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0D48" w14:textId="262CE82E" w:rsidR="547157F1" w:rsidRPr="00D3130F" w:rsidRDefault="01932C33" w:rsidP="00D3130F">
      <w:pPr>
        <w:rPr>
          <w:b/>
          <w:bCs/>
        </w:rPr>
      </w:pPr>
      <w:r w:rsidRPr="00D3130F">
        <w:rPr>
          <w:noProof/>
        </w:rPr>
        <w:drawing>
          <wp:inline distT="0" distB="0" distL="0" distR="0" wp14:anchorId="45FCAD0C" wp14:editId="21D1623D">
            <wp:extent cx="4224020" cy="709074"/>
            <wp:effectExtent l="0" t="0" r="0" b="2540"/>
            <wp:docPr id="1795245482" name="Picture 179524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83251" cy="735804"/>
                    </a:xfrm>
                    <a:prstGeom prst="rect">
                      <a:avLst/>
                    </a:prstGeom>
                  </pic:spPr>
                </pic:pic>
              </a:graphicData>
            </a:graphic>
          </wp:inline>
        </w:drawing>
      </w:r>
      <w:r w:rsidR="00867833" w:rsidRPr="00D3130F">
        <w:rPr>
          <w:noProof/>
        </w:rPr>
        <w:drawing>
          <wp:inline distT="0" distB="0" distL="0" distR="0" wp14:anchorId="4330474F" wp14:editId="495ECC30">
            <wp:extent cx="2305319" cy="1040687"/>
            <wp:effectExtent l="0" t="0" r="0" b="1270"/>
            <wp:docPr id="1865210714" name="Picture 186521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10714" name="Picture 1865210714"/>
                    <pic:cNvPicPr/>
                  </pic:nvPicPr>
                  <pic:blipFill>
                    <a:blip r:embed="rId13">
                      <a:extLst>
                        <a:ext uri="{28A0092B-C50C-407E-A947-70E740481C1C}">
                          <a14:useLocalDpi xmlns:a14="http://schemas.microsoft.com/office/drawing/2010/main" val="0"/>
                        </a:ext>
                      </a:extLst>
                    </a:blip>
                    <a:stretch>
                      <a:fillRect/>
                    </a:stretch>
                  </pic:blipFill>
                  <pic:spPr>
                    <a:xfrm>
                      <a:off x="0" y="0"/>
                      <a:ext cx="2325346" cy="1049728"/>
                    </a:xfrm>
                    <a:prstGeom prst="rect">
                      <a:avLst/>
                    </a:prstGeom>
                  </pic:spPr>
                </pic:pic>
              </a:graphicData>
            </a:graphic>
          </wp:inline>
        </w:drawing>
      </w:r>
    </w:p>
    <w:p w14:paraId="6059B895" w14:textId="77777777" w:rsidR="007E0A6F" w:rsidRPr="00D3130F" w:rsidRDefault="007E0A6F" w:rsidP="007E0A6F">
      <w:pPr>
        <w:jc w:val="center"/>
        <w:rPr>
          <w:b/>
          <w:bCs/>
        </w:rPr>
      </w:pPr>
      <w:r w:rsidRPr="00D3130F">
        <w:rPr>
          <w:b/>
          <w:bCs/>
        </w:rPr>
        <w:t xml:space="preserve">Conflict Transformation in Areas Affected by Armed Conflict in BARMM Through Area-based Community Driven Development </w:t>
      </w:r>
    </w:p>
    <w:p w14:paraId="46AB9465" w14:textId="20AA5C64" w:rsidR="00875706" w:rsidRPr="00D3130F" w:rsidRDefault="68549496" w:rsidP="00875706">
      <w:pPr>
        <w:jc w:val="center"/>
        <w:rPr>
          <w:b/>
          <w:bCs/>
          <w:caps/>
        </w:rPr>
      </w:pPr>
      <w:r w:rsidRPr="00D3130F">
        <w:rPr>
          <w:b/>
          <w:bCs/>
          <w:caps/>
        </w:rPr>
        <w:t xml:space="preserve"> </w:t>
      </w:r>
      <w:r w:rsidR="155451DF" w:rsidRPr="00D3130F">
        <w:rPr>
          <w:b/>
          <w:bCs/>
          <w:caps/>
        </w:rPr>
        <w:t>F</w:t>
      </w:r>
      <w:r w:rsidR="07313AB8" w:rsidRPr="00D3130F">
        <w:rPr>
          <w:b/>
          <w:bCs/>
          <w:caps/>
        </w:rPr>
        <w:t>inal</w:t>
      </w:r>
      <w:r w:rsidR="155451DF" w:rsidRPr="00D3130F">
        <w:rPr>
          <w:b/>
          <w:bCs/>
          <w:caps/>
        </w:rPr>
        <w:t xml:space="preserve"> </w:t>
      </w:r>
      <w:r w:rsidRPr="00D3130F">
        <w:rPr>
          <w:b/>
          <w:bCs/>
          <w:caps/>
        </w:rPr>
        <w:t>programme</w:t>
      </w:r>
      <w:r w:rsidR="00875706" w:rsidRPr="00D3130F">
        <w:rPr>
          <w:rStyle w:val="FootnoteReference"/>
          <w:b/>
          <w:bCs/>
          <w:caps/>
        </w:rPr>
        <w:footnoteReference w:id="2"/>
      </w:r>
      <w:r w:rsidR="07313AB8" w:rsidRPr="00D3130F">
        <w:rPr>
          <w:b/>
          <w:bCs/>
          <w:caps/>
        </w:rPr>
        <w:t xml:space="preserve"> NARRATIVE </w:t>
      </w:r>
      <w:r w:rsidRPr="00D3130F">
        <w:rPr>
          <w:b/>
          <w:bCs/>
          <w:caps/>
        </w:rPr>
        <w:t xml:space="preserve">report </w:t>
      </w:r>
    </w:p>
    <w:p w14:paraId="23EBDBBD" w14:textId="0D3CDEB9" w:rsidR="00875706" w:rsidRPr="00D3130F" w:rsidRDefault="00875706" w:rsidP="00875706">
      <w:pPr>
        <w:jc w:val="center"/>
        <w:rPr>
          <w:b/>
          <w:bCs/>
          <w:caps/>
        </w:rPr>
      </w:pPr>
      <w:r w:rsidRPr="00D3130F">
        <w:rPr>
          <w:b/>
          <w:bCs/>
          <w:caps/>
        </w:rPr>
        <w:t xml:space="preserve">REPORTING PERIOD: </w:t>
      </w:r>
      <w:r w:rsidR="00146FFF" w:rsidRPr="00D3130F">
        <w:rPr>
          <w:b/>
          <w:bCs/>
          <w:i/>
          <w:iCs/>
          <w:caps/>
        </w:rPr>
        <w:t>1</w:t>
      </w:r>
      <w:r w:rsidR="0056469B" w:rsidRPr="00D3130F">
        <w:rPr>
          <w:b/>
          <w:bCs/>
          <w:i/>
        </w:rPr>
        <w:t xml:space="preserve"> </w:t>
      </w:r>
      <w:r w:rsidR="00E153A5" w:rsidRPr="00D3130F">
        <w:rPr>
          <w:b/>
          <w:bCs/>
          <w:i/>
        </w:rPr>
        <w:t>January 2022</w:t>
      </w:r>
      <w:r w:rsidR="00914178" w:rsidRPr="00D3130F">
        <w:rPr>
          <w:b/>
          <w:bCs/>
          <w:caps/>
        </w:rPr>
        <w:t xml:space="preserve"> </w:t>
      </w:r>
      <w:r w:rsidR="007C53A2" w:rsidRPr="00D3130F">
        <w:rPr>
          <w:b/>
          <w:bCs/>
          <w:caps/>
        </w:rPr>
        <w:t>-</w:t>
      </w:r>
      <w:r w:rsidR="00416A74" w:rsidRPr="00D3130F">
        <w:rPr>
          <w:b/>
          <w:bCs/>
          <w:caps/>
        </w:rPr>
        <w:t xml:space="preserve"> </w:t>
      </w:r>
      <w:r w:rsidR="0056469B" w:rsidRPr="00D3130F">
        <w:rPr>
          <w:b/>
          <w:bCs/>
          <w:i/>
          <w:iCs/>
          <w:caps/>
        </w:rPr>
        <w:t xml:space="preserve">31 </w:t>
      </w:r>
      <w:r w:rsidR="00E153A5" w:rsidRPr="00D3130F">
        <w:rPr>
          <w:b/>
          <w:bCs/>
          <w:i/>
        </w:rPr>
        <w:t>December 2023</w:t>
      </w:r>
    </w:p>
    <w:tbl>
      <w:tblPr>
        <w:tblW w:w="11049" w:type="dxa"/>
        <w:tblInd w:w="-72" w:type="dxa"/>
        <w:tblLayout w:type="fixed"/>
        <w:tblLook w:val="01E0" w:firstRow="1" w:lastRow="1" w:firstColumn="1" w:lastColumn="1" w:noHBand="0" w:noVBand="0"/>
      </w:tblPr>
      <w:tblGrid>
        <w:gridCol w:w="2970"/>
        <w:gridCol w:w="2059"/>
        <w:gridCol w:w="254"/>
        <w:gridCol w:w="258"/>
        <w:gridCol w:w="3852"/>
        <w:gridCol w:w="1656"/>
      </w:tblGrid>
      <w:tr w:rsidR="00875706" w:rsidRPr="00D3130F" w14:paraId="4FBCBB54" w14:textId="77777777" w:rsidTr="79ADEE14">
        <w:trPr>
          <w:trHeight w:val="206"/>
        </w:trPr>
        <w:tc>
          <w:tcPr>
            <w:tcW w:w="5283" w:type="dxa"/>
            <w:gridSpan w:val="3"/>
            <w:tcBorders>
              <w:top w:val="single" w:sz="4" w:space="0" w:color="auto"/>
              <w:left w:val="single" w:sz="4" w:space="0" w:color="auto"/>
              <w:right w:val="single" w:sz="4" w:space="0" w:color="auto"/>
            </w:tcBorders>
            <w:shd w:val="clear" w:color="auto" w:fill="F3F3F3"/>
            <w:vAlign w:val="center"/>
          </w:tcPr>
          <w:p w14:paraId="21FD67D7" w14:textId="77777777" w:rsidR="00875706" w:rsidRPr="00D3130F" w:rsidRDefault="00875706" w:rsidP="00C5660F">
            <w:pPr>
              <w:pStyle w:val="H1"/>
              <w:jc w:val="center"/>
              <w:rPr>
                <w:rFonts w:cs="Times New Roman"/>
              </w:rPr>
            </w:pPr>
            <w:r w:rsidRPr="00D3130F">
              <w:rPr>
                <w:rFonts w:cs="Times New Roman"/>
              </w:rPr>
              <w:t>Programme Title &amp; Project Number</w:t>
            </w:r>
          </w:p>
        </w:tc>
        <w:tc>
          <w:tcPr>
            <w:tcW w:w="258" w:type="dxa"/>
            <w:vMerge w:val="restart"/>
            <w:tcBorders>
              <w:left w:val="single" w:sz="4" w:space="0" w:color="auto"/>
              <w:right w:val="single" w:sz="4" w:space="0" w:color="auto"/>
            </w:tcBorders>
            <w:vAlign w:val="center"/>
          </w:tcPr>
          <w:p w14:paraId="6A05A809" w14:textId="77777777" w:rsidR="00875706" w:rsidRPr="00D3130F" w:rsidRDefault="00875706" w:rsidP="00C5660F">
            <w:pPr>
              <w:jc w:val="center"/>
            </w:pPr>
          </w:p>
        </w:tc>
        <w:tc>
          <w:tcPr>
            <w:tcW w:w="5508" w:type="dxa"/>
            <w:gridSpan w:val="2"/>
            <w:tcBorders>
              <w:top w:val="single" w:sz="4" w:space="0" w:color="auto"/>
              <w:left w:val="single" w:sz="4" w:space="0" w:color="auto"/>
              <w:right w:val="single" w:sz="4" w:space="0" w:color="auto"/>
            </w:tcBorders>
            <w:shd w:val="clear" w:color="auto" w:fill="F3F3F3"/>
            <w:vAlign w:val="center"/>
          </w:tcPr>
          <w:p w14:paraId="122F45FE" w14:textId="62372320" w:rsidR="00875706" w:rsidRPr="00D3130F" w:rsidRDefault="00875706" w:rsidP="00C5660F">
            <w:pPr>
              <w:pStyle w:val="H1"/>
              <w:jc w:val="center"/>
              <w:rPr>
                <w:rFonts w:cs="Times New Roman"/>
              </w:rPr>
            </w:pPr>
            <w:r w:rsidRPr="00D3130F">
              <w:rPr>
                <w:rFonts w:cs="Times New Roman"/>
              </w:rPr>
              <w:t>Country, Priority Area(s) / Strategic Results</w:t>
            </w:r>
            <w:r w:rsidRPr="00D3130F">
              <w:rPr>
                <w:rStyle w:val="FootnoteReference"/>
                <w:rFonts w:cs="Times New Roman"/>
              </w:rPr>
              <w:footnoteReference w:id="3"/>
            </w:r>
          </w:p>
        </w:tc>
      </w:tr>
      <w:tr w:rsidR="00875706" w:rsidRPr="00D3130F" w14:paraId="01E27F98" w14:textId="77777777" w:rsidTr="79ADEE14">
        <w:trPr>
          <w:trHeight w:val="300"/>
        </w:trPr>
        <w:tc>
          <w:tcPr>
            <w:tcW w:w="5283" w:type="dxa"/>
            <w:gridSpan w:val="3"/>
            <w:vMerge w:val="restart"/>
            <w:tcBorders>
              <w:left w:val="single" w:sz="4" w:space="0" w:color="auto"/>
              <w:right w:val="single" w:sz="4" w:space="0" w:color="auto"/>
            </w:tcBorders>
          </w:tcPr>
          <w:p w14:paraId="116CF2B4" w14:textId="77777777" w:rsidR="00875706" w:rsidRPr="00D3130F" w:rsidRDefault="00875706" w:rsidP="00A97D13">
            <w:pPr>
              <w:pStyle w:val="BodyText"/>
              <w:numPr>
                <w:ilvl w:val="0"/>
                <w:numId w:val="50"/>
              </w:numPr>
              <w:spacing w:before="60" w:after="60"/>
              <w:ind w:left="342"/>
              <w:jc w:val="both"/>
              <w:rPr>
                <w:rFonts w:ascii="Times New Roman" w:hAnsi="Times New Roman" w:cs="Times New Roman"/>
                <w:snapToGrid w:val="0"/>
              </w:rPr>
            </w:pPr>
            <w:r w:rsidRPr="00D3130F">
              <w:rPr>
                <w:rFonts w:ascii="Times New Roman" w:hAnsi="Times New Roman" w:cs="Times New Roman"/>
                <w:bCs/>
                <w:iCs/>
                <w:snapToGrid w:val="0"/>
                <w:szCs w:val="28"/>
              </w:rPr>
              <w:t>Programme Title:</w:t>
            </w:r>
            <w:r w:rsidR="00A97D13" w:rsidRPr="00D3130F">
              <w:rPr>
                <w:rFonts w:ascii="Times New Roman" w:hAnsi="Times New Roman" w:cs="Times New Roman"/>
                <w:bCs/>
                <w:iCs/>
                <w:snapToGrid w:val="0"/>
                <w:szCs w:val="28"/>
              </w:rPr>
              <w:t xml:space="preserve"> </w:t>
            </w:r>
            <w:r w:rsidR="00A97D13" w:rsidRPr="00D3130F">
              <w:rPr>
                <w:rFonts w:ascii="Times New Roman" w:hAnsi="Times New Roman" w:cs="Times New Roman"/>
                <w:i/>
                <w:iCs/>
                <w:sz w:val="18"/>
                <w:szCs w:val="18"/>
              </w:rPr>
              <w:t>Conflict Transformation in Areas Affected by Armed Conflict in BARMM Through Area-based Community Driven Development</w:t>
            </w:r>
          </w:p>
          <w:p w14:paraId="0EF41CDF" w14:textId="77777777" w:rsidR="00875706" w:rsidRPr="00D3130F" w:rsidRDefault="00875706" w:rsidP="00C5660F">
            <w:pPr>
              <w:pStyle w:val="BodyText"/>
              <w:numPr>
                <w:ilvl w:val="0"/>
                <w:numId w:val="50"/>
              </w:numPr>
              <w:spacing w:before="60" w:after="60"/>
              <w:ind w:left="342"/>
              <w:jc w:val="both"/>
              <w:rPr>
                <w:rFonts w:ascii="Times New Roman" w:hAnsi="Times New Roman" w:cs="Times New Roman"/>
                <w:bCs/>
                <w:i/>
                <w:iCs/>
                <w:snapToGrid w:val="0"/>
                <w:sz w:val="18"/>
                <w:szCs w:val="18"/>
                <w:lang w:val="en-GB"/>
              </w:rPr>
            </w:pPr>
            <w:r w:rsidRPr="00D3130F">
              <w:rPr>
                <w:rFonts w:ascii="Times New Roman" w:hAnsi="Times New Roman" w:cs="Times New Roman"/>
                <w:bCs/>
                <w:iCs/>
                <w:snapToGrid w:val="0"/>
                <w:szCs w:val="28"/>
              </w:rPr>
              <w:t xml:space="preserve">Programme Number </w:t>
            </w:r>
            <w:r w:rsidRPr="00D3130F">
              <w:rPr>
                <w:rFonts w:ascii="Times New Roman" w:hAnsi="Times New Roman" w:cs="Times New Roman"/>
                <w:bCs/>
                <w:i/>
                <w:iCs/>
                <w:snapToGrid w:val="0"/>
                <w:sz w:val="18"/>
                <w:szCs w:val="18"/>
                <w:lang w:val="en-GB"/>
              </w:rPr>
              <w:t>(if applicable)</w:t>
            </w:r>
          </w:p>
          <w:p w14:paraId="7D584532" w14:textId="2AE30A95" w:rsidR="00875706" w:rsidRPr="00D3130F" w:rsidRDefault="00875706" w:rsidP="00C5660F">
            <w:pPr>
              <w:pStyle w:val="BodyText"/>
              <w:numPr>
                <w:ilvl w:val="0"/>
                <w:numId w:val="50"/>
              </w:numPr>
              <w:spacing w:before="60" w:after="60"/>
              <w:ind w:left="342"/>
              <w:jc w:val="both"/>
              <w:rPr>
                <w:rFonts w:ascii="Times New Roman" w:hAnsi="Times New Roman" w:cs="Times New Roman"/>
                <w:i/>
              </w:rPr>
            </w:pPr>
            <w:r w:rsidRPr="00D3130F">
              <w:rPr>
                <w:rFonts w:ascii="Times New Roman" w:hAnsi="Times New Roman" w:cs="Times New Roman"/>
                <w:bCs/>
                <w:iCs/>
                <w:snapToGrid w:val="0"/>
                <w:szCs w:val="28"/>
              </w:rPr>
              <w:t>MPTF Office Project Reference Number:</w:t>
            </w:r>
            <w:r w:rsidRPr="00D3130F">
              <w:rPr>
                <w:rStyle w:val="FootnoteReference"/>
                <w:rFonts w:ascii="Times New Roman" w:hAnsi="Times New Roman" w:cs="Times New Roman"/>
                <w:bCs/>
                <w:iCs/>
                <w:snapToGrid w:val="0"/>
                <w:szCs w:val="28"/>
              </w:rPr>
              <w:footnoteReference w:id="4"/>
            </w:r>
            <w:r w:rsidRPr="00D3130F">
              <w:rPr>
                <w:rFonts w:ascii="Times New Roman" w:hAnsi="Times New Roman" w:cs="Times New Roman"/>
                <w:i/>
              </w:rPr>
              <w:t xml:space="preserve"> </w:t>
            </w:r>
            <w:r w:rsidR="000D6922" w:rsidRPr="00D3130F">
              <w:rPr>
                <w:rFonts w:ascii="Times New Roman" w:hAnsi="Times New Roman" w:cs="Times New Roman"/>
                <w:i/>
              </w:rPr>
              <w:t>00132796</w:t>
            </w:r>
          </w:p>
        </w:tc>
        <w:tc>
          <w:tcPr>
            <w:tcW w:w="258" w:type="dxa"/>
            <w:vMerge/>
          </w:tcPr>
          <w:p w14:paraId="5A39BBE3" w14:textId="77777777" w:rsidR="00875706" w:rsidRPr="00D3130F" w:rsidRDefault="00875706" w:rsidP="00C5660F">
            <w:pPr>
              <w:pStyle w:val="BodyText"/>
              <w:rPr>
                <w:rFonts w:ascii="Times New Roman" w:hAnsi="Times New Roman" w:cs="Times New Roman"/>
              </w:rPr>
            </w:pPr>
          </w:p>
        </w:tc>
        <w:tc>
          <w:tcPr>
            <w:tcW w:w="5508" w:type="dxa"/>
            <w:gridSpan w:val="2"/>
            <w:tcBorders>
              <w:left w:val="single" w:sz="4" w:space="0" w:color="auto"/>
              <w:bottom w:val="single" w:sz="4" w:space="0" w:color="auto"/>
              <w:right w:val="single" w:sz="4" w:space="0" w:color="auto"/>
            </w:tcBorders>
          </w:tcPr>
          <w:p w14:paraId="41C8F396" w14:textId="6CEF8727" w:rsidR="00875706" w:rsidRPr="00D3130F" w:rsidRDefault="00875706" w:rsidP="00C5660F">
            <w:pPr>
              <w:pStyle w:val="BodyText"/>
              <w:rPr>
                <w:rFonts w:ascii="Times New Roman" w:hAnsi="Times New Roman" w:cs="Times New Roman"/>
                <w:sz w:val="24"/>
              </w:rPr>
            </w:pPr>
            <w:r w:rsidRPr="00D3130F">
              <w:rPr>
                <w:rFonts w:ascii="Times New Roman" w:hAnsi="Times New Roman" w:cs="Times New Roman"/>
                <w:bCs/>
                <w:i/>
                <w:iCs/>
                <w:snapToGrid w:val="0"/>
              </w:rPr>
              <w:t>Country/Region</w:t>
            </w:r>
            <w:r w:rsidR="0020356D" w:rsidRPr="00D3130F">
              <w:rPr>
                <w:rFonts w:ascii="Times New Roman" w:hAnsi="Times New Roman" w:cs="Times New Roman"/>
                <w:bCs/>
                <w:i/>
                <w:iCs/>
                <w:snapToGrid w:val="0"/>
              </w:rPr>
              <w:t>: Philippines, Asia-Pacific Region</w:t>
            </w:r>
          </w:p>
        </w:tc>
      </w:tr>
      <w:tr w:rsidR="00875706" w:rsidRPr="00D3130F" w14:paraId="4DA73993" w14:textId="77777777" w:rsidTr="79ADEE14">
        <w:trPr>
          <w:trHeight w:val="426"/>
        </w:trPr>
        <w:tc>
          <w:tcPr>
            <w:tcW w:w="5283" w:type="dxa"/>
            <w:gridSpan w:val="3"/>
            <w:vMerge/>
          </w:tcPr>
          <w:p w14:paraId="72A3D3EC" w14:textId="77777777" w:rsidR="00875706" w:rsidRPr="00D3130F" w:rsidRDefault="00875706" w:rsidP="00C5660F">
            <w:pPr>
              <w:pStyle w:val="BodyText"/>
              <w:numPr>
                <w:ilvl w:val="0"/>
                <w:numId w:val="50"/>
              </w:numPr>
              <w:spacing w:before="60" w:after="60"/>
              <w:ind w:left="342"/>
              <w:jc w:val="both"/>
              <w:rPr>
                <w:rFonts w:ascii="Times New Roman" w:hAnsi="Times New Roman" w:cs="Times New Roman"/>
                <w:bCs/>
                <w:iCs/>
                <w:snapToGrid w:val="0"/>
                <w:szCs w:val="28"/>
              </w:rPr>
            </w:pPr>
          </w:p>
        </w:tc>
        <w:tc>
          <w:tcPr>
            <w:tcW w:w="258" w:type="dxa"/>
            <w:vMerge/>
          </w:tcPr>
          <w:p w14:paraId="0D0B940D" w14:textId="77777777" w:rsidR="00875706" w:rsidRPr="00D3130F" w:rsidRDefault="00875706" w:rsidP="00C5660F">
            <w:pPr>
              <w:pStyle w:val="BodyText"/>
              <w:rPr>
                <w:rFonts w:ascii="Times New Roman" w:hAnsi="Times New Roman" w:cs="Times New Roman"/>
              </w:rPr>
            </w:pPr>
          </w:p>
        </w:tc>
        <w:tc>
          <w:tcPr>
            <w:tcW w:w="5508" w:type="dxa"/>
            <w:gridSpan w:val="2"/>
            <w:tcBorders>
              <w:top w:val="single" w:sz="4" w:space="0" w:color="auto"/>
              <w:left w:val="single" w:sz="4" w:space="0" w:color="auto"/>
              <w:bottom w:val="single" w:sz="4" w:space="0" w:color="auto"/>
              <w:right w:val="single" w:sz="4" w:space="0" w:color="auto"/>
            </w:tcBorders>
          </w:tcPr>
          <w:p w14:paraId="1BCDE19E" w14:textId="77777777" w:rsidR="00875706" w:rsidRPr="00D3130F" w:rsidRDefault="00875706" w:rsidP="00C5660F">
            <w:pPr>
              <w:pStyle w:val="BodyText"/>
              <w:rPr>
                <w:rFonts w:ascii="Times New Roman" w:hAnsi="Times New Roman" w:cs="Times New Roman"/>
                <w:bCs/>
                <w:i/>
                <w:iCs/>
                <w:snapToGrid w:val="0"/>
              </w:rPr>
            </w:pPr>
            <w:r w:rsidRPr="00D3130F">
              <w:rPr>
                <w:rFonts w:ascii="Times New Roman" w:hAnsi="Times New Roman" w:cs="Times New Roman"/>
                <w:bCs/>
                <w:i/>
                <w:iCs/>
                <w:snapToGrid w:val="0"/>
              </w:rPr>
              <w:t xml:space="preserve">Priority area/ strategic results </w:t>
            </w:r>
          </w:p>
          <w:p w14:paraId="1769397F" w14:textId="04946CF0" w:rsidR="00093567" w:rsidRPr="00D3130F" w:rsidRDefault="00093567" w:rsidP="00D3130F">
            <w:pPr>
              <w:pStyle w:val="BodyText"/>
              <w:numPr>
                <w:ilvl w:val="0"/>
                <w:numId w:val="98"/>
              </w:numPr>
              <w:rPr>
                <w:rFonts w:ascii="Times New Roman" w:hAnsi="Times New Roman" w:cs="Times New Roman"/>
                <w:snapToGrid w:val="0"/>
              </w:rPr>
            </w:pPr>
            <w:r w:rsidRPr="00D3130F">
              <w:rPr>
                <w:rFonts w:ascii="Times New Roman" w:hAnsi="Times New Roman" w:cs="Times New Roman"/>
              </w:rPr>
              <w:t xml:space="preserve">Outcome 1: Enhanced local planning capacities leveraging the humanitarian-development-peace nexus; </w:t>
            </w:r>
          </w:p>
          <w:p w14:paraId="3ACF79C1" w14:textId="0017EF25" w:rsidR="00093567" w:rsidRPr="00D3130F" w:rsidRDefault="00093567" w:rsidP="00D3130F">
            <w:pPr>
              <w:pStyle w:val="BodyText"/>
              <w:numPr>
                <w:ilvl w:val="0"/>
                <w:numId w:val="98"/>
              </w:numPr>
              <w:rPr>
                <w:rFonts w:ascii="Times New Roman" w:hAnsi="Times New Roman" w:cs="Times New Roman"/>
                <w:bCs/>
                <w:snapToGrid w:val="0"/>
              </w:rPr>
            </w:pPr>
            <w:r w:rsidRPr="00D3130F">
              <w:rPr>
                <w:rFonts w:ascii="Times New Roman" w:hAnsi="Times New Roman" w:cs="Times New Roman"/>
                <w:bCs/>
                <w:snapToGrid w:val="0"/>
              </w:rPr>
              <w:t xml:space="preserve">Outcome 2: Increased resilience capacities of conflict-affected communities to livelihood insecurity and social tensions; </w:t>
            </w:r>
          </w:p>
          <w:p w14:paraId="0AE1DCEA" w14:textId="5E46DE03" w:rsidR="00BD3FFC" w:rsidRPr="00D3130F" w:rsidRDefault="12B161D8" w:rsidP="00D3130F">
            <w:pPr>
              <w:pStyle w:val="BodyText"/>
              <w:numPr>
                <w:ilvl w:val="0"/>
                <w:numId w:val="98"/>
              </w:numPr>
              <w:rPr>
                <w:rFonts w:ascii="Times New Roman" w:hAnsi="Times New Roman" w:cs="Times New Roman"/>
                <w:bCs/>
                <w:i/>
                <w:iCs/>
                <w:snapToGrid w:val="0"/>
              </w:rPr>
            </w:pPr>
            <w:r w:rsidRPr="00D3130F">
              <w:rPr>
                <w:rFonts w:ascii="Times New Roman" w:hAnsi="Times New Roman" w:cs="Times New Roman"/>
              </w:rPr>
              <w:t>Outcome 3: Strengthened local capacities for conflict transformation, transitional justice, and reconciliation.</w:t>
            </w:r>
          </w:p>
        </w:tc>
      </w:tr>
      <w:tr w:rsidR="00875706" w:rsidRPr="00D3130F" w14:paraId="40CF2141" w14:textId="77777777" w:rsidTr="79ADEE14">
        <w:trPr>
          <w:trHeight w:val="206"/>
        </w:trPr>
        <w:tc>
          <w:tcPr>
            <w:tcW w:w="5283" w:type="dxa"/>
            <w:gridSpan w:val="3"/>
            <w:tcBorders>
              <w:top w:val="single" w:sz="4" w:space="0" w:color="auto"/>
              <w:left w:val="single" w:sz="4" w:space="0" w:color="auto"/>
              <w:right w:val="single" w:sz="4" w:space="0" w:color="auto"/>
            </w:tcBorders>
            <w:shd w:val="clear" w:color="auto" w:fill="F3F3F3"/>
            <w:vAlign w:val="center"/>
          </w:tcPr>
          <w:p w14:paraId="0D3F9011" w14:textId="77777777" w:rsidR="00875706" w:rsidRPr="00D3130F" w:rsidRDefault="00875706" w:rsidP="00C5660F">
            <w:pPr>
              <w:pStyle w:val="H1"/>
              <w:jc w:val="center"/>
              <w:rPr>
                <w:rFonts w:cs="Times New Roman"/>
              </w:rPr>
            </w:pPr>
            <w:r w:rsidRPr="00D3130F">
              <w:rPr>
                <w:rFonts w:cs="Times New Roman"/>
              </w:rPr>
              <w:t>Participating Organization(s)</w:t>
            </w:r>
          </w:p>
        </w:tc>
        <w:tc>
          <w:tcPr>
            <w:tcW w:w="258" w:type="dxa"/>
            <w:vMerge w:val="restart"/>
            <w:tcBorders>
              <w:left w:val="single" w:sz="4" w:space="0" w:color="auto"/>
              <w:right w:val="single" w:sz="4" w:space="0" w:color="auto"/>
            </w:tcBorders>
            <w:vAlign w:val="center"/>
          </w:tcPr>
          <w:p w14:paraId="0E27B00A" w14:textId="77777777" w:rsidR="00875706" w:rsidRPr="00D3130F" w:rsidRDefault="00875706" w:rsidP="00C5660F">
            <w:pPr>
              <w:jc w:val="center"/>
            </w:pPr>
          </w:p>
        </w:tc>
        <w:tc>
          <w:tcPr>
            <w:tcW w:w="5508" w:type="dxa"/>
            <w:gridSpan w:val="2"/>
            <w:tcBorders>
              <w:top w:val="single" w:sz="4" w:space="0" w:color="auto"/>
              <w:left w:val="single" w:sz="4" w:space="0" w:color="auto"/>
              <w:right w:val="single" w:sz="4" w:space="0" w:color="auto"/>
            </w:tcBorders>
            <w:shd w:val="clear" w:color="auto" w:fill="F3F3F3"/>
            <w:vAlign w:val="center"/>
          </w:tcPr>
          <w:p w14:paraId="4A1C090A" w14:textId="77777777" w:rsidR="00875706" w:rsidRPr="00D3130F" w:rsidRDefault="00875706" w:rsidP="00C5660F">
            <w:pPr>
              <w:pStyle w:val="H1"/>
              <w:jc w:val="center"/>
              <w:rPr>
                <w:rFonts w:cs="Times New Roman"/>
                <w:sz w:val="20"/>
              </w:rPr>
            </w:pPr>
            <w:r w:rsidRPr="00D3130F">
              <w:rPr>
                <w:rFonts w:cs="Times New Roman"/>
              </w:rPr>
              <w:t>Implementing Partners</w:t>
            </w:r>
          </w:p>
        </w:tc>
      </w:tr>
      <w:tr w:rsidR="00875706" w:rsidRPr="00D3130F" w14:paraId="36C4D12D" w14:textId="77777777" w:rsidTr="79ADEE14">
        <w:trPr>
          <w:trHeight w:val="495"/>
        </w:trPr>
        <w:tc>
          <w:tcPr>
            <w:tcW w:w="5283" w:type="dxa"/>
            <w:gridSpan w:val="3"/>
            <w:tcBorders>
              <w:left w:val="single" w:sz="4" w:space="0" w:color="auto"/>
              <w:bottom w:val="single" w:sz="4" w:space="0" w:color="auto"/>
              <w:right w:val="single" w:sz="4" w:space="0" w:color="auto"/>
            </w:tcBorders>
          </w:tcPr>
          <w:p w14:paraId="7BE99112" w14:textId="48AE8ABC" w:rsidR="00B75ADF" w:rsidRPr="00D3130F" w:rsidRDefault="0020356D" w:rsidP="00B75ADF">
            <w:pPr>
              <w:pStyle w:val="BodyText"/>
              <w:numPr>
                <w:ilvl w:val="0"/>
                <w:numId w:val="55"/>
              </w:numPr>
              <w:ind w:left="342" w:hanging="342"/>
              <w:rPr>
                <w:rFonts w:ascii="Times New Roman" w:hAnsi="Times New Roman" w:cs="Times New Roman"/>
                <w:i/>
                <w:iCs/>
                <w:sz w:val="24"/>
              </w:rPr>
            </w:pPr>
            <w:r w:rsidRPr="00D3130F">
              <w:rPr>
                <w:rFonts w:ascii="Times New Roman" w:hAnsi="Times New Roman" w:cs="Times New Roman"/>
                <w:i/>
                <w:iCs/>
                <w:sz w:val="18"/>
                <w:szCs w:val="18"/>
              </w:rPr>
              <w:t>Food and Agriculture Organization</w:t>
            </w:r>
            <w:r w:rsidR="00B75ADF" w:rsidRPr="00D3130F">
              <w:rPr>
                <w:rFonts w:ascii="Times New Roman" w:hAnsi="Times New Roman" w:cs="Times New Roman"/>
                <w:i/>
                <w:iCs/>
                <w:sz w:val="18"/>
                <w:szCs w:val="18"/>
              </w:rPr>
              <w:t xml:space="preserve"> (FAO)</w:t>
            </w:r>
          </w:p>
          <w:p w14:paraId="6C861CF0" w14:textId="6B0D2B95" w:rsidR="00B75ADF" w:rsidRPr="00D3130F" w:rsidRDefault="0020356D" w:rsidP="00B75ADF">
            <w:pPr>
              <w:pStyle w:val="BodyText"/>
              <w:numPr>
                <w:ilvl w:val="0"/>
                <w:numId w:val="55"/>
              </w:numPr>
              <w:ind w:left="342" w:hanging="342"/>
              <w:rPr>
                <w:rFonts w:ascii="Times New Roman" w:hAnsi="Times New Roman" w:cs="Times New Roman"/>
                <w:i/>
                <w:iCs/>
                <w:sz w:val="24"/>
              </w:rPr>
            </w:pPr>
            <w:r w:rsidRPr="00D3130F">
              <w:rPr>
                <w:rFonts w:ascii="Times New Roman" w:hAnsi="Times New Roman" w:cs="Times New Roman"/>
                <w:i/>
                <w:iCs/>
                <w:sz w:val="18"/>
                <w:szCs w:val="18"/>
              </w:rPr>
              <w:t>International Organization for Migration</w:t>
            </w:r>
            <w:r w:rsidR="00B75ADF" w:rsidRPr="00D3130F">
              <w:rPr>
                <w:rFonts w:ascii="Times New Roman" w:hAnsi="Times New Roman" w:cs="Times New Roman"/>
                <w:i/>
                <w:iCs/>
                <w:sz w:val="18"/>
                <w:szCs w:val="18"/>
              </w:rPr>
              <w:t xml:space="preserve"> (IOM)</w:t>
            </w:r>
          </w:p>
          <w:p w14:paraId="2AAACC79" w14:textId="734DD26F" w:rsidR="00B75ADF" w:rsidRPr="00D3130F" w:rsidRDefault="0020356D" w:rsidP="00B75ADF">
            <w:pPr>
              <w:pStyle w:val="BodyText"/>
              <w:numPr>
                <w:ilvl w:val="0"/>
                <w:numId w:val="55"/>
              </w:numPr>
              <w:ind w:left="342" w:hanging="342"/>
              <w:rPr>
                <w:rFonts w:ascii="Times New Roman" w:hAnsi="Times New Roman" w:cs="Times New Roman"/>
                <w:i/>
                <w:iCs/>
                <w:sz w:val="24"/>
              </w:rPr>
            </w:pPr>
            <w:r w:rsidRPr="00D3130F">
              <w:rPr>
                <w:rFonts w:ascii="Times New Roman" w:hAnsi="Times New Roman" w:cs="Times New Roman"/>
                <w:i/>
                <w:iCs/>
                <w:sz w:val="18"/>
                <w:szCs w:val="18"/>
              </w:rPr>
              <w:t>United Nations Development Programme</w:t>
            </w:r>
            <w:r w:rsidR="00B75ADF" w:rsidRPr="00D3130F">
              <w:rPr>
                <w:rFonts w:ascii="Times New Roman" w:hAnsi="Times New Roman" w:cs="Times New Roman"/>
                <w:i/>
                <w:iCs/>
                <w:sz w:val="18"/>
                <w:szCs w:val="18"/>
              </w:rPr>
              <w:t xml:space="preserve"> (UNDP)</w:t>
            </w:r>
          </w:p>
          <w:p w14:paraId="4E72BB76" w14:textId="145D3D31" w:rsidR="00875706" w:rsidRPr="00D3130F" w:rsidRDefault="09BF4F88" w:rsidP="00D3130F">
            <w:pPr>
              <w:pStyle w:val="BodyText"/>
              <w:numPr>
                <w:ilvl w:val="0"/>
                <w:numId w:val="55"/>
              </w:numPr>
              <w:ind w:left="342" w:hanging="342"/>
              <w:rPr>
                <w:rFonts w:ascii="Times New Roman" w:hAnsi="Times New Roman" w:cs="Times New Roman"/>
                <w:i/>
                <w:sz w:val="24"/>
              </w:rPr>
            </w:pPr>
            <w:r w:rsidRPr="00D3130F">
              <w:rPr>
                <w:rFonts w:ascii="Times New Roman" w:hAnsi="Times New Roman" w:cs="Times New Roman"/>
                <w:i/>
                <w:iCs/>
                <w:sz w:val="18"/>
                <w:szCs w:val="18"/>
              </w:rPr>
              <w:t>World Food Programme</w:t>
            </w:r>
            <w:r w:rsidR="49383A7E" w:rsidRPr="00D3130F">
              <w:rPr>
                <w:rFonts w:ascii="Times New Roman" w:hAnsi="Times New Roman" w:cs="Times New Roman"/>
                <w:i/>
                <w:iCs/>
                <w:sz w:val="18"/>
                <w:szCs w:val="18"/>
              </w:rPr>
              <w:t xml:space="preserve"> (WFP)</w:t>
            </w:r>
          </w:p>
        </w:tc>
        <w:tc>
          <w:tcPr>
            <w:tcW w:w="258" w:type="dxa"/>
            <w:vMerge/>
          </w:tcPr>
          <w:p w14:paraId="44EAFD9C" w14:textId="77777777" w:rsidR="00875706" w:rsidRPr="00D3130F" w:rsidRDefault="00875706" w:rsidP="00C5660F">
            <w:pPr>
              <w:pStyle w:val="BodyText"/>
              <w:rPr>
                <w:rFonts w:ascii="Times New Roman" w:hAnsi="Times New Roman" w:cs="Times New Roman"/>
              </w:rPr>
            </w:pPr>
          </w:p>
        </w:tc>
        <w:tc>
          <w:tcPr>
            <w:tcW w:w="5508" w:type="dxa"/>
            <w:gridSpan w:val="2"/>
            <w:tcBorders>
              <w:left w:val="single" w:sz="4" w:space="0" w:color="auto"/>
              <w:bottom w:val="single" w:sz="4" w:space="0" w:color="auto"/>
              <w:right w:val="single" w:sz="4" w:space="0" w:color="auto"/>
            </w:tcBorders>
          </w:tcPr>
          <w:p w14:paraId="661D6603" w14:textId="77777777" w:rsidR="0020356D" w:rsidRPr="00D3130F" w:rsidRDefault="0020356D" w:rsidP="0020356D">
            <w:pPr>
              <w:pStyle w:val="BodyText"/>
              <w:numPr>
                <w:ilvl w:val="0"/>
                <w:numId w:val="51"/>
              </w:numPr>
              <w:spacing w:before="60" w:after="60"/>
              <w:ind w:left="376"/>
              <w:jc w:val="both"/>
              <w:rPr>
                <w:rFonts w:ascii="Times New Roman" w:hAnsi="Times New Roman" w:cs="Times New Roman"/>
                <w:i/>
                <w:iCs/>
                <w:sz w:val="18"/>
                <w:szCs w:val="18"/>
              </w:rPr>
            </w:pPr>
            <w:r w:rsidRPr="00D3130F">
              <w:rPr>
                <w:rFonts w:ascii="Times New Roman" w:hAnsi="Times New Roman" w:cs="Times New Roman"/>
                <w:i/>
                <w:iCs/>
                <w:sz w:val="18"/>
                <w:szCs w:val="18"/>
              </w:rPr>
              <w:t>Bangsamoro Autonomous Region in Muslim Mindanao (BARMM)</w:t>
            </w:r>
          </w:p>
          <w:p w14:paraId="1A959827" w14:textId="77777777" w:rsidR="0020356D" w:rsidRPr="00D3130F" w:rsidRDefault="0020356D" w:rsidP="0020356D">
            <w:pPr>
              <w:pStyle w:val="BodyText"/>
              <w:numPr>
                <w:ilvl w:val="0"/>
                <w:numId w:val="51"/>
              </w:numPr>
              <w:spacing w:before="60" w:after="60"/>
              <w:ind w:left="376"/>
              <w:jc w:val="both"/>
              <w:rPr>
                <w:rFonts w:ascii="Times New Roman" w:hAnsi="Times New Roman" w:cs="Times New Roman"/>
                <w:i/>
                <w:iCs/>
                <w:sz w:val="18"/>
                <w:szCs w:val="18"/>
              </w:rPr>
            </w:pPr>
            <w:r w:rsidRPr="00D3130F">
              <w:rPr>
                <w:rFonts w:ascii="Times New Roman" w:hAnsi="Times New Roman" w:cs="Times New Roman"/>
                <w:i/>
                <w:iCs/>
                <w:sz w:val="18"/>
                <w:szCs w:val="18"/>
              </w:rPr>
              <w:t>BARRM Transitional Authority (BTA)</w:t>
            </w:r>
          </w:p>
          <w:p w14:paraId="00148364" w14:textId="77777777" w:rsidR="00875706" w:rsidRPr="00D3130F" w:rsidRDefault="0020356D" w:rsidP="0020356D">
            <w:pPr>
              <w:pStyle w:val="BodyText"/>
              <w:numPr>
                <w:ilvl w:val="0"/>
                <w:numId w:val="51"/>
              </w:numPr>
              <w:spacing w:before="60" w:after="60"/>
              <w:ind w:left="376"/>
              <w:jc w:val="both"/>
              <w:rPr>
                <w:rFonts w:ascii="Times New Roman" w:hAnsi="Times New Roman" w:cs="Times New Roman"/>
                <w:bCs/>
                <w:iCs/>
                <w:snapToGrid w:val="0"/>
                <w:color w:val="000000"/>
                <w:szCs w:val="28"/>
              </w:rPr>
            </w:pPr>
            <w:r w:rsidRPr="00D3130F">
              <w:rPr>
                <w:rFonts w:ascii="Times New Roman" w:hAnsi="Times New Roman" w:cs="Times New Roman"/>
                <w:i/>
                <w:iCs/>
                <w:sz w:val="18"/>
                <w:szCs w:val="18"/>
              </w:rPr>
              <w:t xml:space="preserve">Office of the Presidential Adviser on Peace, Reconciliation, and Unity (OPAPRU) </w:t>
            </w:r>
          </w:p>
        </w:tc>
      </w:tr>
      <w:tr w:rsidR="00875706" w:rsidRPr="00D3130F" w14:paraId="276057C7" w14:textId="77777777" w:rsidTr="79ADE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283"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3E1D87A" w14:textId="77777777" w:rsidR="00875706" w:rsidRPr="00D3130F" w:rsidRDefault="00875706" w:rsidP="00C5660F">
            <w:pPr>
              <w:pStyle w:val="H1"/>
              <w:jc w:val="center"/>
              <w:rPr>
                <w:rFonts w:cs="Times New Roman"/>
              </w:rPr>
            </w:pPr>
            <w:r w:rsidRPr="00D3130F">
              <w:rPr>
                <w:rFonts w:cs="Times New Roman"/>
              </w:rPr>
              <w:t>Programme/Project Cost (US$)</w:t>
            </w:r>
          </w:p>
        </w:tc>
        <w:tc>
          <w:tcPr>
            <w:tcW w:w="258" w:type="dxa"/>
            <w:tcBorders>
              <w:top w:val="nil"/>
              <w:left w:val="single" w:sz="4" w:space="0" w:color="auto"/>
              <w:bottom w:val="nil"/>
              <w:right w:val="single" w:sz="4" w:space="0" w:color="auto"/>
            </w:tcBorders>
            <w:shd w:val="clear" w:color="auto" w:fill="auto"/>
            <w:vAlign w:val="center"/>
          </w:tcPr>
          <w:p w14:paraId="4B94D5A5" w14:textId="77777777" w:rsidR="00875706" w:rsidRPr="00D3130F" w:rsidRDefault="00875706" w:rsidP="00C5660F">
            <w:pPr>
              <w:pStyle w:val="H1"/>
              <w:jc w:val="center"/>
              <w:rPr>
                <w:rFonts w:cs="Times New Roman"/>
              </w:rPr>
            </w:pPr>
          </w:p>
        </w:tc>
        <w:tc>
          <w:tcPr>
            <w:tcW w:w="5508"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6B93A186" w14:textId="77777777" w:rsidR="00875706" w:rsidRPr="00D3130F" w:rsidRDefault="00875706" w:rsidP="00C5660F">
            <w:pPr>
              <w:pStyle w:val="H1"/>
              <w:jc w:val="center"/>
              <w:rPr>
                <w:rFonts w:cs="Times New Roman"/>
              </w:rPr>
            </w:pPr>
            <w:r w:rsidRPr="00D3130F">
              <w:rPr>
                <w:rFonts w:cs="Times New Roman"/>
              </w:rPr>
              <w:t>Programme Duration</w:t>
            </w:r>
          </w:p>
        </w:tc>
      </w:tr>
      <w:tr w:rsidR="00875706" w:rsidRPr="00D3130F" w14:paraId="23EE605C" w14:textId="77777777" w:rsidTr="00D31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5029" w:type="dxa"/>
            <w:gridSpan w:val="2"/>
            <w:tcBorders>
              <w:top w:val="nil"/>
              <w:left w:val="single" w:sz="4" w:space="0" w:color="auto"/>
              <w:bottom w:val="nil"/>
              <w:right w:val="nil"/>
            </w:tcBorders>
            <w:shd w:val="clear" w:color="auto" w:fill="auto"/>
            <w:vAlign w:val="center"/>
          </w:tcPr>
          <w:p w14:paraId="40EFEEFE" w14:textId="77777777" w:rsidR="00875706" w:rsidRPr="00D3130F" w:rsidRDefault="00875706" w:rsidP="00C5660F">
            <w:pPr>
              <w:pStyle w:val="H2"/>
              <w:rPr>
                <w:rFonts w:cs="Times New Roman"/>
                <w:b w:val="0"/>
                <w:sz w:val="20"/>
                <w:szCs w:val="20"/>
              </w:rPr>
            </w:pPr>
            <w:r w:rsidRPr="00D3130F">
              <w:rPr>
                <w:rFonts w:cs="Times New Roman"/>
                <w:b w:val="0"/>
                <w:sz w:val="20"/>
                <w:szCs w:val="20"/>
              </w:rPr>
              <w:t xml:space="preserve">Total approved budget as per project document: </w:t>
            </w:r>
          </w:p>
          <w:p w14:paraId="3CB90CC3" w14:textId="77777777" w:rsidR="00217EE9" w:rsidRPr="00D3130F" w:rsidRDefault="00875706" w:rsidP="00DC109C">
            <w:pPr>
              <w:pStyle w:val="H2"/>
              <w:ind w:right="-1856"/>
              <w:rPr>
                <w:rFonts w:cs="Times New Roman"/>
                <w:b w:val="0"/>
                <w:sz w:val="20"/>
                <w:szCs w:val="20"/>
              </w:rPr>
            </w:pPr>
            <w:r w:rsidRPr="00D3130F">
              <w:rPr>
                <w:rFonts w:cs="Times New Roman"/>
                <w:b w:val="0"/>
                <w:sz w:val="20"/>
                <w:szCs w:val="20"/>
              </w:rPr>
              <w:t>MPTF /JP Contribution</w:t>
            </w:r>
            <w:r w:rsidRPr="00D3130F">
              <w:rPr>
                <w:rStyle w:val="FootnoteReference"/>
                <w:rFonts w:cs="Times New Roman"/>
                <w:b w:val="0"/>
                <w:sz w:val="20"/>
                <w:szCs w:val="20"/>
              </w:rPr>
              <w:footnoteReference w:id="5"/>
            </w:r>
            <w:r w:rsidRPr="00D3130F">
              <w:rPr>
                <w:rFonts w:cs="Times New Roman"/>
                <w:b w:val="0"/>
                <w:sz w:val="20"/>
                <w:szCs w:val="20"/>
              </w:rPr>
              <w:t xml:space="preserve">:  </w:t>
            </w:r>
            <w:r w:rsidR="00B9766F" w:rsidRPr="00D3130F">
              <w:rPr>
                <w:rFonts w:cs="Times New Roman"/>
                <w:b w:val="0"/>
                <w:sz w:val="20"/>
                <w:szCs w:val="20"/>
              </w:rPr>
              <w:t>USD</w:t>
            </w:r>
            <w:r w:rsidR="00DC109C" w:rsidRPr="00D3130F">
              <w:rPr>
                <w:rFonts w:cs="Times New Roman"/>
                <w:b w:val="0"/>
                <w:sz w:val="20"/>
                <w:szCs w:val="20"/>
              </w:rPr>
              <w:t xml:space="preserve"> </w:t>
            </w:r>
            <w:r w:rsidR="00B9766F" w:rsidRPr="00D3130F">
              <w:rPr>
                <w:rFonts w:cs="Times New Roman"/>
                <w:b w:val="0"/>
                <w:sz w:val="20"/>
                <w:szCs w:val="20"/>
              </w:rPr>
              <w:t xml:space="preserve">14.7 million (multi-partner, </w:t>
            </w:r>
          </w:p>
          <w:p w14:paraId="1A17965C" w14:textId="044A9815" w:rsidR="00875706" w:rsidRPr="00D3130F" w:rsidRDefault="00B9766F" w:rsidP="00DC109C">
            <w:pPr>
              <w:pStyle w:val="H2"/>
              <w:ind w:right="-1856"/>
              <w:rPr>
                <w:rFonts w:cs="Times New Roman"/>
                <w:b w:val="0"/>
                <w:sz w:val="20"/>
                <w:szCs w:val="20"/>
              </w:rPr>
            </w:pPr>
            <w:r w:rsidRPr="00D3130F">
              <w:rPr>
                <w:rFonts w:cs="Times New Roman"/>
                <w:b w:val="0"/>
                <w:sz w:val="20"/>
                <w:szCs w:val="20"/>
              </w:rPr>
              <w:t>pooled financing)</w:t>
            </w:r>
          </w:p>
          <w:p w14:paraId="3DEEC669" w14:textId="77777777" w:rsidR="00875706" w:rsidRPr="00D3130F" w:rsidRDefault="00875706" w:rsidP="004F2EE3">
            <w:pPr>
              <w:pStyle w:val="H2"/>
              <w:rPr>
                <w:rFonts w:cs="Times New Roman"/>
                <w:i/>
                <w:sz w:val="18"/>
                <w:szCs w:val="18"/>
              </w:rPr>
            </w:pPr>
          </w:p>
        </w:tc>
        <w:tc>
          <w:tcPr>
            <w:tcW w:w="254" w:type="dxa"/>
            <w:tcBorders>
              <w:top w:val="nil"/>
              <w:left w:val="nil"/>
              <w:bottom w:val="nil"/>
              <w:right w:val="single" w:sz="4" w:space="0" w:color="auto"/>
            </w:tcBorders>
            <w:shd w:val="clear" w:color="auto" w:fill="auto"/>
            <w:vAlign w:val="center"/>
          </w:tcPr>
          <w:p w14:paraId="3656B9AB" w14:textId="67900E8D" w:rsidR="00875706" w:rsidRPr="00D3130F" w:rsidRDefault="00875706" w:rsidP="00C5660F">
            <w:pPr>
              <w:pStyle w:val="BodyText"/>
              <w:rPr>
                <w:rFonts w:ascii="Times New Roman" w:hAnsi="Times New Roman" w:cs="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45FB0818" w14:textId="77777777" w:rsidR="00875706" w:rsidRPr="00D3130F" w:rsidRDefault="00875706" w:rsidP="00C5660F">
            <w:pPr>
              <w:pStyle w:val="BodyText"/>
              <w:rPr>
                <w:rFonts w:ascii="Times New Roman" w:hAnsi="Times New Roman" w:cs="Times New Roman"/>
              </w:rPr>
            </w:pPr>
          </w:p>
        </w:tc>
        <w:tc>
          <w:tcPr>
            <w:tcW w:w="3852" w:type="dxa"/>
            <w:tcBorders>
              <w:top w:val="nil"/>
              <w:left w:val="single" w:sz="4" w:space="0" w:color="auto"/>
              <w:bottom w:val="nil"/>
              <w:right w:val="nil"/>
            </w:tcBorders>
            <w:shd w:val="clear" w:color="auto" w:fill="auto"/>
            <w:vAlign w:val="center"/>
          </w:tcPr>
          <w:p w14:paraId="51B4700F" w14:textId="0559C5B1" w:rsidR="00875706" w:rsidRPr="00D3130F" w:rsidRDefault="00875706" w:rsidP="00C5660F">
            <w:pPr>
              <w:pStyle w:val="BodyText"/>
              <w:rPr>
                <w:rFonts w:ascii="Times New Roman" w:hAnsi="Times New Roman" w:cs="Times New Roman"/>
                <w:i/>
              </w:rPr>
            </w:pPr>
            <w:r w:rsidRPr="00D3130F">
              <w:rPr>
                <w:rFonts w:ascii="Times New Roman" w:hAnsi="Times New Roman" w:cs="Times New Roman"/>
              </w:rPr>
              <w:t>Overall Duration</w:t>
            </w:r>
            <w:r w:rsidR="00DC109C" w:rsidRPr="00D3130F">
              <w:rPr>
                <w:rFonts w:ascii="Times New Roman" w:hAnsi="Times New Roman" w:cs="Times New Roman"/>
                <w:i/>
              </w:rPr>
              <w:t>: Twenty-Four (24) Months</w:t>
            </w:r>
          </w:p>
          <w:p w14:paraId="1183E671" w14:textId="77777777" w:rsidR="006F2663" w:rsidRPr="00D3130F" w:rsidRDefault="006F2663" w:rsidP="00C5660F">
            <w:pPr>
              <w:pStyle w:val="BodyText"/>
              <w:rPr>
                <w:rFonts w:ascii="Times New Roman" w:hAnsi="Times New Roman" w:cs="Times New Roman"/>
                <w:i/>
              </w:rPr>
            </w:pPr>
          </w:p>
          <w:p w14:paraId="0A5F9954" w14:textId="3D7440FF" w:rsidR="00C850A3" w:rsidRPr="00D3130F" w:rsidRDefault="00C850A3" w:rsidP="00C5660F">
            <w:pPr>
              <w:pStyle w:val="BodyText"/>
              <w:rPr>
                <w:rFonts w:ascii="Times New Roman" w:hAnsi="Times New Roman" w:cs="Times New Roman"/>
              </w:rPr>
            </w:pPr>
            <w:r w:rsidRPr="00D3130F">
              <w:rPr>
                <w:rFonts w:ascii="Times New Roman" w:hAnsi="Times New Roman" w:cs="Times New Roman"/>
              </w:rPr>
              <w:t>Start Date</w:t>
            </w:r>
            <w:r w:rsidRPr="00D3130F">
              <w:rPr>
                <w:rStyle w:val="FootnoteReference"/>
                <w:rFonts w:ascii="Times New Roman" w:hAnsi="Times New Roman" w:cs="Times New Roman"/>
              </w:rPr>
              <w:footnoteReference w:id="6"/>
            </w:r>
            <w:r w:rsidR="00DC109C" w:rsidRPr="00D3130F">
              <w:rPr>
                <w:rFonts w:ascii="Times New Roman" w:hAnsi="Times New Roman" w:cs="Times New Roman"/>
                <w:i/>
              </w:rPr>
              <w:t>: 01 January 2022</w:t>
            </w:r>
          </w:p>
        </w:tc>
        <w:tc>
          <w:tcPr>
            <w:tcW w:w="1656" w:type="dxa"/>
            <w:tcBorders>
              <w:top w:val="nil"/>
              <w:left w:val="nil"/>
              <w:bottom w:val="nil"/>
              <w:right w:val="single" w:sz="4" w:space="0" w:color="auto"/>
            </w:tcBorders>
            <w:shd w:val="clear" w:color="auto" w:fill="auto"/>
            <w:vAlign w:val="center"/>
          </w:tcPr>
          <w:p w14:paraId="049F31CB" w14:textId="77777777" w:rsidR="00875706" w:rsidRPr="00D3130F" w:rsidRDefault="00875706" w:rsidP="00C5660F">
            <w:pPr>
              <w:pStyle w:val="BodyText"/>
              <w:widowControl w:val="0"/>
              <w:rPr>
                <w:rFonts w:ascii="Times New Roman" w:hAnsi="Times New Roman" w:cs="Times New Roman"/>
              </w:rPr>
            </w:pPr>
          </w:p>
        </w:tc>
      </w:tr>
      <w:tr w:rsidR="00875706" w:rsidRPr="00D3130F" w14:paraId="1964EC5D" w14:textId="77777777" w:rsidTr="00D31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029" w:type="dxa"/>
            <w:gridSpan w:val="2"/>
            <w:tcBorders>
              <w:top w:val="nil"/>
              <w:left w:val="single" w:sz="4" w:space="0" w:color="auto"/>
              <w:bottom w:val="nil"/>
              <w:right w:val="nil"/>
            </w:tcBorders>
            <w:shd w:val="clear" w:color="auto" w:fill="auto"/>
            <w:vAlign w:val="center"/>
          </w:tcPr>
          <w:p w14:paraId="332CA75E" w14:textId="77777777" w:rsidR="00875706" w:rsidRPr="00D3130F" w:rsidRDefault="004F2EE3" w:rsidP="00B9766F">
            <w:pPr>
              <w:pStyle w:val="H2"/>
              <w:rPr>
                <w:rFonts w:cs="Times New Roman"/>
                <w:b w:val="0"/>
                <w:sz w:val="20"/>
                <w:szCs w:val="20"/>
              </w:rPr>
            </w:pPr>
            <w:r w:rsidRPr="00D3130F">
              <w:rPr>
                <w:rFonts w:cs="Times New Roman"/>
                <w:b w:val="0"/>
                <w:sz w:val="20"/>
                <w:szCs w:val="20"/>
              </w:rPr>
              <w:t>Agency Contribution:</w:t>
            </w:r>
            <w:r w:rsidRPr="00D3130F">
              <w:rPr>
                <w:rFonts w:cs="Times New Roman"/>
              </w:rPr>
              <w:t xml:space="preserve"> </w:t>
            </w:r>
            <w:r w:rsidRPr="00D3130F">
              <w:rPr>
                <w:rFonts w:cs="Times New Roman"/>
                <w:b w:val="0"/>
                <w:sz w:val="20"/>
                <w:szCs w:val="20"/>
              </w:rPr>
              <w:t>USD 385,000 (UN co-financing)</w:t>
            </w:r>
          </w:p>
          <w:p w14:paraId="20A539FE" w14:textId="77777777" w:rsidR="00A9160C" w:rsidRPr="00D3130F" w:rsidRDefault="00A9160C" w:rsidP="00B9766F">
            <w:pPr>
              <w:pStyle w:val="H2"/>
              <w:rPr>
                <w:rFonts w:cs="Times New Roman"/>
                <w:b w:val="0"/>
                <w:sz w:val="20"/>
                <w:szCs w:val="20"/>
              </w:rPr>
            </w:pPr>
          </w:p>
        </w:tc>
        <w:tc>
          <w:tcPr>
            <w:tcW w:w="254" w:type="dxa"/>
            <w:tcBorders>
              <w:top w:val="nil"/>
              <w:left w:val="nil"/>
              <w:bottom w:val="nil"/>
              <w:right w:val="single" w:sz="4" w:space="0" w:color="auto"/>
            </w:tcBorders>
            <w:shd w:val="clear" w:color="auto" w:fill="auto"/>
            <w:vAlign w:val="center"/>
          </w:tcPr>
          <w:p w14:paraId="53128261" w14:textId="77777777" w:rsidR="00875706" w:rsidRPr="00D3130F" w:rsidRDefault="00875706" w:rsidP="00C5660F">
            <w:pPr>
              <w:pStyle w:val="BodyText"/>
              <w:rPr>
                <w:rFonts w:ascii="Times New Roman" w:hAnsi="Times New Roman" w:cs="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62486C05" w14:textId="77777777" w:rsidR="00875706" w:rsidRPr="00D3130F" w:rsidRDefault="00875706" w:rsidP="00C5660F">
            <w:pPr>
              <w:pStyle w:val="BodyText"/>
              <w:rPr>
                <w:rFonts w:ascii="Times New Roman" w:hAnsi="Times New Roman" w:cs="Times New Roman"/>
              </w:rPr>
            </w:pPr>
          </w:p>
        </w:tc>
        <w:tc>
          <w:tcPr>
            <w:tcW w:w="3852" w:type="dxa"/>
            <w:tcBorders>
              <w:top w:val="nil"/>
              <w:left w:val="single" w:sz="4" w:space="0" w:color="auto"/>
              <w:bottom w:val="nil"/>
              <w:right w:val="nil"/>
            </w:tcBorders>
            <w:shd w:val="clear" w:color="auto" w:fill="auto"/>
            <w:vAlign w:val="center"/>
          </w:tcPr>
          <w:p w14:paraId="5D9FA84D" w14:textId="069A97E9" w:rsidR="00875706" w:rsidRPr="00D3130F" w:rsidRDefault="00C850A3" w:rsidP="00C5660F">
            <w:pPr>
              <w:pStyle w:val="BodyText"/>
              <w:rPr>
                <w:rFonts w:ascii="Times New Roman" w:hAnsi="Times New Roman" w:cs="Times New Roman"/>
              </w:rPr>
            </w:pPr>
            <w:r w:rsidRPr="00D3130F">
              <w:rPr>
                <w:rFonts w:ascii="Times New Roman" w:hAnsi="Times New Roman" w:cs="Times New Roman"/>
              </w:rPr>
              <w:t>Original End Date</w:t>
            </w:r>
            <w:r w:rsidRPr="00D3130F">
              <w:rPr>
                <w:rStyle w:val="FootnoteReference"/>
                <w:rFonts w:ascii="Times New Roman" w:hAnsi="Times New Roman" w:cs="Times New Roman"/>
                <w:bCs/>
                <w:i/>
                <w:iCs/>
                <w:snapToGrid w:val="0"/>
                <w:sz w:val="18"/>
                <w:szCs w:val="18"/>
              </w:rPr>
              <w:footnoteReference w:id="7"/>
            </w:r>
            <w:r w:rsidR="00DC109C" w:rsidRPr="00D3130F">
              <w:rPr>
                <w:rFonts w:ascii="Times New Roman" w:hAnsi="Times New Roman" w:cs="Times New Roman"/>
                <w:i/>
              </w:rPr>
              <w:t>: 31</w:t>
            </w:r>
            <w:r w:rsidR="005C7BCE" w:rsidRPr="00D3130F">
              <w:rPr>
                <w:rFonts w:ascii="Times New Roman" w:hAnsi="Times New Roman" w:cs="Times New Roman"/>
                <w:i/>
              </w:rPr>
              <w:t xml:space="preserve"> </w:t>
            </w:r>
            <w:r w:rsidR="00DC109C" w:rsidRPr="00D3130F">
              <w:rPr>
                <w:rFonts w:ascii="Times New Roman" w:hAnsi="Times New Roman" w:cs="Times New Roman"/>
                <w:i/>
              </w:rPr>
              <w:t>December 2023</w:t>
            </w:r>
          </w:p>
        </w:tc>
        <w:tc>
          <w:tcPr>
            <w:tcW w:w="1656" w:type="dxa"/>
            <w:tcBorders>
              <w:top w:val="nil"/>
              <w:left w:val="nil"/>
              <w:bottom w:val="nil"/>
              <w:right w:val="single" w:sz="4" w:space="0" w:color="auto"/>
            </w:tcBorders>
            <w:shd w:val="clear" w:color="auto" w:fill="auto"/>
            <w:vAlign w:val="center"/>
          </w:tcPr>
          <w:p w14:paraId="4101652C" w14:textId="77777777" w:rsidR="00875706" w:rsidRPr="00D3130F" w:rsidRDefault="00875706" w:rsidP="00C5660F">
            <w:pPr>
              <w:pStyle w:val="BodyText"/>
              <w:rPr>
                <w:rFonts w:ascii="Times New Roman" w:hAnsi="Times New Roman" w:cs="Times New Roman"/>
              </w:rPr>
            </w:pPr>
          </w:p>
        </w:tc>
      </w:tr>
      <w:tr w:rsidR="00875706" w:rsidRPr="00D3130F" w14:paraId="5E8DDDD2" w14:textId="77777777" w:rsidTr="00D31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2970" w:type="dxa"/>
            <w:tcBorders>
              <w:top w:val="nil"/>
              <w:left w:val="single" w:sz="4" w:space="0" w:color="auto"/>
              <w:bottom w:val="nil"/>
              <w:right w:val="nil"/>
            </w:tcBorders>
            <w:shd w:val="clear" w:color="auto" w:fill="D9D9D9" w:themeFill="background1" w:themeFillShade="D9"/>
            <w:vAlign w:val="center"/>
          </w:tcPr>
          <w:p w14:paraId="78393FA2" w14:textId="5FE42414" w:rsidR="00A9160C" w:rsidRPr="00D3130F" w:rsidRDefault="00875706" w:rsidP="0081568E">
            <w:pPr>
              <w:pStyle w:val="H2"/>
              <w:adjustRightInd w:val="0"/>
              <w:snapToGrid w:val="0"/>
              <w:rPr>
                <w:rFonts w:cs="Times New Roman"/>
                <w:b w:val="0"/>
                <w:sz w:val="20"/>
                <w:szCs w:val="20"/>
              </w:rPr>
            </w:pPr>
            <w:r w:rsidRPr="00D3130F">
              <w:rPr>
                <w:rFonts w:cs="Times New Roman"/>
                <w:b w:val="0"/>
                <w:sz w:val="20"/>
                <w:szCs w:val="20"/>
              </w:rPr>
              <w:t>Government Contribution</w:t>
            </w:r>
            <w:r w:rsidR="00671E42" w:rsidRPr="00D3130F">
              <w:rPr>
                <w:rFonts w:cs="Times New Roman"/>
                <w:b w:val="0"/>
                <w:sz w:val="20"/>
                <w:szCs w:val="20"/>
              </w:rPr>
              <w:t>: NA</w:t>
            </w:r>
          </w:p>
          <w:p w14:paraId="116726A6" w14:textId="77777777" w:rsidR="00A9160C" w:rsidRPr="00D3130F" w:rsidRDefault="00A9160C" w:rsidP="00A9160C">
            <w:pPr>
              <w:pStyle w:val="H2"/>
              <w:adjustRightInd w:val="0"/>
              <w:snapToGrid w:val="0"/>
              <w:rPr>
                <w:rFonts w:cs="Times New Roman"/>
                <w:b w:val="0"/>
                <w:sz w:val="20"/>
                <w:szCs w:val="20"/>
              </w:rPr>
            </w:pPr>
          </w:p>
          <w:p w14:paraId="70CA22C9" w14:textId="4707CD98" w:rsidR="00A9160C" w:rsidRPr="00D3130F" w:rsidRDefault="00A9160C" w:rsidP="00A9160C">
            <w:pPr>
              <w:pStyle w:val="H2"/>
              <w:adjustRightInd w:val="0"/>
              <w:snapToGrid w:val="0"/>
              <w:rPr>
                <w:rFonts w:cs="Times New Roman"/>
                <w:b w:val="0"/>
                <w:sz w:val="20"/>
                <w:szCs w:val="20"/>
              </w:rPr>
            </w:pPr>
            <w:r w:rsidRPr="00D3130F">
              <w:rPr>
                <w:rFonts w:cs="Times New Roman"/>
                <w:b w:val="0"/>
                <w:sz w:val="20"/>
                <w:szCs w:val="20"/>
              </w:rPr>
              <w:t>Other Contributions (donors)</w:t>
            </w:r>
          </w:p>
          <w:p w14:paraId="15A56020" w14:textId="77777777" w:rsidR="00A9160C" w:rsidRPr="00D3130F" w:rsidRDefault="00A9160C" w:rsidP="00A9160C">
            <w:pPr>
              <w:pStyle w:val="H2"/>
              <w:adjustRightInd w:val="0"/>
              <w:snapToGrid w:val="0"/>
              <w:rPr>
                <w:rFonts w:cs="Times New Roman"/>
                <w:b w:val="0"/>
                <w:bCs w:val="0"/>
                <w:i/>
                <w:sz w:val="18"/>
                <w:szCs w:val="18"/>
              </w:rPr>
            </w:pPr>
            <w:r w:rsidRPr="00D3130F">
              <w:rPr>
                <w:rFonts w:cs="Times New Roman"/>
                <w:b w:val="0"/>
                <w:bCs w:val="0"/>
                <w:i/>
                <w:sz w:val="18"/>
                <w:szCs w:val="18"/>
              </w:rPr>
              <w:t>Australia / USD 1 million</w:t>
            </w:r>
          </w:p>
          <w:p w14:paraId="48F9E5E9" w14:textId="04655CB5" w:rsidR="00A9160C" w:rsidRPr="00D3130F" w:rsidRDefault="00A9160C" w:rsidP="00D3130F">
            <w:pPr>
              <w:pStyle w:val="H2"/>
              <w:adjustRightInd w:val="0"/>
              <w:snapToGrid w:val="0"/>
              <w:rPr>
                <w:rFonts w:cs="Times New Roman"/>
                <w:b w:val="0"/>
                <w:sz w:val="20"/>
                <w:szCs w:val="20"/>
              </w:rPr>
            </w:pPr>
            <w:r w:rsidRPr="00D3130F">
              <w:rPr>
                <w:rFonts w:cs="Times New Roman"/>
                <w:b w:val="0"/>
                <w:bCs w:val="0"/>
                <w:i/>
                <w:sz w:val="18"/>
                <w:szCs w:val="18"/>
              </w:rPr>
              <w:t>Ireland / USD10,594</w:t>
            </w:r>
          </w:p>
          <w:p w14:paraId="1BFF5924" w14:textId="4E49095A" w:rsidR="00875706" w:rsidRPr="00D3130F" w:rsidRDefault="00875706" w:rsidP="00D3130F">
            <w:pPr>
              <w:pStyle w:val="H2"/>
              <w:adjustRightInd w:val="0"/>
              <w:snapToGrid w:val="0"/>
              <w:rPr>
                <w:rFonts w:cs="Times New Roman"/>
              </w:rPr>
            </w:pPr>
          </w:p>
        </w:tc>
        <w:tc>
          <w:tcPr>
            <w:tcW w:w="2313" w:type="dxa"/>
            <w:gridSpan w:val="2"/>
            <w:tcBorders>
              <w:top w:val="nil"/>
              <w:left w:val="nil"/>
              <w:bottom w:val="nil"/>
              <w:right w:val="single" w:sz="4" w:space="0" w:color="auto"/>
            </w:tcBorders>
            <w:shd w:val="clear" w:color="auto" w:fill="D9D9D9" w:themeFill="background1" w:themeFillShade="D9"/>
            <w:vAlign w:val="center"/>
          </w:tcPr>
          <w:p w14:paraId="4B99056E" w14:textId="77777777" w:rsidR="00875706" w:rsidRPr="00D3130F" w:rsidRDefault="00875706" w:rsidP="00C5660F">
            <w:pPr>
              <w:pStyle w:val="BodyText"/>
              <w:rPr>
                <w:rFonts w:ascii="Times New Roman" w:hAnsi="Times New Roman" w:cs="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299C43A" w14:textId="77777777" w:rsidR="00875706" w:rsidRPr="00D3130F" w:rsidRDefault="00875706" w:rsidP="00C5660F">
            <w:pPr>
              <w:pStyle w:val="BodyText"/>
              <w:rPr>
                <w:rFonts w:ascii="Times New Roman" w:hAnsi="Times New Roman" w:cs="Times New Roman"/>
              </w:rPr>
            </w:pPr>
          </w:p>
        </w:tc>
        <w:tc>
          <w:tcPr>
            <w:tcW w:w="3852" w:type="dxa"/>
            <w:tcBorders>
              <w:top w:val="nil"/>
              <w:left w:val="single" w:sz="4" w:space="0" w:color="auto"/>
              <w:bottom w:val="nil"/>
              <w:right w:val="nil"/>
            </w:tcBorders>
            <w:shd w:val="clear" w:color="auto" w:fill="auto"/>
            <w:vAlign w:val="center"/>
          </w:tcPr>
          <w:p w14:paraId="059C8249" w14:textId="62F8A5B9" w:rsidR="00C850A3" w:rsidRPr="00D3130F" w:rsidRDefault="00C850A3" w:rsidP="00D3130F">
            <w:pPr>
              <w:pStyle w:val="BodyText"/>
              <w:adjustRightInd w:val="0"/>
              <w:snapToGrid w:val="0"/>
              <w:rPr>
                <w:rFonts w:ascii="Times New Roman" w:hAnsi="Times New Roman" w:cs="Times New Roman"/>
                <w:i/>
              </w:rPr>
            </w:pPr>
            <w:r w:rsidRPr="00D3130F">
              <w:rPr>
                <w:rFonts w:ascii="Times New Roman" w:hAnsi="Times New Roman" w:cs="Times New Roman"/>
              </w:rPr>
              <w:t>Actual End date</w:t>
            </w:r>
            <w:r w:rsidRPr="00D3130F">
              <w:rPr>
                <w:rStyle w:val="FootnoteReference"/>
                <w:rFonts w:ascii="Times New Roman" w:hAnsi="Times New Roman" w:cs="Times New Roman"/>
              </w:rPr>
              <w:footnoteReference w:id="8"/>
            </w:r>
            <w:r w:rsidR="00364715" w:rsidRPr="00D3130F">
              <w:rPr>
                <w:rFonts w:ascii="Times New Roman" w:hAnsi="Times New Roman" w:cs="Times New Roman"/>
                <w:i/>
              </w:rPr>
              <w:t>: 31 December 2023</w:t>
            </w:r>
          </w:p>
          <w:p w14:paraId="4DDBEF00" w14:textId="77777777" w:rsidR="00875706" w:rsidRPr="00D3130F" w:rsidRDefault="00875706" w:rsidP="00D3130F">
            <w:pPr>
              <w:pStyle w:val="BodyText"/>
              <w:adjustRightInd w:val="0"/>
              <w:snapToGrid w:val="0"/>
              <w:rPr>
                <w:rFonts w:ascii="Times New Roman" w:hAnsi="Times New Roman" w:cs="Times New Roman"/>
              </w:rPr>
            </w:pPr>
          </w:p>
          <w:p w14:paraId="3E2D317E" w14:textId="77777777" w:rsidR="00C850A3" w:rsidRPr="00D3130F" w:rsidRDefault="00C850A3" w:rsidP="00D3130F">
            <w:pPr>
              <w:pStyle w:val="BodyText"/>
              <w:adjustRightInd w:val="0"/>
              <w:snapToGrid w:val="0"/>
              <w:rPr>
                <w:rFonts w:ascii="Times New Roman" w:hAnsi="Times New Roman" w:cs="Times New Roman"/>
              </w:rPr>
            </w:pPr>
            <w:r w:rsidRPr="00D3130F">
              <w:rPr>
                <w:rFonts w:ascii="Times New Roman" w:hAnsi="Times New Roman" w:cs="Times New Roman"/>
              </w:rPr>
              <w:t>Have agency(ies) operationally closed the Programme in it</w:t>
            </w:r>
            <w:r w:rsidR="00545BEC" w:rsidRPr="00D3130F">
              <w:rPr>
                <w:rFonts w:ascii="Times New Roman" w:hAnsi="Times New Roman" w:cs="Times New Roman"/>
              </w:rPr>
              <w:t>s</w:t>
            </w:r>
            <w:r w:rsidRPr="00D3130F">
              <w:rPr>
                <w:rFonts w:ascii="Times New Roman" w:hAnsi="Times New Roman" w:cs="Times New Roman"/>
              </w:rPr>
              <w:t xml:space="preserve">(their) system? </w:t>
            </w:r>
          </w:p>
        </w:tc>
        <w:tc>
          <w:tcPr>
            <w:tcW w:w="1656" w:type="dxa"/>
            <w:tcBorders>
              <w:top w:val="nil"/>
              <w:left w:val="nil"/>
              <w:bottom w:val="nil"/>
              <w:right w:val="single" w:sz="4" w:space="0" w:color="auto"/>
            </w:tcBorders>
            <w:shd w:val="clear" w:color="auto" w:fill="auto"/>
            <w:vAlign w:val="center"/>
          </w:tcPr>
          <w:p w14:paraId="3461D779" w14:textId="77777777" w:rsidR="00875706" w:rsidRPr="00D3130F" w:rsidRDefault="00875706" w:rsidP="00D3130F">
            <w:pPr>
              <w:pStyle w:val="BodyText"/>
              <w:adjustRightInd w:val="0"/>
              <w:snapToGrid w:val="0"/>
              <w:rPr>
                <w:rFonts w:ascii="Times New Roman" w:hAnsi="Times New Roman" w:cs="Times New Roman"/>
              </w:rPr>
            </w:pPr>
          </w:p>
          <w:p w14:paraId="3CF2D8B6" w14:textId="77777777" w:rsidR="00C850A3" w:rsidRPr="00D3130F" w:rsidRDefault="00C850A3" w:rsidP="00D3130F">
            <w:pPr>
              <w:pStyle w:val="BodyText"/>
              <w:adjustRightInd w:val="0"/>
              <w:snapToGrid w:val="0"/>
              <w:rPr>
                <w:rFonts w:ascii="Times New Roman" w:hAnsi="Times New Roman" w:cs="Times New Roman"/>
              </w:rPr>
            </w:pPr>
          </w:p>
          <w:p w14:paraId="268F4F44" w14:textId="3D38E757" w:rsidR="00C850A3" w:rsidRPr="00D3130F" w:rsidRDefault="006C5FEA" w:rsidP="00D3130F">
            <w:pPr>
              <w:pStyle w:val="BodyText"/>
              <w:adjustRightInd w:val="0"/>
              <w:snapToGrid w:val="0"/>
              <w:rPr>
                <w:rFonts w:ascii="Times New Roman" w:hAnsi="Times New Roman" w:cs="Times New Roman"/>
              </w:rPr>
            </w:pPr>
            <w:r w:rsidRPr="00D3130F">
              <w:rPr>
                <w:rFonts w:ascii="Times New Roman" w:hAnsi="Times New Roman" w:cs="Times New Roman"/>
                <w:noProof/>
              </w:rPr>
              <mc:AlternateContent>
                <mc:Choice Requires="wps">
                  <w:drawing>
                    <wp:anchor distT="0" distB="0" distL="114300" distR="114300" simplePos="0" relativeHeight="251658247" behindDoc="0" locked="0" layoutInCell="1" allowOverlap="1" wp14:anchorId="5F48D5F6" wp14:editId="07777777">
                      <wp:simplePos x="0" y="0"/>
                      <wp:positionH relativeFrom="column">
                        <wp:posOffset>48260</wp:posOffset>
                      </wp:positionH>
                      <wp:positionV relativeFrom="paragraph">
                        <wp:posOffset>151765</wp:posOffset>
                      </wp:positionV>
                      <wp:extent cx="111760" cy="94615"/>
                      <wp:effectExtent l="0" t="0" r="254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46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0C51F" id="Rectangle 8" o:spid="_x0000_s1026" style="position:absolute;margin-left:3.8pt;margin-top:11.95pt;width:8.8pt;height:7.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" fillcolor="black"/>
                  </w:pict>
                </mc:Fallback>
              </mc:AlternateContent>
            </w:r>
            <w:r w:rsidRPr="00D3130F">
              <w:rPr>
                <w:rFonts w:ascii="Times New Roman" w:hAnsi="Times New Roman" w:cs="Times New Roman"/>
                <w:noProof/>
                <w:color w:val="000000"/>
              </w:rPr>
              <mc:AlternateContent>
                <mc:Choice Requires="wps">
                  <w:drawing>
                    <wp:anchor distT="0" distB="0" distL="114300" distR="114300" simplePos="0" relativeHeight="251658244" behindDoc="0" locked="0" layoutInCell="1" allowOverlap="1" wp14:anchorId="17EEC0DD" wp14:editId="07777777">
                      <wp:simplePos x="0" y="0"/>
                      <wp:positionH relativeFrom="column">
                        <wp:posOffset>326390</wp:posOffset>
                      </wp:positionH>
                      <wp:positionV relativeFrom="paragraph">
                        <wp:posOffset>156845</wp:posOffset>
                      </wp:positionV>
                      <wp:extent cx="90805" cy="90805"/>
                      <wp:effectExtent l="12065" t="13970" r="1143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618C" id="Rectangle 7" o:spid="_x0000_s1026" style="position:absolute;margin-left:25.7pt;margin-top:12.35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"/>
                  </w:pict>
                </mc:Fallback>
              </mc:AlternateContent>
            </w:r>
            <w:r w:rsidR="00C850A3" w:rsidRPr="00D3130F">
              <w:rPr>
                <w:rFonts w:ascii="Times New Roman" w:hAnsi="Times New Roman" w:cs="Times New Roman"/>
              </w:rPr>
              <w:t>Yes    No</w:t>
            </w:r>
            <w:r w:rsidR="00600302" w:rsidRPr="00D3130F">
              <w:rPr>
                <w:rFonts w:ascii="Times New Roman" w:hAnsi="Times New Roman" w:cs="Times New Roman"/>
              </w:rPr>
              <w:t xml:space="preserve"> </w:t>
            </w:r>
          </w:p>
        </w:tc>
      </w:tr>
      <w:tr w:rsidR="00875706" w:rsidRPr="00D3130F" w14:paraId="0A07559D" w14:textId="77777777" w:rsidTr="00D31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2970" w:type="dxa"/>
            <w:tcBorders>
              <w:top w:val="nil"/>
              <w:left w:val="single" w:sz="4" w:space="0" w:color="auto"/>
              <w:bottom w:val="nil"/>
              <w:right w:val="nil"/>
            </w:tcBorders>
            <w:shd w:val="clear" w:color="auto" w:fill="auto"/>
            <w:vAlign w:val="center"/>
          </w:tcPr>
          <w:p w14:paraId="0F87CED0" w14:textId="7E0905E5" w:rsidR="007430EF" w:rsidRPr="00D3130F" w:rsidRDefault="00182960" w:rsidP="00D3130F">
            <w:pPr>
              <w:pStyle w:val="H2"/>
              <w:adjustRightInd w:val="0"/>
              <w:snapToGrid w:val="0"/>
              <w:rPr>
                <w:rFonts w:cs="Times New Roman"/>
                <w:b w:val="0"/>
                <w:bCs w:val="0"/>
                <w:i/>
                <w:sz w:val="18"/>
                <w:szCs w:val="18"/>
              </w:rPr>
            </w:pPr>
            <w:r w:rsidRPr="00D3130F">
              <w:rPr>
                <w:rFonts w:cs="Times New Roman"/>
                <w:sz w:val="20"/>
                <w:szCs w:val="20"/>
              </w:rPr>
              <w:t xml:space="preserve">TOTAL: 15,085,000.00 </w:t>
            </w:r>
          </w:p>
        </w:tc>
        <w:tc>
          <w:tcPr>
            <w:tcW w:w="2313" w:type="dxa"/>
            <w:gridSpan w:val="2"/>
            <w:tcBorders>
              <w:top w:val="nil"/>
              <w:left w:val="nil"/>
              <w:bottom w:val="nil"/>
              <w:right w:val="single" w:sz="4" w:space="0" w:color="auto"/>
            </w:tcBorders>
            <w:shd w:val="clear" w:color="auto" w:fill="auto"/>
            <w:vAlign w:val="center"/>
          </w:tcPr>
          <w:p w14:paraId="0FB78278" w14:textId="77777777" w:rsidR="00875706" w:rsidRPr="00D3130F" w:rsidRDefault="00875706" w:rsidP="00C5660F">
            <w:pPr>
              <w:pStyle w:val="BodyText"/>
              <w:rPr>
                <w:rFonts w:ascii="Times New Roman" w:hAnsi="Times New Roman" w:cs="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FC39945" w14:textId="77777777" w:rsidR="00875706" w:rsidRPr="00D3130F" w:rsidRDefault="00875706" w:rsidP="00C5660F">
            <w:pPr>
              <w:pStyle w:val="BodyText"/>
              <w:rPr>
                <w:rFonts w:ascii="Times New Roman" w:hAnsi="Times New Roman" w:cs="Times New Roman"/>
              </w:rPr>
            </w:pPr>
          </w:p>
        </w:tc>
        <w:tc>
          <w:tcPr>
            <w:tcW w:w="3852" w:type="dxa"/>
            <w:tcBorders>
              <w:top w:val="nil"/>
              <w:left w:val="single" w:sz="4" w:space="0" w:color="auto"/>
              <w:bottom w:val="nil"/>
              <w:right w:val="nil"/>
            </w:tcBorders>
            <w:shd w:val="clear" w:color="auto" w:fill="auto"/>
            <w:vAlign w:val="center"/>
          </w:tcPr>
          <w:p w14:paraId="530B04B4" w14:textId="77777777" w:rsidR="00416A74" w:rsidRPr="00D3130F" w:rsidRDefault="00416A74" w:rsidP="00D3130F">
            <w:pPr>
              <w:pStyle w:val="BodyText"/>
              <w:adjustRightInd w:val="0"/>
              <w:snapToGrid w:val="0"/>
              <w:rPr>
                <w:rFonts w:ascii="Times New Roman" w:hAnsi="Times New Roman" w:cs="Times New Roman"/>
              </w:rPr>
            </w:pPr>
            <w:r w:rsidRPr="00D3130F">
              <w:rPr>
                <w:rFonts w:ascii="Times New Roman" w:hAnsi="Times New Roman" w:cs="Times New Roman"/>
              </w:rPr>
              <w:t>Expected Financial Closure date</w:t>
            </w:r>
            <w:r w:rsidR="00C850A3" w:rsidRPr="00D3130F">
              <w:rPr>
                <w:rStyle w:val="FootnoteReference"/>
                <w:rFonts w:ascii="Times New Roman" w:hAnsi="Times New Roman" w:cs="Times New Roman"/>
              </w:rPr>
              <w:footnoteReference w:id="9"/>
            </w:r>
            <w:r w:rsidRPr="00D3130F">
              <w:rPr>
                <w:rFonts w:ascii="Times New Roman" w:hAnsi="Times New Roman" w:cs="Times New Roman"/>
              </w:rPr>
              <w:t xml:space="preserve">: </w:t>
            </w:r>
          </w:p>
        </w:tc>
        <w:tc>
          <w:tcPr>
            <w:tcW w:w="1656" w:type="dxa"/>
            <w:tcBorders>
              <w:top w:val="nil"/>
              <w:left w:val="nil"/>
              <w:bottom w:val="nil"/>
              <w:right w:val="single" w:sz="4" w:space="0" w:color="auto"/>
            </w:tcBorders>
            <w:shd w:val="clear" w:color="auto" w:fill="auto"/>
            <w:vAlign w:val="center"/>
          </w:tcPr>
          <w:p w14:paraId="0562CB0E" w14:textId="77777777" w:rsidR="00875706" w:rsidRPr="00D3130F" w:rsidRDefault="00875706" w:rsidP="00D3130F">
            <w:pPr>
              <w:pStyle w:val="BodyText"/>
              <w:adjustRightInd w:val="0"/>
              <w:snapToGrid w:val="0"/>
              <w:rPr>
                <w:rFonts w:ascii="Times New Roman" w:hAnsi="Times New Roman" w:cs="Times New Roman"/>
              </w:rPr>
            </w:pPr>
          </w:p>
        </w:tc>
      </w:tr>
      <w:tr w:rsidR="00875706" w:rsidRPr="00D3130F" w14:paraId="07D3364E" w14:textId="77777777" w:rsidTr="79ADEE14">
        <w:trPr>
          <w:trHeight w:val="206"/>
        </w:trPr>
        <w:tc>
          <w:tcPr>
            <w:tcW w:w="5283" w:type="dxa"/>
            <w:gridSpan w:val="3"/>
            <w:tcBorders>
              <w:top w:val="single" w:sz="4" w:space="0" w:color="auto"/>
              <w:left w:val="single" w:sz="4" w:space="0" w:color="auto"/>
              <w:right w:val="single" w:sz="4" w:space="0" w:color="auto"/>
            </w:tcBorders>
            <w:shd w:val="clear" w:color="auto" w:fill="F3F3F3"/>
          </w:tcPr>
          <w:p w14:paraId="0CACA67B" w14:textId="77777777" w:rsidR="00875706" w:rsidRPr="00D3130F" w:rsidRDefault="00875706" w:rsidP="00C5660F">
            <w:pPr>
              <w:pStyle w:val="H1"/>
              <w:ind w:right="-120" w:hanging="70"/>
              <w:jc w:val="center"/>
              <w:rPr>
                <w:rFonts w:cs="Times New Roman"/>
              </w:rPr>
            </w:pPr>
            <w:r w:rsidRPr="00D3130F">
              <w:rPr>
                <w:rFonts w:cs="Times New Roman"/>
              </w:rPr>
              <w:t>Programme Assessment/Review/Mid-Term Eval.</w:t>
            </w:r>
          </w:p>
        </w:tc>
        <w:tc>
          <w:tcPr>
            <w:tcW w:w="258" w:type="dxa"/>
            <w:vMerge w:val="restart"/>
            <w:tcBorders>
              <w:left w:val="single" w:sz="4" w:space="0" w:color="auto"/>
              <w:right w:val="single" w:sz="4" w:space="0" w:color="auto"/>
            </w:tcBorders>
          </w:tcPr>
          <w:p w14:paraId="5997CC1D" w14:textId="77777777" w:rsidR="00875706" w:rsidRPr="00D3130F" w:rsidRDefault="00875706" w:rsidP="00C5660F"/>
        </w:tc>
        <w:tc>
          <w:tcPr>
            <w:tcW w:w="5508" w:type="dxa"/>
            <w:gridSpan w:val="2"/>
            <w:tcBorders>
              <w:top w:val="single" w:sz="4" w:space="0" w:color="auto"/>
              <w:left w:val="single" w:sz="4" w:space="0" w:color="auto"/>
              <w:right w:val="single" w:sz="4" w:space="0" w:color="auto"/>
            </w:tcBorders>
            <w:shd w:val="clear" w:color="auto" w:fill="F3F3F3"/>
          </w:tcPr>
          <w:p w14:paraId="1849C402" w14:textId="77777777" w:rsidR="00875706" w:rsidRPr="00D3130F" w:rsidRDefault="00875706" w:rsidP="00C5660F">
            <w:pPr>
              <w:pStyle w:val="H1"/>
              <w:jc w:val="center"/>
              <w:rPr>
                <w:rFonts w:cs="Times New Roman"/>
              </w:rPr>
            </w:pPr>
            <w:r w:rsidRPr="00D3130F">
              <w:rPr>
                <w:rFonts w:cs="Times New Roman"/>
                <w:bCs w:val="0"/>
              </w:rPr>
              <w:t>Report Submitted By</w:t>
            </w:r>
          </w:p>
        </w:tc>
      </w:tr>
      <w:tr w:rsidR="00875706" w:rsidRPr="00D3130F" w14:paraId="70C0283B" w14:textId="77777777" w:rsidTr="79ADEE14">
        <w:trPr>
          <w:trHeight w:val="285"/>
        </w:trPr>
        <w:tc>
          <w:tcPr>
            <w:tcW w:w="5283" w:type="dxa"/>
            <w:gridSpan w:val="3"/>
            <w:tcBorders>
              <w:left w:val="single" w:sz="4" w:space="0" w:color="auto"/>
              <w:bottom w:val="single" w:sz="4" w:space="0" w:color="auto"/>
              <w:right w:val="single" w:sz="4" w:space="0" w:color="auto"/>
            </w:tcBorders>
          </w:tcPr>
          <w:p w14:paraId="7CAB7F93" w14:textId="77777777" w:rsidR="00875706" w:rsidRPr="00D3130F" w:rsidRDefault="00416A74" w:rsidP="00C5660F">
            <w:pPr>
              <w:pStyle w:val="BodyText"/>
              <w:rPr>
                <w:rFonts w:ascii="Times New Roman" w:hAnsi="Times New Roman" w:cs="Times New Roman"/>
                <w:bCs/>
                <w:i/>
                <w:iCs/>
                <w:snapToGrid w:val="0"/>
                <w:sz w:val="18"/>
                <w:szCs w:val="18"/>
                <w:lang w:val="en-GB"/>
              </w:rPr>
            </w:pPr>
            <w:r w:rsidRPr="00D3130F">
              <w:rPr>
                <w:rFonts w:ascii="Times New Roman" w:hAnsi="Times New Roman" w:cs="Times New Roman"/>
              </w:rPr>
              <w:t>Evaluation Completed</w:t>
            </w:r>
          </w:p>
          <w:p w14:paraId="63DA26D1" w14:textId="77777777" w:rsidR="00875706" w:rsidRPr="00D3130F" w:rsidRDefault="006C5FEA" w:rsidP="00C5660F">
            <w:pPr>
              <w:pStyle w:val="BodyText"/>
              <w:rPr>
                <w:rFonts w:ascii="Times New Roman" w:hAnsi="Times New Roman" w:cs="Times New Roman"/>
              </w:rPr>
            </w:pPr>
            <w:r w:rsidRPr="00D3130F">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4461CE75" wp14:editId="07777777">
                      <wp:simplePos x="0" y="0"/>
                      <wp:positionH relativeFrom="column">
                        <wp:posOffset>519430</wp:posOffset>
                      </wp:positionH>
                      <wp:positionV relativeFrom="paragraph">
                        <wp:posOffset>17145</wp:posOffset>
                      </wp:positionV>
                      <wp:extent cx="90805" cy="90805"/>
                      <wp:effectExtent l="0" t="0" r="444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A250" id="Rectangle 6" o:spid="_x0000_s1026" style="position:absolute;margin-left:40.9pt;margin-top:1.35pt;width:7.15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" fillcolor="windowText"/>
                  </w:pict>
                </mc:Fallback>
              </mc:AlternateContent>
            </w:r>
            <w:r w:rsidRPr="00D3130F">
              <w:rPr>
                <w:rFonts w:ascii="Times New Roman" w:hAnsi="Times New Roman" w:cs="Times New Roman"/>
                <w:i/>
                <w:noProof/>
              </w:rPr>
              <mc:AlternateContent>
                <mc:Choice Requires="wps">
                  <w:drawing>
                    <wp:anchor distT="0" distB="0" distL="114300" distR="114300" simplePos="0" relativeHeight="251658243" behindDoc="0" locked="0" layoutInCell="1" allowOverlap="1" wp14:anchorId="7806EA1F" wp14:editId="07777777">
                      <wp:simplePos x="0" y="0"/>
                      <wp:positionH relativeFrom="column">
                        <wp:posOffset>-8890</wp:posOffset>
                      </wp:positionH>
                      <wp:positionV relativeFrom="paragraph">
                        <wp:posOffset>17145</wp:posOffset>
                      </wp:positionV>
                      <wp:extent cx="90805" cy="90805"/>
                      <wp:effectExtent l="10160" t="7620" r="1333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DA33" id="Rectangle 5" o:spid="_x0000_s1026" style="position:absolute;margin-left:-.7pt;margin-top:1.35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00875706" w:rsidRPr="00D3130F">
              <w:rPr>
                <w:rFonts w:ascii="Times New Roman" w:hAnsi="Times New Roman" w:cs="Times New Roman"/>
              </w:rPr>
              <w:t xml:space="preserve">     Yes          No    Date: </w:t>
            </w:r>
            <w:r w:rsidR="00875706" w:rsidRPr="00D3130F">
              <w:rPr>
                <w:rFonts w:ascii="Times New Roman" w:hAnsi="Times New Roman" w:cs="Times New Roman"/>
                <w:i/>
              </w:rPr>
              <w:t>dd.mm.yyyy</w:t>
            </w:r>
          </w:p>
          <w:p w14:paraId="036BA80D" w14:textId="3B8E9970" w:rsidR="00875706" w:rsidRPr="00D3130F" w:rsidRDefault="00C850A3" w:rsidP="00C5660F">
            <w:pPr>
              <w:pStyle w:val="BodyText"/>
              <w:rPr>
                <w:rFonts w:ascii="Times New Roman" w:hAnsi="Times New Roman" w:cs="Times New Roman"/>
              </w:rPr>
            </w:pPr>
            <w:r w:rsidRPr="00D3130F">
              <w:rPr>
                <w:rFonts w:ascii="Times New Roman" w:hAnsi="Times New Roman" w:cs="Times New Roman"/>
              </w:rPr>
              <w:t>E</w:t>
            </w:r>
            <w:r w:rsidR="00875706" w:rsidRPr="00D3130F">
              <w:rPr>
                <w:rFonts w:ascii="Times New Roman" w:hAnsi="Times New Roman" w:cs="Times New Roman"/>
              </w:rPr>
              <w:t xml:space="preserve">valuation Report </w:t>
            </w:r>
            <w:r w:rsidR="00D42B8F" w:rsidRPr="00D3130F">
              <w:rPr>
                <w:rFonts w:ascii="Times New Roman" w:hAnsi="Times New Roman" w:cs="Times New Roman"/>
                <w:bCs/>
                <w:iCs/>
                <w:snapToGrid w:val="0"/>
                <w:lang w:val="en-GB"/>
              </w:rPr>
              <w:t>–</w:t>
            </w:r>
            <w:r w:rsidR="00416A74" w:rsidRPr="00D3130F">
              <w:rPr>
                <w:rFonts w:ascii="Times New Roman" w:hAnsi="Times New Roman" w:cs="Times New Roman"/>
                <w:bCs/>
                <w:iCs/>
                <w:snapToGrid w:val="0"/>
                <w:lang w:val="en-GB"/>
              </w:rPr>
              <w:t xml:space="preserve"> Attached</w:t>
            </w:r>
            <w:r w:rsidR="00875706" w:rsidRPr="00D3130F">
              <w:rPr>
                <w:rFonts w:ascii="Times New Roman" w:hAnsi="Times New Roman" w:cs="Times New Roman"/>
                <w:b/>
              </w:rPr>
              <w:t xml:space="preserve">          </w:t>
            </w:r>
          </w:p>
          <w:p w14:paraId="6F497C12" w14:textId="77777777" w:rsidR="00875706" w:rsidRPr="00D3130F" w:rsidRDefault="006C5FEA" w:rsidP="00C5660F">
            <w:pPr>
              <w:pStyle w:val="BodyText"/>
              <w:rPr>
                <w:rFonts w:ascii="Times New Roman" w:hAnsi="Times New Roman" w:cs="Times New Roman"/>
              </w:rPr>
            </w:pPr>
            <w:r w:rsidRPr="00D3130F">
              <w:rPr>
                <w:rFonts w:ascii="Times New Roman" w:hAnsi="Times New Roman" w:cs="Times New Roman"/>
                <w:noProof/>
              </w:rPr>
              <mc:AlternateContent>
                <mc:Choice Requires="wps">
                  <w:drawing>
                    <wp:anchor distT="0" distB="0" distL="114300" distR="114300" simplePos="0" relativeHeight="251658246" behindDoc="0" locked="0" layoutInCell="1" allowOverlap="1" wp14:anchorId="0CB85DE4" wp14:editId="07777777">
                      <wp:simplePos x="0" y="0"/>
                      <wp:positionH relativeFrom="column">
                        <wp:posOffset>519430</wp:posOffset>
                      </wp:positionH>
                      <wp:positionV relativeFrom="paragraph">
                        <wp:posOffset>20955</wp:posOffset>
                      </wp:positionV>
                      <wp:extent cx="90805" cy="90805"/>
                      <wp:effectExtent l="5080" t="11430" r="889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DD42" id="Rectangle 4" o:spid="_x0000_s1026" style="position:absolute;margin-left:40.9pt;margin-top:1.65pt;width:7.15pt;height:7.1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" fillcolor="black"/>
                  </w:pict>
                </mc:Fallback>
              </mc:AlternateContent>
            </w:r>
            <w:r w:rsidRPr="00D3130F">
              <w:rPr>
                <w:rFonts w:ascii="Times New Roman" w:hAnsi="Times New Roman" w:cs="Times New Roman"/>
                <w:i/>
                <w:noProof/>
              </w:rPr>
              <mc:AlternateContent>
                <mc:Choice Requires="wps">
                  <w:drawing>
                    <wp:anchor distT="0" distB="0" distL="114300" distR="114300" simplePos="0" relativeHeight="251658242" behindDoc="0" locked="0" layoutInCell="1" allowOverlap="1" wp14:anchorId="0A63DCB8" wp14:editId="07777777">
                      <wp:simplePos x="0" y="0"/>
                      <wp:positionH relativeFrom="column">
                        <wp:posOffset>519430</wp:posOffset>
                      </wp:positionH>
                      <wp:positionV relativeFrom="paragraph">
                        <wp:posOffset>20320</wp:posOffset>
                      </wp:positionV>
                      <wp:extent cx="90805" cy="90805"/>
                      <wp:effectExtent l="5080" t="10795" r="889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26D86" id="Rectangle 3" o:spid="_x0000_s1026" style="position:absolute;margin-left:40.9pt;margin-top:1.6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D3130F">
              <w:rPr>
                <w:rFonts w:ascii="Times New Roman" w:hAnsi="Times New Roman" w:cs="Times New Roman"/>
                <w:i/>
                <w:noProof/>
              </w:rPr>
              <mc:AlternateContent>
                <mc:Choice Requires="wps">
                  <w:drawing>
                    <wp:anchor distT="0" distB="0" distL="114300" distR="114300" simplePos="0" relativeHeight="251658241" behindDoc="0" locked="0" layoutInCell="1" allowOverlap="1" wp14:anchorId="06179892" wp14:editId="07777777">
                      <wp:simplePos x="0" y="0"/>
                      <wp:positionH relativeFrom="column">
                        <wp:posOffset>-8890</wp:posOffset>
                      </wp:positionH>
                      <wp:positionV relativeFrom="paragraph">
                        <wp:posOffset>20955</wp:posOffset>
                      </wp:positionV>
                      <wp:extent cx="90805" cy="90805"/>
                      <wp:effectExtent l="10160" t="11430" r="1333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427DF" id="Rectangle 2" o:spid="_x0000_s1026" style="position:absolute;margin-left:-.7pt;margin-top:1.6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00875706" w:rsidRPr="00D3130F">
              <w:rPr>
                <w:rFonts w:ascii="Times New Roman" w:hAnsi="Times New Roman" w:cs="Times New Roman"/>
              </w:rPr>
              <w:t xml:space="preserve">      Yes          No    Date: </w:t>
            </w:r>
            <w:r w:rsidR="00875706" w:rsidRPr="00D3130F">
              <w:rPr>
                <w:rFonts w:ascii="Times New Roman" w:hAnsi="Times New Roman" w:cs="Times New Roman"/>
                <w:i/>
              </w:rPr>
              <w:t>dd.mm.yyyy</w:t>
            </w:r>
          </w:p>
        </w:tc>
        <w:tc>
          <w:tcPr>
            <w:tcW w:w="258" w:type="dxa"/>
            <w:vMerge/>
          </w:tcPr>
          <w:p w14:paraId="110FFD37" w14:textId="77777777" w:rsidR="00875706" w:rsidRPr="00D3130F" w:rsidRDefault="00875706" w:rsidP="00C5660F">
            <w:pPr>
              <w:pStyle w:val="BodyText"/>
              <w:rPr>
                <w:rFonts w:ascii="Times New Roman" w:hAnsi="Times New Roman" w:cs="Times New Roman"/>
              </w:rPr>
            </w:pPr>
          </w:p>
        </w:tc>
        <w:tc>
          <w:tcPr>
            <w:tcW w:w="5508" w:type="dxa"/>
            <w:gridSpan w:val="2"/>
            <w:tcBorders>
              <w:left w:val="single" w:sz="4" w:space="0" w:color="auto"/>
              <w:bottom w:val="single" w:sz="4" w:space="0" w:color="auto"/>
              <w:right w:val="single" w:sz="4" w:space="0" w:color="auto"/>
            </w:tcBorders>
          </w:tcPr>
          <w:p w14:paraId="7C2921AD" w14:textId="77777777" w:rsidR="00875706" w:rsidRPr="00D3130F" w:rsidRDefault="00875706" w:rsidP="00C5660F">
            <w:pPr>
              <w:numPr>
                <w:ilvl w:val="0"/>
                <w:numId w:val="54"/>
              </w:numPr>
              <w:ind w:left="342"/>
              <w:rPr>
                <w:sz w:val="20"/>
                <w:szCs w:val="20"/>
                <w:lang w:val="en-GB"/>
              </w:rPr>
            </w:pPr>
            <w:r w:rsidRPr="00D3130F">
              <w:rPr>
                <w:sz w:val="20"/>
                <w:szCs w:val="20"/>
                <w:lang w:val="en-GB"/>
              </w:rPr>
              <w:t>Name:</w:t>
            </w:r>
            <w:r w:rsidR="00DC109C" w:rsidRPr="00D3130F">
              <w:rPr>
                <w:sz w:val="20"/>
                <w:szCs w:val="20"/>
                <w:lang w:val="en-GB"/>
              </w:rPr>
              <w:t xml:space="preserve"> </w:t>
            </w:r>
            <w:r w:rsidR="00E10E5C" w:rsidRPr="00D3130F">
              <w:rPr>
                <w:sz w:val="20"/>
                <w:szCs w:val="20"/>
                <w:lang w:val="en-GB"/>
              </w:rPr>
              <w:t>Dipayan Bhattacharyya</w:t>
            </w:r>
          </w:p>
          <w:p w14:paraId="7910489B" w14:textId="77777777" w:rsidR="00875706" w:rsidRPr="00D3130F" w:rsidRDefault="00875706" w:rsidP="00C5660F">
            <w:pPr>
              <w:numPr>
                <w:ilvl w:val="0"/>
                <w:numId w:val="54"/>
              </w:numPr>
              <w:ind w:left="342"/>
              <w:rPr>
                <w:sz w:val="20"/>
                <w:szCs w:val="20"/>
                <w:lang w:val="en-GB"/>
              </w:rPr>
            </w:pPr>
            <w:r w:rsidRPr="00D3130F">
              <w:rPr>
                <w:sz w:val="20"/>
                <w:szCs w:val="20"/>
                <w:lang w:val="en-GB"/>
              </w:rPr>
              <w:t>Title:</w:t>
            </w:r>
            <w:r w:rsidR="00E10E5C" w:rsidRPr="00D3130F">
              <w:rPr>
                <w:sz w:val="20"/>
                <w:szCs w:val="20"/>
                <w:lang w:val="en-GB"/>
              </w:rPr>
              <w:t xml:space="preserve"> Country Director, a.i</w:t>
            </w:r>
          </w:p>
          <w:p w14:paraId="76BD4E0D" w14:textId="77777777" w:rsidR="00875706" w:rsidRPr="00D3130F" w:rsidRDefault="00875706" w:rsidP="00C5660F">
            <w:pPr>
              <w:numPr>
                <w:ilvl w:val="0"/>
                <w:numId w:val="54"/>
              </w:numPr>
              <w:ind w:left="342"/>
              <w:rPr>
                <w:sz w:val="20"/>
                <w:szCs w:val="20"/>
                <w:lang w:val="en-GB"/>
              </w:rPr>
            </w:pPr>
            <w:r w:rsidRPr="00D3130F">
              <w:rPr>
                <w:sz w:val="20"/>
                <w:szCs w:val="20"/>
                <w:lang w:val="en-GB"/>
              </w:rPr>
              <w:t>Participating Organization (Lead):</w:t>
            </w:r>
            <w:r w:rsidR="00E10E5C" w:rsidRPr="00D3130F">
              <w:rPr>
                <w:sz w:val="20"/>
                <w:szCs w:val="20"/>
                <w:lang w:val="en-GB"/>
              </w:rPr>
              <w:t xml:space="preserve"> World Food Programme</w:t>
            </w:r>
          </w:p>
          <w:p w14:paraId="725276DE" w14:textId="77777777" w:rsidR="00875706" w:rsidRPr="00D3130F" w:rsidRDefault="00875706" w:rsidP="00C5660F">
            <w:pPr>
              <w:pStyle w:val="BodyText"/>
              <w:numPr>
                <w:ilvl w:val="0"/>
                <w:numId w:val="54"/>
              </w:numPr>
              <w:spacing w:after="120"/>
              <w:ind w:left="342"/>
              <w:jc w:val="both"/>
              <w:rPr>
                <w:rFonts w:ascii="Times New Roman" w:hAnsi="Times New Roman" w:cs="Times New Roman"/>
                <w:b/>
                <w:bCs/>
                <w:snapToGrid w:val="0"/>
                <w:kern w:val="32"/>
                <w:sz w:val="24"/>
                <w:szCs w:val="32"/>
              </w:rPr>
            </w:pPr>
            <w:r w:rsidRPr="00D3130F">
              <w:rPr>
                <w:rFonts w:ascii="Times New Roman" w:hAnsi="Times New Roman" w:cs="Times New Roman"/>
              </w:rPr>
              <w:t>Email address:</w:t>
            </w:r>
            <w:r w:rsidR="00E10E5C" w:rsidRPr="00D3130F">
              <w:rPr>
                <w:rFonts w:ascii="Times New Roman" w:hAnsi="Times New Roman" w:cs="Times New Roman"/>
              </w:rPr>
              <w:t xml:space="preserve"> </w:t>
            </w:r>
            <w:hyperlink r:id="rId14" w:history="1">
              <w:r w:rsidR="00E10E5C" w:rsidRPr="00D3130F">
                <w:rPr>
                  <w:rStyle w:val="Hyperlink"/>
                  <w:rFonts w:ascii="Times New Roman" w:hAnsi="Times New Roman" w:cs="Times New Roman"/>
                </w:rPr>
                <w:t>dipayan.bhattacharyya@wfp.org</w:t>
              </w:r>
            </w:hyperlink>
            <w:r w:rsidR="00E10E5C" w:rsidRPr="00D3130F">
              <w:rPr>
                <w:rFonts w:ascii="Times New Roman" w:hAnsi="Times New Roman" w:cs="Times New Roman"/>
              </w:rPr>
              <w:t xml:space="preserve"> </w:t>
            </w:r>
          </w:p>
        </w:tc>
      </w:tr>
    </w:tbl>
    <w:p w14:paraId="6DFB9E20" w14:textId="1C60853D" w:rsidR="002119D8" w:rsidRPr="00D3130F" w:rsidRDefault="002119D8" w:rsidP="001E72CE">
      <w:pPr>
        <w:rPr>
          <w:b/>
          <w:bCs/>
          <w:caps/>
        </w:rPr>
      </w:pPr>
      <w:bookmarkStart w:id="0" w:name="_Toc249364482"/>
    </w:p>
    <w:p w14:paraId="7ACECDB5" w14:textId="77777777" w:rsidR="00956989" w:rsidRPr="00D3130F" w:rsidRDefault="00956989" w:rsidP="002119D8">
      <w:pPr>
        <w:jc w:val="center"/>
        <w:rPr>
          <w:b/>
          <w:bCs/>
          <w:caps/>
        </w:rPr>
      </w:pPr>
    </w:p>
    <w:p w14:paraId="5982F8C7" w14:textId="77777777" w:rsidR="00956989" w:rsidRPr="00D3130F" w:rsidRDefault="00956989" w:rsidP="002119D8">
      <w:pPr>
        <w:jc w:val="center"/>
        <w:rPr>
          <w:b/>
          <w:bCs/>
          <w:caps/>
        </w:rPr>
      </w:pPr>
    </w:p>
    <w:p w14:paraId="076E031A" w14:textId="7A0A5E41" w:rsidR="00D01084" w:rsidRPr="00D3130F" w:rsidRDefault="00D01084" w:rsidP="002119D8">
      <w:pPr>
        <w:jc w:val="center"/>
        <w:rPr>
          <w:b/>
          <w:bCs/>
          <w:caps/>
        </w:rPr>
      </w:pPr>
      <w:r w:rsidRPr="00D3130F">
        <w:rPr>
          <w:b/>
          <w:bCs/>
          <w:caps/>
        </w:rPr>
        <w:t>NARRATIVE REPORT</w:t>
      </w:r>
    </w:p>
    <w:p w14:paraId="057AFD45" w14:textId="77777777" w:rsidR="002119D8" w:rsidRPr="00D3130F" w:rsidRDefault="002119D8" w:rsidP="002119D8">
      <w:pPr>
        <w:jc w:val="center"/>
        <w:rPr>
          <w:b/>
          <w:bCs/>
          <w:caps/>
        </w:rPr>
      </w:pPr>
      <w:r w:rsidRPr="00D3130F">
        <w:rPr>
          <w:b/>
          <w:bCs/>
          <w:caps/>
        </w:rPr>
        <w:t>REPORTING PERIOD: 1 january 2022– 31 DECEMBER 2023</w:t>
      </w:r>
    </w:p>
    <w:p w14:paraId="70DF9E56" w14:textId="77777777" w:rsidR="002119D8" w:rsidRPr="00D3130F" w:rsidRDefault="002119D8" w:rsidP="002119D8">
      <w:pPr>
        <w:jc w:val="center"/>
        <w:rPr>
          <w:b/>
          <w:bCs/>
        </w:rPr>
      </w:pPr>
    </w:p>
    <w:p w14:paraId="7A0A8455" w14:textId="77777777" w:rsidR="00956989" w:rsidRPr="00D3130F" w:rsidRDefault="00956989" w:rsidP="002119D8">
      <w:pPr>
        <w:jc w:val="center"/>
        <w:rPr>
          <w:b/>
          <w:bCs/>
        </w:rPr>
      </w:pPr>
    </w:p>
    <w:p w14:paraId="52F1049C" w14:textId="77777777" w:rsidR="002119D8" w:rsidRPr="00D3130F" w:rsidRDefault="002119D8" w:rsidP="002119D8">
      <w:pPr>
        <w:jc w:val="center"/>
        <w:rPr>
          <w:b/>
          <w:bCs/>
        </w:rPr>
      </w:pPr>
      <w:r w:rsidRPr="00D3130F">
        <w:rPr>
          <w:b/>
          <w:bCs/>
        </w:rPr>
        <w:t>List of Acronyms</w:t>
      </w:r>
    </w:p>
    <w:p w14:paraId="44E871BC" w14:textId="77777777" w:rsidR="002119D8" w:rsidRPr="00D3130F" w:rsidRDefault="002119D8" w:rsidP="00D3130F">
      <w:pPr>
        <w:spacing w:line="360" w:lineRule="auto"/>
        <w:jc w:val="center"/>
      </w:pPr>
    </w:p>
    <w:p w14:paraId="44987E7B" w14:textId="77777777" w:rsidR="002119D8" w:rsidRPr="00D3130F" w:rsidRDefault="002119D8" w:rsidP="00D3130F">
      <w:pPr>
        <w:adjustRightInd w:val="0"/>
        <w:snapToGrid w:val="0"/>
        <w:spacing w:line="276" w:lineRule="auto"/>
      </w:pPr>
      <w:r w:rsidRPr="00D3130F">
        <w:t>BARMM</w:t>
      </w:r>
      <w:r w:rsidR="00D01084" w:rsidRPr="00D3130F">
        <w:tab/>
        <w:t xml:space="preserve">: </w:t>
      </w:r>
      <w:r w:rsidRPr="00D3130F">
        <w:t>Bangsamoro Autonomous Region in Muslim Mindanao</w:t>
      </w:r>
    </w:p>
    <w:p w14:paraId="04ACFC59" w14:textId="77777777" w:rsidR="002119D8" w:rsidRPr="00D3130F" w:rsidRDefault="002119D8" w:rsidP="00D3130F">
      <w:pPr>
        <w:adjustRightInd w:val="0"/>
        <w:snapToGrid w:val="0"/>
        <w:spacing w:line="276" w:lineRule="auto"/>
      </w:pPr>
      <w:r w:rsidRPr="00D3130F">
        <w:t>BDP 2</w:t>
      </w:r>
      <w:r w:rsidR="00D01084" w:rsidRPr="00D3130F">
        <w:tab/>
      </w:r>
      <w:r w:rsidR="00D01084" w:rsidRPr="00D3130F">
        <w:tab/>
        <w:t xml:space="preserve">: </w:t>
      </w:r>
      <w:r w:rsidRPr="00D3130F">
        <w:t>Bangsamoro Development Plan 2</w:t>
      </w:r>
    </w:p>
    <w:p w14:paraId="22A42C95" w14:textId="77777777" w:rsidR="002119D8" w:rsidRPr="00D3130F" w:rsidRDefault="002119D8" w:rsidP="00D3130F">
      <w:pPr>
        <w:adjustRightInd w:val="0"/>
        <w:snapToGrid w:val="0"/>
        <w:spacing w:line="276" w:lineRule="auto"/>
        <w:rPr>
          <w:lang w:val="en-GB"/>
        </w:rPr>
      </w:pPr>
      <w:r w:rsidRPr="00D3130F">
        <w:rPr>
          <w:lang w:val="en-GB"/>
        </w:rPr>
        <w:t>BHRC</w:t>
      </w:r>
      <w:r w:rsidR="00D01084" w:rsidRPr="00D3130F">
        <w:rPr>
          <w:lang w:val="en-GB"/>
        </w:rPr>
        <w:tab/>
      </w:r>
      <w:r w:rsidR="00D01084" w:rsidRPr="00D3130F">
        <w:rPr>
          <w:lang w:val="en-GB"/>
        </w:rPr>
        <w:tab/>
        <w:t xml:space="preserve">: </w:t>
      </w:r>
      <w:r w:rsidRPr="00D3130F">
        <w:rPr>
          <w:lang w:val="en-GB"/>
        </w:rPr>
        <w:t>Bangsamoro Human Rights Commission</w:t>
      </w:r>
    </w:p>
    <w:p w14:paraId="5EB69611" w14:textId="306774A6" w:rsidR="002119D8" w:rsidRPr="00D3130F" w:rsidRDefault="002119D8" w:rsidP="00D3130F">
      <w:pPr>
        <w:adjustRightInd w:val="0"/>
        <w:snapToGrid w:val="0"/>
        <w:spacing w:line="276" w:lineRule="auto"/>
      </w:pPr>
      <w:r w:rsidRPr="00D3130F">
        <w:t>BPDA</w:t>
      </w:r>
      <w:r w:rsidR="00D01084" w:rsidRPr="00D3130F">
        <w:tab/>
      </w:r>
      <w:r w:rsidR="00D01084" w:rsidRPr="00D3130F">
        <w:tab/>
        <w:t xml:space="preserve">: </w:t>
      </w:r>
      <w:r w:rsidRPr="00D3130F">
        <w:t>Bangsamoro Planning and Development</w:t>
      </w:r>
      <w:r w:rsidR="00257424" w:rsidRPr="00D3130F">
        <w:t xml:space="preserve"> </w:t>
      </w:r>
      <w:r w:rsidRPr="00D3130F">
        <w:t>Authority</w:t>
      </w:r>
    </w:p>
    <w:p w14:paraId="5B72F0AD" w14:textId="77777777" w:rsidR="002119D8" w:rsidRPr="00D3130F" w:rsidRDefault="002119D8" w:rsidP="00D3130F">
      <w:pPr>
        <w:adjustRightInd w:val="0"/>
        <w:snapToGrid w:val="0"/>
        <w:spacing w:line="276" w:lineRule="auto"/>
        <w:rPr>
          <w:lang w:val="en-GB"/>
        </w:rPr>
      </w:pPr>
      <w:r w:rsidRPr="00D3130F">
        <w:rPr>
          <w:lang w:val="en-GB"/>
        </w:rPr>
        <w:t>BWC</w:t>
      </w:r>
      <w:r w:rsidR="00D01084" w:rsidRPr="00D3130F">
        <w:rPr>
          <w:lang w:val="en-GB"/>
        </w:rPr>
        <w:t xml:space="preserve"> </w:t>
      </w:r>
      <w:r w:rsidR="00D01084" w:rsidRPr="00D3130F">
        <w:rPr>
          <w:lang w:val="en-GB"/>
        </w:rPr>
        <w:tab/>
      </w:r>
      <w:r w:rsidR="00D01084" w:rsidRPr="00D3130F">
        <w:rPr>
          <w:lang w:val="en-GB"/>
        </w:rPr>
        <w:tab/>
        <w:t xml:space="preserve">: </w:t>
      </w:r>
      <w:r w:rsidRPr="00D3130F">
        <w:rPr>
          <w:lang w:val="en-GB"/>
        </w:rPr>
        <w:t>Bangsamoro Women Commission</w:t>
      </w:r>
    </w:p>
    <w:p w14:paraId="0401A0D3" w14:textId="77777777" w:rsidR="002119D8" w:rsidRPr="00D3130F" w:rsidRDefault="002119D8" w:rsidP="00D3130F">
      <w:pPr>
        <w:adjustRightInd w:val="0"/>
        <w:snapToGrid w:val="0"/>
        <w:spacing w:line="276" w:lineRule="auto"/>
        <w:rPr>
          <w:lang w:val="en-GB"/>
        </w:rPr>
      </w:pPr>
      <w:r w:rsidRPr="00D3130F">
        <w:rPr>
          <w:lang w:val="en-GB"/>
        </w:rPr>
        <w:t>CADP</w:t>
      </w:r>
      <w:r w:rsidR="00D01084" w:rsidRPr="00D3130F">
        <w:rPr>
          <w:lang w:val="en-GB"/>
        </w:rPr>
        <w:tab/>
      </w:r>
      <w:r w:rsidR="00D01084" w:rsidRPr="00D3130F">
        <w:rPr>
          <w:lang w:val="en-GB"/>
        </w:rPr>
        <w:tab/>
        <w:t xml:space="preserve">: </w:t>
      </w:r>
      <w:r w:rsidRPr="00D3130F">
        <w:rPr>
          <w:lang w:val="en-GB"/>
        </w:rPr>
        <w:t>Convergence Area Development Plan</w:t>
      </w:r>
    </w:p>
    <w:p w14:paraId="14C702EB" w14:textId="77777777" w:rsidR="002119D8" w:rsidRPr="00D3130F" w:rsidRDefault="002119D8" w:rsidP="00D3130F">
      <w:pPr>
        <w:adjustRightInd w:val="0"/>
        <w:snapToGrid w:val="0"/>
        <w:spacing w:line="276" w:lineRule="auto"/>
        <w:rPr>
          <w:lang w:val="en-GB"/>
        </w:rPr>
      </w:pPr>
      <w:r w:rsidRPr="00D3130F">
        <w:rPr>
          <w:lang w:val="en-GB"/>
        </w:rPr>
        <w:t>CBPP</w:t>
      </w:r>
      <w:r w:rsidR="00D01084" w:rsidRPr="00D3130F">
        <w:rPr>
          <w:lang w:val="en-GB"/>
        </w:rPr>
        <w:tab/>
      </w:r>
      <w:r w:rsidR="00D01084" w:rsidRPr="00D3130F">
        <w:rPr>
          <w:lang w:val="en-GB"/>
        </w:rPr>
        <w:tab/>
        <w:t>:</w:t>
      </w:r>
      <w:r w:rsidRPr="00D3130F">
        <w:rPr>
          <w:lang w:val="en-GB"/>
        </w:rPr>
        <w:t xml:space="preserve"> Community Based Participatory Planning</w:t>
      </w:r>
    </w:p>
    <w:p w14:paraId="5AB30BA1" w14:textId="77777777" w:rsidR="002119D8" w:rsidRPr="00D3130F" w:rsidRDefault="002119D8" w:rsidP="00D3130F">
      <w:pPr>
        <w:adjustRightInd w:val="0"/>
        <w:snapToGrid w:val="0"/>
        <w:spacing w:line="276" w:lineRule="auto"/>
      </w:pPr>
      <w:r w:rsidRPr="00D3130F">
        <w:t>CBOs</w:t>
      </w:r>
      <w:r w:rsidR="00D01084" w:rsidRPr="00D3130F">
        <w:tab/>
      </w:r>
      <w:r w:rsidR="00D01084" w:rsidRPr="00D3130F">
        <w:tab/>
        <w:t xml:space="preserve">: </w:t>
      </w:r>
      <w:r w:rsidRPr="00D3130F">
        <w:t>Community-Based Organizations</w:t>
      </w:r>
    </w:p>
    <w:p w14:paraId="74AD1678" w14:textId="77777777" w:rsidR="002119D8" w:rsidRPr="00D3130F" w:rsidRDefault="002119D8" w:rsidP="00D3130F">
      <w:pPr>
        <w:adjustRightInd w:val="0"/>
        <w:snapToGrid w:val="0"/>
        <w:spacing w:line="276" w:lineRule="auto"/>
        <w:rPr>
          <w:lang w:val="en-GB"/>
        </w:rPr>
      </w:pPr>
      <w:r w:rsidRPr="00D3130F">
        <w:rPr>
          <w:lang w:val="en-GB"/>
        </w:rPr>
        <w:t>CDP</w:t>
      </w:r>
      <w:r w:rsidR="00D01084" w:rsidRPr="00D3130F">
        <w:rPr>
          <w:lang w:val="en-GB"/>
        </w:rPr>
        <w:tab/>
      </w:r>
      <w:r w:rsidR="00D01084" w:rsidRPr="00D3130F">
        <w:rPr>
          <w:lang w:val="en-GB"/>
        </w:rPr>
        <w:tab/>
        <w:t xml:space="preserve">: </w:t>
      </w:r>
      <w:r w:rsidRPr="00D3130F">
        <w:rPr>
          <w:lang w:val="en-GB"/>
        </w:rPr>
        <w:t>Comprehensive Development Plan</w:t>
      </w:r>
    </w:p>
    <w:p w14:paraId="3144E30C" w14:textId="77777777" w:rsidR="002119D8" w:rsidRPr="00D3130F" w:rsidRDefault="002119D8" w:rsidP="00D3130F">
      <w:pPr>
        <w:adjustRightInd w:val="0"/>
        <w:snapToGrid w:val="0"/>
        <w:spacing w:line="276" w:lineRule="auto"/>
        <w:rPr>
          <w:lang w:val="en-GB"/>
        </w:rPr>
      </w:pPr>
      <w:r w:rsidRPr="00D3130F">
        <w:rPr>
          <w:lang w:val="en-GB"/>
        </w:rPr>
        <w:t>EWER</w:t>
      </w:r>
      <w:r w:rsidR="00D01084" w:rsidRPr="00D3130F">
        <w:rPr>
          <w:lang w:val="en-GB"/>
        </w:rPr>
        <w:tab/>
      </w:r>
      <w:r w:rsidR="00D01084" w:rsidRPr="00D3130F">
        <w:rPr>
          <w:lang w:val="en-GB"/>
        </w:rPr>
        <w:tab/>
        <w:t xml:space="preserve">: </w:t>
      </w:r>
      <w:r w:rsidRPr="00D3130F">
        <w:rPr>
          <w:lang w:val="en-GB"/>
        </w:rPr>
        <w:t>Early Warning Early Response</w:t>
      </w:r>
    </w:p>
    <w:p w14:paraId="2CAC3968" w14:textId="77777777" w:rsidR="002119D8" w:rsidRPr="00D3130F" w:rsidRDefault="002119D8" w:rsidP="00D3130F">
      <w:pPr>
        <w:adjustRightInd w:val="0"/>
        <w:snapToGrid w:val="0"/>
        <w:spacing w:line="276" w:lineRule="auto"/>
        <w:rPr>
          <w:lang w:val="en-GB"/>
        </w:rPr>
      </w:pPr>
      <w:r w:rsidRPr="00D3130F">
        <w:rPr>
          <w:lang w:val="en-GB"/>
        </w:rPr>
        <w:t>EOC</w:t>
      </w:r>
      <w:r w:rsidR="00D01084" w:rsidRPr="00D3130F">
        <w:rPr>
          <w:lang w:val="en-GB"/>
        </w:rPr>
        <w:tab/>
      </w:r>
      <w:r w:rsidR="00D01084" w:rsidRPr="00D3130F">
        <w:rPr>
          <w:lang w:val="en-GB"/>
        </w:rPr>
        <w:tab/>
        <w:t xml:space="preserve">: </w:t>
      </w:r>
      <w:r w:rsidRPr="00D3130F">
        <w:rPr>
          <w:lang w:val="en-GB"/>
        </w:rPr>
        <w:t>Emergency Operation Center</w:t>
      </w:r>
    </w:p>
    <w:p w14:paraId="5CBE5589" w14:textId="77777777" w:rsidR="002119D8" w:rsidRPr="00D3130F" w:rsidRDefault="002119D8" w:rsidP="00D3130F">
      <w:pPr>
        <w:adjustRightInd w:val="0"/>
        <w:snapToGrid w:val="0"/>
        <w:spacing w:line="276" w:lineRule="auto"/>
        <w:rPr>
          <w:lang w:val="en-GB"/>
        </w:rPr>
      </w:pPr>
      <w:r w:rsidRPr="00D3130F">
        <w:rPr>
          <w:lang w:val="en-GB"/>
        </w:rPr>
        <w:t>FAO</w:t>
      </w:r>
      <w:r w:rsidR="00D01084" w:rsidRPr="00D3130F">
        <w:rPr>
          <w:lang w:val="en-GB"/>
        </w:rPr>
        <w:tab/>
      </w:r>
      <w:r w:rsidR="00D01084" w:rsidRPr="00D3130F">
        <w:rPr>
          <w:lang w:val="en-GB"/>
        </w:rPr>
        <w:tab/>
        <w:t xml:space="preserve">: </w:t>
      </w:r>
      <w:r w:rsidRPr="00D3130F">
        <w:rPr>
          <w:lang w:val="en-GB"/>
        </w:rPr>
        <w:t>Food and Agriculture Organization</w:t>
      </w:r>
    </w:p>
    <w:p w14:paraId="5DA4E99F" w14:textId="77777777" w:rsidR="002119D8" w:rsidRPr="00D3130F" w:rsidRDefault="002119D8" w:rsidP="00D3130F">
      <w:pPr>
        <w:adjustRightInd w:val="0"/>
        <w:snapToGrid w:val="0"/>
        <w:spacing w:line="276" w:lineRule="auto"/>
        <w:rPr>
          <w:lang w:val="en-GB"/>
        </w:rPr>
      </w:pPr>
      <w:r w:rsidRPr="00D3130F">
        <w:rPr>
          <w:lang w:val="en-GB"/>
        </w:rPr>
        <w:t>FFA</w:t>
      </w:r>
      <w:r w:rsidR="00D01084" w:rsidRPr="00D3130F">
        <w:rPr>
          <w:lang w:val="en-GB"/>
        </w:rPr>
        <w:tab/>
      </w:r>
      <w:r w:rsidR="00D01084" w:rsidRPr="00D3130F">
        <w:rPr>
          <w:lang w:val="en-GB"/>
        </w:rPr>
        <w:tab/>
        <w:t xml:space="preserve">: </w:t>
      </w:r>
      <w:r w:rsidRPr="00D3130F">
        <w:rPr>
          <w:lang w:val="en-GB"/>
        </w:rPr>
        <w:t>Food Assistance for Assets</w:t>
      </w:r>
    </w:p>
    <w:p w14:paraId="32B719BE" w14:textId="77777777" w:rsidR="002119D8" w:rsidRPr="00D3130F" w:rsidRDefault="002119D8" w:rsidP="00D3130F">
      <w:pPr>
        <w:adjustRightInd w:val="0"/>
        <w:snapToGrid w:val="0"/>
        <w:spacing w:line="276" w:lineRule="auto"/>
        <w:rPr>
          <w:lang w:val="en-GB"/>
        </w:rPr>
      </w:pPr>
      <w:r w:rsidRPr="00D3130F">
        <w:rPr>
          <w:lang w:val="en-GB"/>
        </w:rPr>
        <w:t>IOM</w:t>
      </w:r>
      <w:r w:rsidR="00D01084" w:rsidRPr="00D3130F">
        <w:rPr>
          <w:lang w:val="en-GB"/>
        </w:rPr>
        <w:tab/>
      </w:r>
      <w:r w:rsidR="00D01084" w:rsidRPr="00D3130F">
        <w:rPr>
          <w:lang w:val="en-GB"/>
        </w:rPr>
        <w:tab/>
        <w:t xml:space="preserve">: </w:t>
      </w:r>
      <w:r w:rsidRPr="00D3130F">
        <w:rPr>
          <w:lang w:val="en-GB"/>
        </w:rPr>
        <w:t>International Organization for Migration</w:t>
      </w:r>
    </w:p>
    <w:p w14:paraId="2792FBA0" w14:textId="77777777" w:rsidR="002119D8" w:rsidRPr="00D3130F" w:rsidRDefault="002119D8" w:rsidP="00D3130F">
      <w:pPr>
        <w:adjustRightInd w:val="0"/>
        <w:snapToGrid w:val="0"/>
        <w:spacing w:line="276" w:lineRule="auto"/>
      </w:pPr>
      <w:r w:rsidRPr="00D3130F">
        <w:t>LCCAP</w:t>
      </w:r>
      <w:r w:rsidR="00D01084" w:rsidRPr="00D3130F">
        <w:tab/>
        <w:t xml:space="preserve">: </w:t>
      </w:r>
      <w:r w:rsidRPr="00D3130F">
        <w:rPr>
          <w:lang w:val="en-GB"/>
        </w:rPr>
        <w:t>Local Climate Change Action Plan</w:t>
      </w:r>
    </w:p>
    <w:p w14:paraId="275517E7" w14:textId="77777777" w:rsidR="002119D8" w:rsidRPr="00D3130F" w:rsidRDefault="002119D8" w:rsidP="00D3130F">
      <w:pPr>
        <w:adjustRightInd w:val="0"/>
        <w:snapToGrid w:val="0"/>
        <w:spacing w:line="276" w:lineRule="auto"/>
      </w:pPr>
      <w:r w:rsidRPr="00D3130F">
        <w:t>LGU</w:t>
      </w:r>
      <w:r w:rsidR="00D01084" w:rsidRPr="00D3130F">
        <w:tab/>
      </w:r>
      <w:r w:rsidR="00D01084" w:rsidRPr="00D3130F">
        <w:tab/>
        <w:t xml:space="preserve">: </w:t>
      </w:r>
      <w:r w:rsidRPr="00D3130F">
        <w:t>Local Government Unit</w:t>
      </w:r>
    </w:p>
    <w:p w14:paraId="081EA6E6" w14:textId="77777777" w:rsidR="002119D8" w:rsidRPr="00D3130F" w:rsidRDefault="002119D8" w:rsidP="00D3130F">
      <w:pPr>
        <w:adjustRightInd w:val="0"/>
        <w:snapToGrid w:val="0"/>
        <w:spacing w:line="276" w:lineRule="auto"/>
        <w:rPr>
          <w:lang w:val="en-GB"/>
        </w:rPr>
      </w:pPr>
      <w:r w:rsidRPr="00D3130F">
        <w:rPr>
          <w:lang w:val="en-GB"/>
        </w:rPr>
        <w:t>MAFAR</w:t>
      </w:r>
      <w:r w:rsidR="00D01084" w:rsidRPr="00D3130F">
        <w:rPr>
          <w:lang w:val="en-GB"/>
        </w:rPr>
        <w:tab/>
        <w:t xml:space="preserve">: </w:t>
      </w:r>
      <w:r w:rsidRPr="00D3130F">
        <w:rPr>
          <w:lang w:val="en-GB"/>
        </w:rPr>
        <w:t>Ministry of Agriculture, Fisheries, and Agrarian Reform</w:t>
      </w:r>
    </w:p>
    <w:p w14:paraId="249AC3F5" w14:textId="77777777" w:rsidR="002119D8" w:rsidRPr="00D3130F" w:rsidRDefault="002119D8" w:rsidP="00D3130F">
      <w:pPr>
        <w:adjustRightInd w:val="0"/>
        <w:snapToGrid w:val="0"/>
        <w:spacing w:line="276" w:lineRule="auto"/>
        <w:rPr>
          <w:lang w:val="en-GB"/>
        </w:rPr>
      </w:pPr>
      <w:r w:rsidRPr="00D3130F">
        <w:rPr>
          <w:lang w:val="en-GB"/>
        </w:rPr>
        <w:t>MIPA</w:t>
      </w:r>
      <w:r w:rsidR="00D01084" w:rsidRPr="00D3130F">
        <w:rPr>
          <w:lang w:val="en-GB"/>
        </w:rPr>
        <w:tab/>
      </w:r>
      <w:r w:rsidR="00D01084" w:rsidRPr="00D3130F">
        <w:rPr>
          <w:lang w:val="en-GB"/>
        </w:rPr>
        <w:tab/>
        <w:t xml:space="preserve">: </w:t>
      </w:r>
      <w:r w:rsidRPr="00D3130F">
        <w:rPr>
          <w:lang w:val="en-GB"/>
        </w:rPr>
        <w:t>Ministry of Indigenous Peoples’ Affairs</w:t>
      </w:r>
    </w:p>
    <w:p w14:paraId="0EDCC752" w14:textId="77777777" w:rsidR="002119D8" w:rsidRPr="00D3130F" w:rsidRDefault="002119D8" w:rsidP="00D3130F">
      <w:pPr>
        <w:adjustRightInd w:val="0"/>
        <w:snapToGrid w:val="0"/>
        <w:spacing w:line="276" w:lineRule="auto"/>
        <w:rPr>
          <w:lang w:val="en-GB"/>
        </w:rPr>
      </w:pPr>
      <w:r w:rsidRPr="00D3130F">
        <w:rPr>
          <w:lang w:val="en-GB"/>
        </w:rPr>
        <w:t>MILG</w:t>
      </w:r>
      <w:r w:rsidR="00D01084" w:rsidRPr="00D3130F">
        <w:rPr>
          <w:lang w:val="en-GB"/>
        </w:rPr>
        <w:tab/>
      </w:r>
      <w:r w:rsidR="00D01084" w:rsidRPr="00D3130F">
        <w:rPr>
          <w:lang w:val="en-GB"/>
        </w:rPr>
        <w:tab/>
        <w:t xml:space="preserve">: </w:t>
      </w:r>
      <w:r w:rsidRPr="00D3130F">
        <w:rPr>
          <w:lang w:val="en-GB"/>
        </w:rPr>
        <w:t>Ministry of Interior Local Government</w:t>
      </w:r>
    </w:p>
    <w:p w14:paraId="1A4236B3" w14:textId="77777777" w:rsidR="002119D8" w:rsidRPr="00D3130F" w:rsidRDefault="002119D8" w:rsidP="00D3130F">
      <w:pPr>
        <w:adjustRightInd w:val="0"/>
        <w:snapToGrid w:val="0"/>
        <w:spacing w:line="276" w:lineRule="auto"/>
      </w:pPr>
      <w:r w:rsidRPr="00D3130F">
        <w:t>MPOS</w:t>
      </w:r>
      <w:r w:rsidR="00D01084" w:rsidRPr="00D3130F">
        <w:tab/>
      </w:r>
      <w:r w:rsidR="00D01084" w:rsidRPr="00D3130F">
        <w:tab/>
        <w:t xml:space="preserve">: </w:t>
      </w:r>
      <w:r w:rsidRPr="00D3130F">
        <w:t>Ministry of Public Order and Safety</w:t>
      </w:r>
    </w:p>
    <w:p w14:paraId="59281F72" w14:textId="77777777" w:rsidR="002119D8" w:rsidRPr="00D3130F" w:rsidRDefault="002119D8" w:rsidP="00D3130F">
      <w:pPr>
        <w:adjustRightInd w:val="0"/>
        <w:snapToGrid w:val="0"/>
        <w:spacing w:line="276" w:lineRule="auto"/>
        <w:rPr>
          <w:lang w:val="en-GB"/>
        </w:rPr>
      </w:pPr>
      <w:r w:rsidRPr="00D3130F">
        <w:t>POPs</w:t>
      </w:r>
      <w:r w:rsidR="00D01084" w:rsidRPr="00D3130F">
        <w:tab/>
      </w:r>
      <w:r w:rsidR="00D01084" w:rsidRPr="00D3130F">
        <w:tab/>
        <w:t xml:space="preserve">: </w:t>
      </w:r>
      <w:r w:rsidRPr="00D3130F">
        <w:rPr>
          <w:lang w:val="en-GB"/>
        </w:rPr>
        <w:t>Peace and Order and Public Safety Plans</w:t>
      </w:r>
    </w:p>
    <w:p w14:paraId="7387FD4E" w14:textId="77777777" w:rsidR="002119D8" w:rsidRPr="00D3130F" w:rsidRDefault="002119D8" w:rsidP="00D3130F">
      <w:pPr>
        <w:adjustRightInd w:val="0"/>
        <w:snapToGrid w:val="0"/>
        <w:spacing w:line="276" w:lineRule="auto"/>
      </w:pPr>
      <w:r w:rsidRPr="00D3130F">
        <w:t>PUNOs</w:t>
      </w:r>
      <w:r w:rsidR="00D01084" w:rsidRPr="00D3130F">
        <w:tab/>
        <w:t xml:space="preserve">: </w:t>
      </w:r>
      <w:r w:rsidRPr="00D3130F">
        <w:t>Participating UN Organizations</w:t>
      </w:r>
    </w:p>
    <w:p w14:paraId="1EB85E55" w14:textId="77777777" w:rsidR="002119D8" w:rsidRPr="00D3130F" w:rsidRDefault="002119D8" w:rsidP="00D3130F">
      <w:pPr>
        <w:adjustRightInd w:val="0"/>
        <w:snapToGrid w:val="0"/>
        <w:spacing w:line="276" w:lineRule="auto"/>
      </w:pPr>
      <w:r w:rsidRPr="00D3130F">
        <w:t>SGA</w:t>
      </w:r>
      <w:r w:rsidR="00D01084" w:rsidRPr="00D3130F">
        <w:tab/>
      </w:r>
      <w:r w:rsidR="00D01084" w:rsidRPr="00D3130F">
        <w:tab/>
        <w:t xml:space="preserve">: </w:t>
      </w:r>
      <w:r w:rsidRPr="00D3130F">
        <w:t>Special Geographic Area</w:t>
      </w:r>
    </w:p>
    <w:p w14:paraId="0B4D0593" w14:textId="77777777" w:rsidR="002119D8" w:rsidRPr="00D3130F" w:rsidRDefault="002119D8" w:rsidP="00D3130F">
      <w:pPr>
        <w:adjustRightInd w:val="0"/>
        <w:snapToGrid w:val="0"/>
        <w:spacing w:line="276" w:lineRule="auto"/>
      </w:pPr>
      <w:r w:rsidRPr="00D3130F">
        <w:t>SGADA</w:t>
      </w:r>
      <w:r w:rsidR="00D01084" w:rsidRPr="00D3130F">
        <w:tab/>
        <w:t xml:space="preserve">: </w:t>
      </w:r>
      <w:r w:rsidRPr="00D3130F">
        <w:t xml:space="preserve">Special Geographic Area Development Authority </w:t>
      </w:r>
    </w:p>
    <w:p w14:paraId="0A4A2811" w14:textId="7C03FD2A" w:rsidR="002119D8" w:rsidRPr="00D3130F" w:rsidRDefault="50F15D2D" w:rsidP="00D3130F">
      <w:pPr>
        <w:adjustRightInd w:val="0"/>
        <w:snapToGrid w:val="0"/>
        <w:spacing w:line="276" w:lineRule="auto"/>
        <w:rPr>
          <w:lang w:val="en-GB"/>
        </w:rPr>
      </w:pPr>
      <w:r w:rsidRPr="00D3130F">
        <w:rPr>
          <w:lang w:val="en-GB"/>
        </w:rPr>
        <w:t>SPA</w:t>
      </w:r>
      <w:r w:rsidR="002119D8" w:rsidRPr="00D3130F">
        <w:tab/>
      </w:r>
      <w:r w:rsidR="002119D8" w:rsidRPr="00D3130F">
        <w:tab/>
      </w:r>
      <w:r w:rsidR="062B32C2" w:rsidRPr="00D3130F">
        <w:rPr>
          <w:lang w:val="en-GB"/>
        </w:rPr>
        <w:t xml:space="preserve">: </w:t>
      </w:r>
      <w:r w:rsidRPr="00D3130F">
        <w:rPr>
          <w:lang w:val="en-GB"/>
        </w:rPr>
        <w:t>Special Presidential Authority</w:t>
      </w:r>
    </w:p>
    <w:p w14:paraId="68B4935C" w14:textId="1AA25BC2" w:rsidR="26C68A49" w:rsidRPr="00D3130F" w:rsidRDefault="26C68A49" w:rsidP="00D3130F">
      <w:pPr>
        <w:adjustRightInd w:val="0"/>
        <w:snapToGrid w:val="0"/>
        <w:spacing w:line="276" w:lineRule="auto"/>
        <w:rPr>
          <w:lang w:val="en-GB"/>
        </w:rPr>
      </w:pPr>
      <w:r w:rsidRPr="00D3130F">
        <w:rPr>
          <w:lang w:val="en-GB"/>
        </w:rPr>
        <w:t>SPMS</w:t>
      </w:r>
      <w:r w:rsidRPr="00D3130F">
        <w:tab/>
      </w:r>
      <w:r w:rsidRPr="00D3130F">
        <w:tab/>
      </w:r>
      <w:r w:rsidRPr="00D3130F">
        <w:rPr>
          <w:lang w:val="en-GB"/>
        </w:rPr>
        <w:t xml:space="preserve">: Shariff Aguak, Pagatin (Datu Saudi Ampatuan), Mamasapano and Shariff Saydona </w:t>
      </w:r>
    </w:p>
    <w:p w14:paraId="16ACAE4F" w14:textId="7F8E9C9B" w:rsidR="74CB1939" w:rsidRPr="00D3130F" w:rsidRDefault="74CB1939" w:rsidP="00D3130F">
      <w:pPr>
        <w:adjustRightInd w:val="0"/>
        <w:snapToGrid w:val="0"/>
        <w:spacing w:line="276" w:lineRule="auto"/>
        <w:ind w:left="720" w:firstLine="720"/>
        <w:rPr>
          <w:lang w:val="en-GB"/>
        </w:rPr>
      </w:pPr>
      <w:r w:rsidRPr="00D3130F">
        <w:rPr>
          <w:lang w:val="en-GB"/>
        </w:rPr>
        <w:t xml:space="preserve">  </w:t>
      </w:r>
      <w:r w:rsidR="26C68A49" w:rsidRPr="00D3130F">
        <w:rPr>
          <w:lang w:val="en-GB"/>
        </w:rPr>
        <w:t>Mustapha</w:t>
      </w:r>
    </w:p>
    <w:p w14:paraId="36E2A89A" w14:textId="77777777" w:rsidR="002119D8" w:rsidRPr="00D3130F" w:rsidRDefault="002119D8" w:rsidP="00D3130F">
      <w:pPr>
        <w:adjustRightInd w:val="0"/>
        <w:snapToGrid w:val="0"/>
        <w:spacing w:line="276" w:lineRule="auto"/>
      </w:pPr>
      <w:r w:rsidRPr="00D3130F">
        <w:t>TWG</w:t>
      </w:r>
      <w:r w:rsidR="00D01084" w:rsidRPr="00D3130F">
        <w:tab/>
      </w:r>
      <w:r w:rsidR="00D01084" w:rsidRPr="00D3130F">
        <w:tab/>
        <w:t xml:space="preserve">: </w:t>
      </w:r>
      <w:r w:rsidRPr="00D3130F">
        <w:t>Technical Working Group</w:t>
      </w:r>
    </w:p>
    <w:p w14:paraId="76816DD5" w14:textId="77777777" w:rsidR="002119D8" w:rsidRPr="00D3130F" w:rsidRDefault="002119D8" w:rsidP="00D3130F">
      <w:pPr>
        <w:adjustRightInd w:val="0"/>
        <w:snapToGrid w:val="0"/>
        <w:spacing w:line="276" w:lineRule="auto"/>
        <w:rPr>
          <w:lang w:val="en-GB"/>
        </w:rPr>
      </w:pPr>
      <w:r w:rsidRPr="00D3130F">
        <w:rPr>
          <w:lang w:val="en-GB"/>
        </w:rPr>
        <w:t>UNDP</w:t>
      </w:r>
      <w:r w:rsidR="00D01084" w:rsidRPr="00D3130F">
        <w:rPr>
          <w:lang w:val="en-GB"/>
        </w:rPr>
        <w:tab/>
      </w:r>
      <w:r w:rsidR="00D01084" w:rsidRPr="00D3130F">
        <w:rPr>
          <w:lang w:val="en-GB"/>
        </w:rPr>
        <w:tab/>
        <w:t xml:space="preserve">: </w:t>
      </w:r>
      <w:r w:rsidRPr="00D3130F">
        <w:rPr>
          <w:lang w:val="en-GB"/>
        </w:rPr>
        <w:t>United Nations Development Programme</w:t>
      </w:r>
    </w:p>
    <w:p w14:paraId="50DFB710" w14:textId="77777777" w:rsidR="002119D8" w:rsidRPr="00D3130F" w:rsidRDefault="002119D8" w:rsidP="00D3130F">
      <w:pPr>
        <w:adjustRightInd w:val="0"/>
        <w:snapToGrid w:val="0"/>
        <w:spacing w:line="276" w:lineRule="auto"/>
      </w:pPr>
      <w:r w:rsidRPr="00D3130F">
        <w:t>UNJP</w:t>
      </w:r>
      <w:r w:rsidR="00D01084" w:rsidRPr="00D3130F">
        <w:tab/>
      </w:r>
      <w:r w:rsidR="00D01084" w:rsidRPr="00D3130F">
        <w:tab/>
        <w:t xml:space="preserve">: </w:t>
      </w:r>
      <w:r w:rsidRPr="00D3130F">
        <w:t>UN Joint Programme</w:t>
      </w:r>
    </w:p>
    <w:p w14:paraId="4A8D981B" w14:textId="77777777" w:rsidR="002119D8" w:rsidRPr="00D3130F" w:rsidRDefault="002119D8" w:rsidP="00D3130F">
      <w:pPr>
        <w:adjustRightInd w:val="0"/>
        <w:snapToGrid w:val="0"/>
        <w:spacing w:line="276" w:lineRule="auto"/>
      </w:pPr>
      <w:r w:rsidRPr="00D3130F">
        <w:t>UNJP-CTP</w:t>
      </w:r>
      <w:r w:rsidR="00D01084" w:rsidRPr="00D3130F">
        <w:tab/>
        <w:t xml:space="preserve">: </w:t>
      </w:r>
      <w:r w:rsidRPr="00D3130F">
        <w:t>UN Joint Programme on Conflict Transformation in BARMM</w:t>
      </w:r>
    </w:p>
    <w:p w14:paraId="24519508" w14:textId="77777777" w:rsidR="002119D8" w:rsidRPr="00D3130F" w:rsidRDefault="002119D8" w:rsidP="00D3130F">
      <w:pPr>
        <w:adjustRightInd w:val="0"/>
        <w:snapToGrid w:val="0"/>
        <w:spacing w:line="276" w:lineRule="auto"/>
      </w:pPr>
      <w:r w:rsidRPr="00D3130F">
        <w:t>WFP</w:t>
      </w:r>
      <w:r w:rsidR="00D01084" w:rsidRPr="00D3130F">
        <w:tab/>
      </w:r>
      <w:r w:rsidR="00D01084" w:rsidRPr="00D3130F">
        <w:tab/>
        <w:t xml:space="preserve">: </w:t>
      </w:r>
      <w:r w:rsidRPr="00D3130F">
        <w:t>World Food Programme</w:t>
      </w:r>
    </w:p>
    <w:p w14:paraId="144A5D23" w14:textId="77777777" w:rsidR="002119D8" w:rsidRPr="00D3130F" w:rsidRDefault="002119D8" w:rsidP="00956989">
      <w:pPr>
        <w:pStyle w:val="Heading1"/>
        <w:tabs>
          <w:tab w:val="left" w:pos="360"/>
        </w:tabs>
        <w:spacing w:line="276" w:lineRule="auto"/>
        <w:ind w:left="0"/>
        <w:jc w:val="center"/>
        <w:rPr>
          <w:rFonts w:ascii="Times New Roman" w:hAnsi="Times New Roman"/>
          <w:sz w:val="24"/>
          <w:szCs w:val="24"/>
          <w:u w:val="single"/>
          <w:lang w:val="en-US"/>
        </w:rPr>
      </w:pPr>
    </w:p>
    <w:p w14:paraId="3082C473" w14:textId="77777777" w:rsidR="00956989" w:rsidRPr="00D3130F" w:rsidRDefault="00956989" w:rsidP="00956989">
      <w:pPr>
        <w:rPr>
          <w:lang w:eastAsia="x-none"/>
        </w:rPr>
      </w:pPr>
    </w:p>
    <w:p w14:paraId="3934B65F" w14:textId="77777777" w:rsidR="00956989" w:rsidRPr="00D3130F" w:rsidRDefault="00956989" w:rsidP="00956989">
      <w:pPr>
        <w:rPr>
          <w:lang w:eastAsia="x-none"/>
        </w:rPr>
      </w:pPr>
    </w:p>
    <w:p w14:paraId="2B5CE1C3" w14:textId="77777777" w:rsidR="00956989" w:rsidRPr="00D3130F" w:rsidRDefault="00956989" w:rsidP="00956989">
      <w:pPr>
        <w:rPr>
          <w:lang w:eastAsia="x-none"/>
        </w:rPr>
      </w:pPr>
    </w:p>
    <w:p w14:paraId="1FAE67BF" w14:textId="77777777" w:rsidR="00956989" w:rsidRPr="00D3130F" w:rsidRDefault="00956989" w:rsidP="00D3130F"/>
    <w:p w14:paraId="738610EB" w14:textId="77777777" w:rsidR="002119D8" w:rsidRPr="00D3130F" w:rsidRDefault="002119D8" w:rsidP="00954264">
      <w:pPr>
        <w:pStyle w:val="Heading1"/>
        <w:tabs>
          <w:tab w:val="left" w:pos="360"/>
        </w:tabs>
        <w:ind w:left="0"/>
        <w:jc w:val="center"/>
        <w:rPr>
          <w:rFonts w:ascii="Times New Roman" w:hAnsi="Times New Roman"/>
          <w:sz w:val="24"/>
          <w:szCs w:val="24"/>
          <w:u w:val="single"/>
          <w:lang w:val="en-US"/>
        </w:rPr>
      </w:pPr>
    </w:p>
    <w:p w14:paraId="637805D2" w14:textId="77777777" w:rsidR="002119D8" w:rsidRPr="00D3130F" w:rsidRDefault="002119D8" w:rsidP="00954264">
      <w:pPr>
        <w:pStyle w:val="Heading1"/>
        <w:tabs>
          <w:tab w:val="left" w:pos="360"/>
        </w:tabs>
        <w:ind w:left="0"/>
        <w:jc w:val="center"/>
        <w:rPr>
          <w:rFonts w:ascii="Times New Roman" w:hAnsi="Times New Roman"/>
          <w:sz w:val="24"/>
          <w:szCs w:val="24"/>
          <w:u w:val="single"/>
          <w:lang w:val="en-US"/>
        </w:rPr>
      </w:pPr>
    </w:p>
    <w:p w14:paraId="1E5F177A" w14:textId="3DE4305B" w:rsidR="00AB0274" w:rsidRPr="00D3130F" w:rsidRDefault="00CC7264" w:rsidP="00954264">
      <w:pPr>
        <w:pStyle w:val="Heading1"/>
        <w:tabs>
          <w:tab w:val="left" w:pos="360"/>
        </w:tabs>
        <w:ind w:left="0"/>
        <w:jc w:val="center"/>
        <w:rPr>
          <w:rFonts w:ascii="Times New Roman" w:hAnsi="Times New Roman"/>
          <w:sz w:val="24"/>
          <w:szCs w:val="24"/>
          <w:u w:val="single"/>
        </w:rPr>
      </w:pPr>
      <w:r w:rsidRPr="00D3130F">
        <w:rPr>
          <w:rFonts w:ascii="Times New Roman" w:hAnsi="Times New Roman"/>
          <w:sz w:val="24"/>
          <w:szCs w:val="24"/>
          <w:u w:val="single"/>
          <w:lang w:val="en-US"/>
        </w:rPr>
        <w:t xml:space="preserve">FINAL PROGRAMME </w:t>
      </w:r>
      <w:r w:rsidR="00AB0274" w:rsidRPr="00D3130F">
        <w:rPr>
          <w:rFonts w:ascii="Times New Roman" w:hAnsi="Times New Roman"/>
          <w:sz w:val="24"/>
          <w:szCs w:val="24"/>
          <w:u w:val="single"/>
        </w:rPr>
        <w:t xml:space="preserve">REPORT </w:t>
      </w:r>
      <w:bookmarkEnd w:id="0"/>
    </w:p>
    <w:p w14:paraId="463F29E8" w14:textId="77777777" w:rsidR="00AB0274" w:rsidRPr="00D3130F" w:rsidRDefault="00AB0274" w:rsidP="00AB0274">
      <w:pPr>
        <w:rPr>
          <w:sz w:val="16"/>
        </w:rPr>
      </w:pPr>
    </w:p>
    <w:p w14:paraId="46627C65" w14:textId="77777777" w:rsidR="003B1DFF" w:rsidRPr="00D3130F" w:rsidRDefault="000803A0" w:rsidP="003B1DFF">
      <w:pPr>
        <w:pStyle w:val="Heading1"/>
        <w:tabs>
          <w:tab w:val="left" w:pos="360"/>
        </w:tabs>
        <w:ind w:left="0"/>
        <w:jc w:val="left"/>
        <w:rPr>
          <w:rFonts w:ascii="Times New Roman" w:hAnsi="Times New Roman"/>
          <w:sz w:val="24"/>
          <w:szCs w:val="24"/>
          <w:lang w:val="en-US"/>
        </w:rPr>
      </w:pPr>
      <w:bookmarkStart w:id="1" w:name="_Toc249364483"/>
      <w:r w:rsidRPr="00D3130F">
        <w:rPr>
          <w:rFonts w:ascii="Times New Roman" w:hAnsi="Times New Roman"/>
          <w:sz w:val="24"/>
          <w:szCs w:val="24"/>
          <w:lang w:val="en-US"/>
        </w:rPr>
        <w:t xml:space="preserve">EXECUTIVE </w:t>
      </w:r>
      <w:r w:rsidR="003B1DFF" w:rsidRPr="00D3130F">
        <w:rPr>
          <w:rFonts w:ascii="Times New Roman" w:hAnsi="Times New Roman"/>
          <w:sz w:val="24"/>
          <w:szCs w:val="24"/>
          <w:lang w:val="en-US"/>
        </w:rPr>
        <w:t xml:space="preserve">SUMMARY </w:t>
      </w:r>
    </w:p>
    <w:p w14:paraId="08C4663E" w14:textId="77777777" w:rsidR="001E72CE" w:rsidRPr="00D3130F" w:rsidRDefault="001E72CE" w:rsidP="001E72CE">
      <w:pPr>
        <w:jc w:val="both"/>
        <w:rPr>
          <w:b/>
          <w:bCs/>
        </w:rPr>
      </w:pPr>
    </w:p>
    <w:p w14:paraId="66849F3B" w14:textId="56DEC6A0" w:rsidR="00850CB8" w:rsidRPr="00D3130F" w:rsidRDefault="005F6163" w:rsidP="009C5100">
      <w:pPr>
        <w:jc w:val="both"/>
      </w:pPr>
      <w:r w:rsidRPr="00D3130F">
        <w:rPr>
          <w:b/>
          <w:bCs/>
        </w:rPr>
        <w:t>B</w:t>
      </w:r>
      <w:r w:rsidR="006A59EE" w:rsidRPr="00D3130F">
        <w:rPr>
          <w:b/>
          <w:bCs/>
        </w:rPr>
        <w:t>ackground</w:t>
      </w:r>
      <w:r w:rsidR="00EF6A23" w:rsidRPr="00D3130F">
        <w:rPr>
          <w:b/>
          <w:bCs/>
        </w:rPr>
        <w:t>.</w:t>
      </w:r>
      <w:r w:rsidR="00EF6A23" w:rsidRPr="00D3130F">
        <w:t xml:space="preserve"> </w:t>
      </w:r>
      <w:r w:rsidR="3E9764A8" w:rsidRPr="00D3130F">
        <w:t xml:space="preserve">The Bangsamoro Autonomous Region in Muslim Mindanao (BARMM) is in the critical stage of its transition period as the 2025 parliamentary elections approaches. The </w:t>
      </w:r>
      <w:r w:rsidR="637B1EB0" w:rsidRPr="00D3130F">
        <w:t>R</w:t>
      </w:r>
      <w:r w:rsidR="3E9764A8" w:rsidRPr="00D3130F">
        <w:t xml:space="preserve">egion is beset with multiple setbacks due to the </w:t>
      </w:r>
      <w:r w:rsidR="28C08F0E" w:rsidRPr="00D3130F">
        <w:t xml:space="preserve">lingering impacts of the </w:t>
      </w:r>
      <w:r w:rsidR="3E9764A8" w:rsidRPr="00D3130F">
        <w:t xml:space="preserve">COVID-19 pandemic, </w:t>
      </w:r>
      <w:r w:rsidR="07D8A6C2" w:rsidRPr="00D3130F">
        <w:t>slow implemen</w:t>
      </w:r>
      <w:r w:rsidR="5F0D6265" w:rsidRPr="00D3130F">
        <w:t xml:space="preserve">tation of the Normalization track of the peace process, </w:t>
      </w:r>
      <w:r w:rsidR="0ED90480" w:rsidRPr="00D3130F">
        <w:t xml:space="preserve">natural </w:t>
      </w:r>
      <w:r w:rsidR="29B33AE8" w:rsidRPr="00D3130F">
        <w:t>hazards</w:t>
      </w:r>
      <w:r w:rsidR="3E9764A8" w:rsidRPr="00D3130F">
        <w:t xml:space="preserve">, and protracted conflicts which </w:t>
      </w:r>
      <w:r w:rsidR="081301A7" w:rsidRPr="00D3130F">
        <w:t xml:space="preserve">have </w:t>
      </w:r>
      <w:r w:rsidR="3E9764A8" w:rsidRPr="00D3130F">
        <w:t xml:space="preserve">resulted in the displacement of communities and instability of their socioeconomic conditions. </w:t>
      </w:r>
      <w:r w:rsidR="7908C690" w:rsidRPr="00D3130F">
        <w:t>In</w:t>
      </w:r>
      <w:r w:rsidR="6439459A" w:rsidRPr="00D3130F">
        <w:t xml:space="preserve"> </w:t>
      </w:r>
      <w:r w:rsidR="66EF7B37" w:rsidRPr="00D3130F">
        <w:t>response</w:t>
      </w:r>
      <w:r w:rsidR="552E03F8" w:rsidRPr="00D3130F">
        <w:t xml:space="preserve"> to these challenges, the</w:t>
      </w:r>
      <w:r w:rsidR="540045CE" w:rsidRPr="00D3130F">
        <w:t xml:space="preserve"> </w:t>
      </w:r>
      <w:r w:rsidR="552E03F8" w:rsidRPr="00D3130F">
        <w:t>Food and Agriculture Organization</w:t>
      </w:r>
      <w:r w:rsidR="61830FFD" w:rsidRPr="00D3130F">
        <w:t xml:space="preserve"> (FAO)</w:t>
      </w:r>
      <w:r w:rsidR="552E03F8" w:rsidRPr="00D3130F">
        <w:t>, International Organization for Migration</w:t>
      </w:r>
      <w:r w:rsidR="69450BB4" w:rsidRPr="00D3130F">
        <w:t xml:space="preserve"> (IOM)</w:t>
      </w:r>
      <w:r w:rsidR="552E03F8" w:rsidRPr="00D3130F">
        <w:t>, United Nations Development Programme</w:t>
      </w:r>
      <w:r w:rsidR="4D1E7D3C" w:rsidRPr="00D3130F">
        <w:t xml:space="preserve"> (UNDP)</w:t>
      </w:r>
      <w:r w:rsidR="5B1C7999" w:rsidRPr="00D3130F">
        <w:t>,</w:t>
      </w:r>
      <w:r w:rsidR="552E03F8" w:rsidRPr="00D3130F">
        <w:t xml:space="preserve"> and World Food Programme</w:t>
      </w:r>
      <w:r w:rsidR="015D8463" w:rsidRPr="00D3130F">
        <w:t xml:space="preserve"> (WFP)</w:t>
      </w:r>
      <w:r w:rsidR="552E03F8" w:rsidRPr="00D3130F">
        <w:t xml:space="preserve"> </w:t>
      </w:r>
      <w:r w:rsidR="49EC186B" w:rsidRPr="00D3130F">
        <w:t>jointly</w:t>
      </w:r>
      <w:r w:rsidR="52A51A6C" w:rsidRPr="00D3130F">
        <w:t xml:space="preserve"> implement</w:t>
      </w:r>
      <w:r w:rsidR="18729818" w:rsidRPr="00D3130F">
        <w:t>ed</w:t>
      </w:r>
      <w:r w:rsidR="552E03F8" w:rsidRPr="00D3130F">
        <w:t xml:space="preserve"> the </w:t>
      </w:r>
      <w:r w:rsidR="390A8EAE" w:rsidRPr="00D3130F">
        <w:t>United Nations J</w:t>
      </w:r>
      <w:r w:rsidR="552E03F8" w:rsidRPr="00D3130F">
        <w:t xml:space="preserve">oint </w:t>
      </w:r>
      <w:r w:rsidR="2A91C5B8" w:rsidRPr="00D3130F">
        <w:t>P</w:t>
      </w:r>
      <w:r w:rsidR="552E03F8" w:rsidRPr="00D3130F">
        <w:t>rogramme</w:t>
      </w:r>
      <w:r w:rsidR="3D3B88DA" w:rsidRPr="00D3130F">
        <w:t xml:space="preserve"> </w:t>
      </w:r>
      <w:r w:rsidR="00D42B8F" w:rsidRPr="00D3130F">
        <w:t>–</w:t>
      </w:r>
      <w:r w:rsidR="3D3B88DA" w:rsidRPr="00D3130F">
        <w:t xml:space="preserve"> </w:t>
      </w:r>
      <w:r w:rsidR="552E03F8" w:rsidRPr="00D3130F">
        <w:t>Conflict Transformation in Areas Affected by Armed Conflict in BARMM through Area-based Community Driven Development or the UNJP-CT</w:t>
      </w:r>
      <w:r w:rsidR="2CC461CA" w:rsidRPr="00D3130F">
        <w:t>P</w:t>
      </w:r>
      <w:r w:rsidR="552E03F8" w:rsidRPr="00D3130F">
        <w:t xml:space="preserve">. </w:t>
      </w:r>
    </w:p>
    <w:p w14:paraId="7008F44E" w14:textId="4F4698BC" w:rsidR="00850CB8" w:rsidRPr="00D3130F" w:rsidRDefault="00850CB8" w:rsidP="00850CB8">
      <w:pPr>
        <w:ind w:left="567"/>
        <w:jc w:val="both"/>
      </w:pPr>
    </w:p>
    <w:p w14:paraId="3A379D6B" w14:textId="196D0243" w:rsidR="00E81EAE" w:rsidRPr="00D3130F" w:rsidRDefault="2D64853D" w:rsidP="009C5100">
      <w:pPr>
        <w:ind w:right="-20"/>
        <w:jc w:val="both"/>
      </w:pPr>
      <w:r w:rsidRPr="00D3130F">
        <w:t>Given the comple</w:t>
      </w:r>
      <w:r w:rsidR="00DD6E68">
        <w:t>x</w:t>
      </w:r>
      <w:r w:rsidRPr="00D3130F">
        <w:t xml:space="preserve">ity of the situation in the BARMM and the resource challenges, the PUNOs together with key BARMM </w:t>
      </w:r>
      <w:r w:rsidR="0A9CF48C" w:rsidRPr="00D3130F">
        <w:t xml:space="preserve">ministries </w:t>
      </w:r>
      <w:proofErr w:type="gramStart"/>
      <w:r w:rsidR="13917DFE" w:rsidRPr="00D3130F">
        <w:t xml:space="preserve">agreed </w:t>
      </w:r>
      <w:r w:rsidR="0A9CF48C" w:rsidRPr="00D3130F">
        <w:t xml:space="preserve"> to</w:t>
      </w:r>
      <w:proofErr w:type="gramEnd"/>
      <w:r w:rsidR="0A9CF48C" w:rsidRPr="00D3130F">
        <w:t xml:space="preserve"> start the project with a</w:t>
      </w:r>
      <w:r w:rsidR="7E22B6F2" w:rsidRPr="00D3130F">
        <w:t>n 18 month</w:t>
      </w:r>
      <w:r w:rsidR="0A9CF48C" w:rsidRPr="00D3130F">
        <w:t xml:space="preserve"> validation phase </w:t>
      </w:r>
      <w:r w:rsidR="674A143B" w:rsidRPr="00D3130F">
        <w:t>w</w:t>
      </w:r>
      <w:r w:rsidR="3A11612F" w:rsidRPr="00D3130F">
        <w:t xml:space="preserve">ith </w:t>
      </w:r>
      <w:r w:rsidR="447AD88A" w:rsidRPr="00D3130F">
        <w:t xml:space="preserve">the </w:t>
      </w:r>
      <w:r w:rsidR="3A11612F" w:rsidRPr="00D3130F">
        <w:t xml:space="preserve">goal of </w:t>
      </w:r>
      <w:r w:rsidR="00850CB8" w:rsidRPr="00D3130F">
        <w:t>accelerating</w:t>
      </w:r>
      <w:r w:rsidR="150EDD17" w:rsidRPr="00D3130F">
        <w:t xml:space="preserve"> </w:t>
      </w:r>
      <w:r w:rsidR="3A11612F" w:rsidRPr="00D3130F">
        <w:t>the access of conflict-affected communities to sustainable livelihoods, food security, and community security by providing socio-economic and peacebuilding investments</w:t>
      </w:r>
      <w:r w:rsidR="04174D32" w:rsidRPr="00D3130F">
        <w:t>.</w:t>
      </w:r>
      <w:r w:rsidR="3A11612F" w:rsidRPr="00D3130F">
        <w:t xml:space="preserve"> </w:t>
      </w:r>
      <w:r w:rsidR="1A942E7D" w:rsidRPr="00D3130F">
        <w:t>T</w:t>
      </w:r>
      <w:r w:rsidR="3A11612F" w:rsidRPr="00D3130F">
        <w:t xml:space="preserve">he validation phase </w:t>
      </w:r>
      <w:proofErr w:type="gramStart"/>
      <w:r w:rsidR="34DFE7C8" w:rsidRPr="00D3130F">
        <w:t xml:space="preserve">will </w:t>
      </w:r>
      <w:r w:rsidR="50649F25" w:rsidRPr="00D3130F">
        <w:t xml:space="preserve"> </w:t>
      </w:r>
      <w:r w:rsidR="3A11612F" w:rsidRPr="00D3130F">
        <w:t>focus</w:t>
      </w:r>
      <w:proofErr w:type="gramEnd"/>
      <w:r w:rsidR="3A11612F" w:rsidRPr="00D3130F">
        <w:t xml:space="preserve"> on </w:t>
      </w:r>
      <w:proofErr w:type="spellStart"/>
      <w:r w:rsidR="2092E364" w:rsidRPr="00D3130F">
        <w:t>i</w:t>
      </w:r>
      <w:proofErr w:type="spellEnd"/>
      <w:r w:rsidR="2092E364" w:rsidRPr="00D3130F">
        <w:t xml:space="preserve">) </w:t>
      </w:r>
      <w:r w:rsidR="613B1FAA" w:rsidRPr="00D3130F">
        <w:t>laying down</w:t>
      </w:r>
      <w:r w:rsidR="3A11612F" w:rsidRPr="00D3130F">
        <w:t xml:space="preserve"> the foundation for the Joint Programme in </w:t>
      </w:r>
      <w:r w:rsidR="2C32993F" w:rsidRPr="00D3130F">
        <w:t xml:space="preserve">coordination </w:t>
      </w:r>
      <w:r w:rsidR="3A11612F" w:rsidRPr="00D3130F">
        <w:t xml:space="preserve">with the BARMM </w:t>
      </w:r>
      <w:r w:rsidR="3D22248C" w:rsidRPr="00D3130F">
        <w:t>R</w:t>
      </w:r>
      <w:r w:rsidR="3A11612F" w:rsidRPr="00D3130F">
        <w:t xml:space="preserve">egional </w:t>
      </w:r>
      <w:r w:rsidR="3A199356" w:rsidRPr="00D3130F">
        <w:t>G</w:t>
      </w:r>
      <w:r w:rsidR="3A11612F" w:rsidRPr="00D3130F">
        <w:t xml:space="preserve">overnment, and </w:t>
      </w:r>
      <w:r w:rsidR="0EA8D6A2" w:rsidRPr="00D3130F">
        <w:t xml:space="preserve">ii) </w:t>
      </w:r>
      <w:r w:rsidR="3A11612F" w:rsidRPr="00D3130F">
        <w:t xml:space="preserve">building evidence to validate the effectiveness of the programme. </w:t>
      </w:r>
    </w:p>
    <w:p w14:paraId="73EF492F" w14:textId="5EF5B9E6" w:rsidR="79ADEE14" w:rsidRPr="00D3130F" w:rsidRDefault="79ADEE14" w:rsidP="79ADEE14">
      <w:pPr>
        <w:ind w:right="-20"/>
        <w:jc w:val="both"/>
      </w:pPr>
    </w:p>
    <w:p w14:paraId="6F34706F" w14:textId="12517F2C" w:rsidR="0B0382FA" w:rsidRPr="00D3130F" w:rsidRDefault="0B0382FA" w:rsidP="79ADEE14">
      <w:pPr>
        <w:ind w:right="-20"/>
        <w:jc w:val="both"/>
      </w:pPr>
      <w:r w:rsidRPr="00D3130F">
        <w:t>The final program report covers the accomplishments during the 18-month validation phase.</w:t>
      </w:r>
    </w:p>
    <w:p w14:paraId="67C654A9" w14:textId="5F577EED" w:rsidR="00E81EAE" w:rsidRPr="00D3130F" w:rsidRDefault="00E81EAE" w:rsidP="004F5DC2">
      <w:pPr>
        <w:ind w:left="567" w:right="-20"/>
        <w:jc w:val="both"/>
      </w:pPr>
    </w:p>
    <w:p w14:paraId="42D4D14A" w14:textId="73F4E648" w:rsidR="00A41D57" w:rsidRPr="00D3130F" w:rsidRDefault="00EF2B05" w:rsidP="40A4E21F">
      <w:pPr>
        <w:ind w:left="-20" w:right="-20"/>
        <w:jc w:val="both"/>
      </w:pPr>
      <w:r w:rsidRPr="00D3130F">
        <w:rPr>
          <w:b/>
          <w:bCs/>
        </w:rPr>
        <w:t xml:space="preserve">Relevance. </w:t>
      </w:r>
      <w:r w:rsidR="00AF6F83" w:rsidRPr="00D3130F">
        <w:t xml:space="preserve">The review of the </w:t>
      </w:r>
      <w:r w:rsidR="00DD7598" w:rsidRPr="00D3130F">
        <w:t>project do</w:t>
      </w:r>
      <w:r w:rsidR="004139FF" w:rsidRPr="00D3130F">
        <w:t xml:space="preserve">cuments </w:t>
      </w:r>
      <w:r w:rsidR="009F181B" w:rsidRPr="00D3130F">
        <w:t>demonstrate</w:t>
      </w:r>
      <w:r w:rsidR="00D26A6F" w:rsidRPr="00D3130F">
        <w:t>s</w:t>
      </w:r>
      <w:r w:rsidR="009F181B" w:rsidRPr="00D3130F">
        <w:t xml:space="preserve"> that</w:t>
      </w:r>
      <w:r w:rsidR="00D27FDB" w:rsidRPr="00D3130F">
        <w:t xml:space="preserve"> the im</w:t>
      </w:r>
      <w:r w:rsidR="00C21482" w:rsidRPr="00D3130F">
        <w:t>plementing UN</w:t>
      </w:r>
      <w:r w:rsidR="00BF540A" w:rsidRPr="00D3130F">
        <w:t xml:space="preserve"> agencies </w:t>
      </w:r>
      <w:r w:rsidR="00134D80" w:rsidRPr="00D3130F">
        <w:t>designed the</w:t>
      </w:r>
      <w:r w:rsidR="009F181B" w:rsidRPr="00D3130F">
        <w:t xml:space="preserve"> </w:t>
      </w:r>
      <w:r w:rsidR="00E37386" w:rsidRPr="00D3130F">
        <w:t>UNJP-CTP</w:t>
      </w:r>
      <w:r w:rsidR="00DD3E00" w:rsidRPr="00D3130F">
        <w:t xml:space="preserve"> to </w:t>
      </w:r>
      <w:r w:rsidR="007F4AC8" w:rsidRPr="00D3130F">
        <w:t xml:space="preserve">align with </w:t>
      </w:r>
      <w:r w:rsidR="00726B26" w:rsidRPr="00D3130F">
        <w:t xml:space="preserve">the </w:t>
      </w:r>
      <w:r w:rsidR="00122E37" w:rsidRPr="00D3130F">
        <w:t xml:space="preserve">needs reported </w:t>
      </w:r>
      <w:r w:rsidR="003F21E8" w:rsidRPr="00D3130F">
        <w:t xml:space="preserve">in the </w:t>
      </w:r>
      <w:r w:rsidR="00761EBF" w:rsidRPr="00D3130F">
        <w:t xml:space="preserve">Convergence Action </w:t>
      </w:r>
      <w:r w:rsidR="004D7A44" w:rsidRPr="00D3130F">
        <w:t xml:space="preserve">Development </w:t>
      </w:r>
      <w:r w:rsidR="00761EBF" w:rsidRPr="00D3130F">
        <w:t>Plan</w:t>
      </w:r>
      <w:r w:rsidR="004D7A44" w:rsidRPr="00D3130F">
        <w:t xml:space="preserve"> (CADP</w:t>
      </w:r>
      <w:r w:rsidR="4E8A01AC" w:rsidRPr="00D3130F">
        <w:t>)</w:t>
      </w:r>
      <w:r w:rsidR="004D7A44" w:rsidRPr="00D3130F">
        <w:t>_ formulated</w:t>
      </w:r>
      <w:r w:rsidR="00134D80" w:rsidRPr="00D3130F">
        <w:t xml:space="preserve"> through Communit</w:t>
      </w:r>
      <w:r w:rsidR="0010792A" w:rsidRPr="00D3130F">
        <w:t>y</w:t>
      </w:r>
      <w:r w:rsidR="6F005BC0" w:rsidRPr="00D3130F">
        <w:t>-</w:t>
      </w:r>
      <w:r w:rsidR="0010792A" w:rsidRPr="00D3130F">
        <w:t xml:space="preserve">Based </w:t>
      </w:r>
      <w:r w:rsidR="3313F11B" w:rsidRPr="00D3130F">
        <w:t>Participatory</w:t>
      </w:r>
      <w:r w:rsidR="0010792A" w:rsidRPr="00D3130F">
        <w:t xml:space="preserve"> Planning (CBPP)</w:t>
      </w:r>
      <w:r w:rsidR="004D7A44" w:rsidRPr="00D3130F">
        <w:t xml:space="preserve"> in </w:t>
      </w:r>
      <w:r w:rsidR="00A16D05" w:rsidRPr="00D3130F">
        <w:t>the conflict</w:t>
      </w:r>
      <w:r w:rsidR="00134D80" w:rsidRPr="00D3130F">
        <w:t>-affected communities in Maguindanao, the Special Geographic Area (SGA), and Lanao del Sur</w:t>
      </w:r>
      <w:r w:rsidR="00A16D05" w:rsidRPr="00D3130F">
        <w:t>. Fur</w:t>
      </w:r>
      <w:r w:rsidR="001073F6" w:rsidRPr="00D3130F">
        <w:t xml:space="preserve">thermore, </w:t>
      </w:r>
      <w:r w:rsidR="00853EED" w:rsidRPr="00D3130F">
        <w:t xml:space="preserve">UNJP-CTP </w:t>
      </w:r>
      <w:r w:rsidR="006B118E" w:rsidRPr="00D3130F">
        <w:t>was</w:t>
      </w:r>
      <w:r w:rsidR="00E924EE" w:rsidRPr="00D3130F">
        <w:t xml:space="preserve"> designed to align with </w:t>
      </w:r>
      <w:r w:rsidR="00E5495E" w:rsidRPr="00D3130F">
        <w:t xml:space="preserve">the following </w:t>
      </w:r>
      <w:r w:rsidR="00A41D57" w:rsidRPr="00D3130F">
        <w:t>development goals</w:t>
      </w:r>
      <w:r w:rsidR="0014396B" w:rsidRPr="00D3130F">
        <w:t xml:space="preserve">, plans, </w:t>
      </w:r>
      <w:r w:rsidR="00A41D57" w:rsidRPr="00D3130F">
        <w:t xml:space="preserve">and </w:t>
      </w:r>
      <w:r w:rsidR="001E4CB4" w:rsidRPr="00D3130F">
        <w:t>framework</w:t>
      </w:r>
      <w:r w:rsidR="00A41D57" w:rsidRPr="00D3130F">
        <w:t>s:</w:t>
      </w:r>
    </w:p>
    <w:p w14:paraId="32091ED9" w14:textId="118A8C3F" w:rsidR="001149C3" w:rsidRPr="00D3130F" w:rsidRDefault="001149C3" w:rsidP="001149C3">
      <w:pPr>
        <w:pStyle w:val="ListParagraph"/>
        <w:numPr>
          <w:ilvl w:val="0"/>
          <w:numId w:val="55"/>
        </w:numPr>
        <w:ind w:right="-20"/>
        <w:jc w:val="both"/>
      </w:pPr>
      <w:r w:rsidRPr="00D3130F">
        <w:t>Bangsamoro Development Plan 2020-</w:t>
      </w:r>
      <w:r w:rsidR="179D2E55" w:rsidRPr="00D3130F">
        <w:t>20</w:t>
      </w:r>
      <w:r w:rsidRPr="00D3130F">
        <w:t xml:space="preserve">22 </w:t>
      </w:r>
    </w:p>
    <w:p w14:paraId="55D272E0" w14:textId="40C33D0F" w:rsidR="0014396B" w:rsidRPr="00D3130F" w:rsidRDefault="00E52F46" w:rsidP="00A41D57">
      <w:pPr>
        <w:pStyle w:val="ListParagraph"/>
        <w:numPr>
          <w:ilvl w:val="0"/>
          <w:numId w:val="55"/>
        </w:numPr>
        <w:ind w:right="-20"/>
        <w:jc w:val="both"/>
      </w:pPr>
      <w:r w:rsidRPr="00D3130F">
        <w:t xml:space="preserve">UN </w:t>
      </w:r>
      <w:r w:rsidR="002D4E33" w:rsidRPr="00D3130F">
        <w:t xml:space="preserve">Sustainable Development Goals (SDGs) </w:t>
      </w:r>
    </w:p>
    <w:p w14:paraId="0DE6957C" w14:textId="45CB8DA3" w:rsidR="001149C3" w:rsidRPr="00D3130F" w:rsidRDefault="00DD555F" w:rsidP="00A41D57">
      <w:pPr>
        <w:pStyle w:val="ListParagraph"/>
        <w:numPr>
          <w:ilvl w:val="0"/>
          <w:numId w:val="55"/>
        </w:numPr>
        <w:ind w:right="-20"/>
        <w:jc w:val="both"/>
      </w:pPr>
      <w:r w:rsidRPr="00D3130F">
        <w:t>UN Socio</w:t>
      </w:r>
      <w:r w:rsidR="0066106E" w:rsidRPr="00D3130F">
        <w:t>economic and Pea</w:t>
      </w:r>
      <w:r w:rsidR="00E52F46" w:rsidRPr="00D3130F">
        <w:t xml:space="preserve">cebuilding Framework for COVID-19 Recovery in the Philippines </w:t>
      </w:r>
      <w:r w:rsidR="00F84BD0" w:rsidRPr="00D3130F">
        <w:t>2020</w:t>
      </w:r>
      <w:r w:rsidR="00745DF8" w:rsidRPr="00D3130F">
        <w:t>-</w:t>
      </w:r>
      <w:r w:rsidR="5D34B898" w:rsidRPr="00D3130F">
        <w:t>20</w:t>
      </w:r>
      <w:r w:rsidR="00745DF8" w:rsidRPr="00D3130F">
        <w:t>23</w:t>
      </w:r>
    </w:p>
    <w:p w14:paraId="0EE4F5CE" w14:textId="27734D4A" w:rsidR="00F066D3" w:rsidRPr="00D3130F" w:rsidRDefault="00F066D3" w:rsidP="00A41D57">
      <w:pPr>
        <w:pStyle w:val="ListParagraph"/>
        <w:numPr>
          <w:ilvl w:val="0"/>
          <w:numId w:val="55"/>
        </w:numPr>
        <w:ind w:right="-20"/>
        <w:jc w:val="both"/>
      </w:pPr>
      <w:r w:rsidRPr="00D3130F">
        <w:t>National 6-</w:t>
      </w:r>
      <w:r w:rsidR="006C075A" w:rsidRPr="00D3130F">
        <w:t>Point Peace and Development Agenda</w:t>
      </w:r>
    </w:p>
    <w:p w14:paraId="6DA4C108" w14:textId="5712E1E8" w:rsidR="00E37386" w:rsidRPr="00D3130F" w:rsidRDefault="00E37386" w:rsidP="40A4E21F">
      <w:pPr>
        <w:ind w:left="-20" w:right="-20"/>
        <w:jc w:val="both"/>
      </w:pPr>
    </w:p>
    <w:p w14:paraId="49E9DDE2" w14:textId="3276823D" w:rsidR="00E81EAE" w:rsidRPr="00D3130F" w:rsidRDefault="00EF6A23" w:rsidP="79ADEE14">
      <w:pPr>
        <w:jc w:val="both"/>
        <w:rPr>
          <w:color w:val="000000" w:themeColor="text1"/>
        </w:rPr>
      </w:pPr>
      <w:r w:rsidRPr="00D3130F">
        <w:rPr>
          <w:b/>
          <w:bCs/>
        </w:rPr>
        <w:t>Effectiveness.</w:t>
      </w:r>
      <w:r w:rsidRPr="00D3130F">
        <w:t xml:space="preserve"> </w:t>
      </w:r>
      <w:r w:rsidR="7BBA795E" w:rsidRPr="00D3130F">
        <w:rPr>
          <w:color w:val="000000" w:themeColor="text1"/>
        </w:rPr>
        <w:t>The UNJP-CTP adopted sustainable, transformative</w:t>
      </w:r>
      <w:r w:rsidR="00753ADE">
        <w:rPr>
          <w:color w:val="000000" w:themeColor="text1"/>
        </w:rPr>
        <w:t xml:space="preserve"> and people-centered</w:t>
      </w:r>
      <w:r w:rsidR="7BBA795E" w:rsidRPr="00D3130F">
        <w:rPr>
          <w:color w:val="000000" w:themeColor="text1"/>
        </w:rPr>
        <w:t xml:space="preserve"> strategies that overall contributed to increased social cohesion, reduced inequality and peace promotion amongst the targeted communities affected by or prone to conflict and displacement. The project, for example, facilitated active participation of LGUs in the development of local policies, ensuring inclusive planning, proper coordination, complementation and sustainability. Notably, the development/enhancement of these local policies, such as the Local Climate Change Action Plans (LCCAP) and </w:t>
      </w:r>
      <w:r w:rsidR="7BBA795E" w:rsidRPr="00D3130F">
        <w:rPr>
          <w:color w:val="000000" w:themeColor="text1"/>
          <w:lang w:val="en-GB"/>
        </w:rPr>
        <w:t xml:space="preserve">Peace and Order and Public Safety (POPS) Plans in the Municipalities of </w:t>
      </w:r>
      <w:r w:rsidR="7BBA795E" w:rsidRPr="00D3130F">
        <w:rPr>
          <w:color w:val="000000" w:themeColor="text1"/>
        </w:rPr>
        <w:t xml:space="preserve">South Upi and Piagapo, and the </w:t>
      </w:r>
      <w:r w:rsidR="7BBA795E" w:rsidRPr="00D3130F">
        <w:rPr>
          <w:color w:val="000000" w:themeColor="text1"/>
          <w:lang w:val="en-GB"/>
        </w:rPr>
        <w:t xml:space="preserve">Barangay Disaster Risk Reduction Management Plan (BDRRMP), and integration of Early Warning and Early System (EWER) to Barangay Plans, </w:t>
      </w:r>
      <w:r w:rsidR="7BBA795E" w:rsidRPr="00D3130F">
        <w:rPr>
          <w:color w:val="000000" w:themeColor="text1"/>
        </w:rPr>
        <w:t xml:space="preserve">were all strategically geared towards strengthening the community’s resilience and addressing the intersecting risks of impacts of conflict, climate change, and public health emergencies.  </w:t>
      </w:r>
    </w:p>
    <w:p w14:paraId="7AADFF96" w14:textId="65ADB566" w:rsidR="00E81EAE" w:rsidRPr="00D3130F" w:rsidRDefault="00E81EAE" w:rsidP="00D3130F">
      <w:pPr>
        <w:jc w:val="both"/>
        <w:rPr>
          <w:color w:val="000000" w:themeColor="text1"/>
        </w:rPr>
      </w:pPr>
    </w:p>
    <w:p w14:paraId="6AB22DD8" w14:textId="245DED32" w:rsidR="00E81EAE" w:rsidRPr="00D3130F" w:rsidRDefault="7BBA795E" w:rsidP="00D3130F">
      <w:pPr>
        <w:jc w:val="both"/>
        <w:rPr>
          <w:color w:val="000000" w:themeColor="text1"/>
        </w:rPr>
      </w:pPr>
      <w:r w:rsidRPr="00D3130F">
        <w:rPr>
          <w:color w:val="000000" w:themeColor="text1"/>
        </w:rPr>
        <w:t xml:space="preserve">The project also encouraged CBOs and cooperatives to integrate social responsibility commitments in their operational plans and promote sharing of benefits to their own communities. Vulnerable, poorer sectors of the communities, such as women, IPs, and farmers and fisherfolks, prone to or affected by conflict were strategically targeted in the socioeconomic support, which contributed to increased social cohesion, reduced inequality, and peace promotion amongst these communities.  </w:t>
      </w:r>
    </w:p>
    <w:p w14:paraId="41C9E515" w14:textId="081AD5C5" w:rsidR="00E81EAE" w:rsidRPr="00D3130F" w:rsidRDefault="00E81EAE" w:rsidP="00D3130F">
      <w:pPr>
        <w:jc w:val="both"/>
        <w:rPr>
          <w:color w:val="000000" w:themeColor="text1"/>
        </w:rPr>
      </w:pPr>
    </w:p>
    <w:p w14:paraId="5A8912E4" w14:textId="27AF1715" w:rsidR="00E81EAE" w:rsidRPr="00D3130F" w:rsidRDefault="7BBA795E" w:rsidP="00D3130F">
      <w:pPr>
        <w:jc w:val="both"/>
        <w:rPr>
          <w:color w:val="000000" w:themeColor="text1"/>
        </w:rPr>
      </w:pPr>
      <w:r w:rsidRPr="00D3130F">
        <w:rPr>
          <w:color w:val="000000" w:themeColor="text1"/>
          <w:lang w:val="en-PH"/>
        </w:rPr>
        <w:t>The UNJP-CTP further supported the key mechanisms and legislations that contribute to conflict prevention and resolution and addressing grievances, such the operational guideline for the Transitional Justice and Reconciliation with the Bangsamoro Human Rights Commission (BHRC), Early Warning and Early Response (EWER) with the Ministry of Public Order and Safety (MPOS), and the position paper on Indigenous People (IP) code. These products play an important role in addressing the gaps and accelerating the peace process implementation both in normalization and political track.</w:t>
      </w:r>
    </w:p>
    <w:p w14:paraId="26519850" w14:textId="64780303" w:rsidR="00E81EAE" w:rsidRPr="00D3130F" w:rsidRDefault="00E81EAE" w:rsidP="00D3130F">
      <w:pPr>
        <w:jc w:val="both"/>
        <w:rPr>
          <w:color w:val="000000" w:themeColor="text1"/>
        </w:rPr>
      </w:pPr>
    </w:p>
    <w:p w14:paraId="02AB29E4" w14:textId="3DF359E9" w:rsidR="00E81EAE" w:rsidRPr="00D3130F" w:rsidRDefault="7BBA795E" w:rsidP="00D3130F">
      <w:pPr>
        <w:jc w:val="both"/>
      </w:pPr>
      <w:r w:rsidRPr="00D3130F">
        <w:rPr>
          <w:color w:val="000000" w:themeColor="text1"/>
        </w:rPr>
        <w:t>A joint, collaborative engagement with target communities and LGUs were promoted by all PUNOs, in all phases of the project. This facilitated augmentation of resources, strengths and expertise to deliver synergized, coordinated efforts and impact through the project implementation, complementation with key priorities of the LGUs and managed tensions in the selection of priority communities, which in turn contributed to increased local ownership and accountability, compliance to conflict sensitivity, and continuous support from the LGUs even after the project timeline.</w:t>
      </w:r>
      <w:r w:rsidRPr="00D3130F">
        <w:t xml:space="preserve"> </w:t>
      </w:r>
    </w:p>
    <w:p w14:paraId="31254AD2" w14:textId="763E4996" w:rsidR="00E81EAE" w:rsidRPr="00D3130F" w:rsidRDefault="00E81EAE" w:rsidP="001E72CE">
      <w:pPr>
        <w:ind w:right="-20"/>
        <w:jc w:val="both"/>
      </w:pPr>
    </w:p>
    <w:p w14:paraId="44EFA8F4" w14:textId="6D13DBB4" w:rsidR="00E81EAE" w:rsidRPr="00D3130F" w:rsidRDefault="2C5EDC46" w:rsidP="001E72CE">
      <w:pPr>
        <w:ind w:right="-20"/>
        <w:jc w:val="both"/>
      </w:pPr>
      <w:r w:rsidRPr="00D3130F">
        <w:t>The r</w:t>
      </w:r>
      <w:r w:rsidR="6170FC6E" w:rsidRPr="00D3130F">
        <w:t xml:space="preserve">esults of </w:t>
      </w:r>
      <w:r w:rsidR="00C0230B" w:rsidRPr="00D3130F">
        <w:t xml:space="preserve">a </w:t>
      </w:r>
      <w:r w:rsidR="547157F1" w:rsidRPr="00D3130F">
        <w:t xml:space="preserve">Post-Distribution Monitoring </w:t>
      </w:r>
      <w:r w:rsidR="4E8A8B2D" w:rsidRPr="00D3130F">
        <w:t>(PDM)</w:t>
      </w:r>
      <w:r w:rsidR="00850CB8" w:rsidRPr="00D3130F">
        <w:rPr>
          <w:rStyle w:val="FootnoteReference"/>
        </w:rPr>
        <w:footnoteReference w:id="10"/>
      </w:r>
      <w:r w:rsidR="547157F1" w:rsidRPr="00D3130F">
        <w:t xml:space="preserve"> </w:t>
      </w:r>
      <w:r w:rsidR="074CAE59" w:rsidRPr="00D3130F">
        <w:t>by WFP</w:t>
      </w:r>
      <w:r w:rsidR="00D42B8F" w:rsidRPr="00D3130F">
        <w:t xml:space="preserve"> </w:t>
      </w:r>
      <w:r w:rsidR="547157F1" w:rsidRPr="00D3130F">
        <w:t xml:space="preserve">and </w:t>
      </w:r>
      <w:r w:rsidR="174936BE" w:rsidRPr="00D3130F">
        <w:t>an</w:t>
      </w:r>
      <w:r w:rsidR="547157F1" w:rsidRPr="00D3130F">
        <w:t xml:space="preserve"> </w:t>
      </w:r>
      <w:r w:rsidR="09775C21" w:rsidRPr="00D3130F">
        <w:t>e</w:t>
      </w:r>
      <w:r w:rsidR="1ABD54C2" w:rsidRPr="00D3130F">
        <w:t>ndline</w:t>
      </w:r>
      <w:r w:rsidR="547157F1" w:rsidRPr="00D3130F">
        <w:t xml:space="preserve"> assessment</w:t>
      </w:r>
      <w:r w:rsidR="34124711" w:rsidRPr="00D3130F">
        <w:t xml:space="preserve"> </w:t>
      </w:r>
      <w:r w:rsidR="71522209" w:rsidRPr="00D3130F">
        <w:t>by IOM</w:t>
      </w:r>
      <w:r w:rsidR="547157F1" w:rsidRPr="00D3130F">
        <w:t xml:space="preserve"> indicate that</w:t>
      </w:r>
      <w:r w:rsidR="00CE5A33" w:rsidRPr="00D3130F">
        <w:t xml:space="preserve"> </w:t>
      </w:r>
      <w:r w:rsidR="00E00FFD" w:rsidRPr="00D3130F">
        <w:t>in the validation phase</w:t>
      </w:r>
      <w:r w:rsidR="006E0546" w:rsidRPr="00D3130F">
        <w:t>,</w:t>
      </w:r>
      <w:r w:rsidR="547157F1" w:rsidRPr="00D3130F">
        <w:t xml:space="preserve"> </w:t>
      </w:r>
      <w:r w:rsidR="0331E136" w:rsidRPr="00D3130F">
        <w:t>t</w:t>
      </w:r>
      <w:r w:rsidR="2C67F371" w:rsidRPr="00D3130F">
        <w:rPr>
          <w:lang w:eastAsia="x-none"/>
        </w:rPr>
        <w:t>he</w:t>
      </w:r>
      <w:r w:rsidR="547157F1" w:rsidRPr="00D3130F">
        <w:rPr>
          <w:lang w:eastAsia="x-none"/>
        </w:rPr>
        <w:t xml:space="preserve"> </w:t>
      </w:r>
      <w:r w:rsidR="701FE09A" w:rsidRPr="00D3130F">
        <w:rPr>
          <w:lang w:eastAsia="x-none"/>
        </w:rPr>
        <w:t>U</w:t>
      </w:r>
      <w:r w:rsidR="253F4909" w:rsidRPr="00D3130F">
        <w:t>NJP</w:t>
      </w:r>
      <w:r w:rsidR="547157F1" w:rsidRPr="00D3130F">
        <w:t>-</w:t>
      </w:r>
      <w:r w:rsidR="253F4909" w:rsidRPr="00D3130F">
        <w:t>CT</w:t>
      </w:r>
      <w:r w:rsidR="7E561AC7" w:rsidRPr="00D3130F">
        <w:t>P</w:t>
      </w:r>
      <w:r w:rsidR="3129B57A" w:rsidRPr="00D3130F">
        <w:t>,</w:t>
      </w:r>
      <w:r w:rsidR="00850CB8" w:rsidRPr="00D3130F" w:rsidDel="547157F1">
        <w:rPr>
          <w:lang w:eastAsia="x-none"/>
        </w:rPr>
        <w:t xml:space="preserve"> </w:t>
      </w:r>
      <w:r w:rsidR="547157F1" w:rsidRPr="00D3130F">
        <w:t>to a good extent</w:t>
      </w:r>
      <w:r w:rsidR="7E26704A" w:rsidRPr="00D3130F">
        <w:t>,</w:t>
      </w:r>
      <w:r w:rsidR="547157F1" w:rsidRPr="00D3130F">
        <w:t xml:space="preserve"> </w:t>
      </w:r>
      <w:r w:rsidR="547157F1" w:rsidRPr="00D3130F">
        <w:rPr>
          <w:lang w:eastAsia="x-none"/>
        </w:rPr>
        <w:t xml:space="preserve">contributed to </w:t>
      </w:r>
      <w:r w:rsidR="00850CB8" w:rsidRPr="00D3130F" w:rsidDel="547157F1">
        <w:t xml:space="preserve">accelerating </w:t>
      </w:r>
      <w:r w:rsidR="0BB14EDF" w:rsidRPr="00D3130F">
        <w:t xml:space="preserve">the </w:t>
      </w:r>
      <w:r w:rsidR="547157F1" w:rsidRPr="00D3130F">
        <w:rPr>
          <w:lang w:eastAsia="x-none"/>
        </w:rPr>
        <w:t xml:space="preserve">access of targeted conflict-affected communities in Maguindanao, </w:t>
      </w:r>
      <w:r w:rsidR="547157F1" w:rsidRPr="00D3130F">
        <w:t>the Special Geographic Area (</w:t>
      </w:r>
      <w:r w:rsidR="547157F1" w:rsidRPr="00D3130F">
        <w:rPr>
          <w:lang w:eastAsia="x-none"/>
        </w:rPr>
        <w:t>SGA</w:t>
      </w:r>
      <w:r w:rsidR="547157F1" w:rsidRPr="00D3130F">
        <w:t>)</w:t>
      </w:r>
      <w:r w:rsidR="547157F1" w:rsidRPr="00D3130F">
        <w:rPr>
          <w:lang w:eastAsia="x-none"/>
        </w:rPr>
        <w:t xml:space="preserve">, and Lanao del Sur to sustainable livelihoods, food security, and community security by providing socioeconomic and peacebuilding investments. </w:t>
      </w:r>
    </w:p>
    <w:p w14:paraId="3E3985FB" w14:textId="77777777" w:rsidR="00E81EAE" w:rsidRPr="00D3130F" w:rsidRDefault="00E81EAE" w:rsidP="006C5EFA">
      <w:pPr>
        <w:ind w:left="567" w:right="-20"/>
        <w:jc w:val="both"/>
      </w:pPr>
    </w:p>
    <w:p w14:paraId="4A38E364" w14:textId="1E883B07" w:rsidR="00850CB8" w:rsidRPr="00D3130F" w:rsidRDefault="547157F1" w:rsidP="005371DF">
      <w:pPr>
        <w:spacing w:line="259" w:lineRule="auto"/>
        <w:jc w:val="both"/>
      </w:pPr>
      <w:r w:rsidRPr="00D3130F">
        <w:t>The three (3) goal</w:t>
      </w:r>
      <w:r w:rsidR="00817D51" w:rsidRPr="00D3130F">
        <w:t>-level</w:t>
      </w:r>
      <w:r w:rsidRPr="00D3130F">
        <w:t xml:space="preserve"> indicators </w:t>
      </w:r>
      <w:r w:rsidR="4F413582" w:rsidRPr="00D3130F">
        <w:t xml:space="preserve">of </w:t>
      </w:r>
      <w:r w:rsidRPr="00D3130F">
        <w:t>the programme were monitored and reported as follow</w:t>
      </w:r>
      <w:r w:rsidR="003D5178" w:rsidRPr="00D3130F">
        <w:t>s</w:t>
      </w:r>
      <w:r w:rsidRPr="00D3130F">
        <w:t>:</w:t>
      </w:r>
    </w:p>
    <w:p w14:paraId="19412A2E" w14:textId="2933AED2" w:rsidR="00850CB8" w:rsidRPr="00D3130F" w:rsidRDefault="00850CB8" w:rsidP="005371DF">
      <w:pPr>
        <w:spacing w:line="259" w:lineRule="auto"/>
        <w:jc w:val="both"/>
      </w:pPr>
    </w:p>
    <w:p w14:paraId="66269440" w14:textId="5DCF746E" w:rsidR="00CC2CD3" w:rsidRPr="00D3130F" w:rsidRDefault="08854C5C">
      <w:pPr>
        <w:pStyle w:val="ListParagraph"/>
        <w:numPr>
          <w:ilvl w:val="0"/>
          <w:numId w:val="97"/>
        </w:numPr>
      </w:pPr>
      <w:r w:rsidRPr="00D3130F">
        <w:rPr>
          <w:rFonts w:eastAsia="Arial"/>
        </w:rPr>
        <w:t>Almost two-thirds (69</w:t>
      </w:r>
      <w:r w:rsidR="00581C95" w:rsidRPr="00D3130F">
        <w:rPr>
          <w:rFonts w:eastAsia="Arial"/>
        </w:rPr>
        <w:t xml:space="preserve"> </w:t>
      </w:r>
      <w:r w:rsidR="00581C95" w:rsidRPr="00D3130F">
        <w:t>percent</w:t>
      </w:r>
      <w:r w:rsidRPr="00D3130F">
        <w:rPr>
          <w:rFonts w:eastAsia="Arial"/>
        </w:rPr>
        <w:t xml:space="preserve">) of the </w:t>
      </w:r>
      <w:r w:rsidR="1E94E4EB" w:rsidRPr="00D3130F">
        <w:rPr>
          <w:rFonts w:eastAsia="Arial"/>
        </w:rPr>
        <w:t xml:space="preserve">participants in Food Assistance for Assets </w:t>
      </w:r>
      <w:r w:rsidR="5336D6E5" w:rsidRPr="00D3130F">
        <w:rPr>
          <w:rFonts w:eastAsia="Arial"/>
        </w:rPr>
        <w:t xml:space="preserve">(FFA) </w:t>
      </w:r>
      <w:r w:rsidR="1E94E4EB" w:rsidRPr="00D3130F">
        <w:rPr>
          <w:rFonts w:eastAsia="Arial"/>
        </w:rPr>
        <w:t>Project under the UNJP-</w:t>
      </w:r>
      <w:r w:rsidR="24C2DCC8" w:rsidRPr="00D3130F">
        <w:rPr>
          <w:rFonts w:eastAsia="Arial"/>
        </w:rPr>
        <w:t>CTP</w:t>
      </w:r>
      <w:r w:rsidR="005A43F5" w:rsidRPr="00D3130F">
        <w:rPr>
          <w:rFonts w:eastAsia="Arial"/>
        </w:rPr>
        <w:t xml:space="preserve"> and </w:t>
      </w:r>
      <w:r w:rsidR="00D225F3" w:rsidRPr="00D3130F">
        <w:rPr>
          <w:rFonts w:eastAsia="Arial"/>
        </w:rPr>
        <w:t>81</w:t>
      </w:r>
      <w:r w:rsidR="00E91390" w:rsidRPr="00D3130F">
        <w:rPr>
          <w:rFonts w:eastAsia="Arial"/>
        </w:rPr>
        <w:t xml:space="preserve"> </w:t>
      </w:r>
      <w:r w:rsidR="00E91390" w:rsidRPr="00D3130F">
        <w:t>percent</w:t>
      </w:r>
      <w:r w:rsidR="00D225F3" w:rsidRPr="00D3130F">
        <w:rPr>
          <w:rFonts w:eastAsia="Arial"/>
        </w:rPr>
        <w:t xml:space="preserve"> </w:t>
      </w:r>
      <w:r w:rsidR="00CC2CD3" w:rsidRPr="00D3130F">
        <w:rPr>
          <w:rFonts w:eastAsia="Arial"/>
        </w:rPr>
        <w:t xml:space="preserve">of </w:t>
      </w:r>
      <w:r w:rsidR="00CC2CD3" w:rsidRPr="00D3130F">
        <w:t>members of cooperatives or community-based organizations (</w:t>
      </w:r>
      <w:r w:rsidR="002B1337" w:rsidRPr="00D3130F">
        <w:t xml:space="preserve">CBOs) </w:t>
      </w:r>
      <w:r w:rsidR="7088B472" w:rsidRPr="00D3130F">
        <w:t xml:space="preserve">provided with livelihood support </w:t>
      </w:r>
      <w:r w:rsidR="002B1337" w:rsidRPr="00D3130F">
        <w:rPr>
          <w:rFonts w:eastAsia="Arial"/>
        </w:rPr>
        <w:t>reported</w:t>
      </w:r>
      <w:r w:rsidRPr="00D3130F">
        <w:rPr>
          <w:rFonts w:eastAsia="Arial"/>
        </w:rPr>
        <w:t xml:space="preserve"> benefits from an improved livelihood asset base.</w:t>
      </w:r>
      <w:r w:rsidR="00664FAB" w:rsidRPr="00D3130F">
        <w:rPr>
          <w:rFonts w:eastAsia="Arial"/>
        </w:rPr>
        <w:t xml:space="preserve"> </w:t>
      </w:r>
      <w:r w:rsidR="00664FAB" w:rsidRPr="00D3130F">
        <w:rPr>
          <w:rFonts w:eastAsia="Open Sans Light"/>
        </w:rPr>
        <w:t>Observed benefits include increased or diversified agricultural production,</w:t>
      </w:r>
      <w:r w:rsidR="00664FAB" w:rsidRPr="00D3130F">
        <w:t xml:space="preserve"> and improved household ability to manage and maintain assets created through UNJP.</w:t>
      </w:r>
      <w:r w:rsidR="00015A17" w:rsidRPr="00D3130F">
        <w:t xml:space="preserve"> </w:t>
      </w:r>
    </w:p>
    <w:p w14:paraId="5DAA937F" w14:textId="204F3C89" w:rsidR="00850CB8" w:rsidRPr="00D3130F" w:rsidRDefault="000C4BCD" w:rsidP="00A00ACA">
      <w:pPr>
        <w:pStyle w:val="ListParagraph"/>
        <w:numPr>
          <w:ilvl w:val="0"/>
          <w:numId w:val="97"/>
        </w:numPr>
        <w:rPr>
          <w:rFonts w:eastAsia="Arial"/>
        </w:rPr>
      </w:pPr>
      <w:r w:rsidRPr="00D3130F">
        <w:rPr>
          <w:lang w:val="en-GB"/>
        </w:rPr>
        <w:t>Nearly half (46</w:t>
      </w:r>
      <w:r w:rsidR="00E91390" w:rsidRPr="00D3130F">
        <w:rPr>
          <w:lang w:val="en-GB"/>
        </w:rPr>
        <w:t xml:space="preserve"> </w:t>
      </w:r>
      <w:r w:rsidR="00E91390" w:rsidRPr="00D3130F">
        <w:t>percent</w:t>
      </w:r>
      <w:r w:rsidRPr="00D3130F">
        <w:rPr>
          <w:lang w:val="en-GB"/>
        </w:rPr>
        <w:t xml:space="preserve">) of households in FFA-covered communities </w:t>
      </w:r>
      <w:r w:rsidR="430EB399" w:rsidRPr="00D3130F">
        <w:rPr>
          <w:lang w:val="en-GB"/>
        </w:rPr>
        <w:t xml:space="preserve">were classified as </w:t>
      </w:r>
      <w:r w:rsidRPr="00D3130F">
        <w:rPr>
          <w:lang w:val="en-GB"/>
        </w:rPr>
        <w:t>food secure.</w:t>
      </w:r>
      <w:r w:rsidRPr="00D3130F">
        <w:rPr>
          <w:rStyle w:val="FootnoteReference"/>
        </w:rPr>
        <w:footnoteReference w:id="11"/>
      </w:r>
      <w:r w:rsidRPr="00D3130F">
        <w:t xml:space="preserve"> </w:t>
      </w:r>
      <w:r w:rsidRPr="00D3130F">
        <w:rPr>
          <w:lang w:val="en-GB"/>
        </w:rPr>
        <w:t xml:space="preserve">This is higher compared with the proportion of </w:t>
      </w:r>
      <w:r w:rsidR="19A57B75" w:rsidRPr="00D3130F">
        <w:rPr>
          <w:lang w:val="en-GB"/>
        </w:rPr>
        <w:t xml:space="preserve">food secure </w:t>
      </w:r>
      <w:r w:rsidRPr="00D3130F">
        <w:rPr>
          <w:lang w:val="en-GB"/>
        </w:rPr>
        <w:t>households</w:t>
      </w:r>
      <w:r w:rsidRPr="00D3130F" w:rsidDel="000C4BCD">
        <w:rPr>
          <w:lang w:val="en-GB"/>
        </w:rPr>
        <w:t xml:space="preserve"> </w:t>
      </w:r>
      <w:r w:rsidRPr="00D3130F">
        <w:rPr>
          <w:lang w:val="en-GB"/>
        </w:rPr>
        <w:t>at baseline (31</w:t>
      </w:r>
      <w:r w:rsidR="00404209" w:rsidRPr="00D3130F">
        <w:rPr>
          <w:lang w:val="en-GB"/>
        </w:rPr>
        <w:t xml:space="preserve"> </w:t>
      </w:r>
      <w:r w:rsidR="00404209" w:rsidRPr="00D3130F">
        <w:t>percent</w:t>
      </w:r>
      <w:r w:rsidRPr="00D3130F">
        <w:rPr>
          <w:lang w:val="en-GB"/>
        </w:rPr>
        <w:t xml:space="preserve">). </w:t>
      </w:r>
      <w:r w:rsidR="00534787" w:rsidRPr="00D3130F">
        <w:t>Moreover, 74</w:t>
      </w:r>
      <w:r w:rsidR="00E91390" w:rsidRPr="00D3130F">
        <w:t xml:space="preserve"> percent</w:t>
      </w:r>
      <w:r w:rsidR="00534787" w:rsidRPr="00D3130F">
        <w:t xml:space="preserve"> of the CBO members </w:t>
      </w:r>
      <w:r w:rsidR="5840BB57" w:rsidRPr="00D3130F">
        <w:rPr>
          <w:lang w:val="en-GB"/>
        </w:rPr>
        <w:t xml:space="preserve">were deemed </w:t>
      </w:r>
      <w:r w:rsidR="00534787" w:rsidRPr="00D3130F">
        <w:t>food secure</w:t>
      </w:r>
      <w:r w:rsidR="42F94A21" w:rsidRPr="00D3130F">
        <w:t xml:space="preserve">, with </w:t>
      </w:r>
      <w:r w:rsidR="69C552FF" w:rsidRPr="00D3130F">
        <w:t>o</w:t>
      </w:r>
      <w:r w:rsidR="6EBA28EF" w:rsidRPr="00D3130F">
        <w:t>ver</w:t>
      </w:r>
      <w:r w:rsidR="00534787" w:rsidRPr="00D3130F">
        <w:t xml:space="preserve"> half of the members </w:t>
      </w:r>
      <w:r w:rsidR="29B058BD" w:rsidRPr="00D3130F">
        <w:rPr>
          <w:lang w:val="en-GB"/>
        </w:rPr>
        <w:t xml:space="preserve">acknowledging </w:t>
      </w:r>
      <w:r w:rsidR="00534787" w:rsidRPr="00D3130F">
        <w:t xml:space="preserve">that </w:t>
      </w:r>
      <w:r w:rsidR="008C020B" w:rsidRPr="00D3130F">
        <w:t xml:space="preserve">the </w:t>
      </w:r>
      <w:r w:rsidR="00534787" w:rsidRPr="00D3130F">
        <w:t>livelihood assistance</w:t>
      </w:r>
      <w:r w:rsidR="008C020B" w:rsidRPr="00D3130F">
        <w:t xml:space="preserve"> </w:t>
      </w:r>
      <w:r w:rsidR="34C30652" w:rsidRPr="00D3130F">
        <w:rPr>
          <w:lang w:val="en-GB"/>
        </w:rPr>
        <w:t>they</w:t>
      </w:r>
      <w:r w:rsidR="3DC989C9" w:rsidRPr="00D3130F">
        <w:rPr>
          <w:lang w:val="en-GB"/>
        </w:rPr>
        <w:t xml:space="preserve"> received</w:t>
      </w:r>
      <w:r w:rsidR="008C020B" w:rsidRPr="00D3130F">
        <w:t xml:space="preserve"> through the pr</w:t>
      </w:r>
      <w:r w:rsidR="7845B1EE" w:rsidRPr="00D3130F">
        <w:t>o</w:t>
      </w:r>
      <w:r w:rsidR="008C020B" w:rsidRPr="00D3130F">
        <w:t>gramme</w:t>
      </w:r>
      <w:r w:rsidR="00534787" w:rsidRPr="00D3130F">
        <w:t xml:space="preserve"> significantly boosted their household income, enabling them to purchase </w:t>
      </w:r>
      <w:r w:rsidR="5362D3BC" w:rsidRPr="00D3130F">
        <w:t xml:space="preserve">enough </w:t>
      </w:r>
      <w:r w:rsidR="00534787" w:rsidRPr="00D3130F">
        <w:t>food</w:t>
      </w:r>
      <w:r w:rsidR="3C5206C4" w:rsidRPr="00D3130F">
        <w:t xml:space="preserve"> for daily living.</w:t>
      </w:r>
    </w:p>
    <w:p w14:paraId="2312C25C" w14:textId="043ADE0B" w:rsidR="00D94FD1" w:rsidRPr="00D3130F" w:rsidRDefault="01F198E9">
      <w:pPr>
        <w:pStyle w:val="ListParagraph"/>
        <w:numPr>
          <w:ilvl w:val="0"/>
          <w:numId w:val="97"/>
        </w:numPr>
        <w:rPr>
          <w:rFonts w:eastAsia="Arial"/>
        </w:rPr>
      </w:pPr>
      <w:r w:rsidRPr="00D3130F">
        <w:rPr>
          <w:lang w:val="en-GB"/>
        </w:rPr>
        <w:t xml:space="preserve">Trust ascribed to the authorities in the </w:t>
      </w:r>
      <w:r w:rsidR="27A534B2" w:rsidRPr="00D3130F">
        <w:rPr>
          <w:lang w:val="en-GB"/>
        </w:rPr>
        <w:t>G</w:t>
      </w:r>
      <w:r w:rsidRPr="00D3130F">
        <w:rPr>
          <w:lang w:val="en-GB"/>
        </w:rPr>
        <w:t>overnment and within the community remained high in the PDM</w:t>
      </w:r>
      <w:r w:rsidR="00D94FD1" w:rsidRPr="00D3130F">
        <w:rPr>
          <w:rStyle w:val="FootnoteReference"/>
          <w:lang w:val="en-GB"/>
        </w:rPr>
        <w:footnoteReference w:id="12"/>
      </w:r>
      <w:r w:rsidRPr="00D3130F">
        <w:rPr>
          <w:lang w:val="en-GB"/>
        </w:rPr>
        <w:t>, with an overall trust score of 3.15 (out of 4)</w:t>
      </w:r>
      <w:r w:rsidRPr="00D3130F">
        <w:t>.</w:t>
      </w:r>
      <w:r w:rsidR="00D94FD1" w:rsidRPr="00D3130F">
        <w:rPr>
          <w:rStyle w:val="FootnoteReference"/>
        </w:rPr>
        <w:footnoteReference w:id="13"/>
      </w:r>
      <w:r w:rsidR="30412112" w:rsidRPr="00D3130F">
        <w:t xml:space="preserve"> </w:t>
      </w:r>
      <w:bookmarkStart w:id="2" w:name="_Hlk159504315"/>
      <w:r w:rsidR="30412112" w:rsidRPr="00D3130F">
        <w:t>In addition, 78</w:t>
      </w:r>
      <w:r w:rsidR="00E91390" w:rsidRPr="00D3130F">
        <w:t xml:space="preserve"> percent</w:t>
      </w:r>
      <w:r w:rsidR="30412112" w:rsidRPr="00D3130F">
        <w:t xml:space="preserve"> o</w:t>
      </w:r>
      <w:r w:rsidR="00E91390" w:rsidRPr="00D3130F">
        <w:t>f</w:t>
      </w:r>
      <w:r w:rsidR="30412112" w:rsidRPr="00D3130F">
        <w:t xml:space="preserve"> LGU and regional institution representatives indicated a high level of trust in the sustainability of interventions and inclusivity of the UNJP programmatic process.</w:t>
      </w:r>
      <w:bookmarkEnd w:id="2"/>
    </w:p>
    <w:p w14:paraId="42C97BE7" w14:textId="77777777" w:rsidR="000735C6" w:rsidRPr="00D3130F" w:rsidRDefault="000735C6" w:rsidP="000735C6">
      <w:pPr>
        <w:rPr>
          <w:rFonts w:eastAsia="Arial"/>
        </w:rPr>
      </w:pPr>
    </w:p>
    <w:p w14:paraId="6EBA5531" w14:textId="5C087C63" w:rsidR="008548E0" w:rsidRPr="00D3130F" w:rsidRDefault="00CA1431" w:rsidP="001F5576">
      <w:pPr>
        <w:jc w:val="both"/>
      </w:pPr>
      <w:r w:rsidRPr="00D3130F">
        <w:t>T</w:t>
      </w:r>
      <w:r w:rsidR="00FE2046" w:rsidRPr="00D3130F">
        <w:t xml:space="preserve">he UNJP-CTP adopted </w:t>
      </w:r>
      <w:r w:rsidR="00782165" w:rsidRPr="00D3130F">
        <w:t xml:space="preserve">sustainable, </w:t>
      </w:r>
      <w:r w:rsidR="00FE2046" w:rsidRPr="00D3130F">
        <w:t xml:space="preserve">transformative strategies that </w:t>
      </w:r>
      <w:r w:rsidR="003D01AF" w:rsidRPr="00D3130F">
        <w:t xml:space="preserve">overall </w:t>
      </w:r>
      <w:r w:rsidRPr="00D3130F">
        <w:t xml:space="preserve">contributed to </w:t>
      </w:r>
      <w:r w:rsidR="00E92DC0" w:rsidRPr="00D3130F">
        <w:t>increased social cohesion, reduced inequality and peace promotion amongst the targeted communities</w:t>
      </w:r>
      <w:r w:rsidR="00260E90" w:rsidRPr="00D3130F">
        <w:t xml:space="preserve"> affected by or prone to conflict and displacement</w:t>
      </w:r>
      <w:r w:rsidR="00E92DC0" w:rsidRPr="00D3130F">
        <w:t xml:space="preserve">. </w:t>
      </w:r>
      <w:r w:rsidR="008548E0" w:rsidRPr="00D3130F">
        <w:t xml:space="preserve">The project, for </w:t>
      </w:r>
      <w:r w:rsidR="009E378A" w:rsidRPr="00D3130F">
        <w:t xml:space="preserve">example, </w:t>
      </w:r>
      <w:r w:rsidR="00FC157A" w:rsidRPr="00D3130F">
        <w:t xml:space="preserve">facilitated active participation of LGUs in the </w:t>
      </w:r>
      <w:r w:rsidR="00642EE4" w:rsidRPr="00D3130F">
        <w:t>development of local policies</w:t>
      </w:r>
      <w:r w:rsidR="00FC157A" w:rsidRPr="00D3130F">
        <w:t xml:space="preserve">, ensuring </w:t>
      </w:r>
      <w:r w:rsidR="00642EE4" w:rsidRPr="00D3130F">
        <w:t>inclusive planning</w:t>
      </w:r>
      <w:r w:rsidR="00AA55F5" w:rsidRPr="00D3130F">
        <w:t xml:space="preserve">, </w:t>
      </w:r>
      <w:r w:rsidR="00FC157A" w:rsidRPr="00D3130F">
        <w:t>proper coordination, complementation and sustainability</w:t>
      </w:r>
      <w:r w:rsidR="00FD17B0" w:rsidRPr="00D3130F">
        <w:t>.</w:t>
      </w:r>
      <w:r w:rsidR="00C804F6" w:rsidRPr="00D3130F">
        <w:t xml:space="preserve"> </w:t>
      </w:r>
      <w:r w:rsidR="000C3D74" w:rsidRPr="00D3130F">
        <w:t>Notably, t</w:t>
      </w:r>
      <w:r w:rsidR="00FD17B0" w:rsidRPr="00D3130F">
        <w:t>he</w:t>
      </w:r>
      <w:r w:rsidR="000C3D74" w:rsidRPr="00D3130F">
        <w:t xml:space="preserve"> development/enhancement of the</w:t>
      </w:r>
      <w:r w:rsidR="00FD17B0" w:rsidRPr="00D3130F">
        <w:t>se local</w:t>
      </w:r>
      <w:r w:rsidR="000C3D74" w:rsidRPr="00D3130F">
        <w:t xml:space="preserve"> policies</w:t>
      </w:r>
      <w:r w:rsidR="008014DB" w:rsidRPr="00D3130F">
        <w:t xml:space="preserve">, such as the </w:t>
      </w:r>
      <w:r w:rsidR="00903929" w:rsidRPr="00D3130F">
        <w:t xml:space="preserve">Local Climate Change Action Plans (LCCAP) and </w:t>
      </w:r>
      <w:r w:rsidR="00903929" w:rsidRPr="00D3130F">
        <w:rPr>
          <w:lang w:val="en-GB"/>
        </w:rPr>
        <w:t xml:space="preserve">Peace and Order and Public Safety (POPS) Plans in the Municipalities of </w:t>
      </w:r>
      <w:r w:rsidR="00903929" w:rsidRPr="00D3130F">
        <w:t xml:space="preserve">South Upi and Piagapo, and the </w:t>
      </w:r>
      <w:r w:rsidR="00903929" w:rsidRPr="00D3130F">
        <w:rPr>
          <w:lang w:val="en-GB"/>
        </w:rPr>
        <w:t xml:space="preserve">Barangay Disaster Risk Reduction Management Plan (BDRRMP), and integration of Early Warning and Early System </w:t>
      </w:r>
      <w:r w:rsidR="002E5587" w:rsidRPr="00D3130F">
        <w:rPr>
          <w:lang w:val="en-GB"/>
        </w:rPr>
        <w:t xml:space="preserve">(EWER) </w:t>
      </w:r>
      <w:r w:rsidR="00903929" w:rsidRPr="00D3130F">
        <w:rPr>
          <w:lang w:val="en-GB"/>
        </w:rPr>
        <w:t xml:space="preserve">to Barangay Plans, </w:t>
      </w:r>
      <w:r w:rsidR="000C3D74" w:rsidRPr="00D3130F">
        <w:t xml:space="preserve">were </w:t>
      </w:r>
      <w:r w:rsidR="00903929" w:rsidRPr="00D3130F">
        <w:t xml:space="preserve">all </w:t>
      </w:r>
      <w:r w:rsidR="00210A89" w:rsidRPr="00D3130F">
        <w:t xml:space="preserve">strategically </w:t>
      </w:r>
      <w:r w:rsidR="000C3D74" w:rsidRPr="00D3130F">
        <w:t xml:space="preserve">geared towards </w:t>
      </w:r>
      <w:r w:rsidR="00D83846" w:rsidRPr="00D3130F">
        <w:t>s</w:t>
      </w:r>
      <w:r w:rsidR="00E125D3" w:rsidRPr="00D3130F">
        <w:t>trengthening the community’s resilience and addressing the</w:t>
      </w:r>
      <w:r w:rsidR="0001513B" w:rsidRPr="00D3130F">
        <w:t xml:space="preserve"> intersecting</w:t>
      </w:r>
      <w:r w:rsidR="00E125D3" w:rsidRPr="00D3130F">
        <w:t xml:space="preserve"> risks of impacts of conflict, climate change, and </w:t>
      </w:r>
      <w:r w:rsidR="004C22A2" w:rsidRPr="00D3130F">
        <w:t>public health emergencies</w:t>
      </w:r>
      <w:r w:rsidR="00E125D3" w:rsidRPr="00D3130F">
        <w:t xml:space="preserve">.  </w:t>
      </w:r>
    </w:p>
    <w:p w14:paraId="68EFAE6B" w14:textId="77777777" w:rsidR="008014DB" w:rsidRPr="00D3130F" w:rsidRDefault="008014DB" w:rsidP="001F5576">
      <w:pPr>
        <w:jc w:val="both"/>
      </w:pPr>
    </w:p>
    <w:p w14:paraId="4BCD63F5" w14:textId="312823BD" w:rsidR="00FE2046" w:rsidRPr="00D3130F" w:rsidRDefault="00FF542B" w:rsidP="00D3130F">
      <w:pPr>
        <w:jc w:val="both"/>
      </w:pPr>
      <w:r w:rsidRPr="00D3130F">
        <w:t>The project</w:t>
      </w:r>
      <w:r w:rsidR="008548E0" w:rsidRPr="00D3130F">
        <w:t xml:space="preserve"> also </w:t>
      </w:r>
      <w:r w:rsidRPr="00D3130F">
        <w:t>encouraged CBOs and cooperatives to integrate</w:t>
      </w:r>
      <w:r w:rsidR="00FE2046" w:rsidRPr="00D3130F">
        <w:t xml:space="preserve"> social responsibility commitments in their operational plans and promote sharing of benefits to their own communities</w:t>
      </w:r>
      <w:r w:rsidR="00070137" w:rsidRPr="00D3130F">
        <w:t>. V</w:t>
      </w:r>
      <w:r w:rsidR="00FE2046" w:rsidRPr="00D3130F">
        <w:t>ulnerable, poorer sectors of the communities, such as women, IPs, and farmers and fisherfolks, prone to or affected by conflict were strategically targeted</w:t>
      </w:r>
      <w:r w:rsidR="005410F7" w:rsidRPr="00D3130F">
        <w:t xml:space="preserve"> in </w:t>
      </w:r>
      <w:r w:rsidR="00053F0A" w:rsidRPr="00D3130F">
        <w:t xml:space="preserve">the </w:t>
      </w:r>
      <w:r w:rsidR="00877993" w:rsidRPr="00D3130F">
        <w:t>socio</w:t>
      </w:r>
      <w:r w:rsidR="005410F7" w:rsidRPr="00D3130F">
        <w:t>economic support</w:t>
      </w:r>
      <w:r w:rsidR="00FE2046" w:rsidRPr="00D3130F">
        <w:t xml:space="preserve">, which contributed to increased social cohesion, reduced inequality, and peace promotion amongst these communities.  </w:t>
      </w:r>
    </w:p>
    <w:p w14:paraId="76237B45" w14:textId="77777777" w:rsidR="001F5576" w:rsidRPr="00D3130F" w:rsidRDefault="001F5576" w:rsidP="00D3130F">
      <w:pPr>
        <w:jc w:val="both"/>
      </w:pPr>
    </w:p>
    <w:p w14:paraId="6239160C" w14:textId="1F217A26" w:rsidR="00E477DC" w:rsidRPr="00D3130F" w:rsidRDefault="001F5576" w:rsidP="001F5576">
      <w:pPr>
        <w:jc w:val="both"/>
        <w:rPr>
          <w:lang w:val="en-PH"/>
        </w:rPr>
      </w:pPr>
      <w:r w:rsidRPr="00D3130F">
        <w:rPr>
          <w:lang w:val="en-PH"/>
        </w:rPr>
        <w:t>The UNJP-CT</w:t>
      </w:r>
      <w:r w:rsidR="00407A57" w:rsidRPr="00D3130F">
        <w:rPr>
          <w:lang w:val="en-PH"/>
        </w:rPr>
        <w:t>P</w:t>
      </w:r>
      <w:r w:rsidRPr="00D3130F">
        <w:rPr>
          <w:lang w:val="en-PH"/>
        </w:rPr>
        <w:t xml:space="preserve"> further supported the key mechanisms and legislations that contribute to conflict prevention and resolution and addressing grievances, such the operational guideline for the Transitional Justice and Reconciliation with the Bangsamoro Human Rights Commission</w:t>
      </w:r>
      <w:r w:rsidR="00EF33F8" w:rsidRPr="00D3130F">
        <w:rPr>
          <w:lang w:val="en-PH"/>
        </w:rPr>
        <w:t xml:space="preserve"> (BHRC)</w:t>
      </w:r>
      <w:r w:rsidRPr="00D3130F">
        <w:rPr>
          <w:lang w:val="en-PH"/>
        </w:rPr>
        <w:t>, Early Warning and Early Response (EWER) with the Ministry of Public Order and Safety (MPOS), and the position paper on I</w:t>
      </w:r>
      <w:r w:rsidR="00EF33F8" w:rsidRPr="00D3130F">
        <w:rPr>
          <w:lang w:val="en-PH"/>
        </w:rPr>
        <w:t xml:space="preserve">ndigenous </w:t>
      </w:r>
      <w:r w:rsidRPr="00D3130F">
        <w:rPr>
          <w:lang w:val="en-PH"/>
        </w:rPr>
        <w:t>P</w:t>
      </w:r>
      <w:r w:rsidR="00EF33F8" w:rsidRPr="00D3130F">
        <w:rPr>
          <w:lang w:val="en-PH"/>
        </w:rPr>
        <w:t>eople (IP)</w:t>
      </w:r>
      <w:r w:rsidRPr="00D3130F">
        <w:rPr>
          <w:lang w:val="en-PH"/>
        </w:rPr>
        <w:t xml:space="preserve"> code. These products play an important role in addressing the gaps and accelerating the peace process implementation both in normalization and political track.</w:t>
      </w:r>
    </w:p>
    <w:p w14:paraId="41393B34" w14:textId="77777777" w:rsidR="00E477DC" w:rsidRPr="00D3130F" w:rsidRDefault="00E477DC" w:rsidP="001F5576">
      <w:pPr>
        <w:jc w:val="both"/>
        <w:rPr>
          <w:lang w:val="en-PH"/>
        </w:rPr>
      </w:pPr>
    </w:p>
    <w:p w14:paraId="2F23F077" w14:textId="609C5430" w:rsidR="00E477DC" w:rsidRPr="00D3130F" w:rsidRDefault="0061260A" w:rsidP="001F5576">
      <w:pPr>
        <w:jc w:val="both"/>
        <w:rPr>
          <w:lang w:val="en-PH"/>
        </w:rPr>
      </w:pPr>
      <w:r w:rsidRPr="00D3130F">
        <w:t>A</w:t>
      </w:r>
      <w:r w:rsidR="00E477DC" w:rsidRPr="00D3130F">
        <w:t xml:space="preserve"> joint, collaborative engagement</w:t>
      </w:r>
      <w:r w:rsidR="008E5E4C" w:rsidRPr="00D3130F">
        <w:t xml:space="preserve"> with </w:t>
      </w:r>
      <w:r w:rsidR="00666BE2" w:rsidRPr="00D3130F">
        <w:t xml:space="preserve">target communities and </w:t>
      </w:r>
      <w:r w:rsidR="00E477DC" w:rsidRPr="00D3130F">
        <w:t>LGUs</w:t>
      </w:r>
      <w:r w:rsidR="006B1D6F" w:rsidRPr="00D3130F">
        <w:t xml:space="preserve"> </w:t>
      </w:r>
      <w:r w:rsidR="00ED162F" w:rsidRPr="00D3130F">
        <w:t xml:space="preserve">were </w:t>
      </w:r>
      <w:r w:rsidR="00B346D4" w:rsidRPr="00D3130F">
        <w:t>promoted by all PUNOs</w:t>
      </w:r>
      <w:r w:rsidR="00B62E9C" w:rsidRPr="00D3130F">
        <w:t xml:space="preserve">, </w:t>
      </w:r>
      <w:r w:rsidR="00E477DC" w:rsidRPr="00D3130F">
        <w:t xml:space="preserve">in all phases of the project. </w:t>
      </w:r>
      <w:r w:rsidR="009B378E" w:rsidRPr="00D3130F">
        <w:t>This</w:t>
      </w:r>
      <w:r w:rsidR="00E477DC" w:rsidRPr="00D3130F">
        <w:t xml:space="preserve"> facilitated</w:t>
      </w:r>
      <w:r w:rsidR="000F154F" w:rsidRPr="00D3130F">
        <w:t xml:space="preserve"> </w:t>
      </w:r>
      <w:r w:rsidR="00EC375D" w:rsidRPr="00D3130F">
        <w:t xml:space="preserve">augmentation </w:t>
      </w:r>
      <w:r w:rsidR="000F154F" w:rsidRPr="00D3130F">
        <w:t>of resources</w:t>
      </w:r>
      <w:r w:rsidR="002B1317" w:rsidRPr="00D3130F">
        <w:t>,</w:t>
      </w:r>
      <w:r w:rsidR="00EC375D" w:rsidRPr="00D3130F">
        <w:t xml:space="preserve"> strengths and </w:t>
      </w:r>
      <w:r w:rsidR="004D1D19" w:rsidRPr="00D3130F">
        <w:t xml:space="preserve">expertise </w:t>
      </w:r>
      <w:r w:rsidR="006B1D6F" w:rsidRPr="00D3130F">
        <w:t xml:space="preserve">to deliver synergized, coordinated efforts and impact </w:t>
      </w:r>
      <w:r w:rsidR="00914D85" w:rsidRPr="00D3130F">
        <w:t xml:space="preserve">through the project implementation, </w:t>
      </w:r>
      <w:r w:rsidR="00E477DC" w:rsidRPr="00D3130F">
        <w:t>complementation with key priorities of the LGUs and managed tensions in the selection of priority communities</w:t>
      </w:r>
      <w:r w:rsidR="002B492F" w:rsidRPr="00D3130F">
        <w:t xml:space="preserve">, which in turn </w:t>
      </w:r>
      <w:r w:rsidR="00275BC1" w:rsidRPr="00D3130F">
        <w:t xml:space="preserve">contributed to </w:t>
      </w:r>
      <w:r w:rsidR="00FF1D9A" w:rsidRPr="00D3130F">
        <w:t xml:space="preserve">increased </w:t>
      </w:r>
      <w:r w:rsidR="003C6D22" w:rsidRPr="00D3130F">
        <w:t>local ownership and</w:t>
      </w:r>
      <w:r w:rsidR="00FF1D9A" w:rsidRPr="00D3130F">
        <w:t xml:space="preserve"> accountability, </w:t>
      </w:r>
      <w:r w:rsidR="00AD6118" w:rsidRPr="00D3130F">
        <w:t xml:space="preserve">compliance to conflict sensitivity, and </w:t>
      </w:r>
      <w:r w:rsidR="00E501DE" w:rsidRPr="00D3130F">
        <w:t>co</w:t>
      </w:r>
      <w:r w:rsidR="00E477DC" w:rsidRPr="00D3130F">
        <w:t>ntinuous support from the LGUs even after the project timeline.</w:t>
      </w:r>
    </w:p>
    <w:p w14:paraId="1A3630A6" w14:textId="02D31861" w:rsidR="586516DC" w:rsidRPr="00D3130F" w:rsidRDefault="586516DC" w:rsidP="586516DC">
      <w:pPr>
        <w:jc w:val="both"/>
        <w:rPr>
          <w:lang w:val="en-PH"/>
        </w:rPr>
      </w:pPr>
    </w:p>
    <w:p w14:paraId="3CE86BC9" w14:textId="0652111F" w:rsidR="00850CB8" w:rsidRPr="00D3130F" w:rsidRDefault="006C3E8B" w:rsidP="005371DF">
      <w:pPr>
        <w:spacing w:line="259" w:lineRule="auto"/>
        <w:jc w:val="both"/>
        <w:rPr>
          <w:b/>
          <w:bCs/>
        </w:rPr>
      </w:pPr>
      <w:r w:rsidRPr="00D3130F">
        <w:rPr>
          <w:b/>
          <w:bCs/>
        </w:rPr>
        <w:t>Efficiency</w:t>
      </w:r>
    </w:p>
    <w:p w14:paraId="651C45DF" w14:textId="77777777" w:rsidR="0051142B" w:rsidRPr="00D3130F" w:rsidRDefault="0051142B" w:rsidP="005371DF">
      <w:pPr>
        <w:spacing w:line="259" w:lineRule="auto"/>
        <w:jc w:val="both"/>
        <w:rPr>
          <w:b/>
          <w:bCs/>
        </w:rPr>
      </w:pPr>
    </w:p>
    <w:p w14:paraId="0D304BE6" w14:textId="721306F8" w:rsidR="00D24779" w:rsidRPr="00D3130F" w:rsidRDefault="06F7A74B">
      <w:pPr>
        <w:spacing w:after="40" w:line="259" w:lineRule="auto"/>
        <w:jc w:val="both"/>
      </w:pPr>
      <w:r w:rsidRPr="00D3130F">
        <w:rPr>
          <w:u w:val="single"/>
        </w:rPr>
        <w:t>Coordination</w:t>
      </w:r>
      <w:r w:rsidRPr="00D3130F">
        <w:t xml:space="preserve">. The </w:t>
      </w:r>
      <w:r w:rsidR="72C40209" w:rsidRPr="00D3130F">
        <w:t>program’s</w:t>
      </w:r>
      <w:r w:rsidRPr="00D3130F">
        <w:t xml:space="preserve"> coordination efforts (internal and external) contributed </w:t>
      </w:r>
      <w:r w:rsidR="72C40209" w:rsidRPr="00D3130F">
        <w:t>to</w:t>
      </w:r>
      <w:r w:rsidRPr="00D3130F">
        <w:t xml:space="preserve"> </w:t>
      </w:r>
      <w:r w:rsidR="443F9DA2" w:rsidRPr="00D3130F">
        <w:t xml:space="preserve">the </w:t>
      </w:r>
      <w:r w:rsidRPr="00D3130F">
        <w:t>sharing of technical expertise</w:t>
      </w:r>
      <w:r w:rsidR="72C40209" w:rsidRPr="00D3130F">
        <w:t xml:space="preserve"> among the </w:t>
      </w:r>
      <w:r w:rsidR="5A10B0D2" w:rsidRPr="00D3130F">
        <w:t xml:space="preserve">Participating United Nations Organizations </w:t>
      </w:r>
      <w:r w:rsidR="6F58ACCA" w:rsidRPr="00D3130F">
        <w:t xml:space="preserve">or </w:t>
      </w:r>
      <w:r w:rsidR="72C40209" w:rsidRPr="00D3130F">
        <w:t>PUNOs</w:t>
      </w:r>
      <w:r w:rsidR="1485DC4E" w:rsidRPr="00D3130F">
        <w:t xml:space="preserve"> (FAO, IOM, UNDP, and WFP)</w:t>
      </w:r>
      <w:r w:rsidRPr="00D3130F">
        <w:t xml:space="preserve"> and </w:t>
      </w:r>
      <w:r w:rsidR="443F9DA2" w:rsidRPr="00D3130F">
        <w:t>reduced</w:t>
      </w:r>
      <w:r w:rsidRPr="00D3130F">
        <w:t xml:space="preserve"> inefficiencies from the duplication of target participants.</w:t>
      </w:r>
    </w:p>
    <w:p w14:paraId="50A1062C" w14:textId="77777777" w:rsidR="00D24779" w:rsidRPr="00D3130F" w:rsidRDefault="00D24779" w:rsidP="005371DF">
      <w:pPr>
        <w:spacing w:line="259" w:lineRule="auto"/>
        <w:jc w:val="both"/>
        <w:rPr>
          <w:i/>
          <w:iCs/>
        </w:rPr>
      </w:pPr>
    </w:p>
    <w:p w14:paraId="3AC756C4" w14:textId="2D29228F" w:rsidR="0051142B" w:rsidRPr="00D3130F" w:rsidRDefault="72931489" w:rsidP="005371DF">
      <w:pPr>
        <w:spacing w:line="259" w:lineRule="auto"/>
        <w:jc w:val="both"/>
      </w:pPr>
      <w:r w:rsidRPr="00D3130F">
        <w:rPr>
          <w:u w:val="single"/>
        </w:rPr>
        <w:t>Staffing</w:t>
      </w:r>
      <w:r w:rsidRPr="00D3130F">
        <w:t>.</w:t>
      </w:r>
      <w:r w:rsidR="0ADC7AB8" w:rsidRPr="00D3130F">
        <w:t xml:space="preserve"> The </w:t>
      </w:r>
      <w:r w:rsidR="6EFEA10F" w:rsidRPr="00D3130F">
        <w:t xml:space="preserve">staff turnover in </w:t>
      </w:r>
      <w:r w:rsidR="108C57A9" w:rsidRPr="00D3130F">
        <w:t>WFP</w:t>
      </w:r>
      <w:r w:rsidR="79B73722" w:rsidRPr="00D3130F">
        <w:t>, UNDP, and FAO</w:t>
      </w:r>
      <w:r w:rsidR="4D17A498" w:rsidRPr="00D3130F">
        <w:t xml:space="preserve"> in the second</w:t>
      </w:r>
      <w:r w:rsidR="77AFFE36" w:rsidRPr="00D3130F">
        <w:t xml:space="preserve"> </w:t>
      </w:r>
      <w:r w:rsidR="4D17A498" w:rsidRPr="00D3130F">
        <w:t xml:space="preserve">year </w:t>
      </w:r>
      <w:r w:rsidR="77AFFE36" w:rsidRPr="00D3130F">
        <w:t>of</w:t>
      </w:r>
      <w:r w:rsidR="008770BB" w:rsidRPr="00D3130F">
        <w:t xml:space="preserve"> programme</w:t>
      </w:r>
      <w:r w:rsidR="77AFFE36" w:rsidRPr="00D3130F">
        <w:t xml:space="preserve"> </w:t>
      </w:r>
      <w:r w:rsidR="4D17A498" w:rsidRPr="00D3130F">
        <w:t>i</w:t>
      </w:r>
      <w:r w:rsidR="707B0777" w:rsidRPr="00D3130F">
        <w:t xml:space="preserve">mplementation </w:t>
      </w:r>
      <w:r w:rsidR="79B73722" w:rsidRPr="00D3130F">
        <w:t>posed a challenge in the</w:t>
      </w:r>
      <w:r w:rsidR="125FEA06" w:rsidRPr="00D3130F">
        <w:t xml:space="preserve"> </w:t>
      </w:r>
      <w:r w:rsidR="00D399C2" w:rsidRPr="00D3130F">
        <w:t xml:space="preserve">reporting </w:t>
      </w:r>
      <w:r w:rsidR="24704877" w:rsidRPr="00D3130F">
        <w:t xml:space="preserve">of each PUNO’s </w:t>
      </w:r>
      <w:r w:rsidR="25AB48CD" w:rsidRPr="00D3130F">
        <w:t>accomplishments</w:t>
      </w:r>
      <w:r w:rsidR="067F5A2B" w:rsidRPr="00D3130F">
        <w:t xml:space="preserve"> through</w:t>
      </w:r>
      <w:r w:rsidR="25AB48CD" w:rsidRPr="00D3130F">
        <w:t>out the validation phase</w:t>
      </w:r>
      <w:r w:rsidR="28C92AE0" w:rsidRPr="00D3130F">
        <w:t>.</w:t>
      </w:r>
    </w:p>
    <w:p w14:paraId="7F4C71B9" w14:textId="77777777" w:rsidR="000D676E" w:rsidRPr="00D3130F" w:rsidRDefault="000D676E" w:rsidP="005371DF">
      <w:pPr>
        <w:spacing w:line="259" w:lineRule="auto"/>
        <w:jc w:val="both"/>
      </w:pPr>
    </w:p>
    <w:p w14:paraId="42C7E633" w14:textId="4BD9626B" w:rsidR="00A32B1C" w:rsidRPr="00D3130F" w:rsidRDefault="1AFA19BB" w:rsidP="547157F1">
      <w:pPr>
        <w:spacing w:line="259" w:lineRule="auto"/>
      </w:pPr>
      <w:r w:rsidRPr="00D3130F">
        <w:rPr>
          <w:u w:val="single"/>
        </w:rPr>
        <w:t>Programme Quality.</w:t>
      </w:r>
      <w:r w:rsidRPr="00D3130F">
        <w:t xml:space="preserve"> The PUNOs developed and established a set of criteria in the selection of areas, participants, and CBOs, to uphold the conflict sensitivity approach of program</w:t>
      </w:r>
      <w:r w:rsidR="46E5BB95" w:rsidRPr="00D3130F">
        <w:t>me</w:t>
      </w:r>
      <w:r w:rsidRPr="00D3130F">
        <w:t xml:space="preserve"> implementation.</w:t>
      </w:r>
      <w:r w:rsidR="068429C4" w:rsidRPr="00D3130F">
        <w:t xml:space="preserve"> </w:t>
      </w:r>
      <w:r w:rsidR="1FAC67B4" w:rsidRPr="00D3130F">
        <w:t xml:space="preserve">In </w:t>
      </w:r>
      <w:r w:rsidR="67366A93" w:rsidRPr="00D3130F">
        <w:t>addition, the</w:t>
      </w:r>
      <w:r w:rsidR="41308C80" w:rsidRPr="00D3130F">
        <w:t xml:space="preserve"> completion of the </w:t>
      </w:r>
      <w:r w:rsidR="1FAC67B4" w:rsidRPr="00D3130F">
        <w:t xml:space="preserve">results </w:t>
      </w:r>
      <w:r w:rsidR="4C57BFF0" w:rsidRPr="00D3130F">
        <w:t xml:space="preserve">measurement matrix </w:t>
      </w:r>
      <w:r w:rsidR="3D7C26AA" w:rsidRPr="00D3130F">
        <w:t xml:space="preserve">served as </w:t>
      </w:r>
      <w:r w:rsidR="38414A18" w:rsidRPr="00D3130F">
        <w:t xml:space="preserve">the </w:t>
      </w:r>
      <w:r w:rsidR="4F44C12E" w:rsidRPr="00D3130F">
        <w:t>progra</w:t>
      </w:r>
      <w:r w:rsidR="16CFD392" w:rsidRPr="00D3130F">
        <w:t>m</w:t>
      </w:r>
      <w:r w:rsidR="70D93BBB" w:rsidRPr="00D3130F">
        <w:t>me</w:t>
      </w:r>
      <w:r w:rsidR="16CFD392" w:rsidRPr="00D3130F">
        <w:t>’s interim M&amp;E Plan.</w:t>
      </w:r>
      <w:r w:rsidR="0E02536C" w:rsidRPr="00D3130F">
        <w:t xml:space="preserve"> </w:t>
      </w:r>
      <w:r w:rsidR="16CFD392" w:rsidRPr="00D3130F">
        <w:t xml:space="preserve">The </w:t>
      </w:r>
      <w:r w:rsidR="0E02536C" w:rsidRPr="00D3130F">
        <w:t xml:space="preserve">measurement matrix was completed </w:t>
      </w:r>
      <w:r w:rsidR="284334AD" w:rsidRPr="00D3130F">
        <w:t xml:space="preserve">in the </w:t>
      </w:r>
      <w:r w:rsidR="1EBF6244" w:rsidRPr="00D3130F">
        <w:t>second quarter of year</w:t>
      </w:r>
      <w:r w:rsidR="1E8868B1" w:rsidRPr="00D3130F">
        <w:t xml:space="preserve"> 2 of</w:t>
      </w:r>
      <w:r w:rsidR="000D676E" w:rsidRPr="00D3130F">
        <w:t xml:space="preserve"> </w:t>
      </w:r>
      <w:r w:rsidR="5A2F6641" w:rsidRPr="00D3130F">
        <w:t xml:space="preserve">the implementation period. </w:t>
      </w:r>
    </w:p>
    <w:p w14:paraId="0F7570B3" w14:textId="2160211C" w:rsidR="00E1648A" w:rsidRPr="00D3130F" w:rsidRDefault="00E1648A" w:rsidP="00D3130F">
      <w:pPr>
        <w:pStyle w:val="Heading1"/>
        <w:tabs>
          <w:tab w:val="left" w:pos="360"/>
        </w:tabs>
        <w:ind w:left="360"/>
        <w:jc w:val="left"/>
        <w:rPr>
          <w:rFonts w:ascii="Times New Roman" w:hAnsi="Times New Roman"/>
          <w:sz w:val="24"/>
          <w:szCs w:val="24"/>
        </w:rPr>
      </w:pPr>
    </w:p>
    <w:p w14:paraId="39EC13BE" w14:textId="15BD04FF" w:rsidR="00AB0274" w:rsidRPr="00D3130F" w:rsidRDefault="00AB0274" w:rsidP="00AB0274">
      <w:pPr>
        <w:pStyle w:val="Heading1"/>
        <w:numPr>
          <w:ilvl w:val="0"/>
          <w:numId w:val="33"/>
        </w:numPr>
        <w:tabs>
          <w:tab w:val="clear" w:pos="1080"/>
          <w:tab w:val="left" w:pos="360"/>
        </w:tabs>
        <w:ind w:left="360" w:hanging="360"/>
        <w:jc w:val="left"/>
        <w:rPr>
          <w:rFonts w:ascii="Times New Roman" w:hAnsi="Times New Roman"/>
          <w:sz w:val="24"/>
          <w:szCs w:val="24"/>
        </w:rPr>
      </w:pPr>
      <w:r w:rsidRPr="00D3130F">
        <w:rPr>
          <w:rFonts w:ascii="Times New Roman" w:hAnsi="Times New Roman"/>
          <w:sz w:val="24"/>
          <w:szCs w:val="24"/>
        </w:rPr>
        <w:t>Purpose</w:t>
      </w:r>
      <w:bookmarkEnd w:id="1"/>
    </w:p>
    <w:p w14:paraId="66204FF1" w14:textId="24FE0C9F" w:rsidR="000E4F7B" w:rsidRPr="00D3130F" w:rsidRDefault="000E4F7B" w:rsidP="11C01D34">
      <w:pPr>
        <w:pStyle w:val="BodyText"/>
        <w:jc w:val="both"/>
        <w:rPr>
          <w:rFonts w:ascii="Times New Roman" w:hAnsi="Times New Roman" w:cs="Times New Roman"/>
          <w:sz w:val="24"/>
          <w:szCs w:val="24"/>
        </w:rPr>
      </w:pPr>
    </w:p>
    <w:p w14:paraId="3F933A74" w14:textId="1FC3882E" w:rsidR="000E4F7B" w:rsidRPr="00D3130F" w:rsidRDefault="5FCEC0FD" w:rsidP="00FC2223">
      <w:pPr>
        <w:ind w:left="567"/>
        <w:jc w:val="both"/>
      </w:pPr>
      <w:r w:rsidRPr="00D3130F">
        <w:t xml:space="preserve">The </w:t>
      </w:r>
      <w:r w:rsidR="374DEE39" w:rsidRPr="00D3130F">
        <w:t>UNJP-CT</w:t>
      </w:r>
      <w:r w:rsidR="6A5E3710" w:rsidRPr="00D3130F">
        <w:t>P</w:t>
      </w:r>
      <w:r w:rsidR="374DEE39" w:rsidRPr="00D3130F">
        <w:t xml:space="preserve"> </w:t>
      </w:r>
      <w:r w:rsidR="2ECE0BFA" w:rsidRPr="00D3130F">
        <w:t xml:space="preserve">was launched </w:t>
      </w:r>
      <w:r w:rsidR="1E5932D3" w:rsidRPr="00D3130F">
        <w:t>by</w:t>
      </w:r>
      <w:r w:rsidR="374DEE39" w:rsidRPr="00D3130F">
        <w:t xml:space="preserve"> </w:t>
      </w:r>
      <w:r w:rsidR="0859E741" w:rsidRPr="00D3130F">
        <w:t>the</w:t>
      </w:r>
      <w:r w:rsidR="292CA2D5" w:rsidRPr="00D3130F">
        <w:t xml:space="preserve"> </w:t>
      </w:r>
      <w:r w:rsidR="3B392EF3" w:rsidRPr="00D3130F">
        <w:t>PUNOs</w:t>
      </w:r>
      <w:r w:rsidR="6E6D7B51" w:rsidRPr="00D3130F">
        <w:t xml:space="preserve"> with the common goal</w:t>
      </w:r>
      <w:r w:rsidR="374DEE39" w:rsidRPr="00D3130F">
        <w:t xml:space="preserve"> </w:t>
      </w:r>
      <w:r w:rsidR="5009DD31" w:rsidRPr="00D3130F">
        <w:t>of contributing</w:t>
      </w:r>
      <w:r w:rsidR="374DEE39" w:rsidRPr="00D3130F">
        <w:t xml:space="preserve"> to </w:t>
      </w:r>
      <w:r w:rsidR="581DF89B" w:rsidRPr="00D3130F">
        <w:t xml:space="preserve">the </w:t>
      </w:r>
      <w:r w:rsidR="374DEE39" w:rsidRPr="00D3130F">
        <w:t xml:space="preserve">peace </w:t>
      </w:r>
      <w:r w:rsidR="1FCB0D9D" w:rsidRPr="00D3130F">
        <w:t xml:space="preserve">process </w:t>
      </w:r>
      <w:r w:rsidR="374DEE39" w:rsidRPr="00D3130F">
        <w:t xml:space="preserve">in BARMM. Specifically, the </w:t>
      </w:r>
      <w:r w:rsidR="15439173" w:rsidRPr="00D3130F">
        <w:t>UNJP-CT</w:t>
      </w:r>
      <w:r w:rsidR="1D176D10" w:rsidRPr="00D3130F">
        <w:t>P</w:t>
      </w:r>
      <w:r w:rsidR="15439173" w:rsidRPr="00D3130F">
        <w:t xml:space="preserve"> </w:t>
      </w:r>
      <w:r w:rsidR="618D1B5F" w:rsidRPr="00D3130F">
        <w:t>aims</w:t>
      </w:r>
      <w:r w:rsidR="1FCB0D9D" w:rsidRPr="00D3130F">
        <w:t xml:space="preserve"> to </w:t>
      </w:r>
      <w:r w:rsidR="5D0DC275" w:rsidRPr="00D3130F">
        <w:t xml:space="preserve">contribute immediately to addressing and mitigating the challenges of building and sustaining peace and laying the ground for conflict transformation outcomes that can drive forward the region’s transition process. </w:t>
      </w:r>
    </w:p>
    <w:p w14:paraId="3B29959C" w14:textId="41088A00" w:rsidR="009C30C0" w:rsidRPr="00D3130F" w:rsidRDefault="1FCB0D9D" w:rsidP="00D11360">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rPr>
        <w:t xml:space="preserve"> </w:t>
      </w:r>
    </w:p>
    <w:p w14:paraId="315C45FD" w14:textId="1D851EC6" w:rsidR="007A57E1" w:rsidRPr="00D3130F" w:rsidRDefault="5D2D4DE2" w:rsidP="00283858">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rPr>
        <w:t>T</w:t>
      </w:r>
      <w:r w:rsidR="145689DD" w:rsidRPr="00D3130F">
        <w:rPr>
          <w:rFonts w:ascii="Times New Roman" w:hAnsi="Times New Roman" w:cs="Times New Roman"/>
          <w:sz w:val="24"/>
          <w:szCs w:val="24"/>
        </w:rPr>
        <w:t xml:space="preserve">he implementation of </w:t>
      </w:r>
      <w:r w:rsidR="1BE393CA" w:rsidRPr="00D3130F" w:rsidDel="145689DD">
        <w:rPr>
          <w:rFonts w:ascii="Times New Roman" w:hAnsi="Times New Roman" w:cs="Times New Roman"/>
          <w:sz w:val="24"/>
          <w:szCs w:val="24"/>
        </w:rPr>
        <w:t xml:space="preserve">the </w:t>
      </w:r>
      <w:r w:rsidR="52A88C37" w:rsidRPr="00D3130F">
        <w:rPr>
          <w:rFonts w:ascii="Times New Roman" w:hAnsi="Times New Roman" w:cs="Times New Roman"/>
          <w:sz w:val="24"/>
          <w:szCs w:val="24"/>
        </w:rPr>
        <w:t>UNJP</w:t>
      </w:r>
      <w:r w:rsidR="6899173C" w:rsidRPr="00D3130F">
        <w:rPr>
          <w:rFonts w:ascii="Times New Roman" w:hAnsi="Times New Roman" w:cs="Times New Roman"/>
          <w:sz w:val="24"/>
          <w:szCs w:val="24"/>
        </w:rPr>
        <w:t>-CT</w:t>
      </w:r>
      <w:r w:rsidR="4A247D8A" w:rsidRPr="00D3130F">
        <w:rPr>
          <w:rFonts w:ascii="Times New Roman" w:hAnsi="Times New Roman" w:cs="Times New Roman"/>
          <w:sz w:val="24"/>
          <w:szCs w:val="24"/>
        </w:rPr>
        <w:t>P</w:t>
      </w:r>
      <w:r w:rsidR="145689DD" w:rsidRPr="00D3130F">
        <w:rPr>
          <w:rFonts w:ascii="Times New Roman" w:hAnsi="Times New Roman" w:cs="Times New Roman"/>
          <w:sz w:val="24"/>
          <w:szCs w:val="24"/>
        </w:rPr>
        <w:t xml:space="preserve"> was guided by three (3) interrelated outcomes:</w:t>
      </w:r>
    </w:p>
    <w:p w14:paraId="6B62F1B3" w14:textId="77777777" w:rsidR="00A56998" w:rsidRPr="00D3130F" w:rsidRDefault="00A56998" w:rsidP="00283858">
      <w:pPr>
        <w:pStyle w:val="BodyText"/>
        <w:ind w:left="567"/>
        <w:jc w:val="both"/>
        <w:rPr>
          <w:rFonts w:ascii="Times New Roman" w:hAnsi="Times New Roman" w:cs="Times New Roman"/>
          <w:sz w:val="24"/>
        </w:rPr>
      </w:pPr>
    </w:p>
    <w:p w14:paraId="1F866800" w14:textId="77777777" w:rsidR="00A56998" w:rsidRPr="00D3130F" w:rsidRDefault="00A56998" w:rsidP="00A56998">
      <w:pPr>
        <w:pStyle w:val="ListParagraph"/>
        <w:numPr>
          <w:ilvl w:val="0"/>
          <w:numId w:val="55"/>
        </w:numPr>
        <w:ind w:left="1440"/>
        <w:jc w:val="both"/>
        <w:rPr>
          <w:rStyle w:val="ui-provider"/>
        </w:rPr>
      </w:pPr>
      <w:r w:rsidRPr="00D3130F">
        <w:rPr>
          <w:rStyle w:val="ui-provider"/>
        </w:rPr>
        <w:t xml:space="preserve">Outcome 1: Enhanced local planning capacities leveraging the humanitarian-development-peace nexus; </w:t>
      </w:r>
    </w:p>
    <w:p w14:paraId="2213A1A9" w14:textId="77777777" w:rsidR="00A56998" w:rsidRPr="00D3130F" w:rsidRDefault="0039765A" w:rsidP="00A56998">
      <w:pPr>
        <w:pStyle w:val="ListParagraph"/>
        <w:numPr>
          <w:ilvl w:val="0"/>
          <w:numId w:val="55"/>
        </w:numPr>
        <w:ind w:left="1440"/>
        <w:jc w:val="both"/>
        <w:rPr>
          <w:rStyle w:val="ui-provider"/>
        </w:rPr>
      </w:pPr>
      <w:r w:rsidRPr="00D3130F">
        <w:rPr>
          <w:rStyle w:val="ui-provider"/>
        </w:rPr>
        <w:t>Outcome 2:</w:t>
      </w:r>
      <w:r w:rsidR="00A56998" w:rsidRPr="00D3130F">
        <w:rPr>
          <w:rStyle w:val="ui-provider"/>
        </w:rPr>
        <w:t xml:space="preserve"> I</w:t>
      </w:r>
      <w:r w:rsidR="00D95047" w:rsidRPr="00D3130F">
        <w:rPr>
          <w:rStyle w:val="ui-provider"/>
        </w:rPr>
        <w:t>ncreased resilience capacities of conflict-affected communities to livelihood insecurity and social tensions</w:t>
      </w:r>
      <w:r w:rsidRPr="00D3130F">
        <w:rPr>
          <w:rStyle w:val="ui-provider"/>
        </w:rPr>
        <w:t>; and</w:t>
      </w:r>
    </w:p>
    <w:p w14:paraId="49E347F7" w14:textId="4FBAF92D" w:rsidR="007A57E1" w:rsidRPr="00D3130F" w:rsidRDefault="0039765A" w:rsidP="00A56998">
      <w:pPr>
        <w:pStyle w:val="ListParagraph"/>
        <w:numPr>
          <w:ilvl w:val="0"/>
          <w:numId w:val="55"/>
        </w:numPr>
        <w:ind w:left="1440"/>
        <w:jc w:val="both"/>
        <w:rPr>
          <w:rStyle w:val="ui-provider"/>
        </w:rPr>
      </w:pPr>
      <w:r w:rsidRPr="00D3130F">
        <w:rPr>
          <w:rStyle w:val="ui-provider"/>
        </w:rPr>
        <w:t>Outcome 3</w:t>
      </w:r>
      <w:r w:rsidR="30FC0AF1" w:rsidRPr="00D3130F">
        <w:rPr>
          <w:rStyle w:val="ui-provider"/>
        </w:rPr>
        <w:t>: Strengthened</w:t>
      </w:r>
      <w:r w:rsidR="00D95047" w:rsidRPr="00D3130F">
        <w:rPr>
          <w:rStyle w:val="ui-provider"/>
        </w:rPr>
        <w:t xml:space="preserve"> local capacities for conflict transformation, transitional justice, and reconciliation</w:t>
      </w:r>
      <w:r w:rsidRPr="00D3130F">
        <w:rPr>
          <w:rStyle w:val="ui-provider"/>
        </w:rPr>
        <w:t>.</w:t>
      </w:r>
      <w:r w:rsidR="00D95047" w:rsidRPr="00D3130F">
        <w:rPr>
          <w:rStyle w:val="ui-provider"/>
        </w:rPr>
        <w:t xml:space="preserve"> </w:t>
      </w:r>
    </w:p>
    <w:p w14:paraId="02F2C34E" w14:textId="77777777" w:rsidR="00F30376" w:rsidRPr="00D3130F" w:rsidRDefault="00F30376" w:rsidP="00283858">
      <w:pPr>
        <w:pStyle w:val="BodyText"/>
        <w:spacing w:before="1"/>
        <w:ind w:left="567" w:right="-46"/>
        <w:jc w:val="both"/>
        <w:rPr>
          <w:rFonts w:ascii="Times New Roman" w:hAnsi="Times New Roman" w:cs="Times New Roman"/>
          <w:sz w:val="24"/>
          <w:szCs w:val="24"/>
        </w:rPr>
      </w:pPr>
    </w:p>
    <w:p w14:paraId="680A4E5D" w14:textId="6778DEE7" w:rsidR="000E4F7B" w:rsidRPr="00D3130F" w:rsidRDefault="007A57E1" w:rsidP="00D3130F">
      <w:pPr>
        <w:pStyle w:val="BodyText"/>
        <w:spacing w:before="1"/>
        <w:ind w:left="567" w:right="-46"/>
        <w:jc w:val="both"/>
        <w:rPr>
          <w:rFonts w:ascii="Times New Roman" w:hAnsi="Times New Roman" w:cs="Times New Roman"/>
          <w:b/>
          <w:sz w:val="24"/>
        </w:rPr>
      </w:pPr>
      <w:r w:rsidRPr="00D3130F">
        <w:rPr>
          <w:rFonts w:ascii="Times New Roman" w:hAnsi="Times New Roman" w:cs="Times New Roman"/>
          <w:sz w:val="24"/>
          <w:szCs w:val="24"/>
        </w:rPr>
        <w:t xml:space="preserve">The outcomes </w:t>
      </w:r>
      <w:r w:rsidR="694C63E0" w:rsidRPr="00D3130F">
        <w:rPr>
          <w:rFonts w:ascii="Times New Roman" w:hAnsi="Times New Roman" w:cs="Times New Roman"/>
          <w:sz w:val="24"/>
          <w:szCs w:val="24"/>
        </w:rPr>
        <w:t xml:space="preserve">are </w:t>
      </w:r>
      <w:r w:rsidRPr="00D3130F">
        <w:rPr>
          <w:rFonts w:ascii="Times New Roman" w:hAnsi="Times New Roman" w:cs="Times New Roman"/>
          <w:sz w:val="24"/>
          <w:szCs w:val="24"/>
        </w:rPr>
        <w:t>align</w:t>
      </w:r>
      <w:r w:rsidR="423730A8" w:rsidRPr="00D3130F">
        <w:rPr>
          <w:rFonts w:ascii="Times New Roman" w:hAnsi="Times New Roman" w:cs="Times New Roman"/>
          <w:sz w:val="24"/>
          <w:szCs w:val="24"/>
        </w:rPr>
        <w:t>ed</w:t>
      </w:r>
      <w:r w:rsidRPr="00D3130F">
        <w:rPr>
          <w:rFonts w:ascii="Times New Roman" w:hAnsi="Times New Roman" w:cs="Times New Roman"/>
          <w:sz w:val="24"/>
          <w:szCs w:val="24"/>
        </w:rPr>
        <w:t xml:space="preserve"> with </w:t>
      </w:r>
      <w:r w:rsidR="00483F85" w:rsidRPr="00D3130F">
        <w:rPr>
          <w:rFonts w:ascii="Times New Roman" w:hAnsi="Times New Roman" w:cs="Times New Roman"/>
          <w:sz w:val="24"/>
          <w:szCs w:val="24"/>
        </w:rPr>
        <w:t xml:space="preserve">the sustainable development efforts set out </w:t>
      </w:r>
      <w:r w:rsidR="7BDAAED0" w:rsidRPr="00D3130F">
        <w:rPr>
          <w:rFonts w:ascii="Times New Roman" w:hAnsi="Times New Roman" w:cs="Times New Roman"/>
          <w:sz w:val="24"/>
          <w:szCs w:val="24"/>
        </w:rPr>
        <w:t xml:space="preserve">in </w:t>
      </w:r>
      <w:r w:rsidR="00483F85" w:rsidRPr="00D3130F">
        <w:rPr>
          <w:rFonts w:ascii="Times New Roman" w:hAnsi="Times New Roman" w:cs="Times New Roman"/>
          <w:sz w:val="24"/>
          <w:szCs w:val="24"/>
        </w:rPr>
        <w:t>the Philippine Development Plan, the Bangsamoro Regional Development Plan, and the UN Socioeconomic and Peacebuilding Framework for COVID-19 Recovery in the Philippines 2020-2023.</w:t>
      </w:r>
    </w:p>
    <w:p w14:paraId="19219836" w14:textId="77777777" w:rsidR="00DE6E89" w:rsidRPr="00D3130F" w:rsidRDefault="00DE6E89" w:rsidP="00DE6E89">
      <w:pPr>
        <w:pStyle w:val="BodyText"/>
        <w:ind w:left="720"/>
        <w:jc w:val="both"/>
        <w:rPr>
          <w:rFonts w:ascii="Times New Roman" w:hAnsi="Times New Roman" w:cs="Times New Roman"/>
          <w:sz w:val="16"/>
        </w:rPr>
      </w:pPr>
    </w:p>
    <w:p w14:paraId="3C550AE4" w14:textId="77777777" w:rsidR="00AB0274" w:rsidRPr="00D3130F" w:rsidRDefault="00CC7264" w:rsidP="00AB0274">
      <w:pPr>
        <w:pStyle w:val="Heading1"/>
        <w:numPr>
          <w:ilvl w:val="0"/>
          <w:numId w:val="33"/>
        </w:numPr>
        <w:tabs>
          <w:tab w:val="clear" w:pos="1080"/>
          <w:tab w:val="left" w:pos="360"/>
        </w:tabs>
        <w:ind w:left="360" w:hanging="360"/>
        <w:jc w:val="left"/>
        <w:rPr>
          <w:rFonts w:ascii="Times New Roman" w:hAnsi="Times New Roman"/>
          <w:sz w:val="24"/>
          <w:szCs w:val="24"/>
          <w:lang w:val="en-US"/>
        </w:rPr>
      </w:pPr>
      <w:bookmarkStart w:id="3" w:name="_Toc249364486"/>
      <w:r w:rsidRPr="00D3130F">
        <w:rPr>
          <w:rFonts w:ascii="Times New Roman" w:hAnsi="Times New Roman"/>
          <w:sz w:val="24"/>
          <w:szCs w:val="24"/>
          <w:lang w:val="en-US"/>
        </w:rPr>
        <w:t xml:space="preserve">Assessment of Programme </w:t>
      </w:r>
      <w:r w:rsidR="00AB0274" w:rsidRPr="00D3130F">
        <w:rPr>
          <w:rFonts w:ascii="Times New Roman" w:hAnsi="Times New Roman"/>
          <w:sz w:val="24"/>
          <w:szCs w:val="24"/>
        </w:rPr>
        <w:t>Results</w:t>
      </w:r>
      <w:bookmarkEnd w:id="3"/>
      <w:r w:rsidR="00AB0274" w:rsidRPr="00D3130F">
        <w:rPr>
          <w:rFonts w:ascii="Times New Roman" w:hAnsi="Times New Roman"/>
          <w:sz w:val="24"/>
          <w:szCs w:val="24"/>
        </w:rPr>
        <w:t xml:space="preserve"> </w:t>
      </w:r>
    </w:p>
    <w:p w14:paraId="296FEF7D" w14:textId="5D61E129" w:rsidR="00DD2243" w:rsidRPr="00D3130F" w:rsidRDefault="00DD2243" w:rsidP="36F8BF04"/>
    <w:p w14:paraId="0D8BB577" w14:textId="77777777" w:rsidR="00DD2243" w:rsidRPr="00D3130F" w:rsidRDefault="00DD2243" w:rsidP="00DF4C99">
      <w:pPr>
        <w:numPr>
          <w:ilvl w:val="0"/>
          <w:numId w:val="56"/>
        </w:numPr>
        <w:rPr>
          <w:b/>
          <w:lang w:eastAsia="x-none"/>
        </w:rPr>
      </w:pPr>
      <w:r w:rsidRPr="00D3130F">
        <w:rPr>
          <w:b/>
          <w:lang w:eastAsia="x-none"/>
        </w:rPr>
        <w:t>Narrative reporting on results:</w:t>
      </w:r>
    </w:p>
    <w:p w14:paraId="7194DBDC" w14:textId="77777777" w:rsidR="00F113CF" w:rsidRPr="00D3130F" w:rsidRDefault="00F113CF" w:rsidP="007D37BA">
      <w:pPr>
        <w:pStyle w:val="BodyText"/>
        <w:jc w:val="both"/>
        <w:rPr>
          <w:rFonts w:ascii="Times New Roman" w:hAnsi="Times New Roman" w:cs="Times New Roman"/>
          <w:bCs/>
          <w:sz w:val="24"/>
        </w:rPr>
      </w:pPr>
      <w:bookmarkStart w:id="4" w:name="_Toc249364487"/>
    </w:p>
    <w:p w14:paraId="0AB87F93" w14:textId="4CA6B324" w:rsidR="00AB14CC" w:rsidRPr="00D3130F" w:rsidDel="008F3C3E" w:rsidRDefault="3F5266DF" w:rsidP="00D3130F">
      <w:pPr>
        <w:ind w:left="540" w:right="-20"/>
        <w:jc w:val="both"/>
      </w:pPr>
      <w:r w:rsidRPr="00D3130F">
        <w:t>T</w:t>
      </w:r>
      <w:r w:rsidR="6393E446" w:rsidRPr="00D3130F">
        <w:t xml:space="preserve">he first year of the </w:t>
      </w:r>
      <w:r w:rsidR="0F458023" w:rsidRPr="00D3130F">
        <w:t xml:space="preserve">programme </w:t>
      </w:r>
      <w:r w:rsidR="6D00D14B" w:rsidRPr="00D3130F">
        <w:t>implementation</w:t>
      </w:r>
      <w:r w:rsidR="412B8838" w:rsidRPr="00D3130F">
        <w:t xml:space="preserve"> was</w:t>
      </w:r>
      <w:r w:rsidR="6393E446" w:rsidRPr="00D3130F">
        <w:t xml:space="preserve"> allocated to prepare the </w:t>
      </w:r>
      <w:r w:rsidR="5D0C5BE8" w:rsidRPr="00D3130F">
        <w:t xml:space="preserve">groundwork </w:t>
      </w:r>
      <w:r w:rsidR="6393E446" w:rsidRPr="00D3130F">
        <w:t>for the Joint Programme</w:t>
      </w:r>
      <w:r w:rsidR="645EB7B2" w:rsidRPr="00D3130F">
        <w:t xml:space="preserve"> i</w:t>
      </w:r>
      <w:r w:rsidR="6393E446" w:rsidRPr="00D3130F">
        <w:t xml:space="preserve">n </w:t>
      </w:r>
      <w:r w:rsidR="6A5DD460" w:rsidRPr="00D3130F">
        <w:t xml:space="preserve">coordination </w:t>
      </w:r>
      <w:r w:rsidR="6393E446" w:rsidRPr="00D3130F">
        <w:t xml:space="preserve">with the BARMM </w:t>
      </w:r>
      <w:r w:rsidR="6A5DD460" w:rsidRPr="00D3130F">
        <w:t>R</w:t>
      </w:r>
      <w:r w:rsidR="6393E446" w:rsidRPr="00D3130F">
        <w:t xml:space="preserve">egional </w:t>
      </w:r>
      <w:r w:rsidR="6A5DD460" w:rsidRPr="00D3130F">
        <w:t>G</w:t>
      </w:r>
      <w:r w:rsidR="6393E446" w:rsidRPr="00D3130F">
        <w:t>overnment</w:t>
      </w:r>
      <w:r w:rsidR="645EB7B2" w:rsidRPr="00D3130F">
        <w:t>.</w:t>
      </w:r>
      <w:r w:rsidR="6393E446" w:rsidRPr="00D3130F">
        <w:t xml:space="preserve"> </w:t>
      </w:r>
      <w:r w:rsidR="645EB7B2" w:rsidRPr="00D3130F">
        <w:t>T</w:t>
      </w:r>
      <w:r w:rsidR="6393E446" w:rsidRPr="00D3130F">
        <w:t>he second year</w:t>
      </w:r>
      <w:r w:rsidR="645EB7B2" w:rsidRPr="00D3130F">
        <w:t xml:space="preserve"> of </w:t>
      </w:r>
      <w:r w:rsidR="6A5DD460" w:rsidRPr="00D3130F">
        <w:t>implementation</w:t>
      </w:r>
      <w:r w:rsidR="6393E446" w:rsidRPr="00D3130F">
        <w:t xml:space="preserve"> focused on building evidence to validate the effectiveness of the </w:t>
      </w:r>
      <w:r w:rsidR="62CDD88C" w:rsidRPr="00D3130F">
        <w:t>programme</w:t>
      </w:r>
      <w:r w:rsidR="6A5DD460" w:rsidRPr="00D3130F">
        <w:t xml:space="preserve"> in </w:t>
      </w:r>
      <w:r w:rsidR="71A667DA" w:rsidRPr="00D3130F">
        <w:t xml:space="preserve">the field of conflict transformation. </w:t>
      </w:r>
      <w:r w:rsidR="6A5DD460" w:rsidRPr="00D3130F">
        <w:t xml:space="preserve"> </w:t>
      </w:r>
      <w:r w:rsidR="2E68DBEE" w:rsidRPr="00D3130F">
        <w:t>The final narrative programme report focuses on the 18-month validation phase</w:t>
      </w:r>
      <w:r w:rsidR="6ED7A5CB" w:rsidRPr="00D3130F">
        <w:t>, which has a</w:t>
      </w:r>
      <w:r w:rsidR="2E68DBEE" w:rsidRPr="00D3130F">
        <w:t xml:space="preserve"> goal of accelerating the access of conflict-affected communities to sustainable livelihoods, food security, and community security by providing socio-economic and peacebuilding investments. </w:t>
      </w:r>
    </w:p>
    <w:p w14:paraId="2CC1004D" w14:textId="7DF87B71" w:rsidR="7693BC20" w:rsidRPr="00D3130F" w:rsidRDefault="7693BC20" w:rsidP="0095798C">
      <w:pPr>
        <w:pStyle w:val="BodyText"/>
        <w:jc w:val="both"/>
        <w:rPr>
          <w:rFonts w:ascii="Times New Roman" w:hAnsi="Times New Roman" w:cs="Times New Roman"/>
          <w:sz w:val="24"/>
          <w:szCs w:val="24"/>
        </w:rPr>
      </w:pPr>
    </w:p>
    <w:p w14:paraId="27480CA7" w14:textId="2384735B" w:rsidR="7693BC20" w:rsidRPr="00D3130F" w:rsidRDefault="6D96374F" w:rsidP="7693BC20">
      <w:pPr>
        <w:pStyle w:val="BodyText"/>
        <w:ind w:left="567"/>
        <w:jc w:val="both"/>
        <w:rPr>
          <w:rFonts w:ascii="Times New Roman" w:hAnsi="Times New Roman" w:cs="Times New Roman"/>
          <w:b/>
          <w:bCs/>
          <w:sz w:val="24"/>
          <w:szCs w:val="24"/>
        </w:rPr>
      </w:pPr>
      <w:r w:rsidRPr="00D3130F">
        <w:rPr>
          <w:rFonts w:ascii="Times New Roman" w:hAnsi="Times New Roman" w:cs="Times New Roman"/>
          <w:b/>
          <w:bCs/>
          <w:sz w:val="24"/>
          <w:szCs w:val="24"/>
        </w:rPr>
        <w:t>Relevance</w:t>
      </w:r>
    </w:p>
    <w:p w14:paraId="3DB6312D" w14:textId="335A2DD8" w:rsidR="00A32421" w:rsidRPr="00D3130F" w:rsidRDefault="00A32421" w:rsidP="001E72CE">
      <w:pPr>
        <w:spacing w:line="259" w:lineRule="auto"/>
        <w:ind w:left="567"/>
      </w:pPr>
    </w:p>
    <w:p w14:paraId="760A1368" w14:textId="2A8E1022" w:rsidR="0E3B8A51" w:rsidRPr="00D3130F" w:rsidRDefault="382E9B24" w:rsidP="00FC2223">
      <w:pPr>
        <w:pStyle w:val="BodyText"/>
        <w:spacing w:line="259" w:lineRule="auto"/>
        <w:ind w:left="567"/>
        <w:jc w:val="both"/>
        <w:rPr>
          <w:rFonts w:ascii="Times New Roman" w:hAnsi="Times New Roman" w:cs="Times New Roman"/>
          <w:sz w:val="24"/>
          <w:szCs w:val="24"/>
        </w:rPr>
      </w:pPr>
      <w:r w:rsidRPr="00D3130F">
        <w:rPr>
          <w:rFonts w:ascii="Times New Roman" w:hAnsi="Times New Roman" w:cs="Times New Roman"/>
          <w:sz w:val="24"/>
          <w:szCs w:val="24"/>
        </w:rPr>
        <w:t xml:space="preserve">This joint programme works on the theory that the immediate challenges of building and sustaining peace will be mitigated and lay the ground for conflict transformation outcomes that can drive forward the region’s transition process, if community-driven socioeconomic and peacebuilding investments can leverage tangible peace dividends which positively impact the welling and livelihoods of conflict-affected communities in BARMM. Because communities will be able to implement locally developed and locally owned strategies that strengthen vertical and horizontal social cohesion.  </w:t>
      </w:r>
    </w:p>
    <w:p w14:paraId="2A99A752" w14:textId="77777777" w:rsidR="00FC2223" w:rsidRPr="00D3130F" w:rsidRDefault="00FC2223" w:rsidP="00FC2223">
      <w:pPr>
        <w:pStyle w:val="BodyText"/>
        <w:spacing w:line="259" w:lineRule="auto"/>
        <w:ind w:left="567"/>
        <w:jc w:val="both"/>
        <w:rPr>
          <w:rFonts w:ascii="Times New Roman" w:hAnsi="Times New Roman" w:cs="Times New Roman"/>
          <w:sz w:val="24"/>
          <w:szCs w:val="24"/>
        </w:rPr>
      </w:pPr>
    </w:p>
    <w:p w14:paraId="4D26042B" w14:textId="21AC92FB" w:rsidR="0E3B8A51" w:rsidRPr="00D3130F" w:rsidRDefault="3C75E804" w:rsidP="36F8BF04">
      <w:pPr>
        <w:pStyle w:val="BodyText"/>
        <w:spacing w:line="259" w:lineRule="auto"/>
        <w:ind w:left="567"/>
        <w:jc w:val="both"/>
        <w:rPr>
          <w:rFonts w:ascii="Times New Roman" w:hAnsi="Times New Roman" w:cs="Times New Roman"/>
          <w:sz w:val="24"/>
          <w:szCs w:val="24"/>
        </w:rPr>
      </w:pPr>
      <w:r w:rsidRPr="00D3130F">
        <w:rPr>
          <w:rFonts w:ascii="Times New Roman" w:hAnsi="Times New Roman" w:cs="Times New Roman"/>
          <w:sz w:val="24"/>
          <w:szCs w:val="24"/>
        </w:rPr>
        <w:t>The success of Community-Based Participatory Plan</w:t>
      </w:r>
      <w:r w:rsidR="010709EF" w:rsidRPr="00D3130F">
        <w:rPr>
          <w:rFonts w:ascii="Times New Roman" w:hAnsi="Times New Roman" w:cs="Times New Roman"/>
          <w:sz w:val="24"/>
          <w:szCs w:val="24"/>
        </w:rPr>
        <w:t>n</w:t>
      </w:r>
      <w:r w:rsidR="0678E784" w:rsidRPr="00D3130F">
        <w:rPr>
          <w:rFonts w:ascii="Times New Roman" w:hAnsi="Times New Roman" w:cs="Times New Roman"/>
          <w:sz w:val="24"/>
          <w:szCs w:val="24"/>
        </w:rPr>
        <w:t>in</w:t>
      </w:r>
      <w:r w:rsidR="458E5362" w:rsidRPr="00D3130F">
        <w:rPr>
          <w:rFonts w:ascii="Times New Roman" w:hAnsi="Times New Roman" w:cs="Times New Roman"/>
          <w:sz w:val="24"/>
          <w:szCs w:val="24"/>
        </w:rPr>
        <w:t xml:space="preserve">g </w:t>
      </w:r>
      <w:r w:rsidRPr="00D3130F">
        <w:rPr>
          <w:rFonts w:ascii="Times New Roman" w:hAnsi="Times New Roman" w:cs="Times New Roman"/>
          <w:sz w:val="24"/>
          <w:szCs w:val="24"/>
        </w:rPr>
        <w:t>(CBPP) in target communities serves as a model, emphasizing the importance of community inclusion in decision</w:t>
      </w:r>
      <w:r w:rsidR="3618642D" w:rsidRPr="00D3130F">
        <w:rPr>
          <w:rFonts w:ascii="Times New Roman" w:hAnsi="Times New Roman" w:cs="Times New Roman"/>
          <w:sz w:val="24"/>
          <w:szCs w:val="24"/>
        </w:rPr>
        <w:t xml:space="preserve"> </w:t>
      </w:r>
      <w:r w:rsidRPr="00D3130F">
        <w:rPr>
          <w:rFonts w:ascii="Times New Roman" w:hAnsi="Times New Roman" w:cs="Times New Roman"/>
          <w:sz w:val="24"/>
          <w:szCs w:val="24"/>
        </w:rPr>
        <w:t xml:space="preserve">making processes. This </w:t>
      </w:r>
      <w:r w:rsidR="5CD984C0" w:rsidRPr="00D3130F">
        <w:rPr>
          <w:rFonts w:ascii="Times New Roman" w:hAnsi="Times New Roman" w:cs="Times New Roman"/>
          <w:sz w:val="24"/>
          <w:szCs w:val="24"/>
        </w:rPr>
        <w:t>w</w:t>
      </w:r>
      <w:r w:rsidRPr="00D3130F">
        <w:rPr>
          <w:rFonts w:ascii="Times New Roman" w:hAnsi="Times New Roman" w:cs="Times New Roman"/>
          <w:sz w:val="24"/>
          <w:szCs w:val="24"/>
        </w:rPr>
        <w:t xml:space="preserve">as aligned with conflict sensitivity as part of the applied strategies in the programme where it underscores the importance of interaction between the context and the intervention. The </w:t>
      </w:r>
      <w:r w:rsidR="60376884" w:rsidRPr="00D3130F">
        <w:rPr>
          <w:rFonts w:ascii="Times New Roman" w:hAnsi="Times New Roman" w:cs="Times New Roman"/>
          <w:sz w:val="24"/>
          <w:szCs w:val="24"/>
        </w:rPr>
        <w:t xml:space="preserve">collaboration </w:t>
      </w:r>
      <w:r w:rsidR="4FB7EC97" w:rsidRPr="00D3130F">
        <w:rPr>
          <w:rFonts w:ascii="Times New Roman" w:hAnsi="Times New Roman" w:cs="Times New Roman"/>
          <w:sz w:val="24"/>
          <w:szCs w:val="24"/>
        </w:rPr>
        <w:t xml:space="preserve">between </w:t>
      </w:r>
      <w:r w:rsidRPr="00D3130F">
        <w:rPr>
          <w:rFonts w:ascii="Times New Roman" w:hAnsi="Times New Roman" w:cs="Times New Roman"/>
          <w:sz w:val="24"/>
          <w:szCs w:val="24"/>
        </w:rPr>
        <w:t xml:space="preserve">the UNJP teams reinforces the relevance of collaborative efforts for the benefit of the community.    </w:t>
      </w:r>
    </w:p>
    <w:p w14:paraId="47C0BB77" w14:textId="77777777" w:rsidR="005371DF" w:rsidRPr="00D3130F" w:rsidRDefault="005371DF" w:rsidP="005371DF">
      <w:pPr>
        <w:pStyle w:val="BodyText"/>
        <w:ind w:left="567"/>
        <w:jc w:val="both"/>
        <w:rPr>
          <w:rFonts w:ascii="Times New Roman" w:hAnsi="Times New Roman" w:cs="Times New Roman"/>
          <w:sz w:val="24"/>
          <w:szCs w:val="24"/>
        </w:rPr>
      </w:pPr>
    </w:p>
    <w:p w14:paraId="273A31C6" w14:textId="5C4A36FF" w:rsidR="00DE5F79" w:rsidRPr="00D3130F" w:rsidRDefault="5A771845" w:rsidP="00FC2223">
      <w:pPr>
        <w:pStyle w:val="BodyText"/>
        <w:spacing w:line="259" w:lineRule="auto"/>
        <w:ind w:left="567"/>
        <w:jc w:val="both"/>
        <w:rPr>
          <w:rFonts w:ascii="Times New Roman" w:hAnsi="Times New Roman" w:cs="Times New Roman"/>
          <w:sz w:val="24"/>
          <w:szCs w:val="24"/>
        </w:rPr>
      </w:pPr>
      <w:r w:rsidRPr="00D3130F">
        <w:rPr>
          <w:rFonts w:ascii="Times New Roman" w:hAnsi="Times New Roman" w:cs="Times New Roman"/>
          <w:sz w:val="24"/>
          <w:szCs w:val="24"/>
        </w:rPr>
        <w:t xml:space="preserve">Among the priority issues in the community identified by </w:t>
      </w:r>
      <w:r w:rsidR="1E620DBB" w:rsidRPr="00D3130F">
        <w:rPr>
          <w:rFonts w:ascii="Times New Roman" w:hAnsi="Times New Roman" w:cs="Times New Roman"/>
          <w:sz w:val="24"/>
          <w:szCs w:val="24"/>
        </w:rPr>
        <w:t xml:space="preserve">CBPP participants </w:t>
      </w:r>
      <w:r w:rsidR="57D0FFA3" w:rsidRPr="00D3130F">
        <w:rPr>
          <w:rFonts w:ascii="Times New Roman" w:hAnsi="Times New Roman" w:cs="Times New Roman"/>
          <w:sz w:val="24"/>
          <w:szCs w:val="24"/>
        </w:rPr>
        <w:t xml:space="preserve">were </w:t>
      </w:r>
      <w:r w:rsidR="1D3930BA" w:rsidRPr="00D3130F">
        <w:rPr>
          <w:rFonts w:ascii="Times New Roman" w:hAnsi="Times New Roman" w:cs="Times New Roman"/>
          <w:sz w:val="24"/>
          <w:szCs w:val="24"/>
        </w:rPr>
        <w:t xml:space="preserve">i) </w:t>
      </w:r>
      <w:r w:rsidR="2E9BD965" w:rsidRPr="00D3130F">
        <w:rPr>
          <w:rFonts w:ascii="Times New Roman" w:hAnsi="Times New Roman" w:cs="Times New Roman"/>
          <w:sz w:val="24"/>
          <w:szCs w:val="24"/>
        </w:rPr>
        <w:t xml:space="preserve">limited availability of farm inputs and </w:t>
      </w:r>
      <w:r w:rsidR="60DD74F0" w:rsidRPr="00D3130F">
        <w:rPr>
          <w:rFonts w:ascii="Times New Roman" w:hAnsi="Times New Roman" w:cs="Times New Roman"/>
          <w:sz w:val="24"/>
          <w:szCs w:val="24"/>
        </w:rPr>
        <w:t xml:space="preserve">ii) </w:t>
      </w:r>
      <w:r w:rsidR="2E9BD965" w:rsidRPr="00D3130F">
        <w:rPr>
          <w:rFonts w:ascii="Times New Roman" w:hAnsi="Times New Roman" w:cs="Times New Roman"/>
          <w:sz w:val="24"/>
          <w:szCs w:val="24"/>
        </w:rPr>
        <w:t xml:space="preserve">insufficient income to provide food </w:t>
      </w:r>
      <w:r w:rsidR="39C98ADE" w:rsidRPr="00D3130F">
        <w:rPr>
          <w:rFonts w:ascii="Times New Roman" w:hAnsi="Times New Roman" w:cs="Times New Roman"/>
          <w:sz w:val="24"/>
          <w:szCs w:val="24"/>
        </w:rPr>
        <w:t>for</w:t>
      </w:r>
      <w:r w:rsidR="2E9BD965" w:rsidRPr="00D3130F">
        <w:rPr>
          <w:rFonts w:ascii="Times New Roman" w:hAnsi="Times New Roman" w:cs="Times New Roman"/>
          <w:sz w:val="24"/>
          <w:szCs w:val="24"/>
        </w:rPr>
        <w:t xml:space="preserve"> the family. The CBPP was conducted in </w:t>
      </w:r>
      <w:r w:rsidR="00E6308C" w:rsidRPr="00D3130F">
        <w:rPr>
          <w:rFonts w:ascii="Times New Roman" w:hAnsi="Times New Roman" w:cs="Times New Roman"/>
          <w:sz w:val="24"/>
          <w:szCs w:val="24"/>
        </w:rPr>
        <w:t>communitie</w:t>
      </w:r>
      <w:r w:rsidR="00D16508" w:rsidRPr="00D3130F">
        <w:rPr>
          <w:rFonts w:ascii="Times New Roman" w:hAnsi="Times New Roman" w:cs="Times New Roman"/>
          <w:sz w:val="24"/>
          <w:szCs w:val="24"/>
        </w:rPr>
        <w:t xml:space="preserve">s with the highest existence of conflicts affecting its peace and development, highest poverty incidence, and those most vulnerable to climate change </w:t>
      </w:r>
      <w:r w:rsidR="2E9BD965" w:rsidRPr="00D3130F">
        <w:rPr>
          <w:rFonts w:ascii="Times New Roman" w:hAnsi="Times New Roman" w:cs="Times New Roman"/>
          <w:sz w:val="24"/>
          <w:szCs w:val="24"/>
        </w:rPr>
        <w:t>in Maguindanao, the Special Geographic Area (SGA), and Lanao del Sur. The C</w:t>
      </w:r>
      <w:r w:rsidR="191BFD77" w:rsidRPr="00D3130F">
        <w:rPr>
          <w:rFonts w:ascii="Times New Roman" w:hAnsi="Times New Roman" w:cs="Times New Roman"/>
          <w:sz w:val="24"/>
          <w:szCs w:val="24"/>
        </w:rPr>
        <w:t xml:space="preserve">ommunity </w:t>
      </w:r>
      <w:r w:rsidR="2E9BD965" w:rsidRPr="00D3130F">
        <w:rPr>
          <w:rFonts w:ascii="Times New Roman" w:hAnsi="Times New Roman" w:cs="Times New Roman"/>
          <w:sz w:val="24"/>
          <w:szCs w:val="24"/>
        </w:rPr>
        <w:t>A</w:t>
      </w:r>
      <w:r w:rsidR="2367CFAA" w:rsidRPr="00D3130F">
        <w:rPr>
          <w:rFonts w:ascii="Times New Roman" w:hAnsi="Times New Roman" w:cs="Times New Roman"/>
          <w:sz w:val="24"/>
          <w:szCs w:val="24"/>
        </w:rPr>
        <w:t xml:space="preserve">rea </w:t>
      </w:r>
      <w:r w:rsidR="2E9BD965" w:rsidRPr="00D3130F">
        <w:rPr>
          <w:rFonts w:ascii="Times New Roman" w:hAnsi="Times New Roman" w:cs="Times New Roman"/>
          <w:sz w:val="24"/>
          <w:szCs w:val="24"/>
        </w:rPr>
        <w:t>D</w:t>
      </w:r>
      <w:r w:rsidR="0F6CF3D7" w:rsidRPr="00D3130F">
        <w:rPr>
          <w:rFonts w:ascii="Times New Roman" w:hAnsi="Times New Roman" w:cs="Times New Roman"/>
          <w:sz w:val="24"/>
          <w:szCs w:val="24"/>
        </w:rPr>
        <w:t xml:space="preserve">evelopment </w:t>
      </w:r>
      <w:r w:rsidR="2E9BD965" w:rsidRPr="00D3130F">
        <w:rPr>
          <w:rFonts w:ascii="Times New Roman" w:hAnsi="Times New Roman" w:cs="Times New Roman"/>
          <w:sz w:val="24"/>
          <w:szCs w:val="24"/>
        </w:rPr>
        <w:t>P</w:t>
      </w:r>
      <w:r w:rsidR="1C957FFC" w:rsidRPr="00D3130F">
        <w:rPr>
          <w:rFonts w:ascii="Times New Roman" w:hAnsi="Times New Roman" w:cs="Times New Roman"/>
          <w:sz w:val="24"/>
          <w:szCs w:val="24"/>
        </w:rPr>
        <w:t>lan</w:t>
      </w:r>
      <w:r w:rsidR="2E9BD965" w:rsidRPr="00D3130F">
        <w:rPr>
          <w:rFonts w:ascii="Times New Roman" w:hAnsi="Times New Roman" w:cs="Times New Roman"/>
          <w:sz w:val="24"/>
          <w:szCs w:val="24"/>
        </w:rPr>
        <w:t xml:space="preserve"> formulated through the CBPP showed that support for farmers’ cooperatives, and the provision of agricultural inputs and livelihood training </w:t>
      </w:r>
      <w:r w:rsidR="1100655C" w:rsidRPr="00D3130F">
        <w:rPr>
          <w:rFonts w:ascii="Times New Roman" w:hAnsi="Times New Roman" w:cs="Times New Roman"/>
          <w:sz w:val="24"/>
          <w:szCs w:val="24"/>
        </w:rPr>
        <w:t xml:space="preserve">were </w:t>
      </w:r>
      <w:r w:rsidR="2E9BD965" w:rsidRPr="00D3130F">
        <w:rPr>
          <w:rFonts w:ascii="Times New Roman" w:hAnsi="Times New Roman" w:cs="Times New Roman"/>
          <w:sz w:val="24"/>
          <w:szCs w:val="24"/>
        </w:rPr>
        <w:t>among the priority intervention</w:t>
      </w:r>
      <w:r w:rsidR="75B6493C" w:rsidRPr="00D3130F">
        <w:rPr>
          <w:rFonts w:ascii="Times New Roman" w:hAnsi="Times New Roman" w:cs="Times New Roman"/>
          <w:sz w:val="24"/>
          <w:szCs w:val="24"/>
        </w:rPr>
        <w:t xml:space="preserve">s, and the activities implemented </w:t>
      </w:r>
      <w:r w:rsidR="406CE54C" w:rsidRPr="00D3130F">
        <w:rPr>
          <w:rFonts w:ascii="Times New Roman" w:hAnsi="Times New Roman" w:cs="Times New Roman"/>
          <w:sz w:val="24"/>
          <w:szCs w:val="24"/>
        </w:rPr>
        <w:t>through UNJP</w:t>
      </w:r>
      <w:r w:rsidR="4F2E9EC3" w:rsidRPr="00D3130F">
        <w:rPr>
          <w:rFonts w:ascii="Times New Roman" w:hAnsi="Times New Roman" w:cs="Times New Roman"/>
          <w:sz w:val="24"/>
          <w:szCs w:val="24"/>
        </w:rPr>
        <w:t>-C</w:t>
      </w:r>
      <w:r w:rsidR="23B65C2E" w:rsidRPr="00D3130F">
        <w:rPr>
          <w:rFonts w:ascii="Times New Roman" w:hAnsi="Times New Roman" w:cs="Times New Roman"/>
          <w:sz w:val="24"/>
          <w:szCs w:val="24"/>
        </w:rPr>
        <w:t>TP</w:t>
      </w:r>
      <w:r w:rsidR="5C7525BD" w:rsidRPr="00D3130F">
        <w:rPr>
          <w:rFonts w:ascii="Times New Roman" w:hAnsi="Times New Roman" w:cs="Times New Roman"/>
          <w:sz w:val="24"/>
          <w:szCs w:val="24"/>
        </w:rPr>
        <w:t xml:space="preserve"> matched </w:t>
      </w:r>
      <w:r w:rsidR="7881E0D4" w:rsidRPr="00D3130F">
        <w:rPr>
          <w:rFonts w:ascii="Times New Roman" w:hAnsi="Times New Roman" w:cs="Times New Roman"/>
          <w:sz w:val="24"/>
          <w:szCs w:val="24"/>
        </w:rPr>
        <w:t>these prio</w:t>
      </w:r>
      <w:r w:rsidR="58D1EAFF" w:rsidRPr="00D3130F">
        <w:rPr>
          <w:rFonts w:ascii="Times New Roman" w:hAnsi="Times New Roman" w:cs="Times New Roman"/>
          <w:sz w:val="24"/>
          <w:szCs w:val="24"/>
        </w:rPr>
        <w:t>rit</w:t>
      </w:r>
      <w:r w:rsidR="64E1C440" w:rsidRPr="00D3130F">
        <w:rPr>
          <w:rFonts w:ascii="Times New Roman" w:hAnsi="Times New Roman" w:cs="Times New Roman"/>
          <w:sz w:val="24"/>
          <w:szCs w:val="24"/>
        </w:rPr>
        <w:t>y needs.</w:t>
      </w:r>
    </w:p>
    <w:p w14:paraId="705B633C" w14:textId="77777777" w:rsidR="00D42AE7" w:rsidRPr="00D3130F" w:rsidRDefault="00D42AE7" w:rsidP="005371DF">
      <w:pPr>
        <w:pStyle w:val="BodyText"/>
        <w:ind w:left="567"/>
        <w:jc w:val="both"/>
        <w:rPr>
          <w:rFonts w:ascii="Times New Roman" w:hAnsi="Times New Roman" w:cs="Times New Roman"/>
          <w:sz w:val="24"/>
          <w:szCs w:val="24"/>
        </w:rPr>
      </w:pPr>
    </w:p>
    <w:p w14:paraId="62D88EED" w14:textId="26D56A23" w:rsidR="00111165" w:rsidRPr="00D3130F" w:rsidRDefault="1115E015" w:rsidP="005371DF">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rPr>
        <w:t xml:space="preserve">Furthermore, </w:t>
      </w:r>
      <w:r w:rsidR="091D0098" w:rsidRPr="00D3130F">
        <w:rPr>
          <w:rFonts w:ascii="Times New Roman" w:hAnsi="Times New Roman" w:cs="Times New Roman"/>
          <w:sz w:val="24"/>
          <w:szCs w:val="24"/>
        </w:rPr>
        <w:t xml:space="preserve">the </w:t>
      </w:r>
      <w:r w:rsidRPr="00D3130F">
        <w:rPr>
          <w:rFonts w:ascii="Times New Roman" w:hAnsi="Times New Roman" w:cs="Times New Roman"/>
          <w:sz w:val="24"/>
          <w:szCs w:val="24"/>
        </w:rPr>
        <w:t>UNJP-CTP was designed to align with the following development goals, plans, and frameworks:</w:t>
      </w:r>
    </w:p>
    <w:p w14:paraId="046DE6E4" w14:textId="748F6FB6" w:rsidR="00D42AE7" w:rsidRPr="00D3130F" w:rsidRDefault="1115E015" w:rsidP="00D42AE7">
      <w:pPr>
        <w:pStyle w:val="BodyText"/>
        <w:numPr>
          <w:ilvl w:val="0"/>
          <w:numId w:val="96"/>
        </w:numPr>
        <w:jc w:val="both"/>
        <w:rPr>
          <w:rFonts w:ascii="Times New Roman" w:hAnsi="Times New Roman" w:cs="Times New Roman"/>
          <w:sz w:val="24"/>
          <w:szCs w:val="24"/>
        </w:rPr>
      </w:pPr>
      <w:r w:rsidRPr="00D3130F">
        <w:rPr>
          <w:rFonts w:ascii="Times New Roman" w:hAnsi="Times New Roman" w:cs="Times New Roman"/>
          <w:sz w:val="24"/>
          <w:szCs w:val="24"/>
        </w:rPr>
        <w:t>Bangsamoro Development Plan 2020-</w:t>
      </w:r>
      <w:r w:rsidR="7ED50673" w:rsidRPr="00D3130F">
        <w:rPr>
          <w:rFonts w:ascii="Times New Roman" w:hAnsi="Times New Roman" w:cs="Times New Roman"/>
          <w:sz w:val="24"/>
          <w:szCs w:val="24"/>
        </w:rPr>
        <w:t>20</w:t>
      </w:r>
      <w:r w:rsidRPr="00D3130F">
        <w:rPr>
          <w:rFonts w:ascii="Times New Roman" w:hAnsi="Times New Roman" w:cs="Times New Roman"/>
          <w:sz w:val="24"/>
          <w:szCs w:val="24"/>
        </w:rPr>
        <w:t xml:space="preserve">22 </w:t>
      </w:r>
    </w:p>
    <w:p w14:paraId="70344F95" w14:textId="77777777" w:rsidR="00D42AE7" w:rsidRPr="00D3130F" w:rsidRDefault="00111165" w:rsidP="00D42AE7">
      <w:pPr>
        <w:pStyle w:val="BodyText"/>
        <w:numPr>
          <w:ilvl w:val="0"/>
          <w:numId w:val="96"/>
        </w:numPr>
        <w:jc w:val="both"/>
        <w:rPr>
          <w:rFonts w:ascii="Times New Roman" w:hAnsi="Times New Roman" w:cs="Times New Roman"/>
          <w:sz w:val="24"/>
          <w:szCs w:val="24"/>
        </w:rPr>
      </w:pPr>
      <w:r w:rsidRPr="00D3130F">
        <w:rPr>
          <w:rFonts w:ascii="Times New Roman" w:hAnsi="Times New Roman" w:cs="Times New Roman"/>
          <w:sz w:val="24"/>
          <w:szCs w:val="24"/>
        </w:rPr>
        <w:t xml:space="preserve">UN Sustainable Development Goals (SDGs) </w:t>
      </w:r>
    </w:p>
    <w:p w14:paraId="3C9E1EFD" w14:textId="6D3BA7C1" w:rsidR="00D42AE7" w:rsidRPr="00D3130F" w:rsidRDefault="1115E015" w:rsidP="00D42AE7">
      <w:pPr>
        <w:pStyle w:val="BodyText"/>
        <w:numPr>
          <w:ilvl w:val="0"/>
          <w:numId w:val="96"/>
        </w:numPr>
        <w:jc w:val="both"/>
        <w:rPr>
          <w:rFonts w:ascii="Times New Roman" w:hAnsi="Times New Roman" w:cs="Times New Roman"/>
          <w:sz w:val="24"/>
          <w:szCs w:val="24"/>
        </w:rPr>
      </w:pPr>
      <w:r w:rsidRPr="00D3130F">
        <w:rPr>
          <w:rFonts w:ascii="Times New Roman" w:hAnsi="Times New Roman" w:cs="Times New Roman"/>
          <w:sz w:val="24"/>
          <w:szCs w:val="24"/>
        </w:rPr>
        <w:t>UN Socioeconomic and Peacebuilding Framework for COVID-19 Recovery in the Philippines 2020-</w:t>
      </w:r>
      <w:r w:rsidR="10E68DA4" w:rsidRPr="00D3130F">
        <w:rPr>
          <w:rFonts w:ascii="Times New Roman" w:hAnsi="Times New Roman" w:cs="Times New Roman"/>
          <w:sz w:val="24"/>
          <w:szCs w:val="24"/>
        </w:rPr>
        <w:t>20</w:t>
      </w:r>
      <w:r w:rsidRPr="00D3130F">
        <w:rPr>
          <w:rFonts w:ascii="Times New Roman" w:hAnsi="Times New Roman" w:cs="Times New Roman"/>
          <w:sz w:val="24"/>
          <w:szCs w:val="24"/>
        </w:rPr>
        <w:t>23</w:t>
      </w:r>
    </w:p>
    <w:p w14:paraId="71615BD3" w14:textId="037863ED" w:rsidR="00111165" w:rsidRPr="00D3130F" w:rsidRDefault="00111165" w:rsidP="00D42AE7">
      <w:pPr>
        <w:pStyle w:val="BodyText"/>
        <w:numPr>
          <w:ilvl w:val="0"/>
          <w:numId w:val="96"/>
        </w:numPr>
        <w:jc w:val="both"/>
        <w:rPr>
          <w:rFonts w:ascii="Times New Roman" w:hAnsi="Times New Roman" w:cs="Times New Roman"/>
          <w:sz w:val="24"/>
          <w:szCs w:val="24"/>
        </w:rPr>
      </w:pPr>
      <w:r w:rsidRPr="00D3130F">
        <w:rPr>
          <w:rFonts w:ascii="Times New Roman" w:hAnsi="Times New Roman" w:cs="Times New Roman"/>
          <w:sz w:val="24"/>
          <w:szCs w:val="24"/>
        </w:rPr>
        <w:t>National 6-Point Peace and Development Agenda</w:t>
      </w:r>
    </w:p>
    <w:p w14:paraId="769D0D3C" w14:textId="4659CE42" w:rsidR="00DE5F79" w:rsidRPr="00D3130F" w:rsidRDefault="00DE5F79" w:rsidP="005371DF">
      <w:pPr>
        <w:pStyle w:val="BodyText"/>
        <w:ind w:left="567"/>
        <w:jc w:val="both"/>
        <w:rPr>
          <w:rFonts w:ascii="Times New Roman" w:hAnsi="Times New Roman" w:cs="Times New Roman"/>
          <w:sz w:val="24"/>
          <w:szCs w:val="24"/>
        </w:rPr>
      </w:pPr>
    </w:p>
    <w:p w14:paraId="6B5A82CF" w14:textId="77777777" w:rsidR="005371DF" w:rsidRPr="00D3130F" w:rsidRDefault="11E756D7" w:rsidP="00D42AE7">
      <w:pPr>
        <w:pStyle w:val="BodyText"/>
        <w:ind w:left="567"/>
        <w:jc w:val="both"/>
        <w:rPr>
          <w:rFonts w:ascii="Times New Roman" w:hAnsi="Times New Roman" w:cs="Times New Roman"/>
          <w:b/>
          <w:bCs/>
          <w:sz w:val="24"/>
          <w:szCs w:val="24"/>
        </w:rPr>
      </w:pPr>
      <w:r w:rsidRPr="00D3130F">
        <w:rPr>
          <w:rFonts w:ascii="Times New Roman" w:hAnsi="Times New Roman" w:cs="Times New Roman"/>
          <w:b/>
          <w:bCs/>
          <w:sz w:val="24"/>
          <w:szCs w:val="24"/>
        </w:rPr>
        <w:t>Effectiveness</w:t>
      </w:r>
    </w:p>
    <w:p w14:paraId="75D5EB1C" w14:textId="77777777" w:rsidR="00F7758D" w:rsidRPr="00D3130F" w:rsidRDefault="00F7758D" w:rsidP="00F7758D">
      <w:pPr>
        <w:pStyle w:val="Default"/>
      </w:pPr>
    </w:p>
    <w:p w14:paraId="2AA98B4E" w14:textId="4F8796F5" w:rsidR="00F7758D" w:rsidRPr="00D3130F" w:rsidRDefault="00F7758D" w:rsidP="00D3130F">
      <w:pPr>
        <w:pStyle w:val="Default"/>
        <w:ind w:left="567"/>
        <w:jc w:val="both"/>
      </w:pPr>
      <w:r w:rsidRPr="00D3130F">
        <w:t>A total of 650 household participants were registered as participants for Food Assistance for Assets throughout the three targeted areas. Participants from the following groups with high incidence of poverty were selected</w:t>
      </w:r>
      <w:r w:rsidR="00014071">
        <w:t xml:space="preserve"> considering their vulnerability to food insecurity and malnutrition</w:t>
      </w:r>
      <w:r w:rsidRPr="00D3130F">
        <w:t xml:space="preserve">: smallholder farmers and fishers; households with people with disabilities, soon-to-be decommissioned combatants, indigenous people (if applicable in the area such as in South Upi), and women-led households. </w:t>
      </w:r>
    </w:p>
    <w:p w14:paraId="03C43B11" w14:textId="77777777" w:rsidR="005B5E2D" w:rsidRPr="00D3130F" w:rsidRDefault="005B5E2D" w:rsidP="00D42AE7">
      <w:pPr>
        <w:pStyle w:val="BodyText"/>
        <w:ind w:left="567"/>
        <w:jc w:val="both"/>
        <w:rPr>
          <w:rFonts w:ascii="Times New Roman" w:hAnsi="Times New Roman" w:cs="Times New Roman"/>
          <w:sz w:val="24"/>
          <w:szCs w:val="24"/>
        </w:rPr>
      </w:pPr>
    </w:p>
    <w:p w14:paraId="568EBD21" w14:textId="41B97B83" w:rsidR="0DE402B7" w:rsidRPr="00D3130F" w:rsidRDefault="220FD927" w:rsidP="00D42AE7">
      <w:pPr>
        <w:pStyle w:val="BodyText"/>
        <w:ind w:left="567"/>
        <w:jc w:val="both"/>
        <w:rPr>
          <w:rFonts w:ascii="Times New Roman" w:hAnsi="Times New Roman" w:cs="Times New Roman"/>
          <w:sz w:val="24"/>
          <w:szCs w:val="24"/>
        </w:rPr>
      </w:pPr>
      <w:bookmarkStart w:id="5" w:name="_Int_wbtGGkzl"/>
      <w:r w:rsidRPr="00D3130F">
        <w:rPr>
          <w:rFonts w:ascii="Times New Roman" w:hAnsi="Times New Roman" w:cs="Times New Roman"/>
          <w:sz w:val="24"/>
          <w:szCs w:val="24"/>
        </w:rPr>
        <w:t>WFP‘</w:t>
      </w:r>
      <w:bookmarkEnd w:id="5"/>
      <w:r w:rsidRPr="00D3130F">
        <w:rPr>
          <w:rFonts w:ascii="Times New Roman" w:hAnsi="Times New Roman" w:cs="Times New Roman"/>
          <w:sz w:val="24"/>
          <w:szCs w:val="24"/>
        </w:rPr>
        <w:t>s PDM</w:t>
      </w:r>
      <w:r w:rsidR="635B913C" w:rsidRPr="00D3130F">
        <w:rPr>
          <w:rFonts w:ascii="Times New Roman" w:hAnsi="Times New Roman" w:cs="Times New Roman"/>
          <w:sz w:val="24"/>
          <w:szCs w:val="24"/>
        </w:rPr>
        <w:t xml:space="preserve"> </w:t>
      </w:r>
      <w:r w:rsidR="6326D741" w:rsidRPr="00D3130F">
        <w:rPr>
          <w:rFonts w:ascii="Times New Roman" w:hAnsi="Times New Roman" w:cs="Times New Roman"/>
          <w:sz w:val="24"/>
          <w:szCs w:val="24"/>
        </w:rPr>
        <w:t>results</w:t>
      </w:r>
      <w:r w:rsidR="11A5A74B" w:rsidRPr="00D3130F">
        <w:rPr>
          <w:rFonts w:ascii="Times New Roman" w:hAnsi="Times New Roman" w:cs="Times New Roman"/>
          <w:sz w:val="24"/>
          <w:szCs w:val="24"/>
        </w:rPr>
        <w:t xml:space="preserve"> </w:t>
      </w:r>
      <w:r w:rsidR="2BD96F19" w:rsidRPr="00D3130F">
        <w:rPr>
          <w:rFonts w:ascii="Times New Roman" w:hAnsi="Times New Roman" w:cs="Times New Roman"/>
          <w:sz w:val="24"/>
          <w:szCs w:val="24"/>
        </w:rPr>
        <w:t>showed that</w:t>
      </w:r>
      <w:r w:rsidR="144D173E" w:rsidRPr="00D3130F">
        <w:rPr>
          <w:rFonts w:ascii="Times New Roman" w:hAnsi="Times New Roman" w:cs="Times New Roman"/>
          <w:sz w:val="24"/>
          <w:szCs w:val="24"/>
        </w:rPr>
        <w:t xml:space="preserve"> </w:t>
      </w:r>
      <w:r w:rsidRPr="00D3130F">
        <w:rPr>
          <w:rFonts w:ascii="Times New Roman" w:hAnsi="Times New Roman" w:cs="Times New Roman"/>
          <w:sz w:val="24"/>
          <w:szCs w:val="24"/>
        </w:rPr>
        <w:t>almost two-thirds (69</w:t>
      </w:r>
      <w:r w:rsidR="00E91390" w:rsidRPr="00D3130F">
        <w:rPr>
          <w:rFonts w:ascii="Times New Roman" w:hAnsi="Times New Roman" w:cs="Times New Roman"/>
          <w:sz w:val="24"/>
          <w:szCs w:val="24"/>
        </w:rPr>
        <w:t xml:space="preserve"> percent</w:t>
      </w:r>
      <w:r w:rsidRPr="00D3130F">
        <w:rPr>
          <w:rFonts w:ascii="Times New Roman" w:hAnsi="Times New Roman" w:cs="Times New Roman"/>
          <w:sz w:val="24"/>
          <w:szCs w:val="24"/>
        </w:rPr>
        <w:t>) of respondents in FFA-covered communities benefit</w:t>
      </w:r>
      <w:r w:rsidR="0036792C" w:rsidRPr="00D3130F">
        <w:rPr>
          <w:rFonts w:ascii="Times New Roman" w:hAnsi="Times New Roman" w:cs="Times New Roman"/>
          <w:sz w:val="24"/>
          <w:szCs w:val="24"/>
        </w:rPr>
        <w:t>ted</w:t>
      </w:r>
      <w:r w:rsidRPr="00D3130F">
        <w:rPr>
          <w:rFonts w:ascii="Times New Roman" w:hAnsi="Times New Roman" w:cs="Times New Roman"/>
          <w:sz w:val="24"/>
          <w:szCs w:val="24"/>
        </w:rPr>
        <w:t xml:space="preserve"> from an improved livelihood asset base. Observed benefits include increased or diversified agricultural production from the community gardens and fishponds created through </w:t>
      </w:r>
      <w:r w:rsidR="0048678C" w:rsidRPr="00D3130F">
        <w:rPr>
          <w:rFonts w:ascii="Times New Roman" w:hAnsi="Times New Roman" w:cs="Times New Roman"/>
          <w:sz w:val="24"/>
          <w:szCs w:val="24"/>
        </w:rPr>
        <w:t>FFA</w:t>
      </w:r>
      <w:r w:rsidRPr="00D3130F">
        <w:rPr>
          <w:rFonts w:ascii="Times New Roman" w:hAnsi="Times New Roman" w:cs="Times New Roman"/>
          <w:sz w:val="24"/>
          <w:szCs w:val="24"/>
        </w:rPr>
        <w:t xml:space="preserve"> </w:t>
      </w:r>
      <w:r w:rsidR="0048678C" w:rsidRPr="00D3130F">
        <w:rPr>
          <w:rFonts w:ascii="Times New Roman" w:hAnsi="Times New Roman" w:cs="Times New Roman"/>
          <w:sz w:val="24"/>
          <w:szCs w:val="24"/>
        </w:rPr>
        <w:t>projects</w:t>
      </w:r>
      <w:r w:rsidRPr="00D3130F">
        <w:rPr>
          <w:rFonts w:ascii="Times New Roman" w:hAnsi="Times New Roman" w:cs="Times New Roman"/>
          <w:sz w:val="24"/>
          <w:szCs w:val="24"/>
        </w:rPr>
        <w:t>. Further</w:t>
      </w:r>
      <w:r w:rsidR="00063624" w:rsidRPr="00D3130F">
        <w:rPr>
          <w:rFonts w:ascii="Times New Roman" w:hAnsi="Times New Roman" w:cs="Times New Roman"/>
          <w:sz w:val="24"/>
          <w:szCs w:val="24"/>
        </w:rPr>
        <w:t>more</w:t>
      </w:r>
      <w:r w:rsidRPr="00D3130F">
        <w:rPr>
          <w:rFonts w:ascii="Times New Roman" w:hAnsi="Times New Roman" w:cs="Times New Roman"/>
          <w:sz w:val="24"/>
          <w:szCs w:val="24"/>
        </w:rPr>
        <w:t>, 81</w:t>
      </w:r>
      <w:r w:rsidR="00404209" w:rsidRPr="00D3130F">
        <w:rPr>
          <w:rFonts w:ascii="Times New Roman" w:hAnsi="Times New Roman" w:cs="Times New Roman"/>
          <w:sz w:val="24"/>
          <w:szCs w:val="24"/>
        </w:rPr>
        <w:t xml:space="preserve"> percent</w:t>
      </w:r>
      <w:r w:rsidRPr="00D3130F">
        <w:rPr>
          <w:rFonts w:ascii="Times New Roman" w:hAnsi="Times New Roman" w:cs="Times New Roman"/>
          <w:sz w:val="24"/>
          <w:szCs w:val="24"/>
        </w:rPr>
        <w:t xml:space="preserve"> </w:t>
      </w:r>
      <w:r w:rsidR="68387371" w:rsidRPr="00D3130F">
        <w:rPr>
          <w:rFonts w:ascii="Times New Roman" w:hAnsi="Times New Roman" w:cs="Times New Roman"/>
          <w:sz w:val="24"/>
          <w:szCs w:val="24"/>
        </w:rPr>
        <w:t xml:space="preserve">of </w:t>
      </w:r>
      <w:r w:rsidRPr="00D3130F">
        <w:rPr>
          <w:rFonts w:ascii="Times New Roman" w:hAnsi="Times New Roman" w:cs="Times New Roman"/>
          <w:sz w:val="24"/>
          <w:szCs w:val="24"/>
        </w:rPr>
        <w:t>members of cooperatives or community-based organizations (CBOs)</w:t>
      </w:r>
      <w:r w:rsidR="00FF213C" w:rsidRPr="00D3130F">
        <w:rPr>
          <w:rFonts w:ascii="Times New Roman" w:hAnsi="Times New Roman" w:cs="Times New Roman"/>
          <w:sz w:val="24"/>
          <w:szCs w:val="24"/>
        </w:rPr>
        <w:t xml:space="preserve"> assisted</w:t>
      </w:r>
      <w:r w:rsidRPr="00D3130F">
        <w:rPr>
          <w:rFonts w:ascii="Times New Roman" w:hAnsi="Times New Roman" w:cs="Times New Roman"/>
          <w:sz w:val="24"/>
          <w:szCs w:val="24"/>
        </w:rPr>
        <w:t xml:space="preserve"> </w:t>
      </w:r>
      <w:r w:rsidR="41D68550" w:rsidRPr="00D3130F">
        <w:rPr>
          <w:rFonts w:ascii="Times New Roman" w:hAnsi="Times New Roman" w:cs="Times New Roman"/>
          <w:sz w:val="24"/>
          <w:szCs w:val="24"/>
        </w:rPr>
        <w:t>reported an</w:t>
      </w:r>
      <w:r w:rsidRPr="00D3130F">
        <w:rPr>
          <w:rFonts w:ascii="Times New Roman" w:hAnsi="Times New Roman" w:cs="Times New Roman"/>
          <w:sz w:val="24"/>
          <w:szCs w:val="24"/>
        </w:rPr>
        <w:t xml:space="preserve"> enhanced asset-based livelihood. These benefits </w:t>
      </w:r>
      <w:r w:rsidR="280FA6BF" w:rsidRPr="00D3130F">
        <w:rPr>
          <w:rFonts w:ascii="Times New Roman" w:hAnsi="Times New Roman" w:cs="Times New Roman"/>
          <w:sz w:val="24"/>
          <w:szCs w:val="24"/>
        </w:rPr>
        <w:t>encompass IOM’s</w:t>
      </w:r>
      <w:r w:rsidRPr="00D3130F">
        <w:rPr>
          <w:rFonts w:ascii="Times New Roman" w:hAnsi="Times New Roman" w:cs="Times New Roman"/>
          <w:sz w:val="24"/>
          <w:szCs w:val="24"/>
        </w:rPr>
        <w:t xml:space="preserve"> capacity </w:t>
      </w:r>
      <w:r w:rsidR="00FF213C" w:rsidRPr="00D3130F">
        <w:rPr>
          <w:rFonts w:ascii="Times New Roman" w:hAnsi="Times New Roman" w:cs="Times New Roman"/>
          <w:sz w:val="24"/>
          <w:szCs w:val="24"/>
        </w:rPr>
        <w:t xml:space="preserve">strengthening </w:t>
      </w:r>
      <w:r w:rsidRPr="00D3130F">
        <w:rPr>
          <w:rFonts w:ascii="Times New Roman" w:hAnsi="Times New Roman" w:cs="Times New Roman"/>
          <w:sz w:val="24"/>
          <w:szCs w:val="24"/>
        </w:rPr>
        <w:t>interventions result</w:t>
      </w:r>
      <w:r w:rsidR="08C54596" w:rsidRPr="00D3130F">
        <w:rPr>
          <w:rFonts w:ascii="Times New Roman" w:hAnsi="Times New Roman" w:cs="Times New Roman"/>
          <w:sz w:val="24"/>
          <w:szCs w:val="24"/>
        </w:rPr>
        <w:t>ing</w:t>
      </w:r>
      <w:r w:rsidRPr="00D3130F">
        <w:rPr>
          <w:rFonts w:ascii="Times New Roman" w:hAnsi="Times New Roman" w:cs="Times New Roman"/>
          <w:sz w:val="24"/>
          <w:szCs w:val="24"/>
        </w:rPr>
        <w:t xml:space="preserve"> in </w:t>
      </w:r>
      <w:r w:rsidR="6FABF84D" w:rsidRPr="00D3130F">
        <w:rPr>
          <w:rFonts w:ascii="Times New Roman" w:hAnsi="Times New Roman" w:cs="Times New Roman"/>
          <w:sz w:val="24"/>
          <w:szCs w:val="24"/>
        </w:rPr>
        <w:t>improved</w:t>
      </w:r>
      <w:r w:rsidRPr="00D3130F">
        <w:rPr>
          <w:rFonts w:ascii="Times New Roman" w:hAnsi="Times New Roman" w:cs="Times New Roman"/>
          <w:sz w:val="24"/>
          <w:szCs w:val="24"/>
        </w:rPr>
        <w:t xml:space="preserve"> knowledge and skills</w:t>
      </w:r>
      <w:r w:rsidR="0A2001B7" w:rsidRPr="00D3130F">
        <w:rPr>
          <w:rFonts w:ascii="Times New Roman" w:hAnsi="Times New Roman" w:cs="Times New Roman"/>
          <w:sz w:val="24"/>
          <w:szCs w:val="24"/>
        </w:rPr>
        <w:t>,</w:t>
      </w:r>
      <w:r w:rsidRPr="00D3130F">
        <w:rPr>
          <w:rFonts w:ascii="Times New Roman" w:hAnsi="Times New Roman" w:cs="Times New Roman"/>
          <w:sz w:val="24"/>
          <w:szCs w:val="24"/>
        </w:rPr>
        <w:t xml:space="preserve"> increased access to physical tools and supplies and financial resources</w:t>
      </w:r>
      <w:r w:rsidR="4A4AFB99" w:rsidRPr="00D3130F">
        <w:rPr>
          <w:rFonts w:ascii="Times New Roman" w:hAnsi="Times New Roman" w:cs="Times New Roman"/>
          <w:sz w:val="24"/>
          <w:szCs w:val="24"/>
        </w:rPr>
        <w:t>,</w:t>
      </w:r>
      <w:r w:rsidRPr="00D3130F">
        <w:rPr>
          <w:rFonts w:ascii="Times New Roman" w:hAnsi="Times New Roman" w:cs="Times New Roman"/>
          <w:sz w:val="24"/>
          <w:szCs w:val="24"/>
        </w:rPr>
        <w:t xml:space="preserve"> market expansion and sales</w:t>
      </w:r>
      <w:r w:rsidR="30A9965E" w:rsidRPr="00D3130F">
        <w:rPr>
          <w:rFonts w:ascii="Times New Roman" w:hAnsi="Times New Roman" w:cs="Times New Roman"/>
          <w:sz w:val="24"/>
          <w:szCs w:val="24"/>
        </w:rPr>
        <w:t xml:space="preserve">, </w:t>
      </w:r>
      <w:r w:rsidRPr="00D3130F">
        <w:rPr>
          <w:rFonts w:ascii="Times New Roman" w:hAnsi="Times New Roman" w:cs="Times New Roman"/>
          <w:sz w:val="24"/>
          <w:szCs w:val="24"/>
        </w:rPr>
        <w:t>and enhanced social capital.</w:t>
      </w:r>
      <w:r w:rsidR="3B951589" w:rsidRPr="00D3130F">
        <w:rPr>
          <w:rFonts w:ascii="Times New Roman" w:hAnsi="Times New Roman" w:cs="Times New Roman"/>
          <w:sz w:val="24"/>
          <w:szCs w:val="24"/>
        </w:rPr>
        <w:t xml:space="preserve"> </w:t>
      </w:r>
    </w:p>
    <w:p w14:paraId="16BE761C" w14:textId="7F636435" w:rsidR="6F5155DC" w:rsidRPr="00D3130F" w:rsidRDefault="6F5155DC" w:rsidP="00D42AE7">
      <w:pPr>
        <w:pStyle w:val="BodyText"/>
        <w:ind w:left="567"/>
        <w:jc w:val="both"/>
        <w:rPr>
          <w:rFonts w:ascii="Times New Roman" w:hAnsi="Times New Roman" w:cs="Times New Roman"/>
          <w:sz w:val="24"/>
          <w:szCs w:val="24"/>
        </w:rPr>
      </w:pPr>
    </w:p>
    <w:p w14:paraId="1F57B3FA" w14:textId="629A2FBD" w:rsidR="003D4CFB" w:rsidRPr="00D3130F" w:rsidRDefault="29819874" w:rsidP="00D42AE7">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rPr>
        <w:t>N</w:t>
      </w:r>
      <w:r w:rsidR="220FD927" w:rsidRPr="00D3130F">
        <w:rPr>
          <w:rFonts w:ascii="Times New Roman" w:hAnsi="Times New Roman" w:cs="Times New Roman"/>
          <w:sz w:val="24"/>
          <w:szCs w:val="24"/>
        </w:rPr>
        <w:t>early half (46</w:t>
      </w:r>
      <w:r w:rsidR="00E91390" w:rsidRPr="00D3130F">
        <w:rPr>
          <w:rFonts w:ascii="Times New Roman" w:hAnsi="Times New Roman" w:cs="Times New Roman"/>
          <w:sz w:val="24"/>
          <w:szCs w:val="24"/>
        </w:rPr>
        <w:t xml:space="preserve"> percent</w:t>
      </w:r>
      <w:r w:rsidR="220FD927" w:rsidRPr="00D3130F">
        <w:rPr>
          <w:rFonts w:ascii="Times New Roman" w:hAnsi="Times New Roman" w:cs="Times New Roman"/>
          <w:sz w:val="24"/>
          <w:szCs w:val="24"/>
        </w:rPr>
        <w:t xml:space="preserve">) of households in FFA-covered communities </w:t>
      </w:r>
      <w:r w:rsidR="000B7E29" w:rsidRPr="00D3130F">
        <w:rPr>
          <w:rFonts w:ascii="Times New Roman" w:hAnsi="Times New Roman" w:cs="Times New Roman"/>
          <w:sz w:val="24"/>
          <w:szCs w:val="24"/>
        </w:rPr>
        <w:t xml:space="preserve">were </w:t>
      </w:r>
      <w:r w:rsidR="220FD927" w:rsidRPr="00D3130F">
        <w:rPr>
          <w:rFonts w:ascii="Times New Roman" w:hAnsi="Times New Roman" w:cs="Times New Roman"/>
          <w:sz w:val="24"/>
          <w:szCs w:val="24"/>
        </w:rPr>
        <w:t>food secure</w:t>
      </w:r>
      <w:r w:rsidR="6E633E66" w:rsidRPr="00D3130F">
        <w:rPr>
          <w:rFonts w:ascii="Times New Roman" w:hAnsi="Times New Roman" w:cs="Times New Roman"/>
          <w:sz w:val="24"/>
          <w:szCs w:val="24"/>
        </w:rPr>
        <w:t xml:space="preserve"> based on the PDM </w:t>
      </w:r>
      <w:bookmarkStart w:id="6" w:name="_Int_5HCciApN"/>
      <w:r w:rsidR="6E633E66" w:rsidRPr="00D3130F">
        <w:rPr>
          <w:rFonts w:ascii="Times New Roman" w:hAnsi="Times New Roman" w:cs="Times New Roman"/>
          <w:sz w:val="24"/>
          <w:szCs w:val="24"/>
        </w:rPr>
        <w:t>results</w:t>
      </w:r>
      <w:r w:rsidR="220FD927" w:rsidRPr="00D3130F">
        <w:rPr>
          <w:rFonts w:ascii="Times New Roman" w:hAnsi="Times New Roman" w:cs="Times New Roman"/>
          <w:sz w:val="24"/>
          <w:szCs w:val="24"/>
        </w:rPr>
        <w:t>.</w:t>
      </w:r>
      <w:r w:rsidR="7DD46AB1" w:rsidRPr="00D3130F">
        <w:rPr>
          <w:rFonts w:ascii="Times New Roman" w:hAnsi="Times New Roman" w:cs="Times New Roman"/>
          <w:sz w:val="24"/>
          <w:szCs w:val="24"/>
          <w:vertAlign w:val="superscript"/>
        </w:rPr>
        <w:footnoteReference w:id="14"/>
      </w:r>
      <w:bookmarkEnd w:id="6"/>
      <w:r w:rsidR="220FD927" w:rsidRPr="00D3130F">
        <w:rPr>
          <w:rFonts w:ascii="Times New Roman" w:hAnsi="Times New Roman" w:cs="Times New Roman"/>
          <w:sz w:val="24"/>
          <w:szCs w:val="24"/>
        </w:rPr>
        <w:t xml:space="preserve"> This is higher compared </w:t>
      </w:r>
      <w:r w:rsidR="000A78E8" w:rsidRPr="00D3130F">
        <w:rPr>
          <w:rFonts w:ascii="Times New Roman" w:hAnsi="Times New Roman" w:cs="Times New Roman"/>
          <w:sz w:val="24"/>
          <w:szCs w:val="24"/>
        </w:rPr>
        <w:t xml:space="preserve">with </w:t>
      </w:r>
      <w:r w:rsidR="220FD927" w:rsidRPr="00D3130F">
        <w:rPr>
          <w:rFonts w:ascii="Times New Roman" w:hAnsi="Times New Roman" w:cs="Times New Roman"/>
          <w:sz w:val="24"/>
          <w:szCs w:val="24"/>
        </w:rPr>
        <w:t xml:space="preserve">the proportion of households </w:t>
      </w:r>
      <w:r w:rsidR="00805CA6" w:rsidRPr="00D3130F">
        <w:rPr>
          <w:rFonts w:ascii="Times New Roman" w:hAnsi="Times New Roman" w:cs="Times New Roman"/>
          <w:sz w:val="24"/>
          <w:szCs w:val="24"/>
        </w:rPr>
        <w:t xml:space="preserve">that </w:t>
      </w:r>
      <w:r w:rsidR="00D23021" w:rsidRPr="00D3130F">
        <w:rPr>
          <w:rFonts w:ascii="Times New Roman" w:hAnsi="Times New Roman" w:cs="Times New Roman"/>
          <w:sz w:val="24"/>
          <w:szCs w:val="24"/>
        </w:rPr>
        <w:t>we</w:t>
      </w:r>
      <w:r w:rsidR="220FD927" w:rsidRPr="00D3130F">
        <w:rPr>
          <w:rFonts w:ascii="Times New Roman" w:hAnsi="Times New Roman" w:cs="Times New Roman"/>
          <w:sz w:val="24"/>
          <w:szCs w:val="24"/>
        </w:rPr>
        <w:t>re food secure at baseline (31</w:t>
      </w:r>
      <w:r w:rsidR="00E91390" w:rsidRPr="00D3130F">
        <w:rPr>
          <w:rFonts w:ascii="Times New Roman" w:hAnsi="Times New Roman" w:cs="Times New Roman"/>
          <w:sz w:val="24"/>
          <w:szCs w:val="24"/>
        </w:rPr>
        <w:t xml:space="preserve"> percent</w:t>
      </w:r>
      <w:r w:rsidR="220FD927" w:rsidRPr="00D3130F">
        <w:rPr>
          <w:rFonts w:ascii="Times New Roman" w:hAnsi="Times New Roman" w:cs="Times New Roman"/>
          <w:sz w:val="24"/>
          <w:szCs w:val="24"/>
        </w:rPr>
        <w:t>)</w:t>
      </w:r>
      <w:r w:rsidR="000D07EE" w:rsidRPr="00D3130F">
        <w:rPr>
          <w:rFonts w:ascii="Times New Roman" w:hAnsi="Times New Roman" w:cs="Times New Roman"/>
          <w:sz w:val="24"/>
          <w:szCs w:val="24"/>
        </w:rPr>
        <w:t>, indicating</w:t>
      </w:r>
      <w:r w:rsidR="220FD927" w:rsidRPr="00D3130F">
        <w:rPr>
          <w:rFonts w:ascii="Times New Roman" w:hAnsi="Times New Roman" w:cs="Times New Roman"/>
          <w:sz w:val="24"/>
          <w:szCs w:val="24"/>
        </w:rPr>
        <w:t xml:space="preserve"> that the project was able to contribute to reducing the proportion of food-insecure households within the implementation period. Moreover, 74</w:t>
      </w:r>
      <w:r w:rsidR="00E91390" w:rsidRPr="00D3130F">
        <w:rPr>
          <w:rFonts w:ascii="Times New Roman" w:hAnsi="Times New Roman" w:cs="Times New Roman"/>
          <w:sz w:val="24"/>
          <w:szCs w:val="24"/>
        </w:rPr>
        <w:t xml:space="preserve"> percent</w:t>
      </w:r>
      <w:r w:rsidR="00636719" w:rsidRPr="00D3130F">
        <w:rPr>
          <w:rFonts w:ascii="Times New Roman" w:hAnsi="Times New Roman" w:cs="Times New Roman"/>
          <w:sz w:val="24"/>
          <w:szCs w:val="24"/>
        </w:rPr>
        <w:t xml:space="preserve"> </w:t>
      </w:r>
      <w:r w:rsidR="220FD927" w:rsidRPr="00D3130F">
        <w:rPr>
          <w:rFonts w:ascii="Times New Roman" w:hAnsi="Times New Roman" w:cs="Times New Roman"/>
          <w:sz w:val="24"/>
          <w:szCs w:val="24"/>
        </w:rPr>
        <w:t xml:space="preserve">of </w:t>
      </w:r>
      <w:r w:rsidR="0048534B" w:rsidRPr="00D3130F">
        <w:rPr>
          <w:rFonts w:ascii="Times New Roman" w:hAnsi="Times New Roman" w:cs="Times New Roman"/>
          <w:sz w:val="24"/>
          <w:szCs w:val="24"/>
        </w:rPr>
        <w:t xml:space="preserve">cooperative and CBO members </w:t>
      </w:r>
      <w:r w:rsidR="00BD3726" w:rsidRPr="00D3130F">
        <w:rPr>
          <w:rFonts w:ascii="Times New Roman" w:hAnsi="Times New Roman" w:cs="Times New Roman"/>
          <w:sz w:val="24"/>
          <w:szCs w:val="24"/>
        </w:rPr>
        <w:t xml:space="preserve">supported </w:t>
      </w:r>
      <w:r w:rsidR="009E4B12" w:rsidRPr="00D3130F">
        <w:rPr>
          <w:rFonts w:ascii="Times New Roman" w:hAnsi="Times New Roman" w:cs="Times New Roman"/>
          <w:sz w:val="24"/>
          <w:szCs w:val="24"/>
        </w:rPr>
        <w:t>we</w:t>
      </w:r>
      <w:r w:rsidR="220FD927" w:rsidRPr="00D3130F">
        <w:rPr>
          <w:rFonts w:ascii="Times New Roman" w:hAnsi="Times New Roman" w:cs="Times New Roman"/>
          <w:sz w:val="24"/>
          <w:szCs w:val="24"/>
        </w:rPr>
        <w:t>re</w:t>
      </w:r>
      <w:r w:rsidR="00BD3726" w:rsidRPr="00D3130F">
        <w:rPr>
          <w:rFonts w:ascii="Times New Roman" w:hAnsi="Times New Roman" w:cs="Times New Roman"/>
          <w:sz w:val="24"/>
          <w:szCs w:val="24"/>
        </w:rPr>
        <w:t xml:space="preserve"> deemed</w:t>
      </w:r>
      <w:r w:rsidR="220FD927" w:rsidRPr="00D3130F">
        <w:rPr>
          <w:rFonts w:ascii="Times New Roman" w:hAnsi="Times New Roman" w:cs="Times New Roman"/>
          <w:sz w:val="24"/>
          <w:szCs w:val="24"/>
        </w:rPr>
        <w:t xml:space="preserve"> food secure. Among them, 57</w:t>
      </w:r>
      <w:r w:rsidR="00E91390" w:rsidRPr="00D3130F">
        <w:rPr>
          <w:rFonts w:ascii="Times New Roman" w:hAnsi="Times New Roman" w:cs="Times New Roman"/>
          <w:sz w:val="24"/>
          <w:szCs w:val="24"/>
        </w:rPr>
        <w:t xml:space="preserve"> percent</w:t>
      </w:r>
      <w:r w:rsidR="00205D98" w:rsidRPr="00D3130F">
        <w:rPr>
          <w:rFonts w:ascii="Times New Roman" w:hAnsi="Times New Roman" w:cs="Times New Roman"/>
          <w:sz w:val="24"/>
          <w:szCs w:val="24"/>
        </w:rPr>
        <w:t xml:space="preserve"> </w:t>
      </w:r>
      <w:r w:rsidR="00D320B7" w:rsidRPr="00D3130F">
        <w:rPr>
          <w:rFonts w:ascii="Times New Roman" w:hAnsi="Times New Roman" w:cs="Times New Roman"/>
          <w:sz w:val="24"/>
          <w:szCs w:val="24"/>
        </w:rPr>
        <w:t xml:space="preserve">of </w:t>
      </w:r>
      <w:r w:rsidR="220FD927" w:rsidRPr="00D3130F">
        <w:rPr>
          <w:rFonts w:ascii="Times New Roman" w:hAnsi="Times New Roman" w:cs="Times New Roman"/>
          <w:sz w:val="24"/>
          <w:szCs w:val="24"/>
        </w:rPr>
        <w:t xml:space="preserve">members acknowledged that IOM’s livelihood assistance has significantly boosted their household income, enabling them to purchase </w:t>
      </w:r>
      <w:r w:rsidR="00BD3726" w:rsidRPr="00D3130F">
        <w:rPr>
          <w:rFonts w:ascii="Times New Roman" w:hAnsi="Times New Roman" w:cs="Times New Roman"/>
          <w:sz w:val="24"/>
          <w:szCs w:val="24"/>
        </w:rPr>
        <w:t xml:space="preserve">enough </w:t>
      </w:r>
      <w:r w:rsidR="220FD927" w:rsidRPr="00D3130F">
        <w:rPr>
          <w:rFonts w:ascii="Times New Roman" w:hAnsi="Times New Roman" w:cs="Times New Roman"/>
          <w:sz w:val="24"/>
          <w:szCs w:val="24"/>
        </w:rPr>
        <w:t xml:space="preserve">food. </w:t>
      </w:r>
    </w:p>
    <w:p w14:paraId="531A79B1" w14:textId="77777777" w:rsidR="003D4CFB" w:rsidRPr="00D3130F" w:rsidRDefault="003D4CFB" w:rsidP="00D42AE7">
      <w:pPr>
        <w:pStyle w:val="BodyText"/>
        <w:ind w:left="567"/>
        <w:jc w:val="both"/>
        <w:rPr>
          <w:rFonts w:ascii="Times New Roman" w:hAnsi="Times New Roman" w:cs="Times New Roman"/>
          <w:sz w:val="24"/>
          <w:szCs w:val="24"/>
        </w:rPr>
      </w:pPr>
    </w:p>
    <w:p w14:paraId="23B33564" w14:textId="58DF5593" w:rsidR="7DD46AB1" w:rsidRPr="00D3130F" w:rsidRDefault="00C22044" w:rsidP="00D42AE7">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rPr>
        <w:t>The following</w:t>
      </w:r>
      <w:r w:rsidR="220FD927" w:rsidRPr="00D3130F">
        <w:rPr>
          <w:rFonts w:ascii="Times New Roman" w:hAnsi="Times New Roman" w:cs="Times New Roman"/>
          <w:sz w:val="24"/>
          <w:szCs w:val="24"/>
        </w:rPr>
        <w:t xml:space="preserve"> key milestones have been achieved</w:t>
      </w:r>
      <w:r w:rsidRPr="00D3130F">
        <w:rPr>
          <w:rFonts w:ascii="Times New Roman" w:hAnsi="Times New Roman" w:cs="Times New Roman"/>
          <w:sz w:val="24"/>
          <w:szCs w:val="24"/>
        </w:rPr>
        <w:t xml:space="preserve"> through the programme</w:t>
      </w:r>
      <w:r w:rsidR="220FD927" w:rsidRPr="00D3130F">
        <w:rPr>
          <w:rFonts w:ascii="Times New Roman" w:hAnsi="Times New Roman" w:cs="Times New Roman"/>
          <w:sz w:val="24"/>
          <w:szCs w:val="24"/>
        </w:rPr>
        <w:t>:</w:t>
      </w:r>
    </w:p>
    <w:p w14:paraId="6F7BE23B" w14:textId="6FF90ED0" w:rsidR="65CF62B8" w:rsidRPr="00D3130F" w:rsidRDefault="65CF62B8" w:rsidP="65CF62B8">
      <w:pPr>
        <w:pStyle w:val="BodyText"/>
        <w:ind w:left="567"/>
        <w:jc w:val="both"/>
        <w:rPr>
          <w:rFonts w:ascii="Times New Roman" w:hAnsi="Times New Roman" w:cs="Times New Roman"/>
          <w:sz w:val="24"/>
          <w:szCs w:val="24"/>
        </w:rPr>
      </w:pPr>
    </w:p>
    <w:p w14:paraId="050653F8" w14:textId="77777777" w:rsidR="00C04713" w:rsidRPr="00D3130F" w:rsidRDefault="220FD927" w:rsidP="7DD46AB1">
      <w:pPr>
        <w:numPr>
          <w:ilvl w:val="0"/>
          <w:numId w:val="81"/>
        </w:numPr>
        <w:jc w:val="both"/>
        <w:rPr>
          <w:b/>
          <w:bCs/>
        </w:rPr>
      </w:pPr>
      <w:r w:rsidRPr="00D3130F">
        <w:rPr>
          <w:b/>
          <w:bCs/>
        </w:rPr>
        <w:t xml:space="preserve">Improved inclusive governance planning and trust between community members and local government units. </w:t>
      </w:r>
    </w:p>
    <w:p w14:paraId="66349A62" w14:textId="77777777" w:rsidR="00910038" w:rsidRPr="00D3130F" w:rsidRDefault="00910038" w:rsidP="00C04713">
      <w:pPr>
        <w:ind w:left="1080"/>
        <w:jc w:val="both"/>
        <w:rPr>
          <w:b/>
          <w:bCs/>
        </w:rPr>
      </w:pPr>
    </w:p>
    <w:p w14:paraId="4A84E96D" w14:textId="22F518E3" w:rsidR="004906D5" w:rsidRPr="00D3130F" w:rsidRDefault="008C040E" w:rsidP="0B09DAA4">
      <w:pPr>
        <w:ind w:left="1080"/>
        <w:jc w:val="both"/>
        <w:rPr>
          <w:lang w:val="en-GB"/>
        </w:rPr>
      </w:pPr>
      <w:r w:rsidRPr="00D3130F">
        <w:rPr>
          <w:lang w:val="en-GB"/>
        </w:rPr>
        <w:t>A</w:t>
      </w:r>
      <w:r w:rsidR="220FD927" w:rsidRPr="00D3130F">
        <w:t xml:space="preserve">ll three target communities have adopted the enhanced Local Climate Change Action Plans (LCCAP) and </w:t>
      </w:r>
      <w:r w:rsidR="220FD927" w:rsidRPr="00D3130F">
        <w:rPr>
          <w:lang w:val="en-GB"/>
        </w:rPr>
        <w:t xml:space="preserve">Peace and Order and Public Safety (POPS) Plans in the Municipalities of </w:t>
      </w:r>
      <w:r w:rsidR="220FD927" w:rsidRPr="00D3130F">
        <w:t>South Upi and Piagapo</w:t>
      </w:r>
      <w:r w:rsidR="00DB0B94" w:rsidRPr="00D3130F">
        <w:t>,</w:t>
      </w:r>
      <w:r w:rsidR="220FD927" w:rsidRPr="00D3130F">
        <w:t xml:space="preserve"> and the </w:t>
      </w:r>
      <w:r w:rsidR="220FD927" w:rsidRPr="00D3130F">
        <w:rPr>
          <w:lang w:val="en-GB"/>
        </w:rPr>
        <w:t xml:space="preserve">Barangay Disaster Risk Reduction Management Plan (BDRRMP) in Barangay Nunguan </w:t>
      </w:r>
      <w:r w:rsidR="359DADCA" w:rsidRPr="00D3130F">
        <w:rPr>
          <w:lang w:val="en-GB"/>
        </w:rPr>
        <w:t xml:space="preserve">in </w:t>
      </w:r>
      <w:r w:rsidR="220FD927" w:rsidRPr="00D3130F">
        <w:rPr>
          <w:lang w:val="en-GB"/>
        </w:rPr>
        <w:t>SGA</w:t>
      </w:r>
      <w:r w:rsidR="00DB0B94" w:rsidRPr="00D3130F">
        <w:rPr>
          <w:lang w:val="en-GB"/>
        </w:rPr>
        <w:t>. The</w:t>
      </w:r>
      <w:r w:rsidR="004F05DE" w:rsidRPr="00D3130F">
        <w:rPr>
          <w:lang w:val="en-GB"/>
        </w:rPr>
        <w:t>se plans were developed through</w:t>
      </w:r>
      <w:r w:rsidR="220FD927" w:rsidRPr="00D3130F">
        <w:rPr>
          <w:lang w:val="en-GB"/>
        </w:rPr>
        <w:t xml:space="preserve"> a comprehensive consultative process among key stakeholders in the community. </w:t>
      </w:r>
      <w:r w:rsidR="004F05DE" w:rsidRPr="00D3130F">
        <w:rPr>
          <w:lang w:val="en-GB"/>
        </w:rPr>
        <w:t>T</w:t>
      </w:r>
      <w:r w:rsidR="220FD927" w:rsidRPr="00D3130F">
        <w:rPr>
          <w:lang w:val="en-GB"/>
        </w:rPr>
        <w:t xml:space="preserve">he LGUs </w:t>
      </w:r>
      <w:r w:rsidR="004F05DE" w:rsidRPr="00D3130F">
        <w:rPr>
          <w:lang w:val="en-GB"/>
        </w:rPr>
        <w:t xml:space="preserve">will utilize the plans </w:t>
      </w:r>
      <w:r w:rsidR="220FD927" w:rsidRPr="00D3130F">
        <w:rPr>
          <w:lang w:val="en-GB"/>
        </w:rPr>
        <w:t>to allocate annual budgets for their climate change adaptation and peace and order program</w:t>
      </w:r>
      <w:r w:rsidR="49C2E64B" w:rsidRPr="00D3130F">
        <w:rPr>
          <w:lang w:val="en-GB"/>
        </w:rPr>
        <w:t>me</w:t>
      </w:r>
      <w:r w:rsidR="220FD927" w:rsidRPr="00D3130F">
        <w:rPr>
          <w:lang w:val="en-GB"/>
        </w:rPr>
        <w:t xml:space="preserve">s and projects. </w:t>
      </w:r>
      <w:r w:rsidR="42B442A7" w:rsidRPr="00D3130F">
        <w:rPr>
          <w:lang w:val="en-GB"/>
        </w:rPr>
        <w:t xml:space="preserve"> </w:t>
      </w:r>
    </w:p>
    <w:p w14:paraId="40E3F773" w14:textId="77777777" w:rsidR="004906D5" w:rsidRPr="00D3130F" w:rsidRDefault="004906D5" w:rsidP="0B09DAA4">
      <w:pPr>
        <w:ind w:left="1080"/>
        <w:jc w:val="both"/>
        <w:rPr>
          <w:lang w:val="en-GB"/>
        </w:rPr>
      </w:pPr>
    </w:p>
    <w:p w14:paraId="1557EB07" w14:textId="0A7C00CB" w:rsidR="004906D5" w:rsidRPr="00D3130F" w:rsidRDefault="004906D5" w:rsidP="00D3130F">
      <w:pPr>
        <w:ind w:left="1080"/>
        <w:jc w:val="both"/>
        <w:rPr>
          <w:lang w:val="en-PH"/>
        </w:rPr>
      </w:pPr>
      <w:r w:rsidRPr="00D3130F">
        <w:rPr>
          <w:lang w:val="en-PH"/>
        </w:rPr>
        <w:t xml:space="preserve">Moreover, the project achieved the integration of Early Warning and Early Response (EWER) in the existing Barangay plans as well as the establishment of the Emergency Operation Centers.  These are key components in </w:t>
      </w:r>
      <w:bookmarkStart w:id="7" w:name="_Int_WGXLmdTu"/>
      <w:r w:rsidRPr="00D3130F">
        <w:rPr>
          <w:lang w:val="en-PH"/>
        </w:rPr>
        <w:t>the communities</w:t>
      </w:r>
      <w:bookmarkEnd w:id="7"/>
      <w:r w:rsidRPr="00D3130F">
        <w:rPr>
          <w:lang w:val="en-PH"/>
        </w:rPr>
        <w:t xml:space="preserve"> which are very much vulnerable to the impact of conflicts and natural hazards.  Concrete support was also provided towards this.  In South Upi, the IP communities were provided with communication equipment which greatly improved their ability to respond and coordinate with the authorities during emergencies. It built their capacity to prevent conflicts through timely communication to the LGUs and the security sector.  </w:t>
      </w:r>
    </w:p>
    <w:p w14:paraId="3A142CCC" w14:textId="23A90059" w:rsidR="00DC467E" w:rsidRPr="00D3130F" w:rsidRDefault="00DC467E" w:rsidP="0B09DAA4">
      <w:pPr>
        <w:ind w:left="1080"/>
        <w:jc w:val="both"/>
        <w:rPr>
          <w:b/>
          <w:bCs/>
        </w:rPr>
      </w:pPr>
    </w:p>
    <w:p w14:paraId="2B840867" w14:textId="7C0CBFC0" w:rsidR="65CF62B8" w:rsidRPr="00D3130F" w:rsidRDefault="00DC467E" w:rsidP="00DC467E">
      <w:pPr>
        <w:ind w:left="1080"/>
        <w:jc w:val="both"/>
      </w:pPr>
      <w:r w:rsidRPr="00D3130F">
        <w:rPr>
          <w:lang w:val="en-GB"/>
        </w:rPr>
        <w:t>Trust ascribed to the authorities in the government, and within the community remained high in the PDM, with an overall trust score of 3.15 (out of 4)</w:t>
      </w:r>
      <w:r w:rsidRPr="00D3130F">
        <w:t>.</w:t>
      </w:r>
      <w:r w:rsidRPr="00D3130F">
        <w:rPr>
          <w:rStyle w:val="FootnoteReference"/>
        </w:rPr>
        <w:footnoteReference w:id="15"/>
      </w:r>
      <w:r w:rsidRPr="00D3130F">
        <w:t xml:space="preserve"> In the endline assessment conducted by IOM, 78 percent of LGU and regional institution representatives indicated a high level of trust in the sustainability of IOM interventions and inclusivity of the UNJP programmatic process.</w:t>
      </w:r>
    </w:p>
    <w:p w14:paraId="448F760C" w14:textId="77777777" w:rsidR="00DC467E" w:rsidRPr="00D3130F" w:rsidRDefault="00DC467E" w:rsidP="00D3130F">
      <w:pPr>
        <w:jc w:val="both"/>
        <w:rPr>
          <w:b/>
          <w:bCs/>
        </w:rPr>
      </w:pPr>
    </w:p>
    <w:p w14:paraId="09CB62E1" w14:textId="77777777" w:rsidR="00910038" w:rsidRPr="00D3130F" w:rsidRDefault="220FD927" w:rsidP="7DD46AB1">
      <w:pPr>
        <w:numPr>
          <w:ilvl w:val="0"/>
          <w:numId w:val="81"/>
        </w:numPr>
        <w:jc w:val="both"/>
        <w:rPr>
          <w:b/>
          <w:bCs/>
        </w:rPr>
      </w:pPr>
      <w:r w:rsidRPr="00D3130F">
        <w:rPr>
          <w:b/>
          <w:bCs/>
        </w:rPr>
        <w:t xml:space="preserve">Enhanced resilience capacities of local cooperatives and </w:t>
      </w:r>
      <w:r w:rsidR="00EE4F05" w:rsidRPr="00D3130F">
        <w:rPr>
          <w:b/>
          <w:bCs/>
        </w:rPr>
        <w:t>CBOs</w:t>
      </w:r>
      <w:r w:rsidRPr="00D3130F">
        <w:rPr>
          <w:b/>
          <w:bCs/>
        </w:rPr>
        <w:t xml:space="preserve">. </w:t>
      </w:r>
    </w:p>
    <w:p w14:paraId="561503FE" w14:textId="77777777" w:rsidR="00910038" w:rsidRPr="00D3130F" w:rsidRDefault="00910038" w:rsidP="00910038">
      <w:pPr>
        <w:ind w:left="1080"/>
        <w:jc w:val="both"/>
        <w:rPr>
          <w:b/>
          <w:bCs/>
        </w:rPr>
      </w:pPr>
    </w:p>
    <w:p w14:paraId="40BF6F4C" w14:textId="7E101E34" w:rsidR="7DD46AB1" w:rsidRPr="00D3130F" w:rsidRDefault="220FD927" w:rsidP="00D3130F">
      <w:pPr>
        <w:ind w:left="1080"/>
        <w:jc w:val="both"/>
        <w:rPr>
          <w:b/>
          <w:bCs/>
        </w:rPr>
      </w:pPr>
      <w:r w:rsidRPr="00D3130F">
        <w:t xml:space="preserve">The livelihood support provided by the programme to </w:t>
      </w:r>
      <w:r w:rsidR="003D4CFB" w:rsidRPr="00D3130F">
        <w:t xml:space="preserve">5 </w:t>
      </w:r>
      <w:r w:rsidRPr="00D3130F">
        <w:t xml:space="preserve">local cooperatives and CBOs in the </w:t>
      </w:r>
      <w:r w:rsidR="003D4CFB" w:rsidRPr="00D3130F">
        <w:t xml:space="preserve">3 </w:t>
      </w:r>
      <w:r w:rsidRPr="00D3130F">
        <w:t xml:space="preserve">target communities contributed to the development of their sustainability plans </w:t>
      </w:r>
      <w:r w:rsidR="00222CB0" w:rsidRPr="00D3130F">
        <w:t>outlining</w:t>
      </w:r>
      <w:r w:rsidRPr="00D3130F">
        <w:t xml:space="preserve"> their community’s context and strategies for growth beyond the </w:t>
      </w:r>
      <w:r w:rsidR="003D4CFB" w:rsidRPr="00D3130F">
        <w:t xml:space="preserve">programme </w:t>
      </w:r>
      <w:r w:rsidRPr="00D3130F">
        <w:t xml:space="preserve">period.  </w:t>
      </w:r>
      <w:r w:rsidR="5ACD7FE5" w:rsidRPr="00D3130F">
        <w:t xml:space="preserve">The programme </w:t>
      </w:r>
      <w:r w:rsidR="1E2FCBB2" w:rsidRPr="00D3130F">
        <w:t xml:space="preserve">also </w:t>
      </w:r>
      <w:r w:rsidR="328E1252" w:rsidRPr="00D3130F">
        <w:t xml:space="preserve">supported enterprise development and value-chain enhancement. </w:t>
      </w:r>
      <w:r w:rsidR="1E2FCBB2" w:rsidRPr="00D3130F">
        <w:t xml:space="preserve"> </w:t>
      </w:r>
      <w:r w:rsidR="328E1252" w:rsidRPr="00D3130F">
        <w:t xml:space="preserve">Cooperatives and </w:t>
      </w:r>
      <w:r w:rsidR="542E24F3" w:rsidRPr="00D3130F">
        <w:t xml:space="preserve">CBOS were provided with </w:t>
      </w:r>
      <w:r w:rsidR="3762951A" w:rsidRPr="00D3130F">
        <w:t>machinery</w:t>
      </w:r>
      <w:r w:rsidR="542E24F3" w:rsidRPr="00D3130F">
        <w:t xml:space="preserve"> and equipment to improve production</w:t>
      </w:r>
      <w:r w:rsidR="07B44C7F" w:rsidRPr="00D3130F">
        <w:t xml:space="preserve">, cut costs and enhance </w:t>
      </w:r>
      <w:r w:rsidR="36C21779" w:rsidRPr="00D3130F">
        <w:t>marketing capacities</w:t>
      </w:r>
      <w:r w:rsidR="07B44C7F" w:rsidRPr="00D3130F">
        <w:t>.</w:t>
      </w:r>
      <w:r w:rsidR="0A629684" w:rsidRPr="00D3130F">
        <w:t xml:space="preserve"> </w:t>
      </w:r>
      <w:r w:rsidR="5ACD7FE5" w:rsidRPr="00D3130F">
        <w:t xml:space="preserve"> </w:t>
      </w:r>
      <w:r w:rsidRPr="00D3130F">
        <w:t xml:space="preserve"> Furthermore, the capacity</w:t>
      </w:r>
      <w:r w:rsidR="291558E4" w:rsidRPr="00D3130F">
        <w:t xml:space="preserve"> </w:t>
      </w:r>
      <w:r w:rsidR="00222CB0" w:rsidRPr="00D3130F">
        <w:t>strengthening</w:t>
      </w:r>
      <w:r w:rsidRPr="00D3130F">
        <w:t xml:space="preserve"> support increased their technical knowledge relevant to their chosen livelihoods and </w:t>
      </w:r>
      <w:r w:rsidR="0009171B" w:rsidRPr="00D3130F">
        <w:t xml:space="preserve">improved </w:t>
      </w:r>
      <w:r w:rsidRPr="00D3130F">
        <w:t xml:space="preserve">their compliance </w:t>
      </w:r>
      <w:r w:rsidR="2E04C83B" w:rsidRPr="00D3130F">
        <w:t>with</w:t>
      </w:r>
      <w:r w:rsidRPr="00D3130F">
        <w:t xml:space="preserve"> government guidelines. By the end of the project, one CBO </w:t>
      </w:r>
      <w:r w:rsidR="008013F1" w:rsidRPr="00D3130F">
        <w:t>was</w:t>
      </w:r>
      <w:r w:rsidRPr="00D3130F">
        <w:t xml:space="preserve"> registered as a cooperative</w:t>
      </w:r>
      <w:r w:rsidR="74424E77" w:rsidRPr="00D3130F">
        <w:t>,</w:t>
      </w:r>
      <w:r w:rsidRPr="00D3130F">
        <w:t xml:space="preserve"> giving them access to government support.</w:t>
      </w:r>
    </w:p>
    <w:p w14:paraId="19F43702" w14:textId="77777777" w:rsidR="000759B2" w:rsidRPr="00D3130F" w:rsidRDefault="000759B2">
      <w:pPr>
        <w:pStyle w:val="BodyText"/>
        <w:jc w:val="both"/>
        <w:rPr>
          <w:rFonts w:ascii="Times New Roman" w:hAnsi="Times New Roman" w:cs="Times New Roman"/>
          <w:b/>
          <w:bCs/>
        </w:rPr>
      </w:pPr>
    </w:p>
    <w:p w14:paraId="014AD745" w14:textId="263BE889" w:rsidR="00A52032" w:rsidRPr="00D3130F" w:rsidRDefault="220FD927" w:rsidP="00AA23C6">
      <w:pPr>
        <w:numPr>
          <w:ilvl w:val="0"/>
          <w:numId w:val="81"/>
        </w:numPr>
        <w:jc w:val="both"/>
      </w:pPr>
      <w:r w:rsidRPr="00D3130F">
        <w:rPr>
          <w:b/>
          <w:bCs/>
        </w:rPr>
        <w:t>Contributed to the strengthening of regional</w:t>
      </w:r>
      <w:r w:rsidR="00A52032" w:rsidRPr="00D3130F">
        <w:rPr>
          <w:b/>
          <w:bCs/>
        </w:rPr>
        <w:t xml:space="preserve"> and local conflict pre</w:t>
      </w:r>
      <w:r w:rsidRPr="00D3130F">
        <w:rPr>
          <w:b/>
          <w:bCs/>
        </w:rPr>
        <w:t xml:space="preserve"> transitional justice and reconciliation (TJR) mechanisms.</w:t>
      </w:r>
      <w:r w:rsidRPr="00D3130F">
        <w:t xml:space="preserve"> </w:t>
      </w:r>
    </w:p>
    <w:p w14:paraId="193431E9" w14:textId="77777777" w:rsidR="00A52032" w:rsidRPr="00D3130F" w:rsidRDefault="00A52032" w:rsidP="00A52032">
      <w:pPr>
        <w:ind w:left="1080"/>
        <w:jc w:val="both"/>
      </w:pPr>
    </w:p>
    <w:p w14:paraId="4EABAE6B" w14:textId="668E6B1C" w:rsidR="00A32421" w:rsidRPr="00D3130F" w:rsidRDefault="220FD927" w:rsidP="4A6B8002">
      <w:pPr>
        <w:ind w:left="1080"/>
        <w:jc w:val="both"/>
      </w:pPr>
      <w:r w:rsidRPr="00D3130F">
        <w:t xml:space="preserve">The programme </w:t>
      </w:r>
      <w:r w:rsidR="3199DD1B" w:rsidRPr="00D3130F">
        <w:t xml:space="preserve">supported comprehensive consultations amongst </w:t>
      </w:r>
      <w:r w:rsidR="00376464" w:rsidRPr="00D3130F">
        <w:t>non-Moro and minority indigenou</w:t>
      </w:r>
      <w:r w:rsidR="04C7CB70" w:rsidRPr="00D3130F">
        <w:t>s communities</w:t>
      </w:r>
      <w:r w:rsidR="358FABCE" w:rsidRPr="00D3130F">
        <w:t xml:space="preserve"> (IPs)</w:t>
      </w:r>
      <w:r w:rsidR="04C7CB70" w:rsidRPr="00D3130F">
        <w:t xml:space="preserve"> to inform the </w:t>
      </w:r>
      <w:r w:rsidR="0862C845" w:rsidRPr="00D3130F">
        <w:t xml:space="preserve">priority BARMM IP Code which has not been passed and </w:t>
      </w:r>
      <w:r w:rsidR="4D6F5347" w:rsidRPr="00D3130F">
        <w:t xml:space="preserve">strengthened the capacities of key BARMM institutions with  </w:t>
      </w:r>
      <w:r w:rsidRPr="00D3130F">
        <w:t xml:space="preserve">  TJR</w:t>
      </w:r>
      <w:r w:rsidR="2C744551" w:rsidRPr="00D3130F">
        <w:t xml:space="preserve"> and conflict prevention mandates</w:t>
      </w:r>
      <w:r w:rsidRPr="00D3130F">
        <w:t xml:space="preserve"> </w:t>
      </w:r>
      <w:r w:rsidR="686569D6" w:rsidRPr="00D3130F">
        <w:t>including</w:t>
      </w:r>
      <w:r w:rsidRPr="00D3130F">
        <w:t xml:space="preserve"> the Bangsamoro Human Rights Commission (BHRC), Ministry of Public Order and Safety (MPOS),  the </w:t>
      </w:r>
      <w:r w:rsidR="1C9783BA" w:rsidRPr="00D3130F">
        <w:t>IP</w:t>
      </w:r>
      <w:r w:rsidR="36526C0F" w:rsidRPr="00D3130F">
        <w:t xml:space="preserve"> CBOs and Bangsamoro Transition Authority </w:t>
      </w:r>
      <w:r w:rsidR="3AE4F1F5" w:rsidRPr="00D3130F">
        <w:t>(BTA) Members of Parliament.</w:t>
      </w:r>
      <w:r w:rsidR="1C9783BA" w:rsidRPr="00D3130F">
        <w:t xml:space="preserve"> </w:t>
      </w:r>
      <w:r w:rsidRPr="00D3130F">
        <w:t xml:space="preserve"> The support generated key </w:t>
      </w:r>
      <w:r w:rsidR="457D4312" w:rsidRPr="00D3130F">
        <w:t>output</w:t>
      </w:r>
      <w:r w:rsidRPr="00D3130F">
        <w:t>s including the BHRC Guidelines on TJR which outlines the roles and responsibilities of the BHRC</w:t>
      </w:r>
      <w:r w:rsidR="64ABC6FF" w:rsidRPr="00D3130F">
        <w:t xml:space="preserve"> and other relevant ministries/offices</w:t>
      </w:r>
      <w:r w:rsidRPr="00D3130F">
        <w:t xml:space="preserve"> in </w:t>
      </w:r>
      <w:r w:rsidR="1A499FBF" w:rsidRPr="00D3130F">
        <w:t xml:space="preserve">BARMM </w:t>
      </w:r>
      <w:r w:rsidRPr="00D3130F">
        <w:t xml:space="preserve">TJR programs, the Conflict Reporting System Manual of MPOS which clarifies the engagement of civil society in the early warning and early response (EWER) to conflicts and the joint position paper </w:t>
      </w:r>
      <w:r w:rsidR="4675A579" w:rsidRPr="00D3130F">
        <w:t>based on the comprehensive consultations that</w:t>
      </w:r>
      <w:r w:rsidR="0B06943C" w:rsidRPr="00D3130F">
        <w:t xml:space="preserve"> has substantively informed the BARMM government’s IP bill that was filed in Jan</w:t>
      </w:r>
      <w:r w:rsidR="2827E127" w:rsidRPr="00D3130F">
        <w:t>uary 2024.</w:t>
      </w:r>
      <w:r w:rsidRPr="00D3130F">
        <w:t xml:space="preserve"> </w:t>
      </w:r>
    </w:p>
    <w:p w14:paraId="42DAF965" w14:textId="7468EC14" w:rsidR="4A6B8002" w:rsidRPr="00D3130F" w:rsidRDefault="4A6B8002" w:rsidP="4A6B8002">
      <w:pPr>
        <w:ind w:left="1080"/>
        <w:jc w:val="both"/>
      </w:pPr>
    </w:p>
    <w:p w14:paraId="3513A0E8" w14:textId="00AFEFBC" w:rsidR="754834F0" w:rsidRPr="00D3130F" w:rsidRDefault="754834F0" w:rsidP="4A6B8002">
      <w:pPr>
        <w:ind w:left="1080"/>
        <w:jc w:val="both"/>
      </w:pPr>
      <w:r w:rsidRPr="00D3130F">
        <w:t xml:space="preserve">The programme also </w:t>
      </w:r>
      <w:r w:rsidR="036B6106" w:rsidRPr="00D3130F">
        <w:t xml:space="preserve">made contributions to peacebuilding and conflict transformation at the community level.  A series of </w:t>
      </w:r>
      <w:r w:rsidR="63E9F4EE" w:rsidRPr="00D3130F">
        <w:t xml:space="preserve">refresher trainings were provided by the programme to the different tribal councils of the indigenous peoples in the BARMM.  </w:t>
      </w:r>
      <w:r w:rsidR="1DC7BD5C" w:rsidRPr="00D3130F">
        <w:t xml:space="preserve">With the BOL, the tribal councils need to be further familiar with the justice systems </w:t>
      </w:r>
      <w:r w:rsidR="29122AB8" w:rsidRPr="00D3130F">
        <w:t xml:space="preserve">in the new </w:t>
      </w:r>
      <w:r w:rsidR="00C739B1" w:rsidRPr="00D3130F">
        <w:t>autonomous</w:t>
      </w:r>
      <w:r w:rsidR="29122AB8" w:rsidRPr="00D3130F">
        <w:t xml:space="preserve"> region and the implication of these in their communities.  </w:t>
      </w:r>
      <w:r w:rsidR="75F6D460" w:rsidRPr="00D3130F">
        <w:t xml:space="preserve">The </w:t>
      </w:r>
      <w:bookmarkStart w:id="8" w:name="_Int_Q7KnJ8vl"/>
      <w:r w:rsidR="75F6D460" w:rsidRPr="00D3130F">
        <w:t>trainings</w:t>
      </w:r>
      <w:bookmarkEnd w:id="8"/>
      <w:r w:rsidR="75F6D460" w:rsidRPr="00D3130F">
        <w:t xml:space="preserve"> also bec</w:t>
      </w:r>
      <w:r w:rsidR="4BCB1048" w:rsidRPr="00D3130F">
        <w:t>a</w:t>
      </w:r>
      <w:r w:rsidR="75F6D460" w:rsidRPr="00D3130F">
        <w:t>me the venue for the IPs to raise their concerns and issues to the regional government</w:t>
      </w:r>
      <w:r w:rsidR="107E9AF6" w:rsidRPr="00D3130F">
        <w:t xml:space="preserve"> for consideration in the IP bill</w:t>
      </w:r>
      <w:r w:rsidR="3E3B7886" w:rsidRPr="00D3130F">
        <w:t xml:space="preserve"> that is currently being drafted by the BARMM Parliament</w:t>
      </w:r>
      <w:r w:rsidR="107E9AF6" w:rsidRPr="00D3130F">
        <w:t>.</w:t>
      </w:r>
    </w:p>
    <w:p w14:paraId="6D176AEA" w14:textId="61F857B2" w:rsidR="5AFB2021" w:rsidRPr="00D3130F" w:rsidRDefault="5AFB2021" w:rsidP="5AFB2021">
      <w:pPr>
        <w:ind w:left="1080"/>
        <w:jc w:val="both"/>
      </w:pPr>
    </w:p>
    <w:p w14:paraId="483D7052" w14:textId="4048FD99" w:rsidR="5AFB2021" w:rsidRPr="00D3130F" w:rsidRDefault="5A53775A" w:rsidP="5AFB2021">
      <w:pPr>
        <w:ind w:left="1080"/>
        <w:jc w:val="both"/>
      </w:pPr>
      <w:r w:rsidRPr="00D3130F">
        <w:t xml:space="preserve">The UNJP-CT made substantial contribution to the activities of the </w:t>
      </w:r>
      <w:r w:rsidR="25802950" w:rsidRPr="00D3130F">
        <w:t xml:space="preserve">members of </w:t>
      </w:r>
      <w:r w:rsidRPr="00D3130F">
        <w:t xml:space="preserve">Women Insider Mediators </w:t>
      </w:r>
      <w:r w:rsidR="6BA94572" w:rsidRPr="00D3130F">
        <w:t>– Rapid Action and Mobilization Platform (WIM-RAMP) in the conduct of the peacebuilding and conflict</w:t>
      </w:r>
      <w:r w:rsidR="4FC3E6D5" w:rsidRPr="00D3130F">
        <w:t xml:space="preserve">prevention, </w:t>
      </w:r>
      <w:r w:rsidR="6BA94572" w:rsidRPr="00D3130F">
        <w:t xml:space="preserve"> resolution </w:t>
      </w:r>
      <w:r w:rsidR="793137A9" w:rsidRPr="00D3130F">
        <w:t xml:space="preserve">and mediation </w:t>
      </w:r>
      <w:r w:rsidR="6BA94572" w:rsidRPr="00D3130F">
        <w:t>acitivites</w:t>
      </w:r>
      <w:r w:rsidR="4565B488" w:rsidRPr="00D3130F">
        <w:t xml:space="preserve"> </w:t>
      </w:r>
      <w:r w:rsidR="450AEF3B" w:rsidRPr="00D3130F">
        <w:t>in</w:t>
      </w:r>
      <w:r w:rsidR="4565B488" w:rsidRPr="00D3130F">
        <w:t xml:space="preserve"> the</w:t>
      </w:r>
      <w:r w:rsidR="023503B5" w:rsidRPr="00D3130F">
        <w:t>ir</w:t>
      </w:r>
      <w:r w:rsidR="4565B488" w:rsidRPr="00D3130F">
        <w:t xml:space="preserve"> communities. </w:t>
      </w:r>
      <w:r w:rsidR="52C66AB9" w:rsidRPr="00D3130F">
        <w:t xml:space="preserve">This was especially helpful during the campaign periuod leading to the Barangay and </w:t>
      </w:r>
      <w:r w:rsidR="5BD44F59" w:rsidRPr="00D3130F">
        <w:t>Sangguniang Kabataan Elections (BSKE) in 2023.  WIM-RAMP members</w:t>
      </w:r>
      <w:r w:rsidR="6458461B" w:rsidRPr="00D3130F">
        <w:t xml:space="preserve"> facilitated meetings and dialogues of </w:t>
      </w:r>
      <w:r w:rsidR="6B23E083" w:rsidRPr="00D3130F">
        <w:t xml:space="preserve">candidates in the SGA which eventually led to the signing of the Peace Covenants among key parties.  </w:t>
      </w:r>
    </w:p>
    <w:p w14:paraId="6A2A48FE" w14:textId="3F469231" w:rsidR="4E134435" w:rsidRPr="00D3130F" w:rsidRDefault="4E134435" w:rsidP="4E134435">
      <w:pPr>
        <w:ind w:left="1080"/>
        <w:jc w:val="both"/>
      </w:pPr>
    </w:p>
    <w:p w14:paraId="0470A20C" w14:textId="601A0ED3" w:rsidR="253A542E" w:rsidRPr="00D3130F" w:rsidRDefault="253A542E" w:rsidP="4E134435">
      <w:pPr>
        <w:ind w:left="1080"/>
        <w:jc w:val="both"/>
      </w:pPr>
      <w:r w:rsidRPr="00D3130F">
        <w:t xml:space="preserve">Lastly, the programme supported the WIM-RAMP </w:t>
      </w:r>
      <w:r w:rsidR="6751621E" w:rsidRPr="00D3130F">
        <w:t>together with various Civil Society Organizations (CSOs) in coming</w:t>
      </w:r>
      <w:r w:rsidRPr="00D3130F">
        <w:t xml:space="preserve"> up with the </w:t>
      </w:r>
      <w:r w:rsidR="0DAEA44C" w:rsidRPr="00D3130F">
        <w:t>P</w:t>
      </w:r>
      <w:r w:rsidRPr="00D3130F">
        <w:t xml:space="preserve">eople’s </w:t>
      </w:r>
      <w:r w:rsidR="1D567D13" w:rsidRPr="00D3130F">
        <w:t>A</w:t>
      </w:r>
      <w:r w:rsidRPr="00D3130F">
        <w:t>genda</w:t>
      </w:r>
      <w:r w:rsidR="5A00BC8A" w:rsidRPr="00D3130F">
        <w:t xml:space="preserve"> in the BARMM.  The People’s Agenda contains a call for peace and development </w:t>
      </w:r>
      <w:r w:rsidR="0845BD70" w:rsidRPr="00D3130F">
        <w:t xml:space="preserve">containing the priorities of the constituency of the BARMM as the region was already more than </w:t>
      </w:r>
      <w:r w:rsidR="2FD13FC7" w:rsidRPr="00D3130F">
        <w:t xml:space="preserve">half-way through the transition period. A </w:t>
      </w:r>
      <w:r w:rsidR="4CF4AB8C" w:rsidRPr="00D3130F">
        <w:t xml:space="preserve">series of community level consultations were done in coming up with the document which was then </w:t>
      </w:r>
      <w:r w:rsidR="053DAF16" w:rsidRPr="00D3130F">
        <w:t>presented/</w:t>
      </w:r>
      <w:r w:rsidR="4CF4AB8C" w:rsidRPr="00D3130F">
        <w:t xml:space="preserve">forwarded to key stakeholders including the regional government.  </w:t>
      </w:r>
    </w:p>
    <w:p w14:paraId="4AA8BAB1" w14:textId="3C6DD7F6" w:rsidR="00A32421" w:rsidRPr="00D3130F" w:rsidRDefault="00A32421" w:rsidP="11C01D34">
      <w:pPr>
        <w:jc w:val="both"/>
      </w:pPr>
    </w:p>
    <w:p w14:paraId="2D12BF4E" w14:textId="1D7C9E7E" w:rsidR="00A32421" w:rsidRPr="00D3130F" w:rsidRDefault="1F95B129" w:rsidP="11C01D34">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rPr>
        <w:t>By utilizing various expertise and working closely with local governmen</w:t>
      </w:r>
      <w:r w:rsidR="40A61A4A" w:rsidRPr="00D3130F">
        <w:rPr>
          <w:rFonts w:ascii="Times New Roman" w:hAnsi="Times New Roman" w:cs="Times New Roman"/>
          <w:sz w:val="24"/>
          <w:szCs w:val="24"/>
        </w:rPr>
        <w:t>ts</w:t>
      </w:r>
      <w:r w:rsidRPr="00D3130F">
        <w:rPr>
          <w:rFonts w:ascii="Times New Roman" w:hAnsi="Times New Roman" w:cs="Times New Roman"/>
          <w:sz w:val="24"/>
          <w:szCs w:val="24"/>
        </w:rPr>
        <w:t xml:space="preserve"> and community partners, </w:t>
      </w:r>
      <w:r w:rsidR="3A536AF8" w:rsidRPr="00D3130F">
        <w:rPr>
          <w:rFonts w:ascii="Times New Roman" w:hAnsi="Times New Roman" w:cs="Times New Roman"/>
          <w:sz w:val="24"/>
          <w:szCs w:val="24"/>
        </w:rPr>
        <w:t xml:space="preserve">and aligning activities with programme strategies, </w:t>
      </w:r>
      <w:r w:rsidRPr="00D3130F">
        <w:rPr>
          <w:rFonts w:ascii="Times New Roman" w:hAnsi="Times New Roman" w:cs="Times New Roman"/>
          <w:sz w:val="24"/>
          <w:szCs w:val="24"/>
        </w:rPr>
        <w:t xml:space="preserve">the UNJP team achieved the three </w:t>
      </w:r>
      <w:r w:rsidR="008331C3" w:rsidRPr="00D3130F">
        <w:rPr>
          <w:rFonts w:ascii="Times New Roman" w:hAnsi="Times New Roman" w:cs="Times New Roman"/>
          <w:sz w:val="24"/>
          <w:szCs w:val="24"/>
        </w:rPr>
        <w:t xml:space="preserve">key </w:t>
      </w:r>
      <w:r w:rsidRPr="00D3130F">
        <w:rPr>
          <w:rFonts w:ascii="Times New Roman" w:hAnsi="Times New Roman" w:cs="Times New Roman"/>
          <w:sz w:val="24"/>
          <w:szCs w:val="24"/>
        </w:rPr>
        <w:t>outcomes</w:t>
      </w:r>
      <w:r w:rsidR="00A67CAA" w:rsidRPr="00D3130F">
        <w:rPr>
          <w:rFonts w:ascii="Times New Roman" w:hAnsi="Times New Roman" w:cs="Times New Roman"/>
          <w:sz w:val="24"/>
          <w:szCs w:val="24"/>
        </w:rPr>
        <w:t>:</w:t>
      </w:r>
      <w:r w:rsidRPr="00D3130F">
        <w:rPr>
          <w:rFonts w:ascii="Times New Roman" w:hAnsi="Times New Roman" w:cs="Times New Roman"/>
          <w:sz w:val="24"/>
          <w:szCs w:val="24"/>
        </w:rPr>
        <w:t xml:space="preserve">  </w:t>
      </w:r>
    </w:p>
    <w:p w14:paraId="3F707564" w14:textId="77777777" w:rsidR="00781119" w:rsidRPr="00D3130F" w:rsidRDefault="00781119" w:rsidP="11C01D34">
      <w:pPr>
        <w:pStyle w:val="BodyText"/>
        <w:ind w:left="567"/>
        <w:jc w:val="both"/>
        <w:rPr>
          <w:rFonts w:ascii="Times New Roman" w:hAnsi="Times New Roman" w:cs="Times New Roman"/>
          <w:sz w:val="24"/>
          <w:szCs w:val="24"/>
        </w:rPr>
      </w:pPr>
    </w:p>
    <w:bookmarkEnd w:id="4"/>
    <w:p w14:paraId="1F3129F5" w14:textId="77777777" w:rsidR="00C416C0" w:rsidRPr="00D3130F" w:rsidRDefault="00A11E31" w:rsidP="11C01D34">
      <w:pPr>
        <w:pStyle w:val="BodyText"/>
        <w:ind w:left="567"/>
        <w:jc w:val="both"/>
        <w:rPr>
          <w:rFonts w:ascii="Times New Roman" w:hAnsi="Times New Roman" w:cs="Times New Roman"/>
          <w:b/>
          <w:bCs/>
          <w:sz w:val="24"/>
          <w:szCs w:val="24"/>
        </w:rPr>
      </w:pPr>
      <w:r w:rsidRPr="00D3130F">
        <w:rPr>
          <w:rFonts w:ascii="Times New Roman" w:hAnsi="Times New Roman" w:cs="Times New Roman"/>
          <w:b/>
          <w:bCs/>
          <w:sz w:val="24"/>
          <w:szCs w:val="24"/>
        </w:rPr>
        <w:t>Outcome 1:</w:t>
      </w:r>
      <w:r w:rsidR="004174E1" w:rsidRPr="00D3130F">
        <w:rPr>
          <w:rFonts w:ascii="Times New Roman" w:hAnsi="Times New Roman" w:cs="Times New Roman"/>
          <w:b/>
          <w:bCs/>
          <w:sz w:val="24"/>
          <w:szCs w:val="24"/>
        </w:rPr>
        <w:t xml:space="preserve"> </w:t>
      </w:r>
      <w:r w:rsidR="00530F2F" w:rsidRPr="00D3130F">
        <w:rPr>
          <w:rFonts w:ascii="Times New Roman" w:hAnsi="Times New Roman" w:cs="Times New Roman"/>
          <w:b/>
          <w:bCs/>
          <w:sz w:val="24"/>
          <w:szCs w:val="24"/>
        </w:rPr>
        <w:t xml:space="preserve">Enhanced local planning capacities leveraging the </w:t>
      </w:r>
      <w:r w:rsidR="00590A0C" w:rsidRPr="00D3130F">
        <w:rPr>
          <w:rFonts w:ascii="Times New Roman" w:hAnsi="Times New Roman" w:cs="Times New Roman"/>
          <w:b/>
          <w:bCs/>
          <w:sz w:val="24"/>
          <w:szCs w:val="24"/>
        </w:rPr>
        <w:t>humanitarian-development-peace</w:t>
      </w:r>
      <w:r w:rsidR="00530F2F" w:rsidRPr="00D3130F">
        <w:rPr>
          <w:rFonts w:ascii="Times New Roman" w:hAnsi="Times New Roman" w:cs="Times New Roman"/>
          <w:b/>
          <w:bCs/>
          <w:sz w:val="24"/>
          <w:szCs w:val="24"/>
        </w:rPr>
        <w:t xml:space="preserve"> nexus</w:t>
      </w:r>
      <w:r w:rsidR="004174E1" w:rsidRPr="00D3130F">
        <w:rPr>
          <w:rFonts w:ascii="Times New Roman" w:hAnsi="Times New Roman" w:cs="Times New Roman"/>
          <w:b/>
          <w:bCs/>
          <w:sz w:val="24"/>
          <w:szCs w:val="24"/>
        </w:rPr>
        <w:t>.</w:t>
      </w:r>
    </w:p>
    <w:p w14:paraId="6BD18F9B" w14:textId="77777777" w:rsidR="004174E1" w:rsidRPr="00D3130F" w:rsidRDefault="004174E1" w:rsidP="00C416C0">
      <w:pPr>
        <w:pStyle w:val="BodyText"/>
        <w:tabs>
          <w:tab w:val="left" w:pos="360"/>
        </w:tabs>
        <w:ind w:left="720"/>
        <w:jc w:val="both"/>
        <w:rPr>
          <w:rFonts w:ascii="Times New Roman" w:hAnsi="Times New Roman" w:cs="Times New Roman"/>
          <w:b/>
          <w:bCs/>
          <w:sz w:val="24"/>
        </w:rPr>
      </w:pPr>
    </w:p>
    <w:p w14:paraId="0DF90A7E" w14:textId="037A36B9" w:rsidR="0009426F" w:rsidRPr="00D3130F" w:rsidRDefault="005606CF" w:rsidP="11C01D34">
      <w:pPr>
        <w:pStyle w:val="BodyText"/>
        <w:ind w:left="567"/>
        <w:jc w:val="both"/>
        <w:rPr>
          <w:rFonts w:ascii="Times New Roman" w:hAnsi="Times New Roman" w:cs="Times New Roman"/>
          <w:sz w:val="24"/>
          <w:szCs w:val="24"/>
        </w:rPr>
      </w:pPr>
      <w:bookmarkStart w:id="9" w:name="_Hlk158646988"/>
      <w:r w:rsidRPr="00D3130F">
        <w:rPr>
          <w:rFonts w:ascii="Times New Roman" w:hAnsi="Times New Roman" w:cs="Times New Roman"/>
          <w:sz w:val="24"/>
          <w:szCs w:val="24"/>
        </w:rPr>
        <w:t>The outcome served as the strategic framework for facilitating community-driven development</w:t>
      </w:r>
      <w:r w:rsidR="00852AAA" w:rsidRPr="00D3130F">
        <w:rPr>
          <w:rFonts w:ascii="Times New Roman" w:hAnsi="Times New Roman" w:cs="Times New Roman"/>
          <w:sz w:val="24"/>
          <w:szCs w:val="24"/>
        </w:rPr>
        <w:t xml:space="preserve"> by integrating </w:t>
      </w:r>
      <w:r w:rsidR="003D5F35" w:rsidRPr="00D3130F">
        <w:rPr>
          <w:rFonts w:ascii="Times New Roman" w:hAnsi="Times New Roman" w:cs="Times New Roman"/>
          <w:sz w:val="24"/>
          <w:szCs w:val="24"/>
        </w:rPr>
        <w:t>humanitarian</w:t>
      </w:r>
      <w:r w:rsidR="00852AAA" w:rsidRPr="00D3130F">
        <w:rPr>
          <w:rFonts w:ascii="Times New Roman" w:hAnsi="Times New Roman" w:cs="Times New Roman"/>
          <w:sz w:val="24"/>
          <w:szCs w:val="24"/>
        </w:rPr>
        <w:t>, development, and peace interconnection</w:t>
      </w:r>
      <w:r w:rsidRPr="00D3130F">
        <w:rPr>
          <w:rFonts w:ascii="Times New Roman" w:hAnsi="Times New Roman" w:cs="Times New Roman"/>
          <w:sz w:val="24"/>
          <w:szCs w:val="24"/>
        </w:rPr>
        <w:t>.</w:t>
      </w:r>
      <w:bookmarkEnd w:id="9"/>
      <w:r w:rsidRPr="00D3130F">
        <w:rPr>
          <w:rFonts w:ascii="Times New Roman" w:hAnsi="Times New Roman" w:cs="Times New Roman"/>
          <w:sz w:val="24"/>
          <w:szCs w:val="24"/>
        </w:rPr>
        <w:t xml:space="preserve"> Under this outcome, the</w:t>
      </w:r>
      <w:r w:rsidR="009F2778" w:rsidRPr="00D3130F">
        <w:rPr>
          <w:rFonts w:ascii="Times New Roman" w:hAnsi="Times New Roman" w:cs="Times New Roman"/>
          <w:sz w:val="24"/>
          <w:szCs w:val="24"/>
        </w:rPr>
        <w:t xml:space="preserve"> UNJP</w:t>
      </w:r>
      <w:r w:rsidRPr="00D3130F">
        <w:rPr>
          <w:rFonts w:ascii="Times New Roman" w:hAnsi="Times New Roman" w:cs="Times New Roman"/>
          <w:sz w:val="24"/>
          <w:szCs w:val="24"/>
        </w:rPr>
        <w:t xml:space="preserve"> team successfully mobilized community members</w:t>
      </w:r>
      <w:r w:rsidR="00014071">
        <w:rPr>
          <w:rFonts w:ascii="Times New Roman" w:hAnsi="Times New Roman" w:cs="Times New Roman"/>
          <w:sz w:val="24"/>
          <w:szCs w:val="24"/>
        </w:rPr>
        <w:t xml:space="preserve"> representing different sectors</w:t>
      </w:r>
      <w:r w:rsidRPr="00D3130F">
        <w:rPr>
          <w:rFonts w:ascii="Times New Roman" w:hAnsi="Times New Roman" w:cs="Times New Roman"/>
          <w:sz w:val="24"/>
          <w:szCs w:val="24"/>
        </w:rPr>
        <w:t xml:space="preserve"> and the local government to design local plan</w:t>
      </w:r>
      <w:r w:rsidR="00995715" w:rsidRPr="00D3130F">
        <w:rPr>
          <w:rFonts w:ascii="Times New Roman" w:hAnsi="Times New Roman" w:cs="Times New Roman"/>
          <w:sz w:val="24"/>
          <w:szCs w:val="24"/>
        </w:rPr>
        <w:t>s</w:t>
      </w:r>
      <w:r w:rsidRPr="00D3130F">
        <w:rPr>
          <w:rFonts w:ascii="Times New Roman" w:hAnsi="Times New Roman" w:cs="Times New Roman"/>
          <w:sz w:val="24"/>
          <w:szCs w:val="24"/>
        </w:rPr>
        <w:t xml:space="preserve"> </w:t>
      </w:r>
      <w:r w:rsidR="00852AAA" w:rsidRPr="00D3130F">
        <w:rPr>
          <w:rFonts w:ascii="Times New Roman" w:hAnsi="Times New Roman" w:cs="Times New Roman"/>
          <w:sz w:val="24"/>
          <w:szCs w:val="24"/>
        </w:rPr>
        <w:t>to anticipate and better respond to the combined impacts of</w:t>
      </w:r>
      <w:r w:rsidR="00995715" w:rsidRPr="00D3130F">
        <w:rPr>
          <w:rFonts w:ascii="Times New Roman" w:hAnsi="Times New Roman" w:cs="Times New Roman"/>
          <w:sz w:val="24"/>
          <w:szCs w:val="24"/>
        </w:rPr>
        <w:t xml:space="preserve"> shocks such as</w:t>
      </w:r>
      <w:r w:rsidR="00852AAA" w:rsidRPr="00D3130F">
        <w:rPr>
          <w:rFonts w:ascii="Times New Roman" w:hAnsi="Times New Roman" w:cs="Times New Roman"/>
          <w:sz w:val="24"/>
          <w:szCs w:val="24"/>
        </w:rPr>
        <w:t xml:space="preserve"> conflict</w:t>
      </w:r>
      <w:r w:rsidR="006868F7" w:rsidRPr="00D3130F">
        <w:rPr>
          <w:rFonts w:ascii="Times New Roman" w:hAnsi="Times New Roman" w:cs="Times New Roman"/>
          <w:sz w:val="24"/>
          <w:szCs w:val="24"/>
        </w:rPr>
        <w:t>s</w:t>
      </w:r>
      <w:r w:rsidR="00852AAA" w:rsidRPr="00D3130F">
        <w:rPr>
          <w:rFonts w:ascii="Times New Roman" w:hAnsi="Times New Roman" w:cs="Times New Roman"/>
          <w:sz w:val="24"/>
          <w:szCs w:val="24"/>
        </w:rPr>
        <w:t xml:space="preserve">, pandemics, and climate change. </w:t>
      </w:r>
      <w:r w:rsidR="008C648B" w:rsidRPr="00D3130F">
        <w:rPr>
          <w:rFonts w:ascii="Times New Roman" w:hAnsi="Times New Roman" w:cs="Times New Roman"/>
          <w:sz w:val="24"/>
          <w:szCs w:val="24"/>
        </w:rPr>
        <w:t xml:space="preserve">By promoting </w:t>
      </w:r>
      <w:r w:rsidR="006868F7" w:rsidRPr="00D3130F">
        <w:rPr>
          <w:rFonts w:ascii="Times New Roman" w:hAnsi="Times New Roman" w:cs="Times New Roman"/>
          <w:sz w:val="24"/>
          <w:szCs w:val="24"/>
        </w:rPr>
        <w:t xml:space="preserve">an </w:t>
      </w:r>
      <w:r w:rsidR="008C648B" w:rsidRPr="00D3130F">
        <w:rPr>
          <w:rFonts w:ascii="Times New Roman" w:hAnsi="Times New Roman" w:cs="Times New Roman"/>
          <w:sz w:val="24"/>
          <w:szCs w:val="24"/>
        </w:rPr>
        <w:t xml:space="preserve">inclusive participatory process and community-driven approach, </w:t>
      </w:r>
      <w:r w:rsidR="00F33D12" w:rsidRPr="00D3130F">
        <w:rPr>
          <w:rFonts w:ascii="Times New Roman" w:hAnsi="Times New Roman" w:cs="Times New Roman"/>
          <w:sz w:val="24"/>
          <w:szCs w:val="24"/>
        </w:rPr>
        <w:t xml:space="preserve">the programme contributed </w:t>
      </w:r>
      <w:r w:rsidR="008C648B" w:rsidRPr="00D3130F">
        <w:rPr>
          <w:rFonts w:ascii="Times New Roman" w:hAnsi="Times New Roman" w:cs="Times New Roman"/>
          <w:sz w:val="24"/>
          <w:szCs w:val="24"/>
        </w:rPr>
        <w:t>to</w:t>
      </w:r>
      <w:r w:rsidR="00F33D12" w:rsidRPr="00D3130F">
        <w:rPr>
          <w:rFonts w:ascii="Times New Roman" w:hAnsi="Times New Roman" w:cs="Times New Roman"/>
          <w:sz w:val="24"/>
          <w:szCs w:val="24"/>
        </w:rPr>
        <w:t xml:space="preserve"> increasing community resilience</w:t>
      </w:r>
      <w:r w:rsidR="008C648B" w:rsidRPr="00D3130F">
        <w:rPr>
          <w:rFonts w:ascii="Times New Roman" w:hAnsi="Times New Roman" w:cs="Times New Roman"/>
          <w:sz w:val="24"/>
          <w:szCs w:val="24"/>
        </w:rPr>
        <w:t xml:space="preserve"> in </w:t>
      </w:r>
      <w:r w:rsidR="00570F75" w:rsidRPr="00D3130F">
        <w:rPr>
          <w:rFonts w:ascii="Times New Roman" w:hAnsi="Times New Roman" w:cs="Times New Roman"/>
          <w:sz w:val="24"/>
          <w:szCs w:val="24"/>
        </w:rPr>
        <w:t xml:space="preserve">the </w:t>
      </w:r>
      <w:r w:rsidR="008C648B" w:rsidRPr="00D3130F">
        <w:rPr>
          <w:rFonts w:ascii="Times New Roman" w:hAnsi="Times New Roman" w:cs="Times New Roman"/>
          <w:sz w:val="24"/>
          <w:szCs w:val="24"/>
        </w:rPr>
        <w:t xml:space="preserve">target areas. </w:t>
      </w:r>
      <w:r w:rsidR="006868F7" w:rsidRPr="00D3130F">
        <w:rPr>
          <w:rFonts w:ascii="Times New Roman" w:hAnsi="Times New Roman" w:cs="Times New Roman"/>
          <w:sz w:val="24"/>
          <w:szCs w:val="24"/>
        </w:rPr>
        <w:t xml:space="preserve">By </w:t>
      </w:r>
      <w:r w:rsidR="008C648B" w:rsidRPr="00D3130F">
        <w:rPr>
          <w:rFonts w:ascii="Times New Roman" w:hAnsi="Times New Roman" w:cs="Times New Roman"/>
          <w:sz w:val="24"/>
          <w:szCs w:val="24"/>
        </w:rPr>
        <w:t xml:space="preserve">the </w:t>
      </w:r>
      <w:r w:rsidR="006868F7" w:rsidRPr="00D3130F">
        <w:rPr>
          <w:rFonts w:ascii="Times New Roman" w:hAnsi="Times New Roman" w:cs="Times New Roman"/>
          <w:sz w:val="24"/>
          <w:szCs w:val="24"/>
        </w:rPr>
        <w:t xml:space="preserve">conclusion </w:t>
      </w:r>
      <w:r w:rsidR="008C648B" w:rsidRPr="00D3130F">
        <w:rPr>
          <w:rFonts w:ascii="Times New Roman" w:hAnsi="Times New Roman" w:cs="Times New Roman"/>
          <w:sz w:val="24"/>
          <w:szCs w:val="24"/>
        </w:rPr>
        <w:t xml:space="preserve">of the </w:t>
      </w:r>
      <w:r w:rsidR="006868F7" w:rsidRPr="00D3130F">
        <w:rPr>
          <w:rFonts w:ascii="Times New Roman" w:hAnsi="Times New Roman" w:cs="Times New Roman"/>
          <w:sz w:val="24"/>
          <w:szCs w:val="24"/>
        </w:rPr>
        <w:t>programme</w:t>
      </w:r>
      <w:r w:rsidR="008C648B" w:rsidRPr="00D3130F">
        <w:rPr>
          <w:rFonts w:ascii="Times New Roman" w:hAnsi="Times New Roman" w:cs="Times New Roman"/>
          <w:sz w:val="24"/>
          <w:szCs w:val="24"/>
        </w:rPr>
        <w:t xml:space="preserve">, the applied strategies have resulted in the following </w:t>
      </w:r>
      <w:r w:rsidR="0009426F" w:rsidRPr="00D3130F">
        <w:rPr>
          <w:rFonts w:ascii="Times New Roman" w:hAnsi="Times New Roman" w:cs="Times New Roman"/>
          <w:sz w:val="24"/>
          <w:szCs w:val="24"/>
        </w:rPr>
        <w:t>outcomes:</w:t>
      </w:r>
    </w:p>
    <w:p w14:paraId="238601FE" w14:textId="77777777" w:rsidR="0009426F" w:rsidRPr="00D3130F" w:rsidRDefault="0009426F" w:rsidP="008C648B">
      <w:pPr>
        <w:pStyle w:val="BodyText"/>
        <w:tabs>
          <w:tab w:val="left" w:pos="360"/>
        </w:tabs>
        <w:ind w:left="720"/>
        <w:jc w:val="both"/>
        <w:rPr>
          <w:rFonts w:ascii="Times New Roman" w:hAnsi="Times New Roman" w:cs="Times New Roman"/>
          <w:bCs/>
          <w:sz w:val="24"/>
        </w:rPr>
      </w:pPr>
    </w:p>
    <w:p w14:paraId="090610E4" w14:textId="17A8E207" w:rsidR="0009426F" w:rsidRPr="00D3130F" w:rsidRDefault="0009426F" w:rsidP="11C01D34">
      <w:pPr>
        <w:numPr>
          <w:ilvl w:val="0"/>
          <w:numId w:val="81"/>
        </w:numPr>
        <w:jc w:val="both"/>
      </w:pPr>
      <w:r w:rsidRPr="00D3130F">
        <w:t>100</w:t>
      </w:r>
      <w:r w:rsidR="00581C95" w:rsidRPr="00D3130F">
        <w:t xml:space="preserve"> percent </w:t>
      </w:r>
      <w:r w:rsidRPr="00D3130F">
        <w:t>of LGUs that adopted the plan (3 of 3 LGUs adopted the plans) (Target: 75</w:t>
      </w:r>
      <w:r w:rsidR="00581C95" w:rsidRPr="00D3130F">
        <w:t xml:space="preserve"> percent</w:t>
      </w:r>
      <w:r w:rsidRPr="00D3130F">
        <w:t>)</w:t>
      </w:r>
    </w:p>
    <w:p w14:paraId="0E12D0E4" w14:textId="5B3B1ED5" w:rsidR="0009426F" w:rsidRPr="00D3130F" w:rsidRDefault="0009426F" w:rsidP="11C01D34">
      <w:pPr>
        <w:numPr>
          <w:ilvl w:val="0"/>
          <w:numId w:val="81"/>
        </w:numPr>
        <w:jc w:val="both"/>
      </w:pPr>
      <w:r w:rsidRPr="00D3130F">
        <w:t>100</w:t>
      </w:r>
      <w:r w:rsidR="00581C95" w:rsidRPr="00D3130F">
        <w:t xml:space="preserve"> percent</w:t>
      </w:r>
      <w:r w:rsidRPr="00D3130F">
        <w:t xml:space="preserve"> of LGUs that expressed participatory development and community inclusion in the design of relevant plans and strategies (Target: 75</w:t>
      </w:r>
      <w:r w:rsidR="00581C95" w:rsidRPr="00D3130F">
        <w:t xml:space="preserve"> percent</w:t>
      </w:r>
      <w:r w:rsidRPr="00D3130F">
        <w:t>)</w:t>
      </w:r>
    </w:p>
    <w:p w14:paraId="1918C30E" w14:textId="74004792" w:rsidR="0009426F" w:rsidRPr="00D3130F" w:rsidRDefault="0009426F" w:rsidP="11C01D34">
      <w:pPr>
        <w:numPr>
          <w:ilvl w:val="0"/>
          <w:numId w:val="81"/>
        </w:numPr>
        <w:jc w:val="both"/>
      </w:pPr>
      <w:r w:rsidRPr="00D3130F">
        <w:t>100</w:t>
      </w:r>
      <w:r w:rsidR="00581C95" w:rsidRPr="00D3130F">
        <w:t xml:space="preserve"> percent</w:t>
      </w:r>
      <w:r w:rsidRPr="00D3130F">
        <w:t xml:space="preserve"> local plans adopted (6 of 6 plans adopted by the LGUs) (Target: 75</w:t>
      </w:r>
      <w:r w:rsidR="00581C95" w:rsidRPr="00D3130F">
        <w:t xml:space="preserve"> percent</w:t>
      </w:r>
      <w:r w:rsidRPr="00D3130F">
        <w:t>)</w:t>
      </w:r>
    </w:p>
    <w:p w14:paraId="0F3CABC7" w14:textId="77777777" w:rsidR="0009426F" w:rsidRPr="00D3130F" w:rsidRDefault="0009426F" w:rsidP="0009426F">
      <w:pPr>
        <w:pStyle w:val="BodyText"/>
        <w:ind w:left="1440"/>
        <w:jc w:val="both"/>
        <w:rPr>
          <w:rFonts w:ascii="Times New Roman" w:hAnsi="Times New Roman" w:cs="Times New Roman"/>
          <w:sz w:val="24"/>
          <w:szCs w:val="24"/>
        </w:rPr>
      </w:pPr>
    </w:p>
    <w:p w14:paraId="1C858B67" w14:textId="1A805177" w:rsidR="0009426F" w:rsidRPr="00D3130F" w:rsidRDefault="00D07E8B" w:rsidP="11C01D34">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rPr>
        <w:t>Both</w:t>
      </w:r>
      <w:r w:rsidR="0009426F" w:rsidRPr="00D3130F">
        <w:rPr>
          <w:rFonts w:ascii="Times New Roman" w:hAnsi="Times New Roman" w:cs="Times New Roman"/>
          <w:sz w:val="24"/>
          <w:szCs w:val="24"/>
        </w:rPr>
        <w:t xml:space="preserve"> LGUs surveyed expressed participatory development and community inclusion in the design of the government plans developed and adopted under the UNJP. According to the endline assessment with representatives of </w:t>
      </w:r>
      <w:r w:rsidR="007D0A0B" w:rsidRPr="00D3130F">
        <w:rPr>
          <w:rFonts w:ascii="Times New Roman" w:hAnsi="Times New Roman" w:cs="Times New Roman"/>
          <w:sz w:val="24"/>
          <w:szCs w:val="24"/>
        </w:rPr>
        <w:t xml:space="preserve">Municipality of </w:t>
      </w:r>
      <w:r w:rsidR="0009426F" w:rsidRPr="00D3130F">
        <w:rPr>
          <w:rFonts w:ascii="Times New Roman" w:hAnsi="Times New Roman" w:cs="Times New Roman"/>
          <w:sz w:val="24"/>
          <w:szCs w:val="24"/>
        </w:rPr>
        <w:t xml:space="preserve">Piagapo and </w:t>
      </w:r>
      <w:r w:rsidR="007D0A0B" w:rsidRPr="00D3130F">
        <w:rPr>
          <w:rFonts w:ascii="Times New Roman" w:hAnsi="Times New Roman" w:cs="Times New Roman"/>
          <w:sz w:val="24"/>
          <w:szCs w:val="24"/>
        </w:rPr>
        <w:t xml:space="preserve">Barangay </w:t>
      </w:r>
      <w:r w:rsidR="0009426F" w:rsidRPr="00D3130F">
        <w:rPr>
          <w:rFonts w:ascii="Times New Roman" w:hAnsi="Times New Roman" w:cs="Times New Roman"/>
          <w:sz w:val="24"/>
          <w:szCs w:val="24"/>
        </w:rPr>
        <w:t xml:space="preserve">Nunguan, a broader recognition among LGUs of the value </w:t>
      </w:r>
      <w:r w:rsidR="00D64A4E" w:rsidRPr="00D3130F">
        <w:rPr>
          <w:rFonts w:ascii="Times New Roman" w:hAnsi="Times New Roman" w:cs="Times New Roman"/>
          <w:sz w:val="24"/>
          <w:szCs w:val="24"/>
        </w:rPr>
        <w:t xml:space="preserve">of </w:t>
      </w:r>
      <w:r w:rsidR="0009426F" w:rsidRPr="00D3130F">
        <w:rPr>
          <w:rFonts w:ascii="Times New Roman" w:hAnsi="Times New Roman" w:cs="Times New Roman"/>
          <w:sz w:val="24"/>
          <w:szCs w:val="24"/>
        </w:rPr>
        <w:t xml:space="preserve">participatory development and community inclusion </w:t>
      </w:r>
      <w:r w:rsidR="00D64A4E" w:rsidRPr="00D3130F">
        <w:rPr>
          <w:rFonts w:ascii="Times New Roman" w:hAnsi="Times New Roman" w:cs="Times New Roman"/>
          <w:sz w:val="24"/>
          <w:szCs w:val="24"/>
        </w:rPr>
        <w:t>in</w:t>
      </w:r>
      <w:r w:rsidR="0009426F" w:rsidRPr="00D3130F">
        <w:rPr>
          <w:rFonts w:ascii="Times New Roman" w:hAnsi="Times New Roman" w:cs="Times New Roman"/>
          <w:sz w:val="24"/>
          <w:szCs w:val="24"/>
        </w:rPr>
        <w:t xml:space="preserve"> planning led to a more concerted effort to incorporate broader stakeholder and community feedback into the design of the plans. </w:t>
      </w:r>
    </w:p>
    <w:p w14:paraId="5B08B5D1" w14:textId="77777777" w:rsidR="00C7509A" w:rsidRPr="00D3130F" w:rsidRDefault="00C7509A" w:rsidP="11C01D34">
      <w:pPr>
        <w:pStyle w:val="BodyText"/>
        <w:ind w:left="567"/>
        <w:jc w:val="both"/>
        <w:rPr>
          <w:rFonts w:ascii="Times New Roman" w:hAnsi="Times New Roman" w:cs="Times New Roman"/>
          <w:sz w:val="24"/>
          <w:szCs w:val="24"/>
        </w:rPr>
      </w:pPr>
    </w:p>
    <w:p w14:paraId="707944C4" w14:textId="77777777" w:rsidR="00844B72" w:rsidRPr="00D3130F" w:rsidRDefault="00844B72" w:rsidP="11C01D34">
      <w:pPr>
        <w:pStyle w:val="BodyText"/>
        <w:ind w:left="567"/>
        <w:jc w:val="both"/>
        <w:rPr>
          <w:rFonts w:ascii="Times New Roman" w:hAnsi="Times New Roman" w:cs="Times New Roman"/>
          <w:sz w:val="24"/>
          <w:szCs w:val="24"/>
          <w:lang w:val="en-GB"/>
        </w:rPr>
      </w:pPr>
      <w:r w:rsidRPr="00D3130F">
        <w:rPr>
          <w:rFonts w:ascii="Times New Roman" w:hAnsi="Times New Roman" w:cs="Times New Roman"/>
          <w:sz w:val="24"/>
          <w:szCs w:val="24"/>
        </w:rPr>
        <w:t xml:space="preserve">The </w:t>
      </w:r>
      <w:r w:rsidR="004F1A0A" w:rsidRPr="00D3130F">
        <w:rPr>
          <w:rFonts w:ascii="Times New Roman" w:hAnsi="Times New Roman" w:cs="Times New Roman"/>
          <w:sz w:val="24"/>
          <w:szCs w:val="24"/>
        </w:rPr>
        <w:t xml:space="preserve">process and </w:t>
      </w:r>
      <w:r w:rsidRPr="00D3130F">
        <w:rPr>
          <w:rFonts w:ascii="Times New Roman" w:hAnsi="Times New Roman" w:cs="Times New Roman"/>
          <w:sz w:val="24"/>
          <w:szCs w:val="24"/>
        </w:rPr>
        <w:t xml:space="preserve">results </w:t>
      </w:r>
      <w:r w:rsidR="004F1A0A" w:rsidRPr="00D3130F">
        <w:rPr>
          <w:rFonts w:ascii="Times New Roman" w:hAnsi="Times New Roman" w:cs="Times New Roman"/>
          <w:sz w:val="24"/>
          <w:szCs w:val="24"/>
        </w:rPr>
        <w:t xml:space="preserve">have shown local ownership and </w:t>
      </w:r>
      <w:r w:rsidR="0091255F" w:rsidRPr="00D3130F">
        <w:rPr>
          <w:rFonts w:ascii="Times New Roman" w:hAnsi="Times New Roman" w:cs="Times New Roman"/>
          <w:sz w:val="24"/>
          <w:szCs w:val="24"/>
        </w:rPr>
        <w:t>provided</w:t>
      </w:r>
      <w:r w:rsidR="00DE6231" w:rsidRPr="00D3130F">
        <w:rPr>
          <w:rFonts w:ascii="Times New Roman" w:hAnsi="Times New Roman" w:cs="Times New Roman"/>
          <w:sz w:val="24"/>
          <w:szCs w:val="24"/>
        </w:rPr>
        <w:t xml:space="preserve"> a longer-term opportunity for </w:t>
      </w:r>
      <w:r w:rsidR="004F1A0A" w:rsidRPr="00D3130F">
        <w:rPr>
          <w:rFonts w:ascii="Times New Roman" w:hAnsi="Times New Roman" w:cs="Times New Roman"/>
          <w:sz w:val="24"/>
          <w:szCs w:val="24"/>
        </w:rPr>
        <w:t xml:space="preserve">different levels of government </w:t>
      </w:r>
      <w:r w:rsidR="007F4EA8" w:rsidRPr="00D3130F">
        <w:rPr>
          <w:rFonts w:ascii="Times New Roman" w:hAnsi="Times New Roman" w:cs="Times New Roman"/>
          <w:sz w:val="24"/>
          <w:szCs w:val="24"/>
        </w:rPr>
        <w:t xml:space="preserve">to ensure its sustainability. </w:t>
      </w:r>
      <w:r w:rsidR="0091255F" w:rsidRPr="00D3130F">
        <w:rPr>
          <w:rFonts w:ascii="Times New Roman" w:hAnsi="Times New Roman" w:cs="Times New Roman"/>
          <w:sz w:val="24"/>
          <w:szCs w:val="24"/>
        </w:rPr>
        <w:t>In addition, s</w:t>
      </w:r>
      <w:r w:rsidR="007F4EA8" w:rsidRPr="00D3130F">
        <w:rPr>
          <w:rFonts w:ascii="Times New Roman" w:hAnsi="Times New Roman" w:cs="Times New Roman"/>
          <w:sz w:val="24"/>
          <w:szCs w:val="24"/>
        </w:rPr>
        <w:t>trategic capacity-building support mechanisms</w:t>
      </w:r>
      <w:r w:rsidR="007F4EA8" w:rsidRPr="00D3130F">
        <w:rPr>
          <w:rFonts w:ascii="Times New Roman" w:hAnsi="Times New Roman" w:cs="Times New Roman"/>
          <w:sz w:val="24"/>
          <w:szCs w:val="24"/>
          <w:lang w:val="en-GB"/>
        </w:rPr>
        <w:t xml:space="preserve"> are required to leverage impact</w:t>
      </w:r>
      <w:r w:rsidR="0091255F" w:rsidRPr="00D3130F">
        <w:rPr>
          <w:rFonts w:ascii="Times New Roman" w:hAnsi="Times New Roman" w:cs="Times New Roman"/>
          <w:sz w:val="24"/>
          <w:szCs w:val="24"/>
          <w:lang w:val="en-GB"/>
        </w:rPr>
        <w:t xml:space="preserve"> on </w:t>
      </w:r>
      <w:r w:rsidR="007007F0" w:rsidRPr="00D3130F">
        <w:rPr>
          <w:rFonts w:ascii="Times New Roman" w:hAnsi="Times New Roman" w:cs="Times New Roman"/>
          <w:sz w:val="24"/>
          <w:szCs w:val="24"/>
          <w:lang w:val="en-GB"/>
        </w:rPr>
        <w:t>the operationalization of the humanitarian, development, and peace nexus</w:t>
      </w:r>
      <w:r w:rsidR="007F4EA8" w:rsidRPr="00D3130F">
        <w:rPr>
          <w:rFonts w:ascii="Times New Roman" w:hAnsi="Times New Roman" w:cs="Times New Roman"/>
          <w:sz w:val="24"/>
          <w:szCs w:val="24"/>
          <w:lang w:val="en-GB"/>
        </w:rPr>
        <w:t xml:space="preserve">. </w:t>
      </w:r>
    </w:p>
    <w:p w14:paraId="16DEB4AB" w14:textId="77777777" w:rsidR="00844B72" w:rsidRPr="00D3130F" w:rsidRDefault="00844B72" w:rsidP="007F4EA8">
      <w:pPr>
        <w:pStyle w:val="BodyText"/>
        <w:tabs>
          <w:tab w:val="left" w:pos="360"/>
        </w:tabs>
        <w:jc w:val="both"/>
        <w:rPr>
          <w:rFonts w:ascii="Times New Roman" w:hAnsi="Times New Roman" w:cs="Times New Roman"/>
          <w:bCs/>
          <w:sz w:val="24"/>
          <w:szCs w:val="24"/>
          <w:lang w:val="en-GB"/>
        </w:rPr>
      </w:pPr>
    </w:p>
    <w:p w14:paraId="3F4F73C6" w14:textId="77777777" w:rsidR="00A11E31" w:rsidRPr="00D3130F" w:rsidRDefault="00A11E31" w:rsidP="00FC2223">
      <w:pPr>
        <w:pStyle w:val="BodyText"/>
        <w:ind w:left="567"/>
        <w:jc w:val="both"/>
        <w:rPr>
          <w:rFonts w:ascii="Times New Roman" w:hAnsi="Times New Roman" w:cs="Times New Roman"/>
          <w:b/>
          <w:sz w:val="24"/>
          <w:szCs w:val="24"/>
        </w:rPr>
      </w:pPr>
      <w:r w:rsidRPr="00D3130F">
        <w:rPr>
          <w:rFonts w:ascii="Times New Roman" w:hAnsi="Times New Roman" w:cs="Times New Roman"/>
          <w:b/>
          <w:sz w:val="24"/>
          <w:szCs w:val="24"/>
          <w:lang w:val="en-GB"/>
        </w:rPr>
        <w:t>Outcome 2:</w:t>
      </w:r>
      <w:r w:rsidR="004174E1" w:rsidRPr="00D3130F">
        <w:rPr>
          <w:rFonts w:ascii="Times New Roman" w:hAnsi="Times New Roman" w:cs="Times New Roman"/>
          <w:b/>
          <w:sz w:val="24"/>
          <w:szCs w:val="24"/>
          <w:lang w:val="en-GB"/>
        </w:rPr>
        <w:t xml:space="preserve"> </w:t>
      </w:r>
      <w:r w:rsidR="00530F2F" w:rsidRPr="00D3130F">
        <w:rPr>
          <w:rFonts w:ascii="Times New Roman" w:hAnsi="Times New Roman" w:cs="Times New Roman"/>
          <w:b/>
          <w:sz w:val="24"/>
          <w:szCs w:val="24"/>
        </w:rPr>
        <w:t>Increased resilience capacities of conflict-affected communities to livelihood insecurity and social tensions</w:t>
      </w:r>
      <w:r w:rsidR="004174E1" w:rsidRPr="00D3130F">
        <w:rPr>
          <w:rFonts w:ascii="Times New Roman" w:hAnsi="Times New Roman" w:cs="Times New Roman"/>
          <w:b/>
          <w:sz w:val="24"/>
          <w:szCs w:val="24"/>
        </w:rPr>
        <w:t>.</w:t>
      </w:r>
    </w:p>
    <w:p w14:paraId="0AD9C6F4" w14:textId="77777777" w:rsidR="004174E1" w:rsidRPr="00D3130F" w:rsidRDefault="004174E1" w:rsidP="00A11E31">
      <w:pPr>
        <w:pStyle w:val="BodyText"/>
        <w:tabs>
          <w:tab w:val="left" w:pos="360"/>
        </w:tabs>
        <w:ind w:left="720"/>
        <w:jc w:val="both"/>
        <w:rPr>
          <w:rFonts w:ascii="Times New Roman" w:hAnsi="Times New Roman" w:cs="Times New Roman"/>
          <w:b/>
          <w:sz w:val="24"/>
          <w:szCs w:val="24"/>
          <w:lang w:val="en-GB"/>
        </w:rPr>
      </w:pPr>
    </w:p>
    <w:p w14:paraId="4B30A52C" w14:textId="25AD9E9C" w:rsidR="00DD1118" w:rsidRPr="00D3130F" w:rsidRDefault="570E3FD1" w:rsidP="00FC2223">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lang w:val="en-GB"/>
        </w:rPr>
        <w:t>I</w:t>
      </w:r>
      <w:r w:rsidR="009956BF" w:rsidRPr="00D3130F">
        <w:rPr>
          <w:rFonts w:ascii="Times New Roman" w:hAnsi="Times New Roman" w:cs="Times New Roman"/>
          <w:sz w:val="24"/>
          <w:szCs w:val="24"/>
          <w:lang w:val="en-GB"/>
        </w:rPr>
        <w:t>n achieving this outcome</w:t>
      </w:r>
      <w:r w:rsidR="00712911" w:rsidRPr="00D3130F">
        <w:rPr>
          <w:rFonts w:ascii="Times New Roman" w:hAnsi="Times New Roman" w:cs="Times New Roman"/>
          <w:sz w:val="24"/>
          <w:szCs w:val="24"/>
          <w:lang w:val="en-GB"/>
        </w:rPr>
        <w:t xml:space="preserve"> </w:t>
      </w:r>
      <w:r w:rsidR="00DD1118" w:rsidRPr="00D3130F">
        <w:rPr>
          <w:rFonts w:ascii="Times New Roman" w:hAnsi="Times New Roman" w:cs="Times New Roman"/>
          <w:sz w:val="24"/>
          <w:szCs w:val="24"/>
          <w:lang w:val="en-GB"/>
        </w:rPr>
        <w:t xml:space="preserve">the UNJP team as an external actor </w:t>
      </w:r>
      <w:r w:rsidR="00DD1118" w:rsidRPr="00D3130F">
        <w:rPr>
          <w:rFonts w:ascii="Times New Roman" w:hAnsi="Times New Roman" w:cs="Times New Roman"/>
          <w:sz w:val="24"/>
          <w:szCs w:val="24"/>
        </w:rPr>
        <w:t xml:space="preserve">emphasized </w:t>
      </w:r>
      <w:r w:rsidR="00DD1118" w:rsidRPr="00D3130F">
        <w:rPr>
          <w:rFonts w:ascii="Times New Roman" w:hAnsi="Times New Roman" w:cs="Times New Roman"/>
          <w:sz w:val="24"/>
          <w:szCs w:val="24"/>
          <w:lang w:val="en-GB"/>
        </w:rPr>
        <w:t>engaging</w:t>
      </w:r>
      <w:r w:rsidR="00DD1118" w:rsidRPr="00D3130F">
        <w:rPr>
          <w:rFonts w:ascii="Times New Roman" w:hAnsi="Times New Roman" w:cs="Times New Roman"/>
          <w:sz w:val="24"/>
          <w:szCs w:val="24"/>
        </w:rPr>
        <w:t xml:space="preserve"> with local government, and community-based organizations more meaningfully in the design and delivery of </w:t>
      </w:r>
      <w:r w:rsidR="009956BF" w:rsidRPr="00D3130F">
        <w:rPr>
          <w:rFonts w:ascii="Times New Roman" w:hAnsi="Times New Roman" w:cs="Times New Roman"/>
          <w:sz w:val="24"/>
          <w:szCs w:val="24"/>
        </w:rPr>
        <w:t xml:space="preserve">the </w:t>
      </w:r>
      <w:r w:rsidR="00DD1118" w:rsidRPr="00D3130F">
        <w:rPr>
          <w:rFonts w:ascii="Times New Roman" w:hAnsi="Times New Roman" w:cs="Times New Roman"/>
          <w:sz w:val="24"/>
          <w:szCs w:val="24"/>
        </w:rPr>
        <w:t xml:space="preserve">programme.  </w:t>
      </w:r>
    </w:p>
    <w:p w14:paraId="4B1F511A" w14:textId="77777777" w:rsidR="00DD1118" w:rsidRPr="00D3130F" w:rsidRDefault="00DD1118" w:rsidP="00FC2223">
      <w:pPr>
        <w:ind w:left="360"/>
        <w:jc w:val="both"/>
      </w:pPr>
    </w:p>
    <w:p w14:paraId="7F4EE022" w14:textId="350F441C" w:rsidR="004174E1" w:rsidRPr="00D3130F" w:rsidRDefault="71ADCC38" w:rsidP="00FC2223">
      <w:pPr>
        <w:ind w:left="567"/>
        <w:jc w:val="both"/>
      </w:pPr>
      <w:r w:rsidRPr="00D3130F">
        <w:t xml:space="preserve">The project's support particularly is geared towards enabling communities to move beyond conflict by addressing food insecurity, fostering sustainable and conflict-sensitive livelihoods, and contributing to peacebuilding efforts. These initiatives aim to reintegrate former combatants, their families, soon-to-be decommissioned combatants, and Indigenous Peoples, thereby promoting horizontal social cohesion and stability. </w:t>
      </w:r>
      <w:r w:rsidR="29EC1B06" w:rsidRPr="00D3130F">
        <w:t>The targeted communities under the Food Assistance for Assets (FFA) established livelihood activities such as vegetable gardens, banana plantations, and fishponds.</w:t>
      </w:r>
      <w:r w:rsidRPr="00D3130F">
        <w:t xml:space="preserve"> </w:t>
      </w:r>
      <w:r w:rsidR="093E8D9F" w:rsidRPr="00D3130F">
        <w:t>With these constructed and rehabilitated assets, they can now produce nutritious food sources and sell excess produce to earn more profit.</w:t>
      </w:r>
      <w:r w:rsidRPr="00D3130F">
        <w:t xml:space="preserve"> </w:t>
      </w:r>
      <w:r w:rsidR="417E3767" w:rsidRPr="00D3130F">
        <w:t>CBOs and cooperatives provided with farm machineries, production and processing equipment and trans</w:t>
      </w:r>
      <w:r w:rsidR="7FBBDA63" w:rsidRPr="00D3130F">
        <w:t>portation facilit</w:t>
      </w:r>
      <w:r w:rsidR="7BA919F8" w:rsidRPr="00D3130F">
        <w:t>ies</w:t>
      </w:r>
      <w:r w:rsidR="7FBBDA63" w:rsidRPr="00D3130F">
        <w:t xml:space="preserve"> have already shown increase in production and income.  These came under the programme</w:t>
      </w:r>
      <w:r w:rsidR="4780EAF3" w:rsidRPr="00D3130F">
        <w:t>’s</w:t>
      </w:r>
      <w:r w:rsidR="7FBBDA63" w:rsidRPr="00D3130F">
        <w:t xml:space="preserve"> support to enterprise development </w:t>
      </w:r>
      <w:r w:rsidR="7A3FA8E9" w:rsidRPr="00D3130F">
        <w:t>and value chain enhancement</w:t>
      </w:r>
      <w:r w:rsidR="7DD1515B" w:rsidRPr="00D3130F">
        <w:t>.</w:t>
      </w:r>
    </w:p>
    <w:p w14:paraId="65F9C3DC" w14:textId="30889677" w:rsidR="00071B63" w:rsidRPr="00D3130F" w:rsidRDefault="00071B63" w:rsidP="00D3130F">
      <w:pPr>
        <w:jc w:val="both"/>
      </w:pPr>
    </w:p>
    <w:p w14:paraId="2D71FC12" w14:textId="77777777" w:rsidR="00071B63" w:rsidRPr="00D3130F" w:rsidRDefault="00071B63" w:rsidP="11C01D34">
      <w:pPr>
        <w:pStyle w:val="BodyText"/>
        <w:ind w:left="567"/>
        <w:jc w:val="both"/>
        <w:rPr>
          <w:rFonts w:ascii="Times New Roman" w:hAnsi="Times New Roman" w:cs="Times New Roman"/>
          <w:sz w:val="24"/>
          <w:szCs w:val="24"/>
          <w:lang w:val="en-GB"/>
        </w:rPr>
      </w:pPr>
      <w:r w:rsidRPr="00D3130F">
        <w:rPr>
          <w:rFonts w:ascii="Times New Roman" w:hAnsi="Times New Roman" w:cs="Times New Roman"/>
          <w:sz w:val="24"/>
          <w:szCs w:val="24"/>
        </w:rPr>
        <w:t xml:space="preserve">The </w:t>
      </w:r>
      <w:r w:rsidRPr="00D3130F">
        <w:rPr>
          <w:rFonts w:ascii="Times New Roman" w:hAnsi="Times New Roman" w:cs="Times New Roman"/>
          <w:sz w:val="24"/>
          <w:szCs w:val="24"/>
          <w:lang w:val="en-GB"/>
        </w:rPr>
        <w:t>joint</w:t>
      </w:r>
      <w:r w:rsidRPr="00D3130F">
        <w:rPr>
          <w:rFonts w:ascii="Times New Roman" w:hAnsi="Times New Roman" w:cs="Times New Roman"/>
          <w:sz w:val="24"/>
          <w:szCs w:val="24"/>
        </w:rPr>
        <w:t xml:space="preserve"> efforts</w:t>
      </w:r>
      <w:r w:rsidRPr="00D3130F">
        <w:rPr>
          <w:rFonts w:ascii="Times New Roman" w:hAnsi="Times New Roman" w:cs="Times New Roman"/>
          <w:sz w:val="24"/>
          <w:szCs w:val="24"/>
          <w:lang w:val="en-GB"/>
        </w:rPr>
        <w:t xml:space="preserve"> of PUNOs</w:t>
      </w:r>
      <w:r w:rsidR="00DF2AE2" w:rsidRPr="00D3130F">
        <w:rPr>
          <w:rFonts w:ascii="Times New Roman" w:hAnsi="Times New Roman" w:cs="Times New Roman"/>
          <w:sz w:val="24"/>
          <w:szCs w:val="24"/>
          <w:lang w:val="en-GB"/>
        </w:rPr>
        <w:t xml:space="preserve"> to attain this outcome</w:t>
      </w:r>
      <w:r w:rsidRPr="00D3130F">
        <w:rPr>
          <w:rFonts w:ascii="Times New Roman" w:hAnsi="Times New Roman" w:cs="Times New Roman"/>
          <w:sz w:val="24"/>
          <w:szCs w:val="24"/>
          <w:lang w:val="en-GB"/>
        </w:rPr>
        <w:t xml:space="preserve"> have resulted in:</w:t>
      </w:r>
    </w:p>
    <w:p w14:paraId="5023141B" w14:textId="77777777" w:rsidR="004A36D9" w:rsidRPr="00D3130F" w:rsidRDefault="004A36D9" w:rsidP="009956BF">
      <w:pPr>
        <w:pStyle w:val="BodyText"/>
        <w:tabs>
          <w:tab w:val="left" w:pos="360"/>
        </w:tabs>
        <w:jc w:val="both"/>
        <w:rPr>
          <w:rFonts w:ascii="Times New Roman" w:hAnsi="Times New Roman" w:cs="Times New Roman"/>
          <w:bCs/>
          <w:sz w:val="24"/>
          <w:szCs w:val="24"/>
          <w:lang w:val="en-GB"/>
        </w:rPr>
      </w:pPr>
    </w:p>
    <w:p w14:paraId="47F7EA78" w14:textId="101D9A39" w:rsidR="00712911" w:rsidRPr="00D3130F" w:rsidRDefault="00712911" w:rsidP="11C01D34">
      <w:pPr>
        <w:numPr>
          <w:ilvl w:val="0"/>
          <w:numId w:val="81"/>
        </w:numPr>
        <w:jc w:val="both"/>
      </w:pPr>
      <w:r w:rsidRPr="00D3130F">
        <w:t>100</w:t>
      </w:r>
      <w:r w:rsidR="00581C95" w:rsidRPr="00D3130F">
        <w:t xml:space="preserve"> percent</w:t>
      </w:r>
      <w:r w:rsidRPr="00D3130F">
        <w:t xml:space="preserve"> of coops/CBOs with business sustainability plans (5 out of 5 coops/CBOs with sustainability plans) (Target: 75</w:t>
      </w:r>
      <w:r w:rsidR="00581C95" w:rsidRPr="00D3130F">
        <w:t xml:space="preserve"> percent</w:t>
      </w:r>
      <w:r w:rsidRPr="00D3130F">
        <w:t>)</w:t>
      </w:r>
    </w:p>
    <w:p w14:paraId="35CE4F6E" w14:textId="155741B8" w:rsidR="00712911" w:rsidRPr="00D3130F" w:rsidRDefault="00712911" w:rsidP="11C01D34">
      <w:pPr>
        <w:numPr>
          <w:ilvl w:val="0"/>
          <w:numId w:val="81"/>
        </w:numPr>
        <w:jc w:val="both"/>
      </w:pPr>
      <w:r w:rsidRPr="00D3130F">
        <w:t>5 out of 5 coops/CBOs with sustainable livelihood (Target: 5</w:t>
      </w:r>
      <w:r w:rsidR="00581C95" w:rsidRPr="00D3130F">
        <w:t xml:space="preserve"> coops/CBOs</w:t>
      </w:r>
      <w:r w:rsidRPr="00D3130F">
        <w:t>)</w:t>
      </w:r>
    </w:p>
    <w:p w14:paraId="40D02A9F" w14:textId="7D6CCBB6" w:rsidR="00712911" w:rsidRPr="00D3130F" w:rsidRDefault="00712911" w:rsidP="11C01D34">
      <w:pPr>
        <w:numPr>
          <w:ilvl w:val="0"/>
          <w:numId w:val="81"/>
        </w:numPr>
        <w:jc w:val="both"/>
      </w:pPr>
      <w:r w:rsidRPr="00D3130F">
        <w:t>100</w:t>
      </w:r>
      <w:r w:rsidR="00581C95" w:rsidRPr="00D3130F">
        <w:t xml:space="preserve"> percent</w:t>
      </w:r>
      <w:r w:rsidRPr="00D3130F">
        <w:t xml:space="preserve"> of coops/CBOs that are compliant with government guidelines (5 out of 5 coops/CBOs compliant) (Target: 75</w:t>
      </w:r>
      <w:r w:rsidR="00581C95" w:rsidRPr="00D3130F">
        <w:t xml:space="preserve"> percent</w:t>
      </w:r>
      <w:r w:rsidRPr="00D3130F">
        <w:t>)</w:t>
      </w:r>
    </w:p>
    <w:p w14:paraId="1F3B1409" w14:textId="77777777" w:rsidR="00712911" w:rsidRPr="00D3130F" w:rsidRDefault="00712911" w:rsidP="00712911">
      <w:pPr>
        <w:pStyle w:val="BodyText"/>
        <w:spacing w:line="259" w:lineRule="auto"/>
        <w:jc w:val="both"/>
        <w:rPr>
          <w:rFonts w:ascii="Times New Roman" w:hAnsi="Times New Roman" w:cs="Times New Roman"/>
          <w:sz w:val="24"/>
          <w:szCs w:val="24"/>
        </w:rPr>
      </w:pPr>
    </w:p>
    <w:p w14:paraId="562C75D1" w14:textId="294D73C3" w:rsidR="00DB02D0" w:rsidRPr="00D3130F" w:rsidRDefault="3DD14F1F" w:rsidP="11C01D34">
      <w:pPr>
        <w:pStyle w:val="BodyText"/>
        <w:ind w:left="567"/>
        <w:jc w:val="both"/>
        <w:rPr>
          <w:rFonts w:ascii="Times New Roman" w:hAnsi="Times New Roman" w:cs="Times New Roman"/>
          <w:sz w:val="24"/>
          <w:szCs w:val="24"/>
          <w:lang w:val="en-GB"/>
        </w:rPr>
      </w:pPr>
      <w:r w:rsidRPr="00D3130F">
        <w:rPr>
          <w:rFonts w:ascii="Times New Roman" w:hAnsi="Times New Roman" w:cs="Times New Roman"/>
          <w:sz w:val="24"/>
          <w:szCs w:val="24"/>
          <w:lang w:val="en-GB"/>
        </w:rPr>
        <w:t xml:space="preserve">The provision of comprehensive training and tailored livelihood assets has enabled the cooperatives and CBOs to enhance their operational capacity, extending their market reach. All cooperatives and CBOs also reported modest improvements in income, productivity, and bookkeeping according to the endline assessment conducted in December 2023 with 18 (13 F, 5 M) cooperative members from the five cooperatives/CBOs. In addition to the support provided, the cooperatives and CBOs expanded using their own financial resources which includes the setting up of physical stores, provision of labor, and materials for the construction. Moreover, the registration support formalized the CBOs and cooperatives business models. Through the registration support, one CBO (United Bangsamoro Ganasi Farmers Association) has successfully transitioned to a cooperative (Ganasi United Bangsamoro Farmers and Fisherfolks Marketing Cooperative). </w:t>
      </w:r>
    </w:p>
    <w:p w14:paraId="6D145C8D" w14:textId="77777777" w:rsidR="00F158DD" w:rsidRPr="00D3130F" w:rsidRDefault="00F158DD" w:rsidP="11C01D34">
      <w:pPr>
        <w:pStyle w:val="BodyText"/>
        <w:ind w:left="567"/>
        <w:jc w:val="both"/>
        <w:rPr>
          <w:rFonts w:ascii="Times New Roman" w:hAnsi="Times New Roman" w:cs="Times New Roman"/>
          <w:sz w:val="24"/>
          <w:szCs w:val="24"/>
          <w:lang w:val="en-GB"/>
        </w:rPr>
      </w:pPr>
    </w:p>
    <w:p w14:paraId="22C5EF7A" w14:textId="64715E9E" w:rsidR="00893804" w:rsidRPr="00D3130F" w:rsidRDefault="00FD2441" w:rsidP="00D3130F">
      <w:pPr>
        <w:ind w:left="540"/>
        <w:jc w:val="both"/>
      </w:pPr>
      <w:r w:rsidRPr="00D3130F">
        <w:t>The UNJP-CT</w:t>
      </w:r>
      <w:r w:rsidR="00A94792" w:rsidRPr="00D3130F">
        <w:t>P</w:t>
      </w:r>
      <w:r w:rsidRPr="00D3130F">
        <w:t xml:space="preserve"> further supported some cooperatives and CBOs i</w:t>
      </w:r>
      <w:r w:rsidR="00893804" w:rsidRPr="00D3130F">
        <w:t xml:space="preserve">ntegrate in the sustainability </w:t>
      </w:r>
      <w:r w:rsidRPr="00D3130F">
        <w:t xml:space="preserve">their </w:t>
      </w:r>
      <w:r w:rsidR="00893804" w:rsidRPr="00D3130F">
        <w:t>initiatives for social responsibility which empowers them to collectively identify social cohesion, community engagement, and peace promoting where other community members, not only organization members, can also benefit. As part of the social responsibility of their businesses, the cooperatives and CBOs provided free services for their communities, conducted financial literacy sessions, supported the clean-up activity of the barangay LGU and distribute</w:t>
      </w:r>
      <w:r w:rsidR="00E11EB2" w:rsidRPr="00D3130F">
        <w:t>d</w:t>
      </w:r>
      <w:r w:rsidR="00893804" w:rsidRPr="00D3130F">
        <w:t xml:space="preserve"> food packages</w:t>
      </w:r>
      <w:r w:rsidR="00E11EB2" w:rsidRPr="00D3130F">
        <w:t>, water supplies</w:t>
      </w:r>
      <w:r w:rsidR="00893804" w:rsidRPr="00D3130F">
        <w:t xml:space="preserve"> and scholarship grants to out-of-school youth and orphans during Ramadan in March 2024</w:t>
      </w:r>
      <w:r w:rsidR="00621CF3" w:rsidRPr="00D3130F">
        <w:t>.</w:t>
      </w:r>
    </w:p>
    <w:p w14:paraId="370934E2" w14:textId="77777777" w:rsidR="00F158DD" w:rsidRPr="00D3130F" w:rsidRDefault="00F158DD" w:rsidP="11C01D34">
      <w:pPr>
        <w:pStyle w:val="BodyText"/>
        <w:ind w:left="567"/>
        <w:jc w:val="both"/>
        <w:rPr>
          <w:rFonts w:ascii="Times New Roman" w:hAnsi="Times New Roman" w:cs="Times New Roman"/>
          <w:sz w:val="24"/>
          <w:szCs w:val="24"/>
        </w:rPr>
      </w:pPr>
    </w:p>
    <w:p w14:paraId="1562361E" w14:textId="615B68D2" w:rsidR="542C6D76" w:rsidRPr="00D3130F" w:rsidRDefault="542C6D76" w:rsidP="00FC2223">
      <w:pPr>
        <w:ind w:left="567"/>
        <w:jc w:val="both"/>
        <w:rPr>
          <w:lang w:val="en-GB"/>
        </w:rPr>
      </w:pPr>
      <w:r w:rsidRPr="00D3130F">
        <w:rPr>
          <w:lang w:val="en-GB"/>
        </w:rPr>
        <w:t>To conclude, throughout the validation phase, this particular element of the programme has proven that livelihood support through FFA activities and capacity-strengthening interventions to vulnerable individuals and Community-Based Organizations have increased their participation in community development activities, preventing them from returning to violence, and consequently improved horizontal social cohesion.</w:t>
      </w:r>
    </w:p>
    <w:p w14:paraId="1A965116" w14:textId="77777777" w:rsidR="00712911" w:rsidRPr="00D3130F" w:rsidRDefault="00712911" w:rsidP="00FC2223">
      <w:pPr>
        <w:jc w:val="both"/>
      </w:pPr>
    </w:p>
    <w:p w14:paraId="10A95FF4" w14:textId="77777777" w:rsidR="00DB02D0" w:rsidRPr="00D3130F" w:rsidRDefault="00DB02D0" w:rsidP="00FC2223">
      <w:pPr>
        <w:pStyle w:val="BodyText"/>
        <w:ind w:left="567"/>
        <w:jc w:val="both"/>
        <w:rPr>
          <w:rFonts w:ascii="Times New Roman" w:hAnsi="Times New Roman" w:cs="Times New Roman"/>
          <w:b/>
          <w:bCs/>
          <w:sz w:val="24"/>
          <w:szCs w:val="24"/>
        </w:rPr>
      </w:pPr>
      <w:r w:rsidRPr="00D3130F">
        <w:rPr>
          <w:rFonts w:ascii="Times New Roman" w:hAnsi="Times New Roman" w:cs="Times New Roman"/>
          <w:b/>
          <w:sz w:val="24"/>
          <w:szCs w:val="24"/>
          <w:lang w:val="en-GB"/>
        </w:rPr>
        <w:t>Outcome 3:</w:t>
      </w:r>
      <w:r w:rsidR="004174E1" w:rsidRPr="00D3130F">
        <w:rPr>
          <w:rFonts w:ascii="Times New Roman" w:hAnsi="Times New Roman" w:cs="Times New Roman"/>
          <w:b/>
          <w:sz w:val="24"/>
          <w:szCs w:val="24"/>
          <w:lang w:val="en-GB"/>
        </w:rPr>
        <w:t xml:space="preserve"> </w:t>
      </w:r>
      <w:r w:rsidR="004174E1" w:rsidRPr="00D3130F">
        <w:rPr>
          <w:rFonts w:ascii="Times New Roman" w:hAnsi="Times New Roman" w:cs="Times New Roman"/>
          <w:b/>
          <w:bCs/>
          <w:sz w:val="24"/>
          <w:szCs w:val="24"/>
        </w:rPr>
        <w:t>Strengthened local capacities for conflict transformation, transitional justice, and reconciliation.</w:t>
      </w:r>
      <w:r w:rsidR="00D049C2" w:rsidRPr="00D3130F">
        <w:rPr>
          <w:rFonts w:ascii="Times New Roman" w:hAnsi="Times New Roman" w:cs="Times New Roman"/>
          <w:b/>
          <w:bCs/>
          <w:sz w:val="24"/>
          <w:szCs w:val="24"/>
        </w:rPr>
        <w:t xml:space="preserve"> </w:t>
      </w:r>
    </w:p>
    <w:p w14:paraId="1DA6542E" w14:textId="0F3EDDA9" w:rsidR="00FF0345" w:rsidRPr="00D3130F" w:rsidRDefault="00FF0345" w:rsidP="00D3130F">
      <w:pPr>
        <w:pStyle w:val="BodyText"/>
        <w:jc w:val="both"/>
        <w:rPr>
          <w:rFonts w:ascii="Times New Roman" w:hAnsi="Times New Roman" w:cs="Times New Roman"/>
          <w:sz w:val="24"/>
          <w:szCs w:val="24"/>
          <w:lang w:val="en-GB"/>
        </w:rPr>
      </w:pPr>
    </w:p>
    <w:p w14:paraId="543DE9BC" w14:textId="3AC7D544" w:rsidR="00FF0345" w:rsidRPr="00D3130F" w:rsidRDefault="00FF0345" w:rsidP="11C01D34">
      <w:pPr>
        <w:pStyle w:val="BodyText"/>
        <w:ind w:left="567"/>
        <w:jc w:val="both"/>
        <w:rPr>
          <w:rFonts w:ascii="Times New Roman" w:hAnsi="Times New Roman" w:cs="Times New Roman"/>
          <w:sz w:val="24"/>
          <w:szCs w:val="24"/>
          <w:lang w:val="en-GB"/>
        </w:rPr>
      </w:pPr>
      <w:r w:rsidRPr="00D3130F">
        <w:rPr>
          <w:rFonts w:ascii="Times New Roman" w:hAnsi="Times New Roman" w:cs="Times New Roman"/>
          <w:sz w:val="24"/>
          <w:szCs w:val="24"/>
          <w:lang w:val="en-GB"/>
        </w:rPr>
        <w:t>Building peace and social cohesion requires addressing grievances, promoting dialogue, and fostering understanding among conflicting parties. The joint program recognizes the importance of inclusive community engagement, ensuring the participation of all stakeholders in decision-making processes. By empowering local communities to take ownership of peacebuilding initiatives, the program aims to foster a sense of ownership and responsibility over the peacebuilding process, emphasizing the notion that sustainable peace can only be achieved through the active involvement of those affected by the conflict.</w:t>
      </w:r>
    </w:p>
    <w:p w14:paraId="3041E394" w14:textId="77777777" w:rsidR="00BF14DF" w:rsidRPr="00D3130F" w:rsidRDefault="00BF14DF" w:rsidP="11C01D34">
      <w:pPr>
        <w:pStyle w:val="BodyText"/>
        <w:ind w:left="567"/>
        <w:jc w:val="both"/>
        <w:rPr>
          <w:rFonts w:ascii="Times New Roman" w:hAnsi="Times New Roman" w:cs="Times New Roman"/>
          <w:sz w:val="24"/>
          <w:szCs w:val="24"/>
          <w:lang w:val="en-GB"/>
        </w:rPr>
      </w:pPr>
    </w:p>
    <w:p w14:paraId="1C16B64C" w14:textId="77777777" w:rsidR="00BF14DF" w:rsidRPr="00D3130F" w:rsidRDefault="00BF14DF" w:rsidP="11C01D34">
      <w:pPr>
        <w:pStyle w:val="BodyText"/>
        <w:ind w:left="567"/>
        <w:jc w:val="both"/>
        <w:rPr>
          <w:rFonts w:ascii="Times New Roman" w:hAnsi="Times New Roman" w:cs="Times New Roman"/>
          <w:sz w:val="24"/>
          <w:szCs w:val="24"/>
          <w:lang w:val="en-GB"/>
        </w:rPr>
      </w:pPr>
      <w:r w:rsidRPr="00D3130F">
        <w:rPr>
          <w:rFonts w:ascii="Times New Roman" w:hAnsi="Times New Roman" w:cs="Times New Roman"/>
          <w:sz w:val="24"/>
          <w:szCs w:val="24"/>
          <w:lang w:val="en-GB"/>
        </w:rPr>
        <w:t>The specific results of this outcome are as follows:</w:t>
      </w:r>
    </w:p>
    <w:p w14:paraId="722B00AE" w14:textId="77777777" w:rsidR="004A36D9" w:rsidRPr="00D3130F" w:rsidRDefault="004A36D9" w:rsidP="11C01D34">
      <w:pPr>
        <w:pStyle w:val="BodyText"/>
        <w:ind w:left="567"/>
        <w:jc w:val="both"/>
        <w:rPr>
          <w:rFonts w:ascii="Times New Roman" w:hAnsi="Times New Roman" w:cs="Times New Roman"/>
          <w:sz w:val="24"/>
          <w:szCs w:val="24"/>
          <w:lang w:val="en-GB"/>
        </w:rPr>
      </w:pPr>
    </w:p>
    <w:p w14:paraId="116AFD82" w14:textId="391B560A" w:rsidR="00A723B9" w:rsidRPr="00D3130F" w:rsidRDefault="00F638E8" w:rsidP="11C01D34">
      <w:pPr>
        <w:numPr>
          <w:ilvl w:val="0"/>
          <w:numId w:val="81"/>
        </w:numPr>
        <w:jc w:val="both"/>
      </w:pPr>
      <w:r w:rsidRPr="00D3130F">
        <w:t xml:space="preserve">1 </w:t>
      </w:r>
      <w:r w:rsidR="00A723B9" w:rsidRPr="00D3130F">
        <w:t xml:space="preserve">TJR guidelines developed (Target: </w:t>
      </w:r>
      <w:r w:rsidRPr="00D3130F">
        <w:t>1</w:t>
      </w:r>
      <w:r w:rsidR="00A723B9" w:rsidRPr="00D3130F">
        <w:t>)</w:t>
      </w:r>
    </w:p>
    <w:p w14:paraId="407A9FC3" w14:textId="48F7536B" w:rsidR="337E9384" w:rsidRPr="00D3130F" w:rsidRDefault="00F638E8" w:rsidP="7647A611">
      <w:pPr>
        <w:numPr>
          <w:ilvl w:val="0"/>
          <w:numId w:val="81"/>
        </w:numPr>
        <w:jc w:val="both"/>
      </w:pPr>
      <w:r w:rsidRPr="00D3130F">
        <w:t>1 c</w:t>
      </w:r>
      <w:r w:rsidR="337E9384" w:rsidRPr="00D3130F">
        <w:t>onflict reporting system developed (</w:t>
      </w:r>
      <w:r w:rsidRPr="00D3130F">
        <w:t>Target: 1</w:t>
      </w:r>
      <w:r w:rsidR="44B263D5" w:rsidRPr="00D3130F">
        <w:t>)</w:t>
      </w:r>
    </w:p>
    <w:p w14:paraId="2EF63A86" w14:textId="2E1AFC8F" w:rsidR="00F638E8" w:rsidRPr="00D3130F" w:rsidRDefault="008045EA" w:rsidP="7647A611">
      <w:pPr>
        <w:numPr>
          <w:ilvl w:val="0"/>
          <w:numId w:val="81"/>
        </w:numPr>
        <w:jc w:val="both"/>
      </w:pPr>
      <w:r w:rsidRPr="00D3130F">
        <w:t>1 position paper on IP code developed (Target: 1)</w:t>
      </w:r>
    </w:p>
    <w:p w14:paraId="0F129893" w14:textId="11B8BD4D" w:rsidR="30273CA6" w:rsidRPr="00D3130F" w:rsidRDefault="00A723B9" w:rsidP="11C01D34">
      <w:pPr>
        <w:numPr>
          <w:ilvl w:val="0"/>
          <w:numId w:val="81"/>
        </w:numPr>
        <w:jc w:val="both"/>
      </w:pPr>
      <w:r w:rsidRPr="00D3130F">
        <w:t>67</w:t>
      </w:r>
      <w:r w:rsidR="00581C95" w:rsidRPr="00D3130F">
        <w:t xml:space="preserve"> percent</w:t>
      </w:r>
      <w:r w:rsidRPr="00D3130F">
        <w:t xml:space="preserve"> of individuals with knowledge on regional TJR mechanisms and conflict reporting system (Target: 70</w:t>
      </w:r>
      <w:r w:rsidR="00581C95" w:rsidRPr="00D3130F">
        <w:t xml:space="preserve"> percent</w:t>
      </w:r>
      <w:r w:rsidRPr="00D3130F">
        <w:t>)</w:t>
      </w:r>
    </w:p>
    <w:p w14:paraId="58C865A8" w14:textId="76DC79BA" w:rsidR="06B3676A" w:rsidRPr="00D3130F" w:rsidRDefault="18C28403" w:rsidP="06B3676A">
      <w:pPr>
        <w:numPr>
          <w:ilvl w:val="0"/>
          <w:numId w:val="81"/>
        </w:numPr>
        <w:jc w:val="both"/>
      </w:pPr>
      <w:r w:rsidRPr="00D3130F">
        <w:t>5 Tribal Councils of the IPs have acquired</w:t>
      </w:r>
      <w:r w:rsidR="79FE7091" w:rsidRPr="00D3130F">
        <w:t xml:space="preserve"> additional knowledge on the justice systems and mechanisms under the BARMM and. the BOL</w:t>
      </w:r>
    </w:p>
    <w:p w14:paraId="05B4099A" w14:textId="3D718F75" w:rsidR="00212935" w:rsidRPr="00D3130F" w:rsidRDefault="7B0187B4" w:rsidP="557048CC">
      <w:pPr>
        <w:numPr>
          <w:ilvl w:val="0"/>
          <w:numId w:val="81"/>
        </w:numPr>
        <w:jc w:val="both"/>
      </w:pPr>
      <w:r w:rsidRPr="00D3130F">
        <w:t>1 Peace Covenant signed and followed in the SGA during the conduct of the BSKE</w:t>
      </w:r>
    </w:p>
    <w:p w14:paraId="1D8726B4" w14:textId="5F8C4959" w:rsidR="557048CC" w:rsidRPr="00D3130F" w:rsidRDefault="7B0187B4" w:rsidP="00212935">
      <w:pPr>
        <w:numPr>
          <w:ilvl w:val="0"/>
          <w:numId w:val="81"/>
        </w:numPr>
        <w:jc w:val="both"/>
      </w:pPr>
      <w:r w:rsidRPr="00D3130F">
        <w:t>1 People’s Agenda crafted and presented to key stakeholders in the BARM</w:t>
      </w:r>
      <w:r w:rsidR="4E24C14D" w:rsidRPr="00D3130F">
        <w:t>M</w:t>
      </w:r>
    </w:p>
    <w:p w14:paraId="35890764" w14:textId="02D81AAA" w:rsidR="30273CA6" w:rsidRPr="00D3130F" w:rsidRDefault="30273CA6" w:rsidP="30273CA6">
      <w:pPr>
        <w:pStyle w:val="ListParagraph"/>
        <w:ind w:left="567"/>
        <w:jc w:val="both"/>
        <w:rPr>
          <w:rStyle w:val="ui-provider"/>
          <w:b/>
          <w:bCs/>
        </w:rPr>
      </w:pPr>
    </w:p>
    <w:p w14:paraId="5F8F2CA2" w14:textId="062270EB" w:rsidR="76810ADB" w:rsidRPr="00D3130F" w:rsidRDefault="002B1BBB" w:rsidP="00D3130F">
      <w:pPr>
        <w:ind w:left="540"/>
        <w:jc w:val="both"/>
      </w:pPr>
      <w:r w:rsidRPr="00D3130F">
        <w:rPr>
          <w:lang w:val="en-PH"/>
        </w:rPr>
        <w:t xml:space="preserve">The UNJP-CT </w:t>
      </w:r>
      <w:r w:rsidR="4D918FF0" w:rsidRPr="00D3130F">
        <w:rPr>
          <w:lang w:val="en-PH"/>
        </w:rPr>
        <w:t>strengthened the Transitional Justice and Reconciliation capacity of the</w:t>
      </w:r>
      <w:r w:rsidR="4D918FF0" w:rsidRPr="00D3130F">
        <w:rPr>
          <w:sz w:val="28"/>
          <w:szCs w:val="28"/>
          <w:lang w:val="en-PH"/>
        </w:rPr>
        <w:t xml:space="preserve"> </w:t>
      </w:r>
      <w:r w:rsidR="4D918FF0" w:rsidRPr="00D3130F">
        <w:rPr>
          <w:lang w:val="en-PH"/>
        </w:rPr>
        <w:t>Bangsamoro Human Rights Commission by providing technical support to the BHRC to develop the Operational Guidelines on</w:t>
      </w:r>
      <w:r w:rsidR="77938FEF" w:rsidRPr="00D3130F">
        <w:rPr>
          <w:lang w:val="en-PH"/>
        </w:rPr>
        <w:t xml:space="preserve"> </w:t>
      </w:r>
      <w:r w:rsidR="4D918FF0" w:rsidRPr="00D3130F">
        <w:rPr>
          <w:lang w:val="en-PH"/>
        </w:rPr>
        <w:t xml:space="preserve">TJR. </w:t>
      </w:r>
      <w:r w:rsidR="5B4366C0" w:rsidRPr="00D3130F">
        <w:t xml:space="preserve">The TJR Operational Guidelines </w:t>
      </w:r>
      <w:r w:rsidR="093CE8E9" w:rsidRPr="00D3130F">
        <w:t>are</w:t>
      </w:r>
      <w:r w:rsidR="5B4366C0" w:rsidRPr="00D3130F">
        <w:t xml:space="preserve"> specifically intended to guide the Commission’s regional and provincial offices in its TJR operations. To ensure all TJR efforts of the Commission are streamlined, personnel involved are expected to refer to this document when designing, implementing and evaluating efforts on TJR. Compared to other guidelines, the Commission’s implementation adapts its approach to the ongoing peace process developments on TJR. This document may also critically inform and set precedence as to how TJR may be approached in the future by similar or related mechanisms created as a product of the Bangsamoro peace agreement implementation. </w:t>
      </w:r>
    </w:p>
    <w:p w14:paraId="3FE772C0" w14:textId="64BDD781" w:rsidR="6F8E77EA" w:rsidRPr="00D3130F" w:rsidRDefault="62622053" w:rsidP="00D3130F">
      <w:pPr>
        <w:spacing w:before="240" w:after="240" w:line="257" w:lineRule="auto"/>
        <w:ind w:left="540"/>
        <w:jc w:val="both"/>
        <w:rPr>
          <w:lang w:val="en-PH"/>
        </w:rPr>
      </w:pPr>
      <w:r w:rsidRPr="00D3130F">
        <w:t>I</w:t>
      </w:r>
      <w:r w:rsidR="6F8E77EA" w:rsidRPr="00D3130F">
        <w:t xml:space="preserve">n </w:t>
      </w:r>
      <w:r w:rsidR="556F718D" w:rsidRPr="00D3130F">
        <w:t>collaboration with Ministry of Public Order and Safety (MPOS</w:t>
      </w:r>
      <w:r w:rsidR="00FC2223" w:rsidRPr="00D3130F">
        <w:t>)</w:t>
      </w:r>
      <w:r w:rsidR="5A5F8E02" w:rsidRPr="00D3130F">
        <w:t xml:space="preserve">, </w:t>
      </w:r>
      <w:r w:rsidR="00B80942" w:rsidRPr="00D3130F">
        <w:t>the UNJP-CT</w:t>
      </w:r>
      <w:r w:rsidR="5A5F8E02" w:rsidRPr="00D3130F">
        <w:t xml:space="preserve"> </w:t>
      </w:r>
      <w:r w:rsidR="556F718D" w:rsidRPr="00D3130F">
        <w:t>facilitated the development of the regional level Conflict Reporting System  which improves the early warning and early response (EWER) mechanism in the region</w:t>
      </w:r>
      <w:r w:rsidR="48CAD3E1" w:rsidRPr="00D3130F">
        <w:t xml:space="preserve">. </w:t>
      </w:r>
      <w:r w:rsidR="48CAD3E1" w:rsidRPr="00D3130F">
        <w:rPr>
          <w:lang w:val="en-PH"/>
        </w:rPr>
        <w:t>MPOS piloted the conflict reporting system during the 2023 Barangay and Sangguniang Kabataan elections (BSKE) through 16 clusters across BARMM focusing on areas identified as hotspots for electoral violence. The streamlined process flow, coupled with the active participation of the community and close coordination with law enforcement agencies, led to improvement in response times, strengthened relationships with law enforcement agencies, and a perceived increase in election security according to key informant interviews with MPOS (2 M) and CSO representatives (1 F, 1 M). The pilot demonstrated the system’s potential in effective conflict reporting monitoring and uncovered areas for further enhancement, particularly on data management.</w:t>
      </w:r>
    </w:p>
    <w:p w14:paraId="3EC6BDCC" w14:textId="6E4CFB28" w:rsidR="00614824" w:rsidRPr="00D3130F" w:rsidRDefault="5C0DC520" w:rsidP="00D3130F">
      <w:pPr>
        <w:ind w:left="540"/>
        <w:jc w:val="both"/>
        <w:rPr>
          <w:lang w:val="en-PH"/>
        </w:rPr>
      </w:pPr>
      <w:r w:rsidRPr="00D3130F">
        <w:rPr>
          <w:lang w:val="en-PH"/>
        </w:rPr>
        <w:t>Furthermore, t</w:t>
      </w:r>
      <w:r w:rsidR="5188BEA1" w:rsidRPr="00D3130F">
        <w:rPr>
          <w:lang w:val="en-PH"/>
        </w:rPr>
        <w:t xml:space="preserve">he </w:t>
      </w:r>
      <w:r w:rsidR="52C4FC48" w:rsidRPr="00D3130F">
        <w:rPr>
          <w:lang w:val="en-PH"/>
        </w:rPr>
        <w:t xml:space="preserve">programme </w:t>
      </w:r>
      <w:r w:rsidR="5188BEA1" w:rsidRPr="00D3130F">
        <w:rPr>
          <w:lang w:val="en-PH"/>
        </w:rPr>
        <w:t>supported the development of the version of the BARMM IP bill based on extensive IP consultations that was filed by the BARMM government in Feb 2024.</w:t>
      </w:r>
      <w:r w:rsidR="2A0DA177" w:rsidRPr="00D3130F">
        <w:rPr>
          <w:lang w:val="en-PH"/>
        </w:rPr>
        <w:t xml:space="preserve"> While the filed IP Bill</w:t>
      </w:r>
      <w:r w:rsidR="31FBD737" w:rsidRPr="00D3130F">
        <w:rPr>
          <w:lang w:val="en-PH"/>
        </w:rPr>
        <w:t xml:space="preserve"> will need further scrutiny from the minority IPs to ensure that their key concerns are addressed, the current bill is </w:t>
      </w:r>
      <w:r w:rsidR="71B77440" w:rsidRPr="00D3130F">
        <w:rPr>
          <w:lang w:val="en-PH"/>
        </w:rPr>
        <w:t xml:space="preserve">an improvement on its predecessor </w:t>
      </w:r>
      <w:r w:rsidR="34745285" w:rsidRPr="00D3130F">
        <w:rPr>
          <w:lang w:val="en-PH"/>
        </w:rPr>
        <w:t>meaning that less time will be needed to amend the bill as it progresses through the BTA.</w:t>
      </w:r>
      <w:r w:rsidR="5188BEA1" w:rsidRPr="00D3130F">
        <w:rPr>
          <w:lang w:val="en-PH"/>
        </w:rPr>
        <w:t xml:space="preserve"> The absence of the IP Code has been contributing to land-related conflicts affecting the NMIPs since the establishment of BARMM in 2019. This is also one of the priority codes that the BTA has to pass before the end of the transition, so the </w:t>
      </w:r>
      <w:r w:rsidR="003E69AA" w:rsidRPr="00D3130F">
        <w:rPr>
          <w:lang w:val="en-PH"/>
        </w:rPr>
        <w:t>UNJP-CT</w:t>
      </w:r>
      <w:r w:rsidR="5188BEA1" w:rsidRPr="00D3130F">
        <w:rPr>
          <w:lang w:val="en-PH"/>
        </w:rPr>
        <w:t xml:space="preserve"> has contributed to the Political Track of the peace agreement. </w:t>
      </w:r>
    </w:p>
    <w:p w14:paraId="36ADCFD7" w14:textId="05E2949D" w:rsidR="76810ADB" w:rsidRPr="00D3130F" w:rsidRDefault="76810ADB" w:rsidP="00D3130F">
      <w:pPr>
        <w:ind w:left="540"/>
        <w:jc w:val="both"/>
        <w:rPr>
          <w:rStyle w:val="ui-provider"/>
          <w:b/>
          <w:bCs/>
        </w:rPr>
      </w:pPr>
    </w:p>
    <w:p w14:paraId="78255207" w14:textId="51BC544A" w:rsidR="11C01D34" w:rsidRPr="00D3130F" w:rsidRDefault="62A75368" w:rsidP="11C01D34">
      <w:pPr>
        <w:pStyle w:val="ListParagraph"/>
        <w:ind w:left="567"/>
        <w:jc w:val="both"/>
        <w:rPr>
          <w:rStyle w:val="ui-provider"/>
        </w:rPr>
      </w:pPr>
      <w:r w:rsidRPr="00D3130F">
        <w:rPr>
          <w:rStyle w:val="ui-provider"/>
        </w:rPr>
        <w:t>In partnership with the Minister of Interior and Local Government, the UNJP</w:t>
      </w:r>
      <w:r w:rsidR="7DE9DB19" w:rsidRPr="00D3130F">
        <w:rPr>
          <w:rStyle w:val="ui-provider"/>
        </w:rPr>
        <w:t>-CT supported the  BARMM summit on the Bangsamoro Community Resilience</w:t>
      </w:r>
      <w:r w:rsidR="161BBE8F" w:rsidRPr="00D3130F">
        <w:rPr>
          <w:rStyle w:val="ui-provider"/>
        </w:rPr>
        <w:t>.  The event was attended by key stakeholders from the national and regional governments</w:t>
      </w:r>
      <w:r w:rsidR="12614554" w:rsidRPr="00D3130F">
        <w:rPr>
          <w:rStyle w:val="ui-provider"/>
        </w:rPr>
        <w:t xml:space="preserve"> as well as representatives from different LGUs in the BARMM</w:t>
      </w:r>
      <w:r w:rsidR="76FC5377" w:rsidRPr="00D3130F">
        <w:rPr>
          <w:rStyle w:val="ui-provider"/>
        </w:rPr>
        <w:t>, CSOs and the security sector</w:t>
      </w:r>
      <w:r w:rsidR="12614554" w:rsidRPr="00D3130F">
        <w:rPr>
          <w:rStyle w:val="ui-provider"/>
        </w:rPr>
        <w:t xml:space="preserve">.  Good practices on community resilience were presented by </w:t>
      </w:r>
      <w:r w:rsidR="3F6FD92E" w:rsidRPr="00D3130F">
        <w:rPr>
          <w:rStyle w:val="ui-provider"/>
        </w:rPr>
        <w:t>different LGUs a</w:t>
      </w:r>
      <w:r w:rsidR="4321F264" w:rsidRPr="00D3130F">
        <w:rPr>
          <w:rStyle w:val="ui-provider"/>
        </w:rPr>
        <w:t>nd partners</w:t>
      </w:r>
      <w:r w:rsidR="3F6FD92E" w:rsidRPr="00D3130F">
        <w:rPr>
          <w:rStyle w:val="ui-provider"/>
        </w:rPr>
        <w:t xml:space="preserve"> and the event was capped by the signing of commitment of the participants </w:t>
      </w:r>
      <w:r w:rsidR="31CC244C" w:rsidRPr="00D3130F">
        <w:rPr>
          <w:rStyle w:val="ui-provider"/>
        </w:rPr>
        <w:t>for the implementation of the CoRe Framework / plan.</w:t>
      </w:r>
    </w:p>
    <w:p w14:paraId="4A2936EA" w14:textId="3B50B6F6" w:rsidR="557048CC" w:rsidRPr="00D3130F" w:rsidRDefault="557048CC" w:rsidP="557048CC">
      <w:pPr>
        <w:pStyle w:val="ListParagraph"/>
        <w:ind w:left="567"/>
        <w:jc w:val="both"/>
        <w:rPr>
          <w:rStyle w:val="ui-provider"/>
          <w:b/>
          <w:bCs/>
        </w:rPr>
      </w:pPr>
    </w:p>
    <w:p w14:paraId="38B998FF" w14:textId="784EFD8E" w:rsidR="006C3E9D" w:rsidRPr="00D3130F" w:rsidRDefault="4BEF4501" w:rsidP="11C01D34">
      <w:pPr>
        <w:pStyle w:val="BodyText"/>
        <w:ind w:left="567"/>
        <w:jc w:val="both"/>
        <w:rPr>
          <w:rStyle w:val="ui-provider"/>
          <w:rFonts w:ascii="Times New Roman" w:hAnsi="Times New Roman" w:cs="Times New Roman"/>
          <w:b/>
          <w:bCs/>
        </w:rPr>
      </w:pPr>
      <w:r w:rsidRPr="00D3130F">
        <w:rPr>
          <w:rStyle w:val="ui-provider"/>
          <w:rFonts w:ascii="Times New Roman" w:hAnsi="Times New Roman" w:cs="Times New Roman"/>
          <w:b/>
          <w:bCs/>
          <w:sz w:val="24"/>
          <w:szCs w:val="24"/>
        </w:rPr>
        <w:t>Efficiency</w:t>
      </w:r>
    </w:p>
    <w:p w14:paraId="0AEEBA57" w14:textId="77777777" w:rsidR="00D24779" w:rsidRPr="00D3130F" w:rsidRDefault="00D24779" w:rsidP="4BEF4501">
      <w:pPr>
        <w:pStyle w:val="BodyText"/>
        <w:ind w:left="567"/>
        <w:jc w:val="both"/>
        <w:rPr>
          <w:rFonts w:ascii="Times New Roman" w:hAnsi="Times New Roman" w:cs="Times New Roman"/>
          <w:sz w:val="24"/>
          <w:szCs w:val="24"/>
        </w:rPr>
      </w:pPr>
    </w:p>
    <w:p w14:paraId="1E37F9FB" w14:textId="3DC8A58A" w:rsidR="00D24779" w:rsidRPr="00D3130F" w:rsidRDefault="00D24779" w:rsidP="00FC2223">
      <w:pPr>
        <w:pStyle w:val="BodyText"/>
        <w:ind w:left="567"/>
        <w:jc w:val="both"/>
        <w:rPr>
          <w:rFonts w:ascii="Times New Roman" w:hAnsi="Times New Roman" w:cs="Times New Roman"/>
        </w:rPr>
      </w:pPr>
      <w:r w:rsidRPr="00D3130F">
        <w:rPr>
          <w:rFonts w:ascii="Times New Roman" w:hAnsi="Times New Roman" w:cs="Times New Roman"/>
          <w:sz w:val="24"/>
          <w:szCs w:val="24"/>
        </w:rPr>
        <w:t>Coordination with BARMM Government (external). The UNJP-CTP was implemented by leveraging the PUNOs’ existing and established partnerships with the following BARMM Ministries and Local Government Units (LGUs):</w:t>
      </w:r>
    </w:p>
    <w:p w14:paraId="647DC79B" w14:textId="77777777" w:rsidR="00D24779" w:rsidRPr="00D3130F" w:rsidRDefault="00D24779" w:rsidP="11C01D34">
      <w:pPr>
        <w:numPr>
          <w:ilvl w:val="0"/>
          <w:numId w:val="81"/>
        </w:numPr>
        <w:jc w:val="both"/>
      </w:pPr>
      <w:r w:rsidRPr="00D3130F">
        <w:t xml:space="preserve">Ministry of Agriculture, Fisheries, and Agrarian Reform </w:t>
      </w:r>
    </w:p>
    <w:p w14:paraId="485F72B4" w14:textId="77777777" w:rsidR="00D24779" w:rsidRPr="00D3130F" w:rsidRDefault="00D24779" w:rsidP="11C01D34">
      <w:pPr>
        <w:numPr>
          <w:ilvl w:val="0"/>
          <w:numId w:val="81"/>
        </w:numPr>
        <w:jc w:val="both"/>
      </w:pPr>
      <w:r w:rsidRPr="00D3130F">
        <w:t>Ministry of Indigenous Peoples Affairs</w:t>
      </w:r>
    </w:p>
    <w:p w14:paraId="10C044BA" w14:textId="77777777" w:rsidR="00D24779" w:rsidRPr="00D3130F" w:rsidRDefault="00D24779" w:rsidP="11C01D34">
      <w:pPr>
        <w:numPr>
          <w:ilvl w:val="0"/>
          <w:numId w:val="81"/>
        </w:numPr>
        <w:jc w:val="both"/>
      </w:pPr>
      <w:r w:rsidRPr="00D3130F">
        <w:t>Ministry of the Interior and Local Government</w:t>
      </w:r>
    </w:p>
    <w:p w14:paraId="3B19452C" w14:textId="77777777" w:rsidR="00D24779" w:rsidRPr="00D3130F" w:rsidRDefault="00D24779" w:rsidP="11C01D34">
      <w:pPr>
        <w:numPr>
          <w:ilvl w:val="0"/>
          <w:numId w:val="81"/>
        </w:numPr>
        <w:jc w:val="both"/>
      </w:pPr>
      <w:r w:rsidRPr="00D3130F">
        <w:t>Ministry of Public Order and Safety</w:t>
      </w:r>
    </w:p>
    <w:p w14:paraId="537F8C43" w14:textId="77777777" w:rsidR="00D24779" w:rsidRPr="00D3130F" w:rsidRDefault="00D24779" w:rsidP="11C01D34">
      <w:pPr>
        <w:numPr>
          <w:ilvl w:val="0"/>
          <w:numId w:val="81"/>
        </w:numPr>
        <w:jc w:val="both"/>
      </w:pPr>
      <w:r w:rsidRPr="00D3130F">
        <w:t>Bangsamoro Human Rights Commission</w:t>
      </w:r>
    </w:p>
    <w:p w14:paraId="5F34DA07" w14:textId="77777777" w:rsidR="00D24779" w:rsidRPr="00D3130F" w:rsidRDefault="00D24779" w:rsidP="11C01D34">
      <w:pPr>
        <w:numPr>
          <w:ilvl w:val="0"/>
          <w:numId w:val="81"/>
        </w:numPr>
        <w:jc w:val="both"/>
      </w:pPr>
      <w:r w:rsidRPr="00D3130F">
        <w:t>Bangsamoro Planning and Development Authority</w:t>
      </w:r>
    </w:p>
    <w:p w14:paraId="099D29C5" w14:textId="77777777" w:rsidR="00D24779" w:rsidRPr="00D3130F" w:rsidRDefault="00D24779" w:rsidP="11C01D34">
      <w:pPr>
        <w:numPr>
          <w:ilvl w:val="0"/>
          <w:numId w:val="81"/>
        </w:numPr>
        <w:jc w:val="both"/>
      </w:pPr>
      <w:r w:rsidRPr="00D3130F">
        <w:t>Bangsamoro Women Commission</w:t>
      </w:r>
    </w:p>
    <w:p w14:paraId="6D581B44" w14:textId="77777777" w:rsidR="00D24779" w:rsidRPr="00D3130F" w:rsidRDefault="00D24779" w:rsidP="11C01D34">
      <w:pPr>
        <w:numPr>
          <w:ilvl w:val="0"/>
          <w:numId w:val="81"/>
        </w:numPr>
        <w:jc w:val="both"/>
      </w:pPr>
      <w:r w:rsidRPr="00D3130F">
        <w:t>Piagapo, Municipal LGU</w:t>
      </w:r>
    </w:p>
    <w:p w14:paraId="681B0273" w14:textId="77777777" w:rsidR="00D24779" w:rsidRPr="00D3130F" w:rsidRDefault="00D24779" w:rsidP="11C01D34">
      <w:pPr>
        <w:numPr>
          <w:ilvl w:val="0"/>
          <w:numId w:val="81"/>
        </w:numPr>
        <w:jc w:val="both"/>
      </w:pPr>
      <w:r w:rsidRPr="00D3130F">
        <w:t>South Upi, Municipal LGU</w:t>
      </w:r>
    </w:p>
    <w:p w14:paraId="6F39F4A1" w14:textId="77777777" w:rsidR="00D24779" w:rsidRPr="00D3130F" w:rsidRDefault="00D24779" w:rsidP="11C01D34">
      <w:pPr>
        <w:numPr>
          <w:ilvl w:val="0"/>
          <w:numId w:val="81"/>
        </w:numPr>
        <w:jc w:val="both"/>
        <w:rPr>
          <w:rStyle w:val="ui-provider"/>
        </w:rPr>
      </w:pPr>
      <w:r w:rsidRPr="00D3130F">
        <w:t>Bara</w:t>
      </w:r>
      <w:r w:rsidRPr="00D3130F">
        <w:rPr>
          <w:rStyle w:val="ui-provider"/>
        </w:rPr>
        <w:t>ngay LGU of Nunguan in Special Geographic Area Development Authority</w:t>
      </w:r>
    </w:p>
    <w:p w14:paraId="1D6AB230" w14:textId="77777777" w:rsidR="00D24779" w:rsidRPr="00D3130F" w:rsidRDefault="00D24779" w:rsidP="00D24779">
      <w:pPr>
        <w:spacing w:line="259" w:lineRule="auto"/>
      </w:pPr>
    </w:p>
    <w:p w14:paraId="28A9FAD0" w14:textId="1A4C1443" w:rsidR="00D24779" w:rsidRPr="00D3130F" w:rsidRDefault="00D24779" w:rsidP="00FC2223">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u w:val="single"/>
          <w:lang w:val="en-GB"/>
        </w:rPr>
        <w:t xml:space="preserve">Coordination among the PUNOs (internal). </w:t>
      </w:r>
      <w:r w:rsidRPr="00D3130F">
        <w:rPr>
          <w:rFonts w:ascii="Times New Roman" w:hAnsi="Times New Roman" w:cs="Times New Roman"/>
          <w:sz w:val="24"/>
          <w:szCs w:val="24"/>
          <w:lang w:val="en-GB"/>
        </w:rPr>
        <w:t xml:space="preserve">The UNJP-CTP team </w:t>
      </w:r>
      <w:r w:rsidR="5854070C" w:rsidRPr="00D3130F">
        <w:rPr>
          <w:rFonts w:ascii="Times New Roman" w:hAnsi="Times New Roman" w:cs="Times New Roman"/>
          <w:sz w:val="24"/>
          <w:szCs w:val="24"/>
          <w:lang w:val="en-GB"/>
        </w:rPr>
        <w:t xml:space="preserve">put an </w:t>
      </w:r>
      <w:r w:rsidR="0CFDA20A" w:rsidRPr="00D3130F">
        <w:rPr>
          <w:rFonts w:ascii="Times New Roman" w:hAnsi="Times New Roman" w:cs="Times New Roman"/>
          <w:sz w:val="24"/>
          <w:szCs w:val="24"/>
          <w:lang w:val="en-GB"/>
        </w:rPr>
        <w:t>effort to</w:t>
      </w:r>
      <w:r w:rsidR="14202C0E" w:rsidRPr="00D3130F">
        <w:rPr>
          <w:rFonts w:ascii="Times New Roman" w:hAnsi="Times New Roman" w:cs="Times New Roman"/>
          <w:sz w:val="24"/>
          <w:szCs w:val="24"/>
          <w:lang w:val="en-GB"/>
        </w:rPr>
        <w:t xml:space="preserve"> convene on </w:t>
      </w:r>
      <w:r w:rsidRPr="00D3130F">
        <w:rPr>
          <w:rFonts w:ascii="Times New Roman" w:hAnsi="Times New Roman" w:cs="Times New Roman"/>
          <w:sz w:val="24"/>
          <w:szCs w:val="24"/>
          <w:lang w:val="en-GB"/>
        </w:rPr>
        <w:t xml:space="preserve">a regular </w:t>
      </w:r>
      <w:r w:rsidR="2D8002B5" w:rsidRPr="00D3130F">
        <w:rPr>
          <w:rFonts w:ascii="Times New Roman" w:hAnsi="Times New Roman" w:cs="Times New Roman"/>
          <w:sz w:val="24"/>
          <w:szCs w:val="24"/>
          <w:lang w:val="en-GB"/>
        </w:rPr>
        <w:t>basis meeting</w:t>
      </w:r>
      <w:r w:rsidRPr="00D3130F">
        <w:rPr>
          <w:rFonts w:ascii="Times New Roman" w:hAnsi="Times New Roman" w:cs="Times New Roman"/>
          <w:sz w:val="24"/>
          <w:szCs w:val="24"/>
          <w:lang w:val="en-GB"/>
        </w:rPr>
        <w:t xml:space="preserve"> between the technical team members and the Resident Coordinator</w:t>
      </w:r>
      <w:r w:rsidR="00D42082" w:rsidRPr="00D3130F">
        <w:rPr>
          <w:rFonts w:ascii="Times New Roman" w:hAnsi="Times New Roman" w:cs="Times New Roman"/>
          <w:sz w:val="24"/>
          <w:szCs w:val="24"/>
          <w:lang w:val="en-GB"/>
        </w:rPr>
        <w:t>’s</w:t>
      </w:r>
      <w:r w:rsidRPr="00D3130F">
        <w:rPr>
          <w:rFonts w:ascii="Times New Roman" w:hAnsi="Times New Roman" w:cs="Times New Roman"/>
          <w:sz w:val="24"/>
          <w:szCs w:val="24"/>
          <w:lang w:val="en-GB"/>
        </w:rPr>
        <w:t xml:space="preserve"> Office to discuss the technical aspect of the programme implementation.</w:t>
      </w:r>
      <w:r w:rsidRPr="00D3130F">
        <w:rPr>
          <w:rFonts w:ascii="Times New Roman" w:hAnsi="Times New Roman" w:cs="Times New Roman"/>
          <w:lang w:val="en-GB"/>
        </w:rPr>
        <w:t xml:space="preserve"> </w:t>
      </w:r>
      <w:r w:rsidR="008A399B" w:rsidRPr="00D3130F">
        <w:rPr>
          <w:rFonts w:ascii="Times New Roman" w:hAnsi="Times New Roman" w:cs="Times New Roman"/>
          <w:sz w:val="24"/>
          <w:szCs w:val="24"/>
          <w:lang w:val="en-GB"/>
        </w:rPr>
        <w:t xml:space="preserve">A monthly meeting among the PUNOs </w:t>
      </w:r>
      <w:r w:rsidR="0C0ED903" w:rsidRPr="00D3130F">
        <w:rPr>
          <w:rFonts w:ascii="Times New Roman" w:hAnsi="Times New Roman" w:cs="Times New Roman"/>
          <w:sz w:val="24"/>
          <w:szCs w:val="24"/>
          <w:lang w:val="en-GB"/>
        </w:rPr>
        <w:t>was established</w:t>
      </w:r>
      <w:r w:rsidR="008A399B" w:rsidRPr="00D3130F">
        <w:rPr>
          <w:rFonts w:ascii="Times New Roman" w:hAnsi="Times New Roman" w:cs="Times New Roman"/>
          <w:sz w:val="24"/>
          <w:szCs w:val="24"/>
          <w:lang w:val="en-GB"/>
        </w:rPr>
        <w:t xml:space="preserve"> for coordinated field missions and the complementation of resources in the implementation of activities.</w:t>
      </w:r>
      <w:r w:rsidR="1CF7B7A9" w:rsidRPr="00D3130F">
        <w:rPr>
          <w:rFonts w:ascii="Times New Roman" w:hAnsi="Times New Roman" w:cs="Times New Roman"/>
          <w:sz w:val="24"/>
          <w:szCs w:val="24"/>
        </w:rPr>
        <w:t xml:space="preserve"> In addition, a regular update to the Head of Agencies was established between the coordinating agency and the Head of Agencies.</w:t>
      </w:r>
    </w:p>
    <w:p w14:paraId="637438ED" w14:textId="77777777" w:rsidR="00FC2223" w:rsidRPr="00D3130F" w:rsidRDefault="00FC2223" w:rsidP="00FC2223">
      <w:pPr>
        <w:pStyle w:val="BodyText"/>
        <w:ind w:left="567"/>
        <w:jc w:val="both"/>
        <w:rPr>
          <w:rFonts w:ascii="Times New Roman" w:hAnsi="Times New Roman" w:cs="Times New Roman"/>
          <w:sz w:val="24"/>
          <w:szCs w:val="24"/>
          <w:lang w:val="en-GB"/>
        </w:rPr>
      </w:pPr>
    </w:p>
    <w:p w14:paraId="7C74CCB7" w14:textId="72C56439" w:rsidR="00A822A3" w:rsidRPr="00D3130F" w:rsidRDefault="739DC46C" w:rsidP="76810ADB">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u w:val="single"/>
        </w:rPr>
        <w:t>Staffing.</w:t>
      </w:r>
      <w:r w:rsidRPr="00D3130F">
        <w:rPr>
          <w:rFonts w:ascii="Times New Roman" w:hAnsi="Times New Roman" w:cs="Times New Roman"/>
          <w:sz w:val="24"/>
          <w:szCs w:val="24"/>
        </w:rPr>
        <w:t xml:space="preserve"> The staff turnover in WFP, UNDP, and FAO in the second-year implementation of the programme posed a challenge in the reporting of each PUNO’s accomplishments throughout the validation phase.</w:t>
      </w:r>
    </w:p>
    <w:p w14:paraId="55699BB6" w14:textId="28D59637" w:rsidR="30273CA6" w:rsidRPr="00D3130F" w:rsidRDefault="30273CA6" w:rsidP="00FC2223">
      <w:pPr>
        <w:pStyle w:val="BodyText"/>
        <w:ind w:left="567"/>
        <w:jc w:val="both"/>
        <w:rPr>
          <w:rFonts w:ascii="Times New Roman" w:hAnsi="Times New Roman" w:cs="Times New Roman"/>
          <w:bCs/>
          <w:sz w:val="24"/>
          <w:szCs w:val="24"/>
          <w:lang w:val="en-GB"/>
        </w:rPr>
      </w:pPr>
    </w:p>
    <w:p w14:paraId="4E276C62" w14:textId="4FEA9A7F" w:rsidR="00623716" w:rsidRPr="00D3130F" w:rsidRDefault="75677CDE">
      <w:pPr>
        <w:pStyle w:val="BodyText"/>
        <w:ind w:left="567"/>
        <w:jc w:val="both"/>
        <w:rPr>
          <w:rFonts w:ascii="Times New Roman" w:hAnsi="Times New Roman" w:cs="Times New Roman"/>
          <w:sz w:val="24"/>
          <w:szCs w:val="24"/>
        </w:rPr>
      </w:pPr>
      <w:r w:rsidRPr="00D3130F">
        <w:rPr>
          <w:rFonts w:ascii="Times New Roman" w:hAnsi="Times New Roman" w:cs="Times New Roman"/>
          <w:sz w:val="24"/>
          <w:szCs w:val="24"/>
          <w:u w:val="single"/>
        </w:rPr>
        <w:t>Programme Quality.</w:t>
      </w:r>
      <w:r w:rsidRPr="00D3130F">
        <w:rPr>
          <w:rFonts w:ascii="Times New Roman" w:hAnsi="Times New Roman" w:cs="Times New Roman"/>
          <w:sz w:val="24"/>
          <w:szCs w:val="24"/>
        </w:rPr>
        <w:t xml:space="preserve"> </w:t>
      </w:r>
      <w:r w:rsidR="00835D6B" w:rsidRPr="00D3130F">
        <w:rPr>
          <w:rFonts w:ascii="Times New Roman" w:hAnsi="Times New Roman" w:cs="Times New Roman"/>
          <w:sz w:val="24"/>
          <w:szCs w:val="24"/>
        </w:rPr>
        <w:t xml:space="preserve">The </w:t>
      </w:r>
      <w:r w:rsidR="00280F8A" w:rsidRPr="00D3130F">
        <w:rPr>
          <w:rFonts w:ascii="Times New Roman" w:hAnsi="Times New Roman" w:cs="Times New Roman"/>
          <w:sz w:val="24"/>
          <w:szCs w:val="24"/>
        </w:rPr>
        <w:t xml:space="preserve">PUNOs </w:t>
      </w:r>
      <w:r w:rsidR="00835D6B" w:rsidRPr="00D3130F">
        <w:rPr>
          <w:rFonts w:ascii="Times New Roman" w:hAnsi="Times New Roman" w:cs="Times New Roman"/>
          <w:sz w:val="24"/>
          <w:szCs w:val="24"/>
        </w:rPr>
        <w:t xml:space="preserve">and the BARMM Government ensured that the processes in the joint criteria setting for geographical area selection and </w:t>
      </w:r>
      <w:r w:rsidR="007D7A41" w:rsidRPr="00D3130F">
        <w:rPr>
          <w:rFonts w:ascii="Times New Roman" w:hAnsi="Times New Roman" w:cs="Times New Roman"/>
          <w:sz w:val="24"/>
          <w:szCs w:val="24"/>
        </w:rPr>
        <w:t>programme-</w:t>
      </w:r>
      <w:r w:rsidR="00835D6B" w:rsidRPr="00D3130F">
        <w:rPr>
          <w:rFonts w:ascii="Times New Roman" w:hAnsi="Times New Roman" w:cs="Times New Roman"/>
          <w:sz w:val="24"/>
          <w:szCs w:val="24"/>
        </w:rPr>
        <w:t xml:space="preserve">participants selection </w:t>
      </w:r>
      <w:r w:rsidR="00B76A63" w:rsidRPr="00D3130F">
        <w:rPr>
          <w:rFonts w:ascii="Times New Roman" w:hAnsi="Times New Roman" w:cs="Times New Roman"/>
          <w:sz w:val="24"/>
          <w:szCs w:val="24"/>
        </w:rPr>
        <w:t>were</w:t>
      </w:r>
      <w:r w:rsidR="00835D6B" w:rsidRPr="00D3130F">
        <w:rPr>
          <w:rFonts w:ascii="Times New Roman" w:hAnsi="Times New Roman" w:cs="Times New Roman"/>
          <w:sz w:val="24"/>
          <w:szCs w:val="24"/>
        </w:rPr>
        <w:t xml:space="preserve"> informed by consultations with TWG members, partners from the Local Government Units, and sectoral representatives from the </w:t>
      </w:r>
      <w:r w:rsidR="00CD1771" w:rsidRPr="00D3130F">
        <w:rPr>
          <w:rFonts w:ascii="Times New Roman" w:hAnsi="Times New Roman" w:cs="Times New Roman"/>
          <w:sz w:val="24"/>
          <w:szCs w:val="24"/>
        </w:rPr>
        <w:t>communities</w:t>
      </w:r>
      <w:r w:rsidR="00CD1771" w:rsidRPr="00D3130F">
        <w:rPr>
          <w:rFonts w:ascii="Times New Roman" w:hAnsi="Times New Roman" w:cs="Times New Roman"/>
          <w:sz w:val="23"/>
          <w:szCs w:val="23"/>
        </w:rPr>
        <w:t>.</w:t>
      </w:r>
      <w:r w:rsidR="00CD1771" w:rsidRPr="00D3130F">
        <w:rPr>
          <w:rFonts w:ascii="Times New Roman" w:hAnsi="Times New Roman" w:cs="Times New Roman"/>
          <w:sz w:val="24"/>
          <w:szCs w:val="24"/>
        </w:rPr>
        <w:t xml:space="preserve"> The</w:t>
      </w:r>
      <w:r w:rsidR="00623716" w:rsidRPr="00D3130F">
        <w:rPr>
          <w:rFonts w:ascii="Times New Roman" w:hAnsi="Times New Roman" w:cs="Times New Roman"/>
          <w:sz w:val="24"/>
          <w:szCs w:val="24"/>
        </w:rPr>
        <w:t xml:space="preserve"> UNJP</w:t>
      </w:r>
      <w:r w:rsidRPr="00D3130F">
        <w:rPr>
          <w:rFonts w:ascii="Times New Roman" w:hAnsi="Times New Roman" w:cs="Times New Roman"/>
          <w:sz w:val="24"/>
          <w:szCs w:val="24"/>
        </w:rPr>
        <w:t xml:space="preserve"> developed and established a set of criteria in the selection of areas, participants, and CBOs, to uphold the conflict sensitivity approach of program implementation.</w:t>
      </w:r>
      <w:r w:rsidR="00CD1771" w:rsidRPr="00D3130F">
        <w:rPr>
          <w:rFonts w:ascii="Times New Roman" w:hAnsi="Times New Roman" w:cs="Times New Roman"/>
          <w:sz w:val="24"/>
          <w:szCs w:val="24"/>
        </w:rPr>
        <w:t xml:space="preserve"> The</w:t>
      </w:r>
      <w:r w:rsidR="000938BE" w:rsidRPr="00D3130F">
        <w:rPr>
          <w:rFonts w:ascii="Times New Roman" w:hAnsi="Times New Roman" w:cs="Times New Roman"/>
          <w:sz w:val="24"/>
          <w:szCs w:val="24"/>
        </w:rPr>
        <w:t xml:space="preserve"> selection of </w:t>
      </w:r>
      <w:r w:rsidR="007F4DF3" w:rsidRPr="00D3130F">
        <w:rPr>
          <w:rFonts w:ascii="Times New Roman" w:hAnsi="Times New Roman" w:cs="Times New Roman"/>
          <w:sz w:val="24"/>
          <w:szCs w:val="24"/>
        </w:rPr>
        <w:t xml:space="preserve">target areas </w:t>
      </w:r>
      <w:r w:rsidR="006F1F91" w:rsidRPr="00D3130F">
        <w:rPr>
          <w:rFonts w:ascii="Times New Roman" w:hAnsi="Times New Roman" w:cs="Times New Roman"/>
          <w:sz w:val="24"/>
          <w:szCs w:val="24"/>
        </w:rPr>
        <w:t>was</w:t>
      </w:r>
      <w:r w:rsidR="007F4DF3" w:rsidRPr="00D3130F">
        <w:rPr>
          <w:rFonts w:ascii="Times New Roman" w:hAnsi="Times New Roman" w:cs="Times New Roman"/>
          <w:sz w:val="24"/>
          <w:szCs w:val="24"/>
        </w:rPr>
        <w:t xml:space="preserve"> based on the </w:t>
      </w:r>
      <w:r w:rsidR="00262065" w:rsidRPr="00D3130F">
        <w:rPr>
          <w:rFonts w:ascii="Times New Roman" w:hAnsi="Times New Roman" w:cs="Times New Roman"/>
          <w:sz w:val="24"/>
          <w:szCs w:val="24"/>
        </w:rPr>
        <w:t xml:space="preserve">following </w:t>
      </w:r>
      <w:r w:rsidR="00BB1876" w:rsidRPr="00D3130F">
        <w:rPr>
          <w:rFonts w:ascii="Times New Roman" w:hAnsi="Times New Roman" w:cs="Times New Roman"/>
          <w:sz w:val="24"/>
          <w:szCs w:val="24"/>
        </w:rPr>
        <w:t>criteria: areas</w:t>
      </w:r>
      <w:r w:rsidR="00CD1771" w:rsidRPr="00D3130F">
        <w:rPr>
          <w:rFonts w:ascii="Times New Roman" w:hAnsi="Times New Roman" w:cs="Times New Roman"/>
          <w:sz w:val="24"/>
          <w:szCs w:val="24"/>
        </w:rPr>
        <w:t xml:space="preserve"> with the highest existence of conflicts affecting peace and development, </w:t>
      </w:r>
      <w:r w:rsidR="006A372D" w:rsidRPr="00D3130F">
        <w:rPr>
          <w:rFonts w:ascii="Times New Roman" w:hAnsi="Times New Roman" w:cs="Times New Roman"/>
          <w:sz w:val="24"/>
          <w:szCs w:val="24"/>
        </w:rPr>
        <w:t xml:space="preserve">the </w:t>
      </w:r>
      <w:r w:rsidR="00CD1771" w:rsidRPr="00D3130F">
        <w:rPr>
          <w:rFonts w:ascii="Times New Roman" w:hAnsi="Times New Roman" w:cs="Times New Roman"/>
          <w:sz w:val="24"/>
          <w:szCs w:val="24"/>
        </w:rPr>
        <w:t>highest poverty incidence, and those most vulnerable to climate change.</w:t>
      </w:r>
    </w:p>
    <w:p w14:paraId="3D364FE4" w14:textId="77777777" w:rsidR="00623716" w:rsidRPr="00D3130F" w:rsidRDefault="00623716">
      <w:pPr>
        <w:pStyle w:val="BodyText"/>
        <w:ind w:left="567"/>
        <w:jc w:val="both"/>
        <w:rPr>
          <w:rFonts w:ascii="Times New Roman" w:hAnsi="Times New Roman" w:cs="Times New Roman"/>
          <w:sz w:val="24"/>
          <w:szCs w:val="24"/>
        </w:rPr>
      </w:pPr>
    </w:p>
    <w:p w14:paraId="32850AF0" w14:textId="2D3DF6EB" w:rsidR="00532155" w:rsidRPr="00D3130F" w:rsidRDefault="75677CDE" w:rsidP="00FC2223">
      <w:pPr>
        <w:pStyle w:val="BodyText"/>
        <w:ind w:left="567"/>
        <w:jc w:val="both"/>
        <w:rPr>
          <w:rFonts w:ascii="Times New Roman" w:hAnsi="Times New Roman" w:cs="Times New Roman"/>
        </w:rPr>
      </w:pPr>
      <w:r w:rsidRPr="00D3130F">
        <w:rPr>
          <w:rFonts w:ascii="Times New Roman" w:hAnsi="Times New Roman" w:cs="Times New Roman"/>
          <w:sz w:val="24"/>
          <w:szCs w:val="24"/>
        </w:rPr>
        <w:t xml:space="preserve">In addition, the completion of the results measurement matrix served as the program’s interim M&amp;E Plan. The measurement matrix was completed in the second quarter of year </w:t>
      </w:r>
      <w:r w:rsidR="3049C30C" w:rsidRPr="00D3130F">
        <w:rPr>
          <w:rFonts w:ascii="Times New Roman" w:hAnsi="Times New Roman" w:cs="Times New Roman"/>
          <w:sz w:val="24"/>
          <w:szCs w:val="24"/>
        </w:rPr>
        <w:t>2</w:t>
      </w:r>
      <w:r w:rsidRPr="00D3130F">
        <w:rPr>
          <w:rFonts w:ascii="Times New Roman" w:hAnsi="Times New Roman" w:cs="Times New Roman"/>
          <w:sz w:val="24"/>
          <w:szCs w:val="24"/>
        </w:rPr>
        <w:t xml:space="preserve"> of the implementation period. </w:t>
      </w:r>
    </w:p>
    <w:p w14:paraId="5F277BE4" w14:textId="77777777" w:rsidR="00532155" w:rsidRPr="00D3130F" w:rsidRDefault="00532155" w:rsidP="00FC2223">
      <w:pPr>
        <w:pStyle w:val="BodyText"/>
        <w:ind w:left="567"/>
        <w:jc w:val="both"/>
        <w:rPr>
          <w:rFonts w:ascii="Times New Roman" w:hAnsi="Times New Roman" w:cs="Times New Roman"/>
          <w:bCs/>
          <w:sz w:val="24"/>
          <w:szCs w:val="24"/>
          <w:lang w:val="en-GB"/>
        </w:rPr>
      </w:pPr>
    </w:p>
    <w:p w14:paraId="2DE403A5" w14:textId="5CC1889C" w:rsidR="006C3E9D" w:rsidRPr="00D3130F" w:rsidRDefault="006C3E9D" w:rsidP="17DD1439">
      <w:pPr>
        <w:jc w:val="both"/>
      </w:pPr>
    </w:p>
    <w:p w14:paraId="62431CDC" w14:textId="77777777" w:rsidR="006C3E9D" w:rsidRPr="00D3130F" w:rsidRDefault="006C3E9D" w:rsidP="006C3E9D">
      <w:pPr>
        <w:ind w:left="709"/>
        <w:rPr>
          <w:b/>
        </w:rPr>
      </w:pPr>
    </w:p>
    <w:p w14:paraId="49E398E2" w14:textId="77777777" w:rsidR="002121B9" w:rsidRPr="00D3130F" w:rsidRDefault="002121B9" w:rsidP="002121B9">
      <w:pPr>
        <w:ind w:left="709"/>
        <w:rPr>
          <w:b/>
        </w:rPr>
        <w:sectPr w:rsidR="002121B9" w:rsidRPr="00D3130F" w:rsidSect="00C04CB6">
          <w:footerReference w:type="default" r:id="rId15"/>
          <w:footerReference w:type="first" r:id="rId16"/>
          <w:pgSz w:w="12240" w:h="15840" w:code="1"/>
          <w:pgMar w:top="540" w:right="990" w:bottom="567" w:left="806" w:header="720" w:footer="418" w:gutter="0"/>
          <w:cols w:space="720"/>
          <w:docGrid w:linePitch="360"/>
        </w:sectPr>
      </w:pPr>
    </w:p>
    <w:p w14:paraId="5E9F9E55" w14:textId="77777777" w:rsidR="00C416C0" w:rsidRPr="00D3130F" w:rsidRDefault="006C5FEA" w:rsidP="00C416C0">
      <w:pPr>
        <w:pStyle w:val="BodyText"/>
        <w:tabs>
          <w:tab w:val="left" w:pos="360"/>
        </w:tabs>
        <w:ind w:left="720"/>
        <w:jc w:val="both"/>
        <w:rPr>
          <w:rFonts w:ascii="Times New Roman" w:hAnsi="Times New Roman" w:cs="Times New Roman"/>
          <w:bCs/>
          <w:sz w:val="24"/>
        </w:rPr>
      </w:pPr>
      <w:r w:rsidRPr="00D3130F">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4DDD2CF1" wp14:editId="07777777">
                <wp:simplePos x="0" y="0"/>
                <wp:positionH relativeFrom="column">
                  <wp:posOffset>77470</wp:posOffset>
                </wp:positionH>
                <wp:positionV relativeFrom="paragraph">
                  <wp:posOffset>-178435</wp:posOffset>
                </wp:positionV>
                <wp:extent cx="9446260" cy="291465"/>
                <wp:effectExtent l="10795" t="12065" r="1079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3DBB9F47"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D2CF1" id="_x0000_t202" coordsize="21600,21600" o:spt="202" path="m,l,21600r21600,l21600,xe">
                <v:stroke joinstyle="miter"/>
                <v:path gradientshapeok="t" o:connecttype="rect"/>
              </v:shapetype>
              <v:shape id="Text Box 1" o:spid="_x0000_s1026" type="#_x0000_t202" style="position:absolute;left:0;text-align:left;margin-left:6.1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FwIAACs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" fillcolor="#f2f2f2" strokecolor="#d8d8d8">
                <v:textbox>
                  <w:txbxContent>
                    <w:p w14:paraId="3DBB9F47"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v:textbox>
              </v:shape>
            </w:pict>
          </mc:Fallback>
        </mc:AlternateContent>
      </w:r>
    </w:p>
    <w:p w14:paraId="4D0ED7AC" w14:textId="77777777" w:rsidR="000803A0" w:rsidRPr="00D3130F" w:rsidRDefault="000803A0" w:rsidP="000803A0">
      <w:pPr>
        <w:pStyle w:val="BodyText"/>
        <w:jc w:val="both"/>
        <w:rPr>
          <w:rFonts w:ascii="Times New Roman" w:hAnsi="Times New Roman" w:cs="Times New Roman"/>
          <w:bCs/>
          <w:sz w:val="24"/>
        </w:rPr>
      </w:pPr>
      <w:r w:rsidRPr="00D3130F">
        <w:rPr>
          <w:rFonts w:ascii="Times New Roman" w:hAnsi="Times New Roman" w:cs="Times New Roman"/>
          <w:bCs/>
          <w:sz w:val="24"/>
        </w:rPr>
        <w:t xml:space="preserve">Using the </w:t>
      </w:r>
      <w:r w:rsidRPr="00D3130F">
        <w:rPr>
          <w:rFonts w:ascii="Times New Roman" w:hAnsi="Times New Roman" w:cs="Times New Roman"/>
          <w:b/>
          <w:bCs/>
          <w:sz w:val="24"/>
        </w:rPr>
        <w:t>Programme Results Framework from the Project Document</w:t>
      </w:r>
      <w:r w:rsidRPr="00D3130F">
        <w:rPr>
          <w:rFonts w:ascii="Times New Roman" w:hAnsi="Times New Roman" w:cs="Times New Roman"/>
          <w:bCs/>
          <w:sz w:val="24"/>
        </w:rPr>
        <w:t xml:space="preserve"> </w:t>
      </w:r>
      <w:r w:rsidR="004B3940" w:rsidRPr="00D3130F">
        <w:rPr>
          <w:rFonts w:ascii="Times New Roman" w:hAnsi="Times New Roman" w:cs="Times New Roman"/>
          <w:b/>
          <w:bCs/>
          <w:sz w:val="24"/>
        </w:rPr>
        <w:t>/ AWP</w:t>
      </w:r>
      <w:r w:rsidR="00914178" w:rsidRPr="00D3130F">
        <w:rPr>
          <w:rFonts w:ascii="Times New Roman" w:hAnsi="Times New Roman" w:cs="Times New Roman"/>
          <w:b/>
          <w:bCs/>
          <w:sz w:val="24"/>
        </w:rPr>
        <w:t>s</w:t>
      </w:r>
      <w:r w:rsidR="004B3940" w:rsidRPr="00D3130F">
        <w:rPr>
          <w:rFonts w:ascii="Times New Roman" w:hAnsi="Times New Roman" w:cs="Times New Roman"/>
          <w:bCs/>
          <w:sz w:val="24"/>
        </w:rPr>
        <w:t xml:space="preserve"> </w:t>
      </w:r>
      <w:r w:rsidRPr="00D3130F">
        <w:rPr>
          <w:rFonts w:ascii="Times New Roman" w:hAnsi="Times New Roman" w:cs="Times New Roman"/>
          <w:bCs/>
          <w:sz w:val="24"/>
        </w:rPr>
        <w:t xml:space="preserve">- provide </w:t>
      </w:r>
      <w:r w:rsidR="00A22D0C" w:rsidRPr="00D3130F">
        <w:rPr>
          <w:rFonts w:ascii="Times New Roman" w:hAnsi="Times New Roman" w:cs="Times New Roman"/>
          <w:bCs/>
          <w:sz w:val="24"/>
        </w:rPr>
        <w:t>details of</w:t>
      </w:r>
      <w:r w:rsidRPr="00D3130F">
        <w:rPr>
          <w:rFonts w:ascii="Times New Roman" w:hAnsi="Times New Roman" w:cs="Times New Roman"/>
          <w:bCs/>
          <w:sz w:val="24"/>
        </w:rPr>
        <w:t xml:space="preserve"> the achievement of indicators at both the output and outcome level in the table below. Where it has not been possible to collect data on indicators, clear explanation</w:t>
      </w:r>
      <w:r w:rsidR="00A22D0C" w:rsidRPr="00D3130F">
        <w:rPr>
          <w:rFonts w:ascii="Times New Roman" w:hAnsi="Times New Roman" w:cs="Times New Roman"/>
          <w:bCs/>
          <w:sz w:val="24"/>
        </w:rPr>
        <w:t xml:space="preserve"> should be given explaining why</w:t>
      </w:r>
      <w:r w:rsidRPr="00D3130F">
        <w:rPr>
          <w:rFonts w:ascii="Times New Roman" w:hAnsi="Times New Roman" w:cs="Times New Roman"/>
          <w:bCs/>
          <w:sz w:val="24"/>
        </w:rPr>
        <w:t xml:space="preserve">. </w:t>
      </w:r>
    </w:p>
    <w:p w14:paraId="16287F21" w14:textId="77777777" w:rsidR="0070645E" w:rsidRPr="00D3130F" w:rsidRDefault="0070645E" w:rsidP="000803A0">
      <w:pPr>
        <w:pStyle w:val="BodyText"/>
        <w:jc w:val="both"/>
        <w:rPr>
          <w:rFonts w:ascii="Times New Roman" w:hAnsi="Times New Roman" w:cs="Times New Roman"/>
          <w:bCs/>
          <w:sz w:val="24"/>
        </w:rPr>
      </w:pPr>
    </w:p>
    <w:p w14:paraId="5BE93A62" w14:textId="77777777" w:rsidR="00AC7FD3" w:rsidRPr="00D3130F" w:rsidRDefault="00AC7FD3" w:rsidP="00CA38FE">
      <w:pPr>
        <w:pStyle w:val="BodyText"/>
        <w:tabs>
          <w:tab w:val="left" w:pos="360"/>
        </w:tabs>
        <w:ind w:left="720"/>
        <w:jc w:val="both"/>
        <w:rPr>
          <w:rFonts w:ascii="Times New Roman" w:hAnsi="Times New Roman" w:cs="Times New Roman"/>
          <w:sz w:val="24"/>
        </w:rPr>
      </w:pPr>
    </w:p>
    <w:p w14:paraId="2170951F" w14:textId="126BC3BC" w:rsidR="00AC7FD3" w:rsidRPr="00D3130F" w:rsidRDefault="00DB1EFF" w:rsidP="0036774E">
      <w:pPr>
        <w:pStyle w:val="BodyText"/>
        <w:jc w:val="both"/>
        <w:rPr>
          <w:rFonts w:ascii="Times New Roman" w:hAnsi="Times New Roman" w:cs="Times New Roman"/>
          <w:sz w:val="22"/>
          <w:szCs w:val="22"/>
        </w:rPr>
      </w:pPr>
      <w:r w:rsidRPr="00D3130F">
        <w:rPr>
          <w:rFonts w:ascii="Times New Roman" w:hAnsi="Times New Roman" w:cs="Times New Roman"/>
          <w:sz w:val="22"/>
          <w:szCs w:val="22"/>
        </w:rPr>
        <w:t>Please see Annex</w:t>
      </w:r>
    </w:p>
    <w:p w14:paraId="384BA73E" w14:textId="77777777" w:rsidR="00FA6787" w:rsidRPr="00D3130F" w:rsidRDefault="00FA6787" w:rsidP="00FA6787">
      <w:pPr>
        <w:pStyle w:val="BodyText"/>
        <w:jc w:val="both"/>
        <w:rPr>
          <w:rFonts w:ascii="Times New Roman" w:hAnsi="Times New Roman" w:cs="Times New Roman"/>
          <w:sz w:val="24"/>
        </w:rPr>
        <w:sectPr w:rsidR="00FA6787" w:rsidRPr="00D3130F" w:rsidSect="00C04CB6">
          <w:pgSz w:w="15840" w:h="12240" w:orient="landscape" w:code="1"/>
          <w:pgMar w:top="806" w:right="810" w:bottom="810" w:left="426" w:header="720" w:footer="418" w:gutter="0"/>
          <w:cols w:space="720"/>
          <w:docGrid w:linePitch="360"/>
        </w:sectPr>
      </w:pPr>
    </w:p>
    <w:p w14:paraId="34B3F2EB" w14:textId="77777777" w:rsidR="00A22D0C" w:rsidRPr="00D3130F" w:rsidRDefault="00A22D0C" w:rsidP="00FA6787">
      <w:pPr>
        <w:pStyle w:val="BodyText"/>
        <w:jc w:val="both"/>
        <w:rPr>
          <w:rFonts w:ascii="Times New Roman" w:hAnsi="Times New Roman" w:cs="Times New Roman"/>
          <w:b/>
          <w:sz w:val="24"/>
        </w:rPr>
      </w:pPr>
    </w:p>
    <w:p w14:paraId="40A9AF03" w14:textId="77777777" w:rsidR="00A22D0C" w:rsidRPr="00D3130F" w:rsidRDefault="00A22D0C" w:rsidP="00FA6787">
      <w:pPr>
        <w:pStyle w:val="BodyText"/>
        <w:jc w:val="both"/>
        <w:rPr>
          <w:rFonts w:ascii="Times New Roman" w:hAnsi="Times New Roman" w:cs="Times New Roman"/>
          <w:b/>
          <w:sz w:val="24"/>
        </w:rPr>
      </w:pPr>
      <w:r w:rsidRPr="00D3130F">
        <w:rPr>
          <w:rFonts w:ascii="Times New Roman" w:hAnsi="Times New Roman" w:cs="Times New Roman"/>
          <w:b/>
          <w:sz w:val="24"/>
        </w:rPr>
        <w:t>iii) Evaluation</w:t>
      </w:r>
      <w:r w:rsidR="00677A1D" w:rsidRPr="00D3130F">
        <w:rPr>
          <w:rFonts w:ascii="Times New Roman" w:hAnsi="Times New Roman" w:cs="Times New Roman"/>
          <w:b/>
          <w:sz w:val="24"/>
        </w:rPr>
        <w:t>, Best Practices</w:t>
      </w:r>
      <w:r w:rsidRPr="00D3130F">
        <w:rPr>
          <w:rFonts w:ascii="Times New Roman" w:hAnsi="Times New Roman" w:cs="Times New Roman"/>
          <w:b/>
          <w:sz w:val="24"/>
        </w:rPr>
        <w:t xml:space="preserve"> and Lessons Learned</w:t>
      </w:r>
    </w:p>
    <w:p w14:paraId="0B4020A7" w14:textId="6A60D50A" w:rsidR="008D5AE0" w:rsidRPr="00D3130F" w:rsidRDefault="008D5AE0" w:rsidP="3F878B77">
      <w:bookmarkStart w:id="10" w:name="_Hlk158295844"/>
    </w:p>
    <w:p w14:paraId="4778478F" w14:textId="77777777" w:rsidR="00F70352" w:rsidRPr="00D3130F" w:rsidRDefault="00F70352" w:rsidP="00DD0AE9">
      <w:pPr>
        <w:rPr>
          <w:b/>
          <w:bCs/>
        </w:rPr>
      </w:pPr>
      <w:r w:rsidRPr="00D3130F">
        <w:rPr>
          <w:b/>
          <w:bCs/>
        </w:rPr>
        <w:t>Challenges</w:t>
      </w:r>
    </w:p>
    <w:p w14:paraId="1D7B270A" w14:textId="77777777" w:rsidR="0014439D" w:rsidRPr="00D3130F" w:rsidRDefault="0014439D" w:rsidP="00DD0AE9"/>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4860"/>
        <w:gridCol w:w="4860"/>
      </w:tblGrid>
      <w:tr w:rsidR="0014439D" w:rsidRPr="00D3130F" w14:paraId="6EFD7652" w14:textId="77777777" w:rsidTr="00D3130F">
        <w:trPr>
          <w:trHeight w:val="300"/>
          <w:tblHeader/>
        </w:trPr>
        <w:tc>
          <w:tcPr>
            <w:tcW w:w="4860" w:type="dxa"/>
            <w:shd w:val="clear" w:color="auto" w:fill="auto"/>
          </w:tcPr>
          <w:p w14:paraId="690C78AE" w14:textId="77777777" w:rsidR="0014439D" w:rsidRPr="00D3130F" w:rsidRDefault="0014439D" w:rsidP="00706667">
            <w:pPr>
              <w:jc w:val="center"/>
            </w:pPr>
            <w:r w:rsidRPr="00D3130F">
              <w:rPr>
                <w:b/>
                <w:bCs/>
                <w:color w:val="000000"/>
              </w:rPr>
              <w:t>Challenges</w:t>
            </w:r>
          </w:p>
          <w:p w14:paraId="4F904CB7" w14:textId="77777777" w:rsidR="0014439D" w:rsidRPr="00D3130F" w:rsidRDefault="0014439D" w:rsidP="00706667">
            <w:pPr>
              <w:jc w:val="center"/>
              <w:rPr>
                <w:b/>
                <w:bCs/>
                <w:color w:val="000000"/>
              </w:rPr>
            </w:pPr>
          </w:p>
        </w:tc>
        <w:tc>
          <w:tcPr>
            <w:tcW w:w="4860" w:type="dxa"/>
            <w:shd w:val="clear" w:color="auto" w:fill="auto"/>
          </w:tcPr>
          <w:p w14:paraId="60A8118A" w14:textId="77777777" w:rsidR="0014439D" w:rsidRPr="00D3130F" w:rsidRDefault="007A7D40" w:rsidP="00706667">
            <w:pPr>
              <w:pStyle w:val="BodyText"/>
              <w:spacing w:line="259" w:lineRule="auto"/>
              <w:jc w:val="center"/>
              <w:rPr>
                <w:rFonts w:ascii="Times New Roman" w:eastAsia="Segoe UI" w:hAnsi="Times New Roman" w:cs="Times New Roman"/>
                <w:b/>
                <w:bCs/>
              </w:rPr>
            </w:pPr>
            <w:r w:rsidRPr="00D3130F">
              <w:rPr>
                <w:rFonts w:ascii="Times New Roman" w:eastAsia="Segoe UI" w:hAnsi="Times New Roman" w:cs="Times New Roman"/>
                <w:b/>
                <w:bCs/>
                <w:sz w:val="24"/>
                <w:szCs w:val="24"/>
              </w:rPr>
              <w:t>Mitigation Measures</w:t>
            </w:r>
          </w:p>
        </w:tc>
      </w:tr>
      <w:tr w:rsidR="0014439D" w:rsidRPr="00D3130F" w14:paraId="481F22D4" w14:textId="77777777" w:rsidTr="7647A611">
        <w:trPr>
          <w:trHeight w:val="300"/>
        </w:trPr>
        <w:tc>
          <w:tcPr>
            <w:tcW w:w="4860" w:type="dxa"/>
            <w:shd w:val="clear" w:color="auto" w:fill="auto"/>
          </w:tcPr>
          <w:p w14:paraId="5B1ACB33" w14:textId="77777777" w:rsidR="0014439D" w:rsidRPr="00D3130F" w:rsidRDefault="00101CB4" w:rsidP="00706667">
            <w:pPr>
              <w:jc w:val="both"/>
              <w:rPr>
                <w:b/>
                <w:bCs/>
                <w:color w:val="000000"/>
              </w:rPr>
            </w:pPr>
            <w:r w:rsidRPr="00D3130F">
              <w:t xml:space="preserve">The project overlapped with two elections throughout its implementation including the May 2022 National elections and October 2023 Barangay and Sangguniang Kabataan elections. During these periods, it was more difficult to coordinate with the government authorities since their focus was the election. Furthermore, after the election, a change in government leadership also affected the priorities for their constituencies. </w:t>
            </w:r>
          </w:p>
        </w:tc>
        <w:tc>
          <w:tcPr>
            <w:tcW w:w="4860" w:type="dxa"/>
            <w:shd w:val="clear" w:color="auto" w:fill="auto"/>
          </w:tcPr>
          <w:p w14:paraId="17A8DFAC" w14:textId="77777777" w:rsidR="0014439D" w:rsidRPr="00D3130F" w:rsidRDefault="00101CB4" w:rsidP="00706667">
            <w:pPr>
              <w:jc w:val="both"/>
              <w:rPr>
                <w:color w:val="000000"/>
              </w:rPr>
            </w:pPr>
            <w:r w:rsidRPr="00D3130F">
              <w:t xml:space="preserve">The team coordinated the project activities to both the elected officials and the more permanent technical staff such as the Barangay Secretary or the technical assistants in the regional government prior to the election period. This made it easier to transition and coordinate the project when there were changes in leadership at the target communities and in the regional government. During the elections, the team had to minimize field movement due to security limitations and relied on mobile or online coordination and information sharing with the focals of each outcome. </w:t>
            </w:r>
          </w:p>
        </w:tc>
      </w:tr>
      <w:tr w:rsidR="00AE5BC3" w:rsidRPr="00D3130F" w14:paraId="456A155E" w14:textId="77777777" w:rsidTr="7647A611">
        <w:trPr>
          <w:trHeight w:val="300"/>
        </w:trPr>
        <w:tc>
          <w:tcPr>
            <w:tcW w:w="4860" w:type="dxa"/>
            <w:shd w:val="clear" w:color="auto" w:fill="auto"/>
          </w:tcPr>
          <w:p w14:paraId="6EBCBA9C" w14:textId="25784357" w:rsidR="00AE5BC3" w:rsidRPr="00D3130F" w:rsidRDefault="4EA37FE4" w:rsidP="00706667">
            <w:pPr>
              <w:jc w:val="both"/>
              <w:rPr>
                <w:color w:val="000000"/>
              </w:rPr>
            </w:pPr>
            <w:r w:rsidRPr="00D3130F">
              <w:rPr>
                <w:color w:val="000000" w:themeColor="text1"/>
              </w:rPr>
              <w:t>The implementation of the project required the issuance of the Special Presidential Authority (SPA)</w:t>
            </w:r>
            <w:r w:rsidRPr="00D3130F">
              <w:rPr>
                <w:b/>
                <w:bCs/>
                <w:color w:val="000000" w:themeColor="text1"/>
              </w:rPr>
              <w:t xml:space="preserve"> </w:t>
            </w:r>
            <w:r w:rsidRPr="00D3130F">
              <w:rPr>
                <w:color w:val="000000" w:themeColor="text1"/>
              </w:rPr>
              <w:t>pursuant to Section 5 of the General Appropriations Act Fiscal Year 2022, and Intergovernmental Fiscal Policy Board (IFPB) Guidelines on Foreign Grants to the BARMM.</w:t>
            </w:r>
            <w:r w:rsidRPr="00D3130F">
              <w:rPr>
                <w:rFonts w:eastAsia="Calibri"/>
                <w:sz w:val="28"/>
                <w:szCs w:val="28"/>
              </w:rPr>
              <w:t xml:space="preserve"> </w:t>
            </w:r>
            <w:r w:rsidRPr="00D3130F">
              <w:t xml:space="preserve"> </w:t>
            </w:r>
          </w:p>
          <w:p w14:paraId="06971CD3" w14:textId="77777777" w:rsidR="00AE5BC3" w:rsidRPr="00D3130F" w:rsidRDefault="00AE5BC3" w:rsidP="00706667">
            <w:pPr>
              <w:jc w:val="both"/>
              <w:rPr>
                <w:b/>
                <w:bCs/>
                <w:color w:val="000000"/>
              </w:rPr>
            </w:pPr>
          </w:p>
          <w:p w14:paraId="38080129" w14:textId="4B40AE15" w:rsidR="00AE5BC3" w:rsidRPr="00D3130F" w:rsidRDefault="00AE5BC3" w:rsidP="00706667">
            <w:pPr>
              <w:jc w:val="both"/>
            </w:pPr>
          </w:p>
        </w:tc>
        <w:tc>
          <w:tcPr>
            <w:tcW w:w="4860" w:type="dxa"/>
            <w:shd w:val="clear" w:color="auto" w:fill="auto"/>
          </w:tcPr>
          <w:p w14:paraId="336E01FD" w14:textId="77777777" w:rsidR="00AE5BC3" w:rsidRPr="00D3130F" w:rsidRDefault="00AE5BC3" w:rsidP="00706667">
            <w:pPr>
              <w:jc w:val="both"/>
            </w:pPr>
            <w:r w:rsidRPr="00D3130F">
              <w:rPr>
                <w:color w:val="000000"/>
              </w:rPr>
              <w:t>The UNJP Team and the Resident Coordinator’s Office maintain</w:t>
            </w:r>
            <w:r w:rsidR="007E45D9" w:rsidRPr="00D3130F">
              <w:rPr>
                <w:color w:val="000000"/>
              </w:rPr>
              <w:t>ed</w:t>
            </w:r>
            <w:r w:rsidRPr="00D3130F">
              <w:rPr>
                <w:color w:val="000000"/>
              </w:rPr>
              <w:t xml:space="preserve"> close coordination with the BARMM Government to address the comments raised and expedite the process. </w:t>
            </w:r>
            <w:r w:rsidRPr="00D3130F">
              <w:t xml:space="preserve"> More broadly, the RC has been advocating for the improvement of UN-GPH business flow in keeping with the UN reform and global best </w:t>
            </w:r>
            <w:r w:rsidR="007E45D9" w:rsidRPr="00D3130F">
              <w:t>practices</w:t>
            </w:r>
            <w:r w:rsidRPr="00D3130F">
              <w:t>.</w:t>
            </w:r>
          </w:p>
          <w:p w14:paraId="2A1F701D" w14:textId="77777777" w:rsidR="00AE5BC3" w:rsidRPr="00D3130F" w:rsidRDefault="00AE5BC3" w:rsidP="00706667">
            <w:pPr>
              <w:jc w:val="both"/>
              <w:rPr>
                <w:color w:val="000000"/>
              </w:rPr>
            </w:pPr>
          </w:p>
          <w:p w14:paraId="551D2932" w14:textId="77777777" w:rsidR="00AE5BC3" w:rsidRPr="00D3130F" w:rsidRDefault="00AE5BC3" w:rsidP="00706667">
            <w:pPr>
              <w:jc w:val="both"/>
              <w:rPr>
                <w:rFonts w:eastAsia="Roboto"/>
              </w:rPr>
            </w:pPr>
            <w:r w:rsidRPr="00D3130F">
              <w:rPr>
                <w:color w:val="000000"/>
              </w:rPr>
              <w:t xml:space="preserve">In lieu of a MOU, all </w:t>
            </w:r>
            <w:r w:rsidRPr="00D3130F">
              <w:rPr>
                <w:rFonts w:eastAsia="Roboto"/>
              </w:rPr>
              <w:t>agreements between the UN and BARMM partner Ministries and Agencies were put into a Terms of Reference to be signed by the BARMM and UN, which will inform the Executive Order that will serve as the legal basis of the Ministries and Agencies to participate in this Joint Programme.</w:t>
            </w:r>
          </w:p>
          <w:p w14:paraId="5F96A722" w14:textId="77777777" w:rsidR="00AE5BC3" w:rsidRPr="00D3130F" w:rsidRDefault="00AE5BC3" w:rsidP="00706667">
            <w:pPr>
              <w:pStyle w:val="BodyText"/>
              <w:jc w:val="both"/>
              <w:rPr>
                <w:rFonts w:ascii="Times New Roman" w:hAnsi="Times New Roman" w:cs="Times New Roman"/>
                <w:sz w:val="24"/>
                <w:szCs w:val="24"/>
              </w:rPr>
            </w:pPr>
          </w:p>
        </w:tc>
      </w:tr>
      <w:tr w:rsidR="00AE5BC3" w:rsidRPr="00D3130F" w14:paraId="32C5E332" w14:textId="77777777" w:rsidTr="7647A611">
        <w:trPr>
          <w:trHeight w:val="300"/>
        </w:trPr>
        <w:tc>
          <w:tcPr>
            <w:tcW w:w="4860" w:type="dxa"/>
            <w:shd w:val="clear" w:color="auto" w:fill="auto"/>
          </w:tcPr>
          <w:p w14:paraId="05FD7DFE" w14:textId="77777777" w:rsidR="00C36AE7" w:rsidRPr="00D3130F" w:rsidRDefault="406F0B7C" w:rsidP="76810ADB">
            <w:pPr>
              <w:pStyle w:val="BodyText"/>
              <w:spacing w:line="259" w:lineRule="auto"/>
              <w:jc w:val="both"/>
              <w:rPr>
                <w:rFonts w:ascii="Times New Roman" w:eastAsia="Roboto" w:hAnsi="Times New Roman" w:cs="Times New Roman"/>
                <w:sz w:val="24"/>
                <w:szCs w:val="24"/>
              </w:rPr>
            </w:pPr>
            <w:r w:rsidRPr="00D3130F">
              <w:rPr>
                <w:rFonts w:ascii="Times New Roman" w:eastAsia="Roboto" w:hAnsi="Times New Roman" w:cs="Times New Roman"/>
                <w:sz w:val="24"/>
                <w:szCs w:val="24"/>
              </w:rPr>
              <w:t>The absence of the Joint Monitoring Matrix</w:t>
            </w:r>
            <w:r w:rsidR="560BAC82" w:rsidRPr="00D3130F">
              <w:rPr>
                <w:rFonts w:ascii="Times New Roman" w:eastAsia="Roboto" w:hAnsi="Times New Roman" w:cs="Times New Roman"/>
                <w:sz w:val="24"/>
                <w:szCs w:val="24"/>
              </w:rPr>
              <w:t xml:space="preserve"> at the beginning hampered the qualitative monitoring aspect of the project</w:t>
            </w:r>
          </w:p>
          <w:p w14:paraId="5B95CD12" w14:textId="77777777" w:rsidR="00126945" w:rsidRPr="00D3130F" w:rsidRDefault="00126945" w:rsidP="00706667">
            <w:pPr>
              <w:pStyle w:val="BodyText"/>
              <w:spacing w:line="259" w:lineRule="auto"/>
              <w:jc w:val="both"/>
              <w:rPr>
                <w:rFonts w:ascii="Times New Roman" w:eastAsia="Roboto" w:hAnsi="Times New Roman" w:cs="Times New Roman"/>
                <w:b/>
                <w:bCs/>
                <w:sz w:val="24"/>
                <w:szCs w:val="24"/>
              </w:rPr>
            </w:pPr>
          </w:p>
          <w:p w14:paraId="58855FBC" w14:textId="77777777" w:rsidR="00126945" w:rsidRPr="00D3130F" w:rsidRDefault="00126945" w:rsidP="00706667">
            <w:pPr>
              <w:pStyle w:val="BodyText"/>
              <w:spacing w:line="259" w:lineRule="auto"/>
              <w:jc w:val="both"/>
              <w:rPr>
                <w:rFonts w:ascii="Times New Roman" w:eastAsia="Roboto" w:hAnsi="Times New Roman" w:cs="Times New Roman"/>
                <w:sz w:val="24"/>
                <w:szCs w:val="24"/>
              </w:rPr>
            </w:pPr>
            <w:r w:rsidRPr="00D3130F">
              <w:rPr>
                <w:rFonts w:ascii="Times New Roman" w:eastAsia="Roboto" w:hAnsi="Times New Roman" w:cs="Times New Roman"/>
                <w:sz w:val="24"/>
                <w:szCs w:val="24"/>
              </w:rPr>
              <w:t xml:space="preserve">Activities under each outcome area need to be further synchronized to ensure a joint approach is in place throughout the whole validation phase of the programme. </w:t>
            </w:r>
          </w:p>
          <w:p w14:paraId="5220BBB2" w14:textId="77777777" w:rsidR="00AE5BC3" w:rsidRPr="00D3130F" w:rsidRDefault="00AE5BC3" w:rsidP="00706667">
            <w:pPr>
              <w:jc w:val="both"/>
              <w:rPr>
                <w:b/>
                <w:bCs/>
                <w:color w:val="000000"/>
              </w:rPr>
            </w:pPr>
          </w:p>
        </w:tc>
        <w:tc>
          <w:tcPr>
            <w:tcW w:w="4860" w:type="dxa"/>
            <w:shd w:val="clear" w:color="auto" w:fill="auto"/>
          </w:tcPr>
          <w:p w14:paraId="6DA1F88E" w14:textId="77777777" w:rsidR="00AE5BC3" w:rsidRPr="00D3130F" w:rsidRDefault="0B66FBAC" w:rsidP="00706667">
            <w:pPr>
              <w:jc w:val="both"/>
              <w:rPr>
                <w:color w:val="000000"/>
              </w:rPr>
            </w:pPr>
            <w:r w:rsidRPr="00D3130F">
              <w:rPr>
                <w:color w:val="000000" w:themeColor="text1"/>
              </w:rPr>
              <w:t xml:space="preserve">The team formulated the </w:t>
            </w:r>
            <w:r w:rsidR="06E6687D" w:rsidRPr="00D3130F">
              <w:rPr>
                <w:color w:val="000000" w:themeColor="text1"/>
              </w:rPr>
              <w:t xml:space="preserve">joint monitoring matrix where each outcome and output statement were refined. At the same time, the target indicator to measure the achievement of the programme was finalized. </w:t>
            </w:r>
          </w:p>
        </w:tc>
      </w:tr>
      <w:tr w:rsidR="76810ADB" w:rsidRPr="00D3130F" w14:paraId="52CDE6FF" w14:textId="77777777" w:rsidTr="7647A611">
        <w:trPr>
          <w:trHeight w:val="300"/>
        </w:trPr>
        <w:tc>
          <w:tcPr>
            <w:tcW w:w="4860" w:type="dxa"/>
            <w:shd w:val="clear" w:color="auto" w:fill="auto"/>
          </w:tcPr>
          <w:p w14:paraId="59680502" w14:textId="6FF9C789" w:rsidR="57EE9EA9" w:rsidRPr="00D3130F" w:rsidRDefault="57EE9EA9" w:rsidP="00FC2223">
            <w:pPr>
              <w:pStyle w:val="BodyText"/>
              <w:spacing w:line="259" w:lineRule="auto"/>
              <w:jc w:val="both"/>
              <w:rPr>
                <w:rFonts w:ascii="Times New Roman" w:hAnsi="Times New Roman" w:cs="Times New Roman"/>
              </w:rPr>
            </w:pPr>
            <w:r w:rsidRPr="00D3130F">
              <w:rPr>
                <w:rFonts w:ascii="Times New Roman" w:hAnsi="Times New Roman" w:cs="Times New Roman"/>
                <w:sz w:val="24"/>
                <w:szCs w:val="24"/>
              </w:rPr>
              <w:t xml:space="preserve">The initial programme, valued at 15M USD, was designed to support the transformation process. The </w:t>
            </w:r>
            <w:r w:rsidR="005D4082" w:rsidRPr="00D3130F">
              <w:rPr>
                <w:rFonts w:ascii="Times New Roman" w:hAnsi="Times New Roman" w:cs="Times New Roman"/>
                <w:sz w:val="24"/>
                <w:szCs w:val="24"/>
              </w:rPr>
              <w:t xml:space="preserve">envisioned </w:t>
            </w:r>
            <w:r w:rsidRPr="00D3130F">
              <w:rPr>
                <w:rFonts w:ascii="Times New Roman" w:hAnsi="Times New Roman" w:cs="Times New Roman"/>
                <w:sz w:val="24"/>
                <w:szCs w:val="24"/>
              </w:rPr>
              <w:t xml:space="preserve">overall programme's budget </w:t>
            </w:r>
            <w:r w:rsidR="005D4082" w:rsidRPr="00D3130F">
              <w:rPr>
                <w:rFonts w:ascii="Times New Roman" w:hAnsi="Times New Roman" w:cs="Times New Roman"/>
                <w:sz w:val="24"/>
                <w:szCs w:val="24"/>
              </w:rPr>
              <w:t xml:space="preserve">did not materialize which </w:t>
            </w:r>
            <w:r w:rsidRPr="00D3130F">
              <w:rPr>
                <w:rFonts w:ascii="Times New Roman" w:hAnsi="Times New Roman" w:cs="Times New Roman"/>
                <w:sz w:val="24"/>
                <w:szCs w:val="24"/>
              </w:rPr>
              <w:t xml:space="preserve">included </w:t>
            </w:r>
            <w:r w:rsidR="005D4082" w:rsidRPr="00D3130F">
              <w:rPr>
                <w:rFonts w:ascii="Times New Roman" w:hAnsi="Times New Roman" w:cs="Times New Roman"/>
                <w:sz w:val="24"/>
                <w:szCs w:val="24"/>
              </w:rPr>
              <w:t xml:space="preserve">allocation for a </w:t>
            </w:r>
            <w:r w:rsidRPr="00D3130F">
              <w:rPr>
                <w:rFonts w:ascii="Times New Roman" w:hAnsi="Times New Roman" w:cs="Times New Roman"/>
                <w:sz w:val="24"/>
                <w:szCs w:val="24"/>
              </w:rPr>
              <w:t xml:space="preserve">senior project coordinator at the P4 level to lead the implementation and coordination of the project. </w:t>
            </w:r>
            <w:r w:rsidR="00D200AD" w:rsidRPr="00D3130F">
              <w:rPr>
                <w:rFonts w:ascii="Times New Roman" w:hAnsi="Times New Roman" w:cs="Times New Roman"/>
                <w:sz w:val="24"/>
                <w:szCs w:val="24"/>
              </w:rPr>
              <w:t>While the programme exhibited strong collaboration among agencies, having additional resources would enable more substantial support for the government's effort in the peace process.</w:t>
            </w:r>
            <w:r w:rsidR="00D200AD" w:rsidRPr="00D3130F">
              <w:t xml:space="preserve"> </w:t>
            </w:r>
          </w:p>
        </w:tc>
        <w:tc>
          <w:tcPr>
            <w:tcW w:w="4860" w:type="dxa"/>
            <w:shd w:val="clear" w:color="auto" w:fill="auto"/>
          </w:tcPr>
          <w:p w14:paraId="39EBA461" w14:textId="5FD4CD07" w:rsidR="57EE9EA9" w:rsidRPr="00D3130F" w:rsidRDefault="0EB7A0B3" w:rsidP="00FC2223">
            <w:pPr>
              <w:jc w:val="both"/>
            </w:pPr>
            <w:r w:rsidRPr="00D3130F">
              <w:t>Given</w:t>
            </w:r>
            <w:r w:rsidR="37583DF6" w:rsidRPr="00D3130F">
              <w:t xml:space="preserve"> the available resources,</w:t>
            </w:r>
            <w:r w:rsidR="6BB961CE" w:rsidRPr="00D3130F">
              <w:t xml:space="preserve"> PUNOs agreed to conduct a proof of concept to demonstrate the effectiveness of joint efforts in contributing to horizontal social cohesion. </w:t>
            </w:r>
            <w:r w:rsidR="60AAE252" w:rsidRPr="00D3130F">
              <w:t>In the absence of funding to recruit a project coordinator, WFP stepped in as a convening agency instead of a leading agency. A junior staff has been jointly selected by PUNOs to provide secretarial mainly in terms of convening meetings and documenting discussions. To address this challenge, WFP also appointed several international staff to support the coordination in close collaboration with RCO throughout the programme implementation.</w:t>
            </w:r>
          </w:p>
          <w:p w14:paraId="301088EC" w14:textId="12C77B55" w:rsidR="76810ADB" w:rsidRPr="00D3130F" w:rsidRDefault="76810ADB" w:rsidP="76810ADB">
            <w:pPr>
              <w:jc w:val="both"/>
              <w:rPr>
                <w:color w:val="000000" w:themeColor="text1"/>
              </w:rPr>
            </w:pPr>
          </w:p>
        </w:tc>
      </w:tr>
      <w:tr w:rsidR="00AE5BC3" w:rsidRPr="00D3130F" w14:paraId="0D1C6B1B" w14:textId="77777777" w:rsidTr="7647A611">
        <w:trPr>
          <w:trHeight w:val="300"/>
        </w:trPr>
        <w:tc>
          <w:tcPr>
            <w:tcW w:w="4860" w:type="dxa"/>
            <w:shd w:val="clear" w:color="auto" w:fill="auto"/>
          </w:tcPr>
          <w:p w14:paraId="29E40731" w14:textId="77777777" w:rsidR="00AE5BC3" w:rsidRPr="00D3130F" w:rsidRDefault="2E671F5E" w:rsidP="00706667">
            <w:pPr>
              <w:spacing w:line="276" w:lineRule="auto"/>
              <w:jc w:val="both"/>
              <w:rPr>
                <w:b/>
                <w:bCs/>
                <w:color w:val="000000"/>
                <w:lang w:val="en-GB"/>
              </w:rPr>
            </w:pPr>
            <w:r w:rsidRPr="00D3130F">
              <w:t>One of the target communities, temporarily called the Special Geographic Area (SGA), has unique political dynamics being the newly included geographic territory of the BARMM. The Barangay Nunguan is one of the 63 barangays joined the BARMM through plebiscite in 2019. However, all 63 barangays still do not have official municipal LGUs that will oversee their administrative and operational needs. In the meantime, the supervision of these barangays is being temporarily led by the Special Geographic Administrative Development Authority (SGADA) which has a very limited governance function.</w:t>
            </w:r>
          </w:p>
        </w:tc>
        <w:tc>
          <w:tcPr>
            <w:tcW w:w="4860" w:type="dxa"/>
            <w:shd w:val="clear" w:color="auto" w:fill="auto"/>
          </w:tcPr>
          <w:p w14:paraId="354CED26" w14:textId="5D93286E" w:rsidR="00101CB4" w:rsidRPr="00D3130F" w:rsidRDefault="2D091105" w:rsidP="13FAD13D">
            <w:pPr>
              <w:pStyle w:val="BodyText"/>
              <w:jc w:val="both"/>
              <w:rPr>
                <w:rFonts w:ascii="Times New Roman" w:hAnsi="Times New Roman" w:cs="Times New Roman"/>
                <w:sz w:val="24"/>
                <w:szCs w:val="24"/>
              </w:rPr>
            </w:pPr>
            <w:r w:rsidRPr="00D3130F">
              <w:rPr>
                <w:rFonts w:ascii="Times New Roman" w:hAnsi="Times New Roman" w:cs="Times New Roman"/>
                <w:sz w:val="24"/>
                <w:szCs w:val="24"/>
              </w:rPr>
              <w:t xml:space="preserve">While BARMM is still processing the redistricting of these barangays, the project operated in Barangay Nunguan through close coordination with SGADA. For Outcome 1, </w:t>
            </w:r>
            <w:r w:rsidR="004B36E0" w:rsidRPr="00D3130F">
              <w:rPr>
                <w:rFonts w:ascii="Times New Roman" w:hAnsi="Times New Roman" w:cs="Times New Roman"/>
                <w:sz w:val="24"/>
                <w:szCs w:val="24"/>
              </w:rPr>
              <w:t xml:space="preserve">the UNJP-CT </w:t>
            </w:r>
            <w:r w:rsidRPr="00D3130F">
              <w:rPr>
                <w:rFonts w:ascii="Times New Roman" w:hAnsi="Times New Roman" w:cs="Times New Roman"/>
                <w:sz w:val="24"/>
                <w:szCs w:val="24"/>
              </w:rPr>
              <w:t>focused on enhancing the BDRRM plan as an alternative to the LCCAP. The community agreed to utilize this plan and feed it into the municipal LCCAP once the governance structure has been established.</w:t>
            </w:r>
            <w:r w:rsidR="0D100A46" w:rsidRPr="00D3130F">
              <w:rPr>
                <w:rFonts w:ascii="Times New Roman" w:hAnsi="Times New Roman" w:cs="Times New Roman"/>
                <w:sz w:val="24"/>
                <w:szCs w:val="24"/>
              </w:rPr>
              <w:t xml:space="preserve"> </w:t>
            </w:r>
          </w:p>
          <w:p w14:paraId="13CB595B" w14:textId="77777777" w:rsidR="00AE5BC3" w:rsidRPr="00D3130F" w:rsidRDefault="00AE5BC3" w:rsidP="00706667">
            <w:pPr>
              <w:pStyle w:val="BodyText"/>
              <w:jc w:val="both"/>
              <w:rPr>
                <w:rFonts w:ascii="Times New Roman" w:hAnsi="Times New Roman" w:cs="Times New Roman"/>
                <w:sz w:val="24"/>
                <w:szCs w:val="24"/>
              </w:rPr>
            </w:pPr>
          </w:p>
        </w:tc>
      </w:tr>
    </w:tbl>
    <w:p w14:paraId="6D9C8D39" w14:textId="77777777" w:rsidR="00AE3A29" w:rsidRPr="00D3130F" w:rsidRDefault="00AE3A29" w:rsidP="00DD0AE9"/>
    <w:p w14:paraId="675E05EE" w14:textId="77777777" w:rsidR="00AE3A29" w:rsidRPr="00D3130F" w:rsidRDefault="00AE3A29" w:rsidP="00DD0AE9"/>
    <w:p w14:paraId="2FC17F8B" w14:textId="77777777" w:rsidR="00C7667F" w:rsidRPr="00D3130F" w:rsidRDefault="00C7667F" w:rsidP="00DD0AE9">
      <w:pPr>
        <w:rPr>
          <w:b/>
          <w:bCs/>
        </w:rPr>
      </w:pPr>
    </w:p>
    <w:p w14:paraId="1AA2B917" w14:textId="77777777" w:rsidR="00DD0AE9" w:rsidRPr="00D3130F" w:rsidRDefault="00DD0AE9" w:rsidP="00DD0AE9">
      <w:pPr>
        <w:rPr>
          <w:b/>
          <w:bCs/>
        </w:rPr>
      </w:pPr>
      <w:r w:rsidRPr="00D3130F">
        <w:rPr>
          <w:b/>
          <w:bCs/>
        </w:rPr>
        <w:t>Best Practices</w:t>
      </w:r>
    </w:p>
    <w:p w14:paraId="0A4F7224" w14:textId="77777777" w:rsidR="00DD0AE9" w:rsidRPr="00D3130F" w:rsidRDefault="00DD0AE9" w:rsidP="00DD0AE9">
      <w:pPr>
        <w:rPr>
          <w:b/>
          <w:bCs/>
        </w:rPr>
      </w:pPr>
    </w:p>
    <w:p w14:paraId="1033BA9F" w14:textId="7320779B" w:rsidR="00952A6F" w:rsidRPr="00D3130F" w:rsidRDefault="002E5208" w:rsidP="00952A6F">
      <w:pPr>
        <w:pStyle w:val="ListParagraph"/>
        <w:numPr>
          <w:ilvl w:val="0"/>
          <w:numId w:val="91"/>
        </w:numPr>
        <w:jc w:val="both"/>
      </w:pPr>
      <w:r w:rsidRPr="00D3130F">
        <w:rPr>
          <w:b/>
          <w:bCs/>
        </w:rPr>
        <w:t xml:space="preserve">Joint Selection of Priority Areas. </w:t>
      </w:r>
      <w:r w:rsidR="6B9B722F" w:rsidRPr="00D3130F">
        <w:t xml:space="preserve"> </w:t>
      </w:r>
      <w:r w:rsidR="00952A6F" w:rsidRPr="00D3130F">
        <w:t xml:space="preserve">The </w:t>
      </w:r>
      <w:r w:rsidR="00427AAD" w:rsidRPr="00D3130F">
        <w:t>BARMM ministries and the PUNOS agreed on</w:t>
      </w:r>
      <w:r w:rsidR="00952A6F" w:rsidRPr="00D3130F">
        <w:t xml:space="preserve"> a comprehensive criterion to select the communities including based on the a) community’s vulnerability to conflicts, b) high poverty incidence, c) vulnerability to climate change impacts and d) inclusion in the list of Conflict Affected areas identified by Office of the Presidential Adviser on Peace, Reconciliation and Unity (OPAPRU).</w:t>
      </w:r>
      <w:r w:rsidR="3593E24A" w:rsidRPr="00D3130F">
        <w:t xml:space="preserve"> </w:t>
      </w:r>
      <w:r w:rsidR="4E30B3F4" w:rsidRPr="00D3130F">
        <w:t xml:space="preserve">Based on the agreed criterion, South Upi, Piagapo, and </w:t>
      </w:r>
      <w:r w:rsidR="74C5B721" w:rsidRPr="00D3130F">
        <w:t xml:space="preserve">Barangay Nunguan in Pikit - </w:t>
      </w:r>
      <w:r w:rsidR="70F1994E" w:rsidRPr="00D3130F">
        <w:t xml:space="preserve">SGA have the </w:t>
      </w:r>
      <w:r w:rsidR="51D65FFF" w:rsidRPr="00D3130F">
        <w:t xml:space="preserve">number 1 ranking of prioritization. </w:t>
      </w:r>
      <w:r w:rsidR="3593E24A" w:rsidRPr="00D3130F">
        <w:t>By adopting a joint criteria, the principle of conflict sensitivity is being upheld to ensure that the joint programme minimizes the negative effect within society and maximizes the positive effect on peace.</w:t>
      </w:r>
    </w:p>
    <w:p w14:paraId="7DFF4A02" w14:textId="07273426" w:rsidR="00952A6F" w:rsidRPr="00D3130F" w:rsidRDefault="002E5208" w:rsidP="00952A6F">
      <w:pPr>
        <w:pStyle w:val="ListParagraph"/>
        <w:numPr>
          <w:ilvl w:val="0"/>
          <w:numId w:val="91"/>
        </w:numPr>
        <w:jc w:val="both"/>
      </w:pPr>
      <w:r w:rsidRPr="00D3130F">
        <w:rPr>
          <w:b/>
          <w:bCs/>
        </w:rPr>
        <w:t>Applied Community-Based Participatory Planning tool as one of the mechanisms to capture the integrated vision of the community and that can advance the developmental goals of the local government.</w:t>
      </w:r>
      <w:r w:rsidRPr="00D3130F">
        <w:t xml:space="preserve"> </w:t>
      </w:r>
      <w:r w:rsidR="00952A6F" w:rsidRPr="00D3130F">
        <w:t xml:space="preserve">The government plans and selection of livelihoods were completed through this approach where community members </w:t>
      </w:r>
      <w:r w:rsidR="0565F923" w:rsidRPr="00D3130F">
        <w:t>that consist of decommissioned combatants, soon-to-be decommissioned combatants, and I</w:t>
      </w:r>
      <w:r w:rsidR="145F862E" w:rsidRPr="00D3130F">
        <w:t xml:space="preserve">P communities </w:t>
      </w:r>
      <w:r w:rsidR="00952A6F" w:rsidRPr="00D3130F">
        <w:t xml:space="preserve">are engaged meaningfully and further builds an integrated vision among leaders and community members. </w:t>
      </w:r>
      <w:r w:rsidRPr="00D3130F">
        <w:t xml:space="preserve">The process serves as a foundation to build intra-community trust, as well as trust between the community and the government, and between the UNJP Teams and the community along with the local authorities. The process also gives bottom-up legitimacy to local government decision-making. Through built trust, the process contributes to both horizontal and vertical social cohesion. </w:t>
      </w:r>
    </w:p>
    <w:p w14:paraId="724AFB10" w14:textId="77777777" w:rsidR="00952A6F" w:rsidRPr="00D3130F" w:rsidRDefault="002E5208" w:rsidP="00952A6F">
      <w:pPr>
        <w:pStyle w:val="ListParagraph"/>
        <w:numPr>
          <w:ilvl w:val="0"/>
          <w:numId w:val="91"/>
        </w:numPr>
        <w:jc w:val="both"/>
      </w:pPr>
      <w:r w:rsidRPr="00D3130F">
        <w:rPr>
          <w:b/>
          <w:bCs/>
        </w:rPr>
        <w:t xml:space="preserve">Convergence of activities where the jointness among the PUNOs is observed </w:t>
      </w:r>
      <w:r w:rsidR="00952A6F" w:rsidRPr="00D3130F">
        <w:rPr>
          <w:b/>
          <w:bCs/>
        </w:rPr>
        <w:t>throughout the project implementation</w:t>
      </w:r>
      <w:r w:rsidRPr="00D3130F">
        <w:rPr>
          <w:b/>
          <w:bCs/>
        </w:rPr>
        <w:t>.</w:t>
      </w:r>
      <w:r w:rsidR="00952A6F" w:rsidRPr="00D3130F">
        <w:t xml:space="preserve"> From the</w:t>
      </w:r>
      <w:r w:rsidR="00952A6F" w:rsidRPr="00D3130F">
        <w:rPr>
          <w:b/>
          <w:bCs/>
        </w:rPr>
        <w:t xml:space="preserve"> </w:t>
      </w:r>
      <w:r w:rsidR="00952A6F" w:rsidRPr="00D3130F">
        <w:t xml:space="preserve">selection of the communities to field activities, the PUNOs have agreed to share resources and knowledge throughout the project to maximize the overall results and avoid duplication. There is constant communication among all PUNOs and every member is informed of the upcoming activities and PUNOs can decide to either contribute or not. This practice resulted in a more aligned implementation, cost efficiency due to shared logistics and outputs, and process efficiency particularly when coordinating with the partners. For Outcome 2, PUNOs contributed to the cooperatives and CBOs based on their technical expertise and complemented livelihood kits according to the needs of the group.    </w:t>
      </w:r>
    </w:p>
    <w:p w14:paraId="5AB622F3" w14:textId="49E1BE34" w:rsidR="00F936ED" w:rsidRPr="00D3130F" w:rsidRDefault="00952A6F" w:rsidP="00952A6F">
      <w:pPr>
        <w:pStyle w:val="BodyText"/>
        <w:numPr>
          <w:ilvl w:val="0"/>
          <w:numId w:val="91"/>
        </w:numPr>
        <w:jc w:val="both"/>
        <w:rPr>
          <w:rFonts w:ascii="Times New Roman" w:hAnsi="Times New Roman" w:cs="Times New Roman"/>
          <w:sz w:val="24"/>
          <w:szCs w:val="24"/>
        </w:rPr>
      </w:pPr>
      <w:r w:rsidRPr="00D3130F">
        <w:rPr>
          <w:rFonts w:ascii="Times New Roman" w:hAnsi="Times New Roman" w:cs="Times New Roman"/>
          <w:b/>
          <w:bCs/>
          <w:sz w:val="24"/>
          <w:szCs w:val="24"/>
        </w:rPr>
        <w:t xml:space="preserve">Cross-cutting </w:t>
      </w:r>
      <w:r w:rsidR="00014071">
        <w:rPr>
          <w:rFonts w:ascii="Times New Roman" w:hAnsi="Times New Roman" w:cs="Times New Roman"/>
          <w:b/>
          <w:bCs/>
          <w:sz w:val="24"/>
          <w:szCs w:val="24"/>
        </w:rPr>
        <w:t xml:space="preserve">priorities, </w:t>
      </w:r>
      <w:r w:rsidRPr="00D3130F">
        <w:rPr>
          <w:rFonts w:ascii="Times New Roman" w:hAnsi="Times New Roman" w:cs="Times New Roman"/>
          <w:b/>
          <w:bCs/>
          <w:sz w:val="24"/>
          <w:szCs w:val="24"/>
        </w:rPr>
        <w:t>including on</w:t>
      </w:r>
      <w:r w:rsidR="00014071">
        <w:rPr>
          <w:rFonts w:ascii="Times New Roman" w:hAnsi="Times New Roman" w:cs="Times New Roman"/>
          <w:b/>
          <w:bCs/>
          <w:sz w:val="24"/>
          <w:szCs w:val="24"/>
        </w:rPr>
        <w:t xml:space="preserve"> gender equality</w:t>
      </w:r>
      <w:r w:rsidRPr="00D3130F">
        <w:rPr>
          <w:rFonts w:ascii="Times New Roman" w:hAnsi="Times New Roman" w:cs="Times New Roman"/>
          <w:b/>
          <w:bCs/>
          <w:sz w:val="24"/>
          <w:szCs w:val="24"/>
        </w:rPr>
        <w:t xml:space="preserve"> and I</w:t>
      </w:r>
      <w:r w:rsidR="00014071">
        <w:rPr>
          <w:rFonts w:ascii="Times New Roman" w:hAnsi="Times New Roman" w:cs="Times New Roman"/>
          <w:b/>
          <w:bCs/>
          <w:sz w:val="24"/>
          <w:szCs w:val="24"/>
        </w:rPr>
        <w:t xml:space="preserve">ndigenous </w:t>
      </w:r>
      <w:r w:rsidRPr="00D3130F">
        <w:rPr>
          <w:rFonts w:ascii="Times New Roman" w:hAnsi="Times New Roman" w:cs="Times New Roman"/>
          <w:b/>
          <w:bCs/>
          <w:sz w:val="24"/>
          <w:szCs w:val="24"/>
        </w:rPr>
        <w:t>P</w:t>
      </w:r>
      <w:r w:rsidR="00014071">
        <w:rPr>
          <w:rFonts w:ascii="Times New Roman" w:hAnsi="Times New Roman" w:cs="Times New Roman"/>
          <w:b/>
          <w:bCs/>
          <w:sz w:val="24"/>
          <w:szCs w:val="24"/>
        </w:rPr>
        <w:t>eople</w:t>
      </w:r>
      <w:r w:rsidRPr="00D3130F">
        <w:rPr>
          <w:rFonts w:ascii="Times New Roman" w:hAnsi="Times New Roman" w:cs="Times New Roman"/>
          <w:b/>
          <w:bCs/>
          <w:sz w:val="24"/>
          <w:szCs w:val="24"/>
        </w:rPr>
        <w:t>s</w:t>
      </w:r>
      <w:r w:rsidR="00014071">
        <w:rPr>
          <w:rFonts w:ascii="Times New Roman" w:hAnsi="Times New Roman" w:cs="Times New Roman"/>
          <w:b/>
          <w:bCs/>
          <w:sz w:val="24"/>
          <w:szCs w:val="24"/>
        </w:rPr>
        <w:t>’ rights</w:t>
      </w:r>
      <w:r w:rsidRPr="00D3130F">
        <w:rPr>
          <w:rFonts w:ascii="Times New Roman" w:hAnsi="Times New Roman" w:cs="Times New Roman"/>
          <w:b/>
          <w:bCs/>
          <w:sz w:val="24"/>
          <w:szCs w:val="24"/>
        </w:rPr>
        <w:t xml:space="preserve"> were mainstreamed and inclusive approaches have been adopted throughout the implementation.</w:t>
      </w:r>
      <w:r w:rsidRPr="00D3130F">
        <w:rPr>
          <w:rFonts w:ascii="Times New Roman" w:hAnsi="Times New Roman" w:cs="Times New Roman"/>
          <w:sz w:val="24"/>
          <w:szCs w:val="24"/>
        </w:rPr>
        <w:t xml:space="preserve"> The programme engaged with cooperatives and CBOs who are led by and are catering to women, youth, and Indigenous </w:t>
      </w:r>
      <w:r w:rsidR="00014071">
        <w:rPr>
          <w:rFonts w:ascii="Times New Roman" w:hAnsi="Times New Roman" w:cs="Times New Roman"/>
          <w:sz w:val="24"/>
          <w:szCs w:val="24"/>
        </w:rPr>
        <w:t>P</w:t>
      </w:r>
      <w:r w:rsidRPr="00D3130F">
        <w:rPr>
          <w:rFonts w:ascii="Times New Roman" w:hAnsi="Times New Roman" w:cs="Times New Roman"/>
          <w:sz w:val="24"/>
          <w:szCs w:val="24"/>
        </w:rPr>
        <w:t xml:space="preserve">eoples to strengthen their capacities and to further improve their communities through socio-economic development. Furthermore, conflict sensitivity was adopted and helped identify arising impacts of conflicts in the implementation. </w:t>
      </w:r>
      <w:r w:rsidR="00D113A7" w:rsidRPr="00D3130F">
        <w:rPr>
          <w:rFonts w:ascii="Times New Roman" w:hAnsi="Times New Roman" w:cs="Times New Roman"/>
          <w:sz w:val="24"/>
          <w:szCs w:val="24"/>
        </w:rPr>
        <w:t xml:space="preserve">Conflict Sensitivity Forum is an innovative awareness-raising mechanism that shows the jointness of the PUNOs in advocating the importance of conflict sensitivity </w:t>
      </w:r>
      <w:r w:rsidR="00C36AE7" w:rsidRPr="00D3130F">
        <w:rPr>
          <w:rFonts w:ascii="Times New Roman" w:hAnsi="Times New Roman" w:cs="Times New Roman"/>
          <w:sz w:val="24"/>
          <w:szCs w:val="24"/>
        </w:rPr>
        <w:t xml:space="preserve">during the programme implementation. This is also perceived as an effort in </w:t>
      </w:r>
      <w:r w:rsidR="00C544FC" w:rsidRPr="00D3130F">
        <w:rPr>
          <w:rFonts w:ascii="Times New Roman" w:hAnsi="Times New Roman" w:cs="Times New Roman"/>
          <w:sz w:val="24"/>
          <w:szCs w:val="24"/>
        </w:rPr>
        <w:t>evidence generation</w:t>
      </w:r>
      <w:r w:rsidR="00C36AE7" w:rsidRPr="00D3130F">
        <w:rPr>
          <w:rFonts w:ascii="Times New Roman" w:hAnsi="Times New Roman" w:cs="Times New Roman"/>
          <w:sz w:val="24"/>
          <w:szCs w:val="24"/>
        </w:rPr>
        <w:t xml:space="preserve"> in capturing potential conflict sensitivity risks.  </w:t>
      </w:r>
    </w:p>
    <w:p w14:paraId="5AE48A43" w14:textId="77777777" w:rsidR="002E5208" w:rsidRPr="00D3130F" w:rsidRDefault="002E5208" w:rsidP="00DD0AE9"/>
    <w:p w14:paraId="50F40DEB" w14:textId="77777777" w:rsidR="00DD0AE9" w:rsidRPr="00D3130F" w:rsidRDefault="00DD0AE9" w:rsidP="00F936ED"/>
    <w:p w14:paraId="249FFD60" w14:textId="77777777" w:rsidR="008318DF" w:rsidRPr="00D3130F" w:rsidRDefault="00DD0AE9" w:rsidP="008318DF">
      <w:pPr>
        <w:rPr>
          <w:b/>
          <w:bCs/>
        </w:rPr>
      </w:pPr>
      <w:r w:rsidRPr="00D3130F">
        <w:rPr>
          <w:b/>
          <w:bCs/>
        </w:rPr>
        <w:t>Lessons Learned</w:t>
      </w:r>
    </w:p>
    <w:p w14:paraId="77A52294" w14:textId="77777777" w:rsidR="00D73D41" w:rsidRPr="00D3130F" w:rsidRDefault="00D73D41" w:rsidP="008318DF">
      <w:pPr>
        <w:rPr>
          <w:b/>
          <w:bCs/>
        </w:rPr>
      </w:pPr>
    </w:p>
    <w:p w14:paraId="35299BD1" w14:textId="7182FB52" w:rsidR="00834FE5" w:rsidRPr="00D3130F" w:rsidRDefault="00834FE5" w:rsidP="00834FE5">
      <w:pPr>
        <w:pStyle w:val="BodyText"/>
        <w:numPr>
          <w:ilvl w:val="0"/>
          <w:numId w:val="68"/>
        </w:numPr>
        <w:jc w:val="both"/>
        <w:rPr>
          <w:rFonts w:ascii="Times New Roman" w:hAnsi="Times New Roman" w:cs="Times New Roman"/>
          <w:sz w:val="24"/>
          <w:szCs w:val="24"/>
        </w:rPr>
      </w:pPr>
      <w:r w:rsidRPr="00D3130F">
        <w:rPr>
          <w:rFonts w:ascii="Times New Roman" w:hAnsi="Times New Roman" w:cs="Times New Roman"/>
          <w:b/>
          <w:bCs/>
          <w:sz w:val="24"/>
          <w:szCs w:val="24"/>
        </w:rPr>
        <w:t xml:space="preserve">Develop strategies for Joint Monitoring and Evaluation (M&amp;E) and Communications at the </w:t>
      </w:r>
      <w:r w:rsidR="5659053C" w:rsidRPr="00D3130F">
        <w:rPr>
          <w:rFonts w:ascii="Times New Roman" w:hAnsi="Times New Roman" w:cs="Times New Roman"/>
          <w:b/>
          <w:bCs/>
          <w:sz w:val="24"/>
          <w:szCs w:val="24"/>
        </w:rPr>
        <w:t>onset</w:t>
      </w:r>
      <w:r w:rsidRPr="00D3130F">
        <w:rPr>
          <w:rFonts w:ascii="Times New Roman" w:hAnsi="Times New Roman" w:cs="Times New Roman"/>
          <w:b/>
          <w:bCs/>
          <w:sz w:val="24"/>
          <w:szCs w:val="24"/>
        </w:rPr>
        <w:t xml:space="preserve"> of the project.</w:t>
      </w:r>
      <w:r w:rsidRPr="00D3130F">
        <w:rPr>
          <w:rFonts w:ascii="Times New Roman" w:hAnsi="Times New Roman" w:cs="Times New Roman"/>
          <w:sz w:val="24"/>
          <w:szCs w:val="24"/>
        </w:rPr>
        <w:t xml:space="preserve"> With four implementing agencies involved, it was necessary to prioritize M&amp;E and communications planning at the onset of the project to have a unified and standard approach in data collection, monitoring and reporting the milestones of the project. For similar joint programmes in the future, it is highly recommended to have one focal person each for M&amp;E and Communications to easily coordinate all PUNOs.</w:t>
      </w:r>
    </w:p>
    <w:p w14:paraId="054FE5D1" w14:textId="77777777" w:rsidR="00834FE5" w:rsidRPr="00D3130F" w:rsidRDefault="00834FE5" w:rsidP="36F8BF04">
      <w:pPr>
        <w:pStyle w:val="BodyText"/>
        <w:numPr>
          <w:ilvl w:val="0"/>
          <w:numId w:val="68"/>
        </w:numPr>
        <w:jc w:val="both"/>
        <w:rPr>
          <w:rFonts w:ascii="Times New Roman" w:hAnsi="Times New Roman" w:cs="Times New Roman"/>
          <w:sz w:val="24"/>
          <w:szCs w:val="24"/>
        </w:rPr>
      </w:pPr>
      <w:r w:rsidRPr="00D3130F">
        <w:rPr>
          <w:rFonts w:ascii="Times New Roman" w:hAnsi="Times New Roman" w:cs="Times New Roman"/>
          <w:b/>
          <w:bCs/>
          <w:sz w:val="24"/>
          <w:szCs w:val="24"/>
        </w:rPr>
        <w:t>Establish a joint complaint and feedback mechanism.</w:t>
      </w:r>
      <w:r w:rsidRPr="00D3130F">
        <w:rPr>
          <w:rFonts w:ascii="Times New Roman" w:hAnsi="Times New Roman" w:cs="Times New Roman"/>
          <w:sz w:val="24"/>
          <w:szCs w:val="24"/>
        </w:rPr>
        <w:t xml:space="preserve"> There were feedback on the interventions of each PUNO or sometimes of other organizations operating in the target communities which is not part of the scope of the project. A centralized mechanism will be essential in reporting these concerns from the community or the LGUs to the PUNOs who can refer the concern to its right recipient. This mechanism can also contribute to avoiding duplication of interventions and further strengthening of the project’s accountability to affected populations.   </w:t>
      </w:r>
    </w:p>
    <w:p w14:paraId="35DF4957" w14:textId="50CDFAC9" w:rsidR="3C5537E1" w:rsidRPr="00D3130F" w:rsidRDefault="3C5537E1" w:rsidP="36F8BF04">
      <w:pPr>
        <w:pStyle w:val="BodyText"/>
        <w:numPr>
          <w:ilvl w:val="0"/>
          <w:numId w:val="68"/>
        </w:numPr>
        <w:jc w:val="both"/>
        <w:rPr>
          <w:rFonts w:ascii="Times New Roman" w:hAnsi="Times New Roman" w:cs="Times New Roman"/>
          <w:sz w:val="24"/>
          <w:szCs w:val="24"/>
        </w:rPr>
      </w:pPr>
      <w:r w:rsidRPr="00D3130F">
        <w:rPr>
          <w:rFonts w:ascii="Times New Roman" w:hAnsi="Times New Roman" w:cs="Times New Roman"/>
          <w:b/>
          <w:bCs/>
          <w:sz w:val="24"/>
          <w:szCs w:val="24"/>
        </w:rPr>
        <w:t>Target the same communities and beneficiaries.</w:t>
      </w:r>
      <w:r w:rsidRPr="00D3130F">
        <w:rPr>
          <w:rFonts w:ascii="Times New Roman" w:hAnsi="Times New Roman" w:cs="Times New Roman"/>
          <w:sz w:val="24"/>
          <w:szCs w:val="24"/>
        </w:rPr>
        <w:t xml:space="preserve"> While PUNOs effectively collaborated and coordinated project implementation, there was a missed opportunity to converge at the community level. For future project continuations, it would be advisable for PUNOs to target the same communities and same beneficiaries in the same Municipalities to capitalize on each other's mandates and expertise, thus maximizing the impact of their activities.</w:t>
      </w:r>
    </w:p>
    <w:p w14:paraId="79BCE263" w14:textId="7F0A5FD2" w:rsidR="0E468ABA" w:rsidRPr="00D3130F" w:rsidRDefault="0E468ABA" w:rsidP="7647A611">
      <w:pPr>
        <w:pStyle w:val="BodyText"/>
        <w:numPr>
          <w:ilvl w:val="0"/>
          <w:numId w:val="68"/>
        </w:numPr>
        <w:jc w:val="both"/>
        <w:rPr>
          <w:lang w:val="en-GB"/>
        </w:rPr>
      </w:pPr>
      <w:r w:rsidRPr="00D3130F">
        <w:rPr>
          <w:rFonts w:ascii="Times New Roman" w:hAnsi="Times New Roman" w:cs="Times New Roman"/>
          <w:sz w:val="24"/>
          <w:szCs w:val="24"/>
        </w:rPr>
        <w:t>More convergence in Outcome 1</w:t>
      </w:r>
      <w:r w:rsidR="5294ADA9" w:rsidRPr="00D3130F">
        <w:rPr>
          <w:rFonts w:ascii="Times New Roman" w:hAnsi="Times New Roman" w:cs="Times New Roman"/>
          <w:sz w:val="24"/>
          <w:szCs w:val="24"/>
        </w:rPr>
        <w:t xml:space="preserve"> for better HDP integration</w:t>
      </w:r>
      <w:r w:rsidRPr="00D3130F">
        <w:rPr>
          <w:rFonts w:ascii="Times New Roman" w:hAnsi="Times New Roman" w:cs="Times New Roman"/>
          <w:sz w:val="24"/>
          <w:szCs w:val="24"/>
        </w:rPr>
        <w:t xml:space="preserve">, i.e. one planning process integrating </w:t>
      </w:r>
      <w:r w:rsidR="5580856C" w:rsidRPr="00D3130F">
        <w:rPr>
          <w:lang w:val="en-GB"/>
        </w:rPr>
        <w:t>BDRRMP, LCCAP and POPS? Instead of separate planning processes for each plan?</w:t>
      </w:r>
    </w:p>
    <w:p w14:paraId="78134580" w14:textId="3D319062" w:rsidR="36F8BF04" w:rsidRPr="00D3130F" w:rsidRDefault="36F8BF04" w:rsidP="36F8BF04">
      <w:pPr>
        <w:pStyle w:val="BodyText"/>
        <w:jc w:val="both"/>
        <w:rPr>
          <w:rFonts w:ascii="Times New Roman" w:hAnsi="Times New Roman" w:cs="Times New Roman"/>
          <w:sz w:val="24"/>
          <w:szCs w:val="24"/>
        </w:rPr>
      </w:pPr>
    </w:p>
    <w:p w14:paraId="007DCDA8" w14:textId="77777777" w:rsidR="00834FE5" w:rsidRPr="00D3130F" w:rsidRDefault="00834FE5" w:rsidP="00834FE5">
      <w:pPr>
        <w:ind w:left="360"/>
      </w:pPr>
    </w:p>
    <w:p w14:paraId="450EA2D7" w14:textId="77777777" w:rsidR="00D113A7" w:rsidRPr="00D3130F" w:rsidRDefault="00D113A7" w:rsidP="00D113A7"/>
    <w:p w14:paraId="3DD355C9" w14:textId="77777777" w:rsidR="00DD0AE9" w:rsidRPr="00D3130F" w:rsidRDefault="00DD0AE9" w:rsidP="008318DF"/>
    <w:p w14:paraId="1A81F0B1" w14:textId="77777777" w:rsidR="00C36AE7" w:rsidRPr="00D3130F" w:rsidRDefault="00C36AE7" w:rsidP="008318DF"/>
    <w:bookmarkEnd w:id="10"/>
    <w:p w14:paraId="717AAFBA" w14:textId="77777777" w:rsidR="008317ED" w:rsidRPr="00D3130F" w:rsidRDefault="008317ED" w:rsidP="00FA6787">
      <w:pPr>
        <w:pStyle w:val="BodyText"/>
        <w:jc w:val="both"/>
        <w:rPr>
          <w:rFonts w:ascii="Times New Roman" w:hAnsi="Times New Roman" w:cs="Times New Roman"/>
          <w:b/>
          <w:sz w:val="24"/>
        </w:rPr>
      </w:pPr>
    </w:p>
    <w:p w14:paraId="56EE48EE" w14:textId="77777777" w:rsidR="008317ED" w:rsidRPr="00D3130F" w:rsidRDefault="008317ED" w:rsidP="00FA6787">
      <w:pPr>
        <w:pStyle w:val="BodyText"/>
        <w:jc w:val="both"/>
        <w:rPr>
          <w:rFonts w:ascii="Times New Roman" w:hAnsi="Times New Roman" w:cs="Times New Roman"/>
          <w:b/>
          <w:sz w:val="24"/>
        </w:rPr>
      </w:pPr>
    </w:p>
    <w:p w14:paraId="49D49E0D" w14:textId="1831D361" w:rsidR="00DD2243" w:rsidRPr="00D3130F" w:rsidRDefault="00DD2243" w:rsidP="13FAD13D">
      <w:pPr>
        <w:pStyle w:val="BodyText"/>
        <w:jc w:val="both"/>
        <w:rPr>
          <w:rFonts w:ascii="Times New Roman" w:hAnsi="Times New Roman" w:cs="Times New Roman"/>
          <w:b/>
          <w:bCs/>
          <w:sz w:val="24"/>
          <w:szCs w:val="24"/>
        </w:rPr>
      </w:pPr>
      <w:r w:rsidRPr="00D3130F">
        <w:rPr>
          <w:rFonts w:ascii="Times New Roman" w:hAnsi="Times New Roman" w:cs="Times New Roman"/>
          <w:b/>
          <w:bCs/>
          <w:sz w:val="24"/>
          <w:szCs w:val="24"/>
        </w:rPr>
        <w:t>i</w:t>
      </w:r>
      <w:r w:rsidR="00A22D0C" w:rsidRPr="00D3130F">
        <w:rPr>
          <w:rFonts w:ascii="Times New Roman" w:hAnsi="Times New Roman" w:cs="Times New Roman"/>
          <w:b/>
          <w:bCs/>
          <w:sz w:val="24"/>
          <w:szCs w:val="24"/>
        </w:rPr>
        <w:t>v</w:t>
      </w:r>
      <w:r w:rsidRPr="00D3130F">
        <w:rPr>
          <w:rFonts w:ascii="Times New Roman" w:hAnsi="Times New Roman" w:cs="Times New Roman"/>
          <w:b/>
          <w:bCs/>
          <w:sz w:val="24"/>
          <w:szCs w:val="24"/>
        </w:rPr>
        <w:t xml:space="preserve">) </w:t>
      </w:r>
      <w:r w:rsidR="0068496F" w:rsidRPr="00D3130F">
        <w:rPr>
          <w:rFonts w:ascii="Times New Roman" w:hAnsi="Times New Roman" w:cs="Times New Roman"/>
          <w:b/>
          <w:bCs/>
          <w:sz w:val="24"/>
          <w:szCs w:val="24"/>
        </w:rPr>
        <w:t>A</w:t>
      </w:r>
      <w:r w:rsidRPr="00D3130F">
        <w:rPr>
          <w:rFonts w:ascii="Times New Roman" w:hAnsi="Times New Roman" w:cs="Times New Roman"/>
          <w:b/>
          <w:bCs/>
          <w:sz w:val="24"/>
          <w:szCs w:val="24"/>
        </w:rPr>
        <w:t xml:space="preserve"> </w:t>
      </w:r>
      <w:r w:rsidR="0068496F" w:rsidRPr="00D3130F">
        <w:rPr>
          <w:rFonts w:ascii="Times New Roman" w:hAnsi="Times New Roman" w:cs="Times New Roman"/>
          <w:b/>
          <w:bCs/>
          <w:sz w:val="24"/>
          <w:szCs w:val="24"/>
        </w:rPr>
        <w:t xml:space="preserve">Specific </w:t>
      </w:r>
      <w:r w:rsidRPr="00D3130F">
        <w:rPr>
          <w:rFonts w:ascii="Times New Roman" w:hAnsi="Times New Roman" w:cs="Times New Roman"/>
          <w:b/>
          <w:bCs/>
          <w:sz w:val="24"/>
          <w:szCs w:val="24"/>
        </w:rPr>
        <w:t>Story</w:t>
      </w:r>
    </w:p>
    <w:p w14:paraId="2908EB2C" w14:textId="64EB7841" w:rsidR="00DD2243" w:rsidRPr="00D3130F" w:rsidRDefault="00DD2243" w:rsidP="002C16DE">
      <w:pPr>
        <w:pStyle w:val="BodyText"/>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0"/>
      </w:tblGrid>
      <w:tr w:rsidR="00DD2243" w:rsidRPr="004F69E2" w14:paraId="10C7A3E7" w14:textId="77777777" w:rsidTr="7647A611">
        <w:tc>
          <w:tcPr>
            <w:tcW w:w="10736" w:type="dxa"/>
            <w:shd w:val="clear" w:color="auto" w:fill="auto"/>
          </w:tcPr>
          <w:p w14:paraId="121FD38A" w14:textId="77777777" w:rsidR="00DD2243" w:rsidRPr="00D3130F" w:rsidRDefault="00DD2243" w:rsidP="00DD2243">
            <w:pPr>
              <w:pStyle w:val="BodyText"/>
              <w:rPr>
                <w:rFonts w:ascii="Times New Roman" w:hAnsi="Times New Roman" w:cs="Times New Roman"/>
                <w:sz w:val="24"/>
              </w:rPr>
            </w:pPr>
          </w:p>
          <w:p w14:paraId="1E087B94" w14:textId="4E79984A" w:rsidR="00DD2243" w:rsidRPr="00D3130F" w:rsidRDefault="49BA5764" w:rsidP="004C6C3B">
            <w:pPr>
              <w:pStyle w:val="BodyText"/>
              <w:jc w:val="both"/>
              <w:rPr>
                <w:rFonts w:ascii="Times New Roman" w:hAnsi="Times New Roman" w:cs="Times New Roman"/>
                <w:sz w:val="24"/>
                <w:szCs w:val="24"/>
              </w:rPr>
            </w:pPr>
            <w:r w:rsidRPr="00D3130F">
              <w:rPr>
                <w:rFonts w:ascii="Times New Roman" w:hAnsi="Times New Roman" w:cs="Times New Roman"/>
                <w:b/>
                <w:bCs/>
                <w:sz w:val="24"/>
                <w:szCs w:val="24"/>
              </w:rPr>
              <w:t xml:space="preserve">Problem / Challenge </w:t>
            </w:r>
            <w:r w:rsidR="00C41F9C" w:rsidRPr="00D3130F">
              <w:rPr>
                <w:rFonts w:ascii="Times New Roman" w:hAnsi="Times New Roman" w:cs="Times New Roman"/>
                <w:b/>
                <w:bCs/>
                <w:sz w:val="24"/>
                <w:szCs w:val="24"/>
              </w:rPr>
              <w:t>faced</w:t>
            </w:r>
            <w:r w:rsidR="00DD2243" w:rsidRPr="00D3130F">
              <w:rPr>
                <w:rFonts w:ascii="Times New Roman" w:hAnsi="Times New Roman" w:cs="Times New Roman"/>
                <w:b/>
                <w:bCs/>
                <w:sz w:val="24"/>
                <w:szCs w:val="24"/>
              </w:rPr>
              <w:t>:</w:t>
            </w:r>
            <w:r w:rsidR="00DD2243" w:rsidRPr="00D3130F">
              <w:rPr>
                <w:rFonts w:ascii="Times New Roman" w:hAnsi="Times New Roman" w:cs="Times New Roman"/>
                <w:sz w:val="24"/>
                <w:szCs w:val="24"/>
              </w:rPr>
              <w:t xml:space="preserve"> </w:t>
            </w:r>
          </w:p>
          <w:p w14:paraId="1EE3F202" w14:textId="77777777" w:rsidR="008038FA" w:rsidRPr="00D3130F" w:rsidRDefault="008038FA" w:rsidP="004C6C3B">
            <w:pPr>
              <w:pStyle w:val="BodyText"/>
              <w:jc w:val="both"/>
              <w:rPr>
                <w:rFonts w:ascii="Times New Roman" w:hAnsi="Times New Roman" w:cs="Times New Roman"/>
                <w:sz w:val="24"/>
              </w:rPr>
            </w:pPr>
          </w:p>
          <w:p w14:paraId="7F651A2D" w14:textId="040CDB40" w:rsidR="2595D180" w:rsidRPr="00D3130F" w:rsidRDefault="2595D180" w:rsidP="00FC2223">
            <w:pPr>
              <w:spacing w:line="259" w:lineRule="auto"/>
              <w:ind w:left="-20" w:right="-20"/>
              <w:jc w:val="both"/>
            </w:pPr>
            <w:r w:rsidRPr="00D3130F">
              <w:t xml:space="preserve">The Pandan Tri-People Organization (PTPO) based in Barangay Pandan, South Upi was formally organized in 2019 and currently has 30 members, of which 27 are women and 3 are men. With South Upi being home to majority of the non-Moro Indigenous Peoples in the region, most of the PTPO’s members and their families are mostly Indigenous Peoples. The organization mainly focuses on providing household water services to their community. Though already operational, the organization is not yet registered with any government entity but recognized by their local government unit. </w:t>
            </w:r>
          </w:p>
          <w:p w14:paraId="7AC9F342" w14:textId="066AC19C" w:rsidR="2595D180" w:rsidRPr="00D3130F" w:rsidRDefault="2595D180" w:rsidP="00FC2223">
            <w:pPr>
              <w:spacing w:line="257" w:lineRule="auto"/>
              <w:ind w:left="-20" w:right="-20"/>
              <w:jc w:val="both"/>
            </w:pPr>
            <w:r w:rsidRPr="00D3130F">
              <w:t xml:space="preserve"> </w:t>
            </w:r>
          </w:p>
          <w:p w14:paraId="754178F9" w14:textId="0BAE6178" w:rsidR="2595D180" w:rsidRPr="00D3130F" w:rsidRDefault="2595D180" w:rsidP="00FC2223">
            <w:pPr>
              <w:spacing w:line="257" w:lineRule="auto"/>
              <w:ind w:left="-20" w:right="-20"/>
              <w:jc w:val="both"/>
            </w:pPr>
            <w:r w:rsidRPr="00D3130F">
              <w:t xml:space="preserve">Another challenge that the Pandan Tri-People Organization (PTPO) in Barangay Pandan, South Upi is access to town centers where social services and the market of their produce are located. Most of them communities are still connected to the market by all-weather roads which often become slippery and muddy during rainy seasons. In a lot of cases, only motorcycles and horses are the viable means of transportation for these communities. Given such, social services are difficult to access for the cooperative. </w:t>
            </w:r>
          </w:p>
          <w:p w14:paraId="4DC06AC8" w14:textId="5EAEA6E1" w:rsidR="2595D180" w:rsidRPr="00D3130F" w:rsidRDefault="2595D180" w:rsidP="00FC2223">
            <w:pPr>
              <w:ind w:left="-20" w:right="-20"/>
              <w:jc w:val="both"/>
            </w:pPr>
            <w:r w:rsidRPr="00D3130F">
              <w:t xml:space="preserve"> </w:t>
            </w:r>
          </w:p>
          <w:p w14:paraId="41237C03" w14:textId="39AD5111" w:rsidR="2595D180" w:rsidRPr="00D3130F" w:rsidRDefault="2595D180" w:rsidP="00FC2223">
            <w:pPr>
              <w:spacing w:line="257" w:lineRule="auto"/>
              <w:ind w:left="-20" w:right="-20"/>
              <w:jc w:val="both"/>
            </w:pPr>
            <w:r w:rsidRPr="00D3130F">
              <w:t xml:space="preserve">During a needs assessment, the PTPO expressed that most of its income goes to regular maintenance due to leakage from plastic water pipes. The cost of replacing these pipes is expensive for this small business as their prices and profit from the community is kept at a minimum and within the community’s means. There is only one member capable of bookkeeping and collecting the fees and, in her absence, no collection is made.   </w:t>
            </w:r>
          </w:p>
          <w:p w14:paraId="21D62543" w14:textId="1A83BBF5" w:rsidR="36F8BF04" w:rsidRPr="00D3130F" w:rsidRDefault="36F8BF04" w:rsidP="00FC2223">
            <w:pPr>
              <w:jc w:val="both"/>
            </w:pPr>
          </w:p>
          <w:p w14:paraId="07F023C8" w14:textId="77777777" w:rsidR="00050FA9" w:rsidRPr="00D3130F" w:rsidRDefault="00050FA9" w:rsidP="004C6C3B">
            <w:pPr>
              <w:pStyle w:val="BodyText"/>
              <w:jc w:val="both"/>
              <w:rPr>
                <w:rFonts w:ascii="Times New Roman" w:hAnsi="Times New Roman" w:cs="Times New Roman"/>
                <w:sz w:val="24"/>
              </w:rPr>
            </w:pPr>
          </w:p>
          <w:p w14:paraId="2626051F" w14:textId="0C71C068" w:rsidR="00050FA9" w:rsidRPr="00D3130F" w:rsidRDefault="00050FA9" w:rsidP="65CF62B8">
            <w:pPr>
              <w:pStyle w:val="BodyText"/>
              <w:jc w:val="both"/>
              <w:rPr>
                <w:rFonts w:ascii="Times New Roman" w:hAnsi="Times New Roman" w:cs="Times New Roman"/>
                <w:sz w:val="24"/>
                <w:szCs w:val="24"/>
              </w:rPr>
            </w:pPr>
            <w:r w:rsidRPr="00D3130F">
              <w:rPr>
                <w:rFonts w:ascii="Times New Roman" w:hAnsi="Times New Roman" w:cs="Times New Roman"/>
                <w:b/>
                <w:bCs/>
                <w:sz w:val="24"/>
                <w:szCs w:val="24"/>
              </w:rPr>
              <w:t>Programme Interventions:</w:t>
            </w:r>
            <w:r w:rsidRPr="00D3130F">
              <w:rPr>
                <w:rFonts w:ascii="Times New Roman" w:hAnsi="Times New Roman" w:cs="Times New Roman"/>
                <w:sz w:val="24"/>
                <w:szCs w:val="24"/>
              </w:rPr>
              <w:t xml:space="preserve"> </w:t>
            </w:r>
          </w:p>
          <w:p w14:paraId="4BDB5498" w14:textId="77777777" w:rsidR="00DD2243" w:rsidRPr="00D3130F" w:rsidRDefault="00DD2243" w:rsidP="004C6C3B">
            <w:pPr>
              <w:pStyle w:val="BodyText"/>
              <w:jc w:val="both"/>
              <w:rPr>
                <w:rFonts w:ascii="Times New Roman" w:hAnsi="Times New Roman" w:cs="Times New Roman"/>
                <w:sz w:val="24"/>
              </w:rPr>
            </w:pPr>
          </w:p>
          <w:p w14:paraId="6A866A67" w14:textId="091CB680" w:rsidR="00050FA9" w:rsidRPr="00D3130F" w:rsidRDefault="5CF107D0" w:rsidP="00FC2223">
            <w:pPr>
              <w:spacing w:line="257" w:lineRule="auto"/>
              <w:ind w:left="-20" w:right="-20"/>
              <w:jc w:val="both"/>
            </w:pPr>
            <w:r w:rsidRPr="00D3130F">
              <w:t>The PTPO is one of the seven cooperatives and CBOs provided with livelihood support through the programme. PTPO members underwent several training sessions on social entrepreneurship, organizational management, basic financial and bookkeeping, operations and maintenance (O&amp;M), social media marketing, packaging and branding, and sustainability planning. During these sessions, they improved their knowledge on growing their business and keeping records updated, ultimately empowering them to better define the roles of each member in the organization and sustain their business activities.</w:t>
            </w:r>
          </w:p>
          <w:p w14:paraId="40F8A85E" w14:textId="68E40EEA" w:rsidR="00050FA9" w:rsidRPr="00D3130F" w:rsidRDefault="5CF107D0" w:rsidP="00FC2223">
            <w:pPr>
              <w:ind w:left="-20" w:right="-20"/>
              <w:jc w:val="both"/>
            </w:pPr>
            <w:r w:rsidRPr="00D3130F">
              <w:t xml:space="preserve"> </w:t>
            </w:r>
          </w:p>
          <w:p w14:paraId="5789EE71" w14:textId="77777777" w:rsidR="00FC2223" w:rsidRPr="00D3130F" w:rsidRDefault="5CF107D0" w:rsidP="004C6C3B">
            <w:pPr>
              <w:pStyle w:val="BodyText"/>
              <w:jc w:val="both"/>
              <w:rPr>
                <w:rFonts w:ascii="Times New Roman" w:hAnsi="Times New Roman" w:cs="Times New Roman"/>
                <w:sz w:val="24"/>
                <w:szCs w:val="24"/>
              </w:rPr>
            </w:pPr>
            <w:r w:rsidRPr="00D3130F">
              <w:rPr>
                <w:rFonts w:ascii="Times New Roman" w:hAnsi="Times New Roman" w:cs="Times New Roman"/>
                <w:sz w:val="24"/>
                <w:szCs w:val="24"/>
              </w:rPr>
              <w:t>The programme provided livelihood kits to complement the training of the organization. They received bookkeeping kits, metal water pipes, water tanks, hose, water measuring supplies, and solar streetlight which they used immediately after the turnover. The PTPO also supplemented these by constructing the base or platform for the water tanks to improve water supply coverage in their area. Additionally, the programme provided them with a mini-transport facility which can help them bring their produce to the market and help them quickly access needed social services from the town center.</w:t>
            </w:r>
          </w:p>
          <w:p w14:paraId="03F47405" w14:textId="77777777" w:rsidR="00FC2223" w:rsidRPr="00D3130F" w:rsidRDefault="00FC2223" w:rsidP="004C6C3B">
            <w:pPr>
              <w:pStyle w:val="BodyText"/>
              <w:jc w:val="both"/>
              <w:rPr>
                <w:rFonts w:ascii="Times New Roman" w:hAnsi="Times New Roman" w:cs="Times New Roman"/>
                <w:sz w:val="24"/>
                <w:szCs w:val="24"/>
              </w:rPr>
            </w:pPr>
          </w:p>
          <w:p w14:paraId="63D82B35" w14:textId="60096F0F" w:rsidR="00050FA9" w:rsidRPr="00D3130F" w:rsidRDefault="00050FA9" w:rsidP="004C6C3B">
            <w:pPr>
              <w:pStyle w:val="BodyText"/>
              <w:jc w:val="both"/>
              <w:rPr>
                <w:rFonts w:ascii="Times New Roman" w:hAnsi="Times New Roman" w:cs="Times New Roman"/>
                <w:sz w:val="24"/>
              </w:rPr>
            </w:pPr>
            <w:r w:rsidRPr="00D3130F">
              <w:rPr>
                <w:rFonts w:ascii="Times New Roman" w:hAnsi="Times New Roman" w:cs="Times New Roman"/>
                <w:b/>
                <w:sz w:val="24"/>
              </w:rPr>
              <w:t>Result:</w:t>
            </w:r>
            <w:r w:rsidRPr="00D3130F">
              <w:rPr>
                <w:rFonts w:ascii="Times New Roman" w:hAnsi="Times New Roman" w:cs="Times New Roman"/>
                <w:sz w:val="24"/>
              </w:rPr>
              <w:t xml:space="preserve"> </w:t>
            </w:r>
          </w:p>
          <w:p w14:paraId="06BBA33E" w14:textId="77777777" w:rsidR="00050FA9" w:rsidRPr="00D3130F" w:rsidRDefault="00050FA9" w:rsidP="004C6C3B">
            <w:pPr>
              <w:pStyle w:val="BodyText"/>
              <w:jc w:val="both"/>
              <w:rPr>
                <w:rFonts w:ascii="Times New Roman" w:hAnsi="Times New Roman" w:cs="Times New Roman"/>
                <w:sz w:val="24"/>
              </w:rPr>
            </w:pPr>
          </w:p>
          <w:p w14:paraId="04F50969" w14:textId="5D25025B" w:rsidR="00050FA9" w:rsidRPr="00D3130F" w:rsidRDefault="6505D2CC" w:rsidP="00FC2223">
            <w:pPr>
              <w:spacing w:line="257" w:lineRule="auto"/>
              <w:ind w:left="-20" w:right="-20"/>
              <w:jc w:val="both"/>
            </w:pPr>
            <w:r w:rsidRPr="00D3130F">
              <w:t>The PTPO members diligently applied their learnings from the training to the everyday operations of their business. In the endline assessment, the PTPO reported an increase in earnings due to better monitoring, less water leakage, and higher volume of water supply for their communities. The sessions on social responsibility also encouraged the PTPO to share their earnings to benefit the wider community. As their social responsibility initiative, they chose to establish a partnership with their local council to provide free water supply to critical community infrastructures including the barangay hall, barangay health center, and elementary school in Barangay Pandan of South Upi. Furthermore, the support enables them to efficiently transport their produce to the market, thereby enhancing their economic opportunities and income generation. Moreover, it facilitates their access to essential social services in the town center, contributing to their overall well-being and quality of life.</w:t>
            </w:r>
            <w:r w:rsidR="00D56B5B" w:rsidRPr="00D3130F">
              <w:t xml:space="preserve"> These organizations have increased participation in </w:t>
            </w:r>
            <w:r w:rsidR="00CE5FD3" w:rsidRPr="00D3130F">
              <w:t xml:space="preserve">community planning, engagement and development activities, consequently </w:t>
            </w:r>
            <w:r w:rsidR="006979D0" w:rsidRPr="00D3130F">
              <w:t xml:space="preserve">reducing vulnerabilities and </w:t>
            </w:r>
            <w:r w:rsidR="00CE5FD3" w:rsidRPr="00D3130F">
              <w:t>impro</w:t>
            </w:r>
            <w:r w:rsidR="006979D0" w:rsidRPr="00D3130F">
              <w:t xml:space="preserve">ving </w:t>
            </w:r>
            <w:r w:rsidR="00CE5FD3" w:rsidRPr="00D3130F">
              <w:t xml:space="preserve">social cohesion. </w:t>
            </w:r>
          </w:p>
          <w:p w14:paraId="5C8C6B09" w14:textId="57B0C6A5" w:rsidR="00050FA9" w:rsidRPr="00D3130F" w:rsidRDefault="00050FA9" w:rsidP="36F8BF04">
            <w:pPr>
              <w:spacing w:line="259" w:lineRule="auto"/>
              <w:ind w:left="-20" w:right="-20"/>
              <w:jc w:val="both"/>
            </w:pPr>
          </w:p>
          <w:p w14:paraId="3745F9EB" w14:textId="46C1FCDF" w:rsidR="00050FA9" w:rsidRPr="00D3130F" w:rsidRDefault="00050FA9" w:rsidP="004C6C3B">
            <w:pPr>
              <w:pStyle w:val="BodyText"/>
              <w:jc w:val="both"/>
              <w:rPr>
                <w:rFonts w:ascii="Times New Roman" w:hAnsi="Times New Roman" w:cs="Times New Roman"/>
                <w:sz w:val="24"/>
              </w:rPr>
            </w:pPr>
            <w:r w:rsidRPr="00D3130F">
              <w:rPr>
                <w:rFonts w:ascii="Times New Roman" w:hAnsi="Times New Roman" w:cs="Times New Roman"/>
                <w:b/>
                <w:sz w:val="24"/>
              </w:rPr>
              <w:t xml:space="preserve">Lessons Learned: </w:t>
            </w:r>
          </w:p>
          <w:p w14:paraId="3382A365" w14:textId="77777777" w:rsidR="00650F85" w:rsidRPr="00D3130F" w:rsidRDefault="00650F85" w:rsidP="004C6C3B">
            <w:pPr>
              <w:pStyle w:val="BodyText"/>
              <w:jc w:val="both"/>
              <w:rPr>
                <w:rFonts w:ascii="Times New Roman" w:hAnsi="Times New Roman" w:cs="Times New Roman"/>
                <w:sz w:val="24"/>
              </w:rPr>
            </w:pPr>
          </w:p>
          <w:p w14:paraId="6E0FE4A9" w14:textId="4DB4F221" w:rsidR="00650F85" w:rsidRPr="004F69E2" w:rsidRDefault="5586AE1B" w:rsidP="00FC2223">
            <w:pPr>
              <w:spacing w:line="257" w:lineRule="auto"/>
              <w:ind w:left="-20" w:right="-20"/>
              <w:jc w:val="both"/>
            </w:pPr>
            <w:r w:rsidRPr="00D3130F">
              <w:t>Sustainability and a wider impact of the programme can be achieved when participants are placed at the core of planning. The needs assessment clearly highlighted the gaps that the organization aimed to address without having to undergo a drastic change. Through close consultations between the implementing organizations and the programme participants, a solution was tailor-fit to their needs. The training sessions were also designed to be practical and contextualized, making it easier for the participants to learn and apply the knowledge they gained immediately afterwards. In the end, the trainings allowed them to focus on their main strengths and deliver their services to the community.</w:t>
            </w:r>
            <w:r w:rsidRPr="004F69E2">
              <w:t xml:space="preserve"> </w:t>
            </w:r>
          </w:p>
          <w:p w14:paraId="7F95C03F" w14:textId="40216F2B" w:rsidR="00650F85" w:rsidRPr="004F69E2" w:rsidRDefault="00650F85"/>
          <w:p w14:paraId="5C71F136" w14:textId="25AD4462" w:rsidR="00650F85" w:rsidRPr="004F69E2" w:rsidRDefault="00650F85" w:rsidP="36F8BF04">
            <w:pPr>
              <w:pStyle w:val="BodyText"/>
              <w:spacing w:line="259" w:lineRule="auto"/>
              <w:ind w:left="-20" w:right="-20"/>
              <w:jc w:val="both"/>
              <w:rPr>
                <w:rFonts w:ascii="Times New Roman" w:hAnsi="Times New Roman" w:cs="Times New Roman"/>
              </w:rPr>
            </w:pPr>
          </w:p>
          <w:p w14:paraId="62199465" w14:textId="77777777" w:rsidR="00DD2243" w:rsidRPr="004F69E2" w:rsidRDefault="00DD2243" w:rsidP="00677A1D">
            <w:pPr>
              <w:pStyle w:val="BodyText"/>
              <w:rPr>
                <w:rFonts w:ascii="Times New Roman" w:hAnsi="Times New Roman" w:cs="Times New Roman"/>
                <w:sz w:val="24"/>
              </w:rPr>
            </w:pPr>
          </w:p>
          <w:p w14:paraId="0DA123B1" w14:textId="77777777" w:rsidR="00677A1D" w:rsidRPr="004F69E2" w:rsidRDefault="00677A1D" w:rsidP="00DD2243">
            <w:pPr>
              <w:pStyle w:val="BodyText"/>
              <w:rPr>
                <w:rFonts w:ascii="Times New Roman" w:hAnsi="Times New Roman" w:cs="Times New Roman"/>
                <w:sz w:val="24"/>
              </w:rPr>
            </w:pPr>
          </w:p>
        </w:tc>
      </w:tr>
    </w:tbl>
    <w:p w14:paraId="4C4CEA3D" w14:textId="4F666727" w:rsidR="00C41F9C" w:rsidRPr="004F69E2" w:rsidRDefault="00C41F9C" w:rsidP="00C41F9C">
      <w:pPr>
        <w:pStyle w:val="BodyText"/>
        <w:rPr>
          <w:rFonts w:ascii="Times New Roman" w:hAnsi="Times New Roman" w:cs="Times New Roman"/>
          <w:b/>
          <w:sz w:val="24"/>
        </w:rPr>
      </w:pPr>
    </w:p>
    <w:p w14:paraId="29D6B04F" w14:textId="2F9AF128" w:rsidR="00C41F9C" w:rsidRPr="004F69E2" w:rsidRDefault="00C41F9C" w:rsidP="00FA51FC">
      <w:pPr>
        <w:pStyle w:val="BodyText"/>
        <w:ind w:firstLine="360"/>
        <w:rPr>
          <w:rFonts w:ascii="Times New Roman" w:hAnsi="Times New Roman" w:cs="Times New Roman"/>
          <w:sz w:val="24"/>
        </w:rPr>
      </w:pPr>
      <w:r w:rsidRPr="004F69E2">
        <w:rPr>
          <w:rFonts w:ascii="Times New Roman" w:hAnsi="Times New Roman" w:cs="Times New Roman"/>
          <w:sz w:val="24"/>
        </w:rPr>
        <w:t xml:space="preserve"> </w:t>
      </w:r>
    </w:p>
    <w:sectPr w:rsidR="00C41F9C" w:rsidRPr="004F69E2" w:rsidSect="00C04CB6">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EA8A" w14:textId="77777777" w:rsidR="00A85E8F" w:rsidRDefault="00A85E8F">
      <w:r>
        <w:separator/>
      </w:r>
    </w:p>
  </w:endnote>
  <w:endnote w:type="continuationSeparator" w:id="0">
    <w:p w14:paraId="6FD8E51D" w14:textId="77777777" w:rsidR="00A85E8F" w:rsidRDefault="00A85E8F">
      <w:r>
        <w:continuationSeparator/>
      </w:r>
    </w:p>
  </w:endnote>
  <w:endnote w:type="continuationNotice" w:id="1">
    <w:p w14:paraId="4F5EDACA" w14:textId="77777777" w:rsidR="00A85E8F" w:rsidRDefault="00A85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9D88"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A3258">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fldSimple w:instr="NUMPAGES   \* MERGEFORMAT">
      <w:r w:rsidR="000A3258" w:rsidRPr="000A3258">
        <w:rPr>
          <w:rFonts w:ascii="Arial" w:hAnsi="Arial" w:cs="Arial"/>
          <w:noProof/>
          <w:sz w:val="18"/>
          <w:szCs w:val="18"/>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0959"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NUMPAGES   \* MERGEFORMAT">
      <w:r w:rsidR="000A3258" w:rsidRPr="000A3258">
        <w:rPr>
          <w:rFonts w:ascii="Arial" w:hAnsi="Arial" w:cs="Arial"/>
          <w:noProof/>
          <w:sz w:val="18"/>
          <w:szCs w:val="18"/>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D971" w14:textId="77777777" w:rsidR="00A85E8F" w:rsidRDefault="00A85E8F">
      <w:r>
        <w:separator/>
      </w:r>
    </w:p>
  </w:footnote>
  <w:footnote w:type="continuationSeparator" w:id="0">
    <w:p w14:paraId="25E9C232" w14:textId="77777777" w:rsidR="00A85E8F" w:rsidRDefault="00A85E8F">
      <w:r>
        <w:continuationSeparator/>
      </w:r>
    </w:p>
  </w:footnote>
  <w:footnote w:type="continuationNotice" w:id="1">
    <w:p w14:paraId="0B52F869" w14:textId="77777777" w:rsidR="00A85E8F" w:rsidRDefault="00A85E8F"/>
  </w:footnote>
  <w:footnote w:id="2">
    <w:p w14:paraId="2E899C30" w14:textId="77777777" w:rsidR="00875706" w:rsidRPr="00D3130F" w:rsidRDefault="00875706" w:rsidP="00875706">
      <w:pPr>
        <w:pStyle w:val="FootnoteText"/>
        <w:rPr>
          <w:sz w:val="16"/>
          <w:szCs w:val="16"/>
        </w:rPr>
      </w:pPr>
      <w:r w:rsidRPr="00D3130F">
        <w:rPr>
          <w:rStyle w:val="FootnoteReference"/>
          <w:sz w:val="16"/>
          <w:szCs w:val="16"/>
        </w:rPr>
        <w:footnoteRef/>
      </w:r>
      <w:r w:rsidRPr="00D3130F">
        <w:rPr>
          <w:sz w:val="16"/>
          <w:szCs w:val="16"/>
        </w:rPr>
        <w:t xml:space="preserve"> The term “programme” is used for programmes, joint programmes and projects. </w:t>
      </w:r>
    </w:p>
  </w:footnote>
  <w:footnote w:id="3">
    <w:p w14:paraId="56C76508" w14:textId="77777777" w:rsidR="00875706" w:rsidRPr="00D3130F" w:rsidRDefault="00875706" w:rsidP="00875706">
      <w:pPr>
        <w:pStyle w:val="FootnoteText"/>
        <w:rPr>
          <w:sz w:val="16"/>
          <w:szCs w:val="16"/>
        </w:rPr>
      </w:pPr>
      <w:r w:rsidRPr="00D3130F">
        <w:rPr>
          <w:rStyle w:val="FootnoteReference"/>
          <w:sz w:val="16"/>
          <w:szCs w:val="16"/>
        </w:rPr>
        <w:footnoteRef/>
      </w:r>
      <w:r w:rsidRPr="00D3130F">
        <w:rPr>
          <w:sz w:val="16"/>
          <w:szCs w:val="16"/>
        </w:rPr>
        <w:t xml:space="preserve"> Strategic Results, as formulated in the Strategic UN Planning Framework (e.g. UNDAF) or project document; </w:t>
      </w:r>
    </w:p>
  </w:footnote>
  <w:footnote w:id="4">
    <w:p w14:paraId="5CEA1F58" w14:textId="77777777" w:rsidR="00875706" w:rsidRPr="00D3130F" w:rsidRDefault="00875706" w:rsidP="00875706">
      <w:pPr>
        <w:pStyle w:val="FootnoteText"/>
        <w:rPr>
          <w:sz w:val="16"/>
          <w:szCs w:val="16"/>
        </w:rPr>
      </w:pPr>
      <w:r w:rsidRPr="00D3130F">
        <w:rPr>
          <w:rStyle w:val="FootnoteReference"/>
          <w:sz w:val="16"/>
          <w:szCs w:val="16"/>
        </w:rPr>
        <w:footnoteRef/>
      </w:r>
      <w:r w:rsidRPr="00D3130F">
        <w:rPr>
          <w:sz w:val="16"/>
          <w:szCs w:val="16"/>
        </w:rPr>
        <w:t xml:space="preserve"> The MPTF Office Project Reference Number is the same number as the one on the Notification message. It is also referred to as  “Project ID” on </w:t>
      </w:r>
      <w:r w:rsidR="00C850A3" w:rsidRPr="00D3130F">
        <w:rPr>
          <w:sz w:val="16"/>
          <w:szCs w:val="16"/>
        </w:rPr>
        <w:t xml:space="preserve">the project’s factsheet page on </w:t>
      </w:r>
      <w:r w:rsidRPr="00D3130F">
        <w:rPr>
          <w:sz w:val="16"/>
          <w:szCs w:val="16"/>
        </w:rPr>
        <w:t xml:space="preserve">the </w:t>
      </w:r>
      <w:hyperlink r:id="rId1" w:history="1">
        <w:r w:rsidRPr="00D3130F">
          <w:rPr>
            <w:rStyle w:val="Hyperlink"/>
            <w:sz w:val="16"/>
            <w:szCs w:val="16"/>
          </w:rPr>
          <w:t>MPTF Office GATEWAY</w:t>
        </w:r>
      </w:hyperlink>
      <w:r w:rsidR="00C850A3" w:rsidRPr="00D3130F">
        <w:rPr>
          <w:sz w:val="16"/>
          <w:szCs w:val="16"/>
        </w:rPr>
        <w:t>.</w:t>
      </w:r>
    </w:p>
  </w:footnote>
  <w:footnote w:id="5">
    <w:p w14:paraId="2828F099" w14:textId="77777777" w:rsidR="00875706" w:rsidRPr="00D3130F" w:rsidRDefault="00875706" w:rsidP="00875706">
      <w:pPr>
        <w:pStyle w:val="FootnoteText"/>
        <w:rPr>
          <w:sz w:val="16"/>
          <w:szCs w:val="16"/>
        </w:rPr>
      </w:pPr>
      <w:r w:rsidRPr="00D3130F">
        <w:rPr>
          <w:rStyle w:val="FootnoteReference"/>
          <w:sz w:val="16"/>
          <w:szCs w:val="16"/>
        </w:rPr>
        <w:footnoteRef/>
      </w:r>
      <w:r w:rsidRPr="00D3130F">
        <w:rPr>
          <w:sz w:val="16"/>
          <w:szCs w:val="16"/>
        </w:rPr>
        <w:t xml:space="preserve"> The MPTF</w:t>
      </w:r>
      <w:r w:rsidR="00C850A3" w:rsidRPr="00D3130F">
        <w:rPr>
          <w:sz w:val="16"/>
          <w:szCs w:val="16"/>
        </w:rPr>
        <w:t>/</w:t>
      </w:r>
      <w:r w:rsidRPr="00D3130F">
        <w:rPr>
          <w:sz w:val="16"/>
          <w:szCs w:val="16"/>
        </w:rPr>
        <w:t>JP Contrib</w:t>
      </w:r>
      <w:r w:rsidR="00C850A3" w:rsidRPr="00D3130F">
        <w:rPr>
          <w:sz w:val="16"/>
          <w:szCs w:val="16"/>
        </w:rPr>
        <w:t xml:space="preserve">ution is </w:t>
      </w:r>
      <w:r w:rsidRPr="00D3130F">
        <w:rPr>
          <w:sz w:val="16"/>
          <w:szCs w:val="16"/>
        </w:rPr>
        <w:t xml:space="preserve">the amount transferred to the </w:t>
      </w:r>
      <w:r w:rsidR="00C850A3" w:rsidRPr="00D3130F">
        <w:rPr>
          <w:sz w:val="16"/>
          <w:szCs w:val="16"/>
        </w:rPr>
        <w:t xml:space="preserve">Participating UN Organizations – see </w:t>
      </w:r>
      <w:hyperlink r:id="rId2" w:history="1">
        <w:r w:rsidRPr="00D3130F">
          <w:rPr>
            <w:rStyle w:val="Hyperlink"/>
            <w:sz w:val="16"/>
            <w:szCs w:val="16"/>
          </w:rPr>
          <w:t>MPTF Office GATEWAY</w:t>
        </w:r>
      </w:hyperlink>
      <w:r w:rsidRPr="00D3130F">
        <w:rPr>
          <w:sz w:val="16"/>
          <w:szCs w:val="16"/>
        </w:rPr>
        <w:t xml:space="preserve"> </w:t>
      </w:r>
    </w:p>
  </w:footnote>
  <w:footnote w:id="6">
    <w:p w14:paraId="07F9B808" w14:textId="77777777" w:rsidR="00C850A3" w:rsidRPr="00D3130F" w:rsidRDefault="00C850A3" w:rsidP="00C850A3">
      <w:pPr>
        <w:pStyle w:val="FootnoteText"/>
        <w:rPr>
          <w:sz w:val="16"/>
          <w:szCs w:val="16"/>
        </w:rPr>
      </w:pPr>
      <w:r w:rsidRPr="00D3130F">
        <w:rPr>
          <w:rStyle w:val="FootnoteReference"/>
          <w:sz w:val="16"/>
          <w:szCs w:val="16"/>
        </w:rPr>
        <w:footnoteRef/>
      </w:r>
      <w:r w:rsidRPr="00D3130F">
        <w:rPr>
          <w:sz w:val="16"/>
          <w:szCs w:val="16"/>
        </w:rPr>
        <w:t xml:space="preserve"> The start date is the date of the first transfer of the funds from the MPTF Office as Administrative Agent. Transfer date is available on the </w:t>
      </w:r>
      <w:hyperlink r:id="rId3" w:history="1">
        <w:r w:rsidRPr="00D3130F">
          <w:rPr>
            <w:rStyle w:val="Hyperlink"/>
            <w:sz w:val="16"/>
            <w:szCs w:val="16"/>
          </w:rPr>
          <w:t>MPTF Office GATEWAY</w:t>
        </w:r>
      </w:hyperlink>
    </w:p>
  </w:footnote>
  <w:footnote w:id="7">
    <w:p w14:paraId="76FFAC82" w14:textId="77777777" w:rsidR="00C850A3" w:rsidRPr="00D3130F" w:rsidRDefault="00C850A3" w:rsidP="00C850A3">
      <w:pPr>
        <w:pStyle w:val="FootnoteText"/>
        <w:rPr>
          <w:sz w:val="16"/>
          <w:szCs w:val="16"/>
        </w:rPr>
      </w:pPr>
      <w:r w:rsidRPr="00D3130F">
        <w:rPr>
          <w:rStyle w:val="FootnoteReference"/>
          <w:sz w:val="16"/>
          <w:szCs w:val="16"/>
        </w:rPr>
        <w:footnoteRef/>
      </w:r>
      <w:r w:rsidRPr="00D3130F">
        <w:rPr>
          <w:sz w:val="16"/>
          <w:szCs w:val="16"/>
        </w:rPr>
        <w:t xml:space="preserve"> As per approval of the original project document by the relevant decision-making body/Steering Committee.</w:t>
      </w:r>
    </w:p>
  </w:footnote>
  <w:footnote w:id="8">
    <w:p w14:paraId="24E8A658" w14:textId="77777777" w:rsidR="00C850A3" w:rsidRPr="00D3130F" w:rsidRDefault="00C850A3" w:rsidP="00C850A3">
      <w:pPr>
        <w:pStyle w:val="FootnoteText"/>
        <w:rPr>
          <w:sz w:val="16"/>
          <w:szCs w:val="16"/>
        </w:rPr>
      </w:pPr>
      <w:r w:rsidRPr="00D3130F">
        <w:rPr>
          <w:rStyle w:val="FootnoteReference"/>
          <w:sz w:val="16"/>
          <w:szCs w:val="16"/>
        </w:rPr>
        <w:footnoteRef/>
      </w:r>
      <w:r w:rsidRPr="00D3130F">
        <w:rPr>
          <w:sz w:val="16"/>
          <w:szCs w:val="16"/>
        </w:rP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As per the MOU, agencies are to notify the MPTF Office when a programme completes its operational activities. Please see </w:t>
      </w:r>
      <w:hyperlink r:id="rId4" w:history="1">
        <w:r w:rsidRPr="00D3130F">
          <w:rPr>
            <w:rStyle w:val="Hyperlink"/>
            <w:sz w:val="16"/>
            <w:szCs w:val="16"/>
          </w:rPr>
          <w:t>MPTF Office Closure Guidelines</w:t>
        </w:r>
      </w:hyperlink>
      <w:r w:rsidRPr="00D3130F">
        <w:rPr>
          <w:sz w:val="16"/>
          <w:szCs w:val="16"/>
        </w:rPr>
        <w:t xml:space="preserve">.   </w:t>
      </w:r>
    </w:p>
  </w:footnote>
  <w:footnote w:id="9">
    <w:p w14:paraId="609971AD" w14:textId="77777777" w:rsidR="00C850A3" w:rsidRPr="00D3130F" w:rsidRDefault="00C850A3">
      <w:pPr>
        <w:pStyle w:val="FootnoteText"/>
        <w:rPr>
          <w:sz w:val="16"/>
          <w:szCs w:val="16"/>
        </w:rPr>
      </w:pPr>
      <w:r w:rsidRPr="00D3130F">
        <w:rPr>
          <w:rStyle w:val="FootnoteReference"/>
          <w:sz w:val="16"/>
          <w:szCs w:val="16"/>
        </w:rPr>
        <w:footnoteRef/>
      </w:r>
      <w:r w:rsidR="00545BEC" w:rsidRPr="00D3130F">
        <w:rPr>
          <w:sz w:val="16"/>
          <w:szCs w:val="16"/>
        </w:rPr>
        <w:t xml:space="preserve"> Financial Closure requires the return of unspent balances and submission of the </w:t>
      </w:r>
      <w:hyperlink r:id="rId5" w:history="1">
        <w:r w:rsidR="00545BEC" w:rsidRPr="00D3130F">
          <w:rPr>
            <w:rStyle w:val="Hyperlink"/>
            <w:sz w:val="16"/>
            <w:szCs w:val="16"/>
          </w:rPr>
          <w:t>Certified Final Financial Statement and Report.</w:t>
        </w:r>
      </w:hyperlink>
      <w:r w:rsidR="00545BEC" w:rsidRPr="00D3130F">
        <w:rPr>
          <w:sz w:val="16"/>
          <w:szCs w:val="16"/>
        </w:rPr>
        <w:t xml:space="preserve"> </w:t>
      </w:r>
    </w:p>
  </w:footnote>
  <w:footnote w:id="10">
    <w:p w14:paraId="093EEE3B" w14:textId="77777777" w:rsidR="547157F1" w:rsidRDefault="547157F1" w:rsidP="547157F1">
      <w:pPr>
        <w:pStyle w:val="FootnoteText"/>
        <w:rPr>
          <w:sz w:val="16"/>
          <w:szCs w:val="16"/>
        </w:rPr>
      </w:pPr>
      <w:r w:rsidRPr="547157F1">
        <w:rPr>
          <w:rStyle w:val="FootnoteReference"/>
          <w:sz w:val="16"/>
          <w:szCs w:val="16"/>
        </w:rPr>
        <w:footnoteRef/>
      </w:r>
      <w:r w:rsidRPr="547157F1">
        <w:rPr>
          <w:sz w:val="16"/>
          <w:szCs w:val="16"/>
        </w:rPr>
        <w:t xml:space="preserve"> </w:t>
      </w:r>
      <w:r w:rsidRPr="547157F1">
        <w:rPr>
          <w:sz w:val="16"/>
          <w:szCs w:val="16"/>
          <w:lang w:val="en-GB"/>
        </w:rPr>
        <w:t>Scope: 95% confidence level |+/- 5% margin of error. Total FFA participants = 950 (Baseline=289, PDM=319</w:t>
      </w:r>
      <w:r w:rsidRPr="547157F1">
        <w:rPr>
          <w:i/>
          <w:iCs/>
          <w:sz w:val="16"/>
          <w:szCs w:val="16"/>
          <w:lang w:val="en-GB"/>
        </w:rPr>
        <w:t>)</w:t>
      </w:r>
    </w:p>
  </w:footnote>
  <w:footnote w:id="11">
    <w:p w14:paraId="7273BA28" w14:textId="77777777" w:rsidR="000C4BCD" w:rsidRPr="00CF6A36" w:rsidRDefault="000C4BCD" w:rsidP="000C4BCD">
      <w:pPr>
        <w:pStyle w:val="FootnoteText"/>
        <w:rPr>
          <w:sz w:val="16"/>
          <w:szCs w:val="16"/>
        </w:rPr>
      </w:pPr>
      <w:r w:rsidRPr="00CF6A36">
        <w:rPr>
          <w:rStyle w:val="FootnoteReference"/>
          <w:sz w:val="16"/>
          <w:szCs w:val="16"/>
        </w:rPr>
        <w:footnoteRef/>
      </w:r>
      <w:r w:rsidRPr="00CF6A36">
        <w:rPr>
          <w:sz w:val="16"/>
          <w:szCs w:val="16"/>
        </w:rPr>
        <w:t xml:space="preserve"> The Consolidated Approach for Reporting Indicators of Food Security (CARI) was used to aggregate different food security indicators (i.e., food consumption score, food expenditure share, consumption-based coping strategy index, and livelihood coping strategies for food security</w:t>
      </w:r>
    </w:p>
  </w:footnote>
  <w:footnote w:id="12">
    <w:p w14:paraId="65D5EA53" w14:textId="77777777" w:rsidR="00D94FD1" w:rsidRPr="00CF6A36" w:rsidRDefault="00D94FD1" w:rsidP="00D94FD1">
      <w:pPr>
        <w:pStyle w:val="FootnoteText"/>
        <w:rPr>
          <w:sz w:val="16"/>
          <w:szCs w:val="16"/>
        </w:rPr>
      </w:pPr>
      <w:r w:rsidRPr="00CF6A36">
        <w:rPr>
          <w:rStyle w:val="FootnoteReference"/>
          <w:sz w:val="16"/>
          <w:szCs w:val="16"/>
        </w:rPr>
        <w:footnoteRef/>
      </w:r>
      <w:r w:rsidRPr="00CF6A36">
        <w:rPr>
          <w:sz w:val="16"/>
          <w:szCs w:val="16"/>
        </w:rPr>
        <w:t xml:space="preserve"> </w:t>
      </w:r>
      <w:r w:rsidRPr="00CF6A36">
        <w:rPr>
          <w:sz w:val="16"/>
          <w:szCs w:val="16"/>
          <w:lang w:val="en-GB"/>
        </w:rPr>
        <w:t>Scope: 95% confidence level |+/- 5% margin of error. Total FFA participants = 950 (Baseline=289, PDM=319</w:t>
      </w:r>
      <w:r w:rsidRPr="00CF6A36">
        <w:rPr>
          <w:i/>
          <w:iCs/>
          <w:sz w:val="16"/>
          <w:szCs w:val="16"/>
          <w:lang w:val="en-GB"/>
        </w:rPr>
        <w:t>)</w:t>
      </w:r>
    </w:p>
  </w:footnote>
  <w:footnote w:id="13">
    <w:p w14:paraId="5A8B70C8" w14:textId="77777777" w:rsidR="00D94FD1" w:rsidRDefault="00D94FD1" w:rsidP="00D94FD1">
      <w:pPr>
        <w:pStyle w:val="FootnoteText"/>
      </w:pPr>
      <w:r w:rsidRPr="00CF6A36">
        <w:rPr>
          <w:rStyle w:val="FootnoteReference"/>
          <w:sz w:val="16"/>
          <w:szCs w:val="16"/>
        </w:rPr>
        <w:footnoteRef/>
      </w:r>
      <w:r w:rsidRPr="00CF6A36">
        <w:rPr>
          <w:sz w:val="16"/>
          <w:szCs w:val="16"/>
        </w:rPr>
        <w:t xml:space="preserve"> Composite mean score (4-point Likert scale) of 13 items in the survey. Very Low:1.00-1.74, Low:1.75-2.49, High:2.50-3.24, Very High:3.25-4:00</w:t>
      </w:r>
    </w:p>
  </w:footnote>
  <w:footnote w:id="14">
    <w:p w14:paraId="65D1DE6D" w14:textId="77777777" w:rsidR="7DD46AB1" w:rsidRDefault="7DD46AB1" w:rsidP="7DD46AB1">
      <w:pPr>
        <w:pStyle w:val="FootnoteText"/>
        <w:rPr>
          <w:sz w:val="16"/>
          <w:szCs w:val="16"/>
        </w:rPr>
      </w:pPr>
      <w:r w:rsidRPr="7DD46AB1">
        <w:rPr>
          <w:rStyle w:val="FootnoteReference"/>
          <w:sz w:val="16"/>
          <w:szCs w:val="16"/>
        </w:rPr>
        <w:footnoteRef/>
      </w:r>
      <w:r w:rsidRPr="7DD46AB1">
        <w:rPr>
          <w:sz w:val="16"/>
          <w:szCs w:val="16"/>
        </w:rPr>
        <w:t xml:space="preserve"> The Consolidated Approach for Reporting Indicators of Food Security (CARI) was used to aggregate different food security indicators (i.e., food consumption score, food expenditure share, consumption-based coping strategy index, and livelihood coping strategies for food security</w:t>
      </w:r>
    </w:p>
  </w:footnote>
  <w:footnote w:id="15">
    <w:p w14:paraId="102517B9" w14:textId="77777777" w:rsidR="00DC467E" w:rsidRDefault="00DC467E" w:rsidP="00DC467E">
      <w:pPr>
        <w:pStyle w:val="FootnoteText"/>
      </w:pPr>
      <w:r w:rsidRPr="7DD46AB1">
        <w:rPr>
          <w:rStyle w:val="FootnoteReference"/>
          <w:sz w:val="16"/>
          <w:szCs w:val="16"/>
        </w:rPr>
        <w:footnoteRef/>
      </w:r>
      <w:r w:rsidRPr="7DD46AB1">
        <w:rPr>
          <w:sz w:val="16"/>
          <w:szCs w:val="16"/>
        </w:rPr>
        <w:t xml:space="preserve"> Composite mean score (4-point Likert scale) of 13 items in the survey. Very Low:1.00-1.74, Low:1.75-2.49, High:2.50-3.24, Very High:3.25-4:00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18A2"/>
    <w:multiLevelType w:val="hybridMultilevel"/>
    <w:tmpl w:val="5D004C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221011"/>
    <w:multiLevelType w:val="hybridMultilevel"/>
    <w:tmpl w:val="8AFA3F02"/>
    <w:lvl w:ilvl="0" w:tplc="AD0E682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2A3F35"/>
    <w:multiLevelType w:val="hybridMultilevel"/>
    <w:tmpl w:val="46EAD044"/>
    <w:lvl w:ilvl="0" w:tplc="0409000F">
      <w:start w:val="1"/>
      <w:numFmt w:val="decimal"/>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5F52576"/>
    <w:multiLevelType w:val="hybridMultilevel"/>
    <w:tmpl w:val="26F601DC"/>
    <w:lvl w:ilvl="0" w:tplc="1B20F798">
      <w:start w:val="3000"/>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06080C83"/>
    <w:multiLevelType w:val="hybridMultilevel"/>
    <w:tmpl w:val="7F2AE50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6DE34C2"/>
    <w:multiLevelType w:val="hybridMultilevel"/>
    <w:tmpl w:val="6F20AE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42223D"/>
    <w:multiLevelType w:val="hybridMultilevel"/>
    <w:tmpl w:val="D1E4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0188B"/>
    <w:multiLevelType w:val="hybridMultilevel"/>
    <w:tmpl w:val="C7466D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164A32"/>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D8195"/>
    <w:multiLevelType w:val="hybridMultilevel"/>
    <w:tmpl w:val="42D8ACD6"/>
    <w:lvl w:ilvl="0" w:tplc="40069118">
      <w:start w:val="1"/>
      <w:numFmt w:val="bullet"/>
      <w:lvlText w:val=""/>
      <w:lvlJc w:val="left"/>
      <w:pPr>
        <w:ind w:left="927" w:hanging="360"/>
      </w:pPr>
      <w:rPr>
        <w:rFonts w:ascii="Symbol" w:hAnsi="Symbol" w:hint="default"/>
      </w:rPr>
    </w:lvl>
    <w:lvl w:ilvl="1" w:tplc="DA1E2B24">
      <w:start w:val="1"/>
      <w:numFmt w:val="bullet"/>
      <w:lvlText w:val="o"/>
      <w:lvlJc w:val="left"/>
      <w:pPr>
        <w:ind w:left="1647" w:hanging="360"/>
      </w:pPr>
      <w:rPr>
        <w:rFonts w:ascii="Courier New" w:hAnsi="Courier New" w:hint="default"/>
      </w:rPr>
    </w:lvl>
    <w:lvl w:ilvl="2" w:tplc="65A297C0">
      <w:start w:val="1"/>
      <w:numFmt w:val="bullet"/>
      <w:lvlText w:val=""/>
      <w:lvlJc w:val="left"/>
      <w:pPr>
        <w:ind w:left="2367" w:hanging="360"/>
      </w:pPr>
      <w:rPr>
        <w:rFonts w:ascii="Wingdings" w:hAnsi="Wingdings" w:hint="default"/>
      </w:rPr>
    </w:lvl>
    <w:lvl w:ilvl="3" w:tplc="368281C2">
      <w:start w:val="1"/>
      <w:numFmt w:val="bullet"/>
      <w:lvlText w:val=""/>
      <w:lvlJc w:val="left"/>
      <w:pPr>
        <w:ind w:left="3087" w:hanging="360"/>
      </w:pPr>
      <w:rPr>
        <w:rFonts w:ascii="Symbol" w:hAnsi="Symbol" w:hint="default"/>
      </w:rPr>
    </w:lvl>
    <w:lvl w:ilvl="4" w:tplc="7D2A216C">
      <w:start w:val="1"/>
      <w:numFmt w:val="bullet"/>
      <w:lvlText w:val="o"/>
      <w:lvlJc w:val="left"/>
      <w:pPr>
        <w:ind w:left="3807" w:hanging="360"/>
      </w:pPr>
      <w:rPr>
        <w:rFonts w:ascii="Courier New" w:hAnsi="Courier New" w:hint="default"/>
      </w:rPr>
    </w:lvl>
    <w:lvl w:ilvl="5" w:tplc="9B28B514">
      <w:start w:val="1"/>
      <w:numFmt w:val="bullet"/>
      <w:lvlText w:val=""/>
      <w:lvlJc w:val="left"/>
      <w:pPr>
        <w:ind w:left="4527" w:hanging="360"/>
      </w:pPr>
      <w:rPr>
        <w:rFonts w:ascii="Wingdings" w:hAnsi="Wingdings" w:hint="default"/>
      </w:rPr>
    </w:lvl>
    <w:lvl w:ilvl="6" w:tplc="70142C5E">
      <w:start w:val="1"/>
      <w:numFmt w:val="bullet"/>
      <w:lvlText w:val=""/>
      <w:lvlJc w:val="left"/>
      <w:pPr>
        <w:ind w:left="5247" w:hanging="360"/>
      </w:pPr>
      <w:rPr>
        <w:rFonts w:ascii="Symbol" w:hAnsi="Symbol" w:hint="default"/>
      </w:rPr>
    </w:lvl>
    <w:lvl w:ilvl="7" w:tplc="809A2054">
      <w:start w:val="1"/>
      <w:numFmt w:val="bullet"/>
      <w:lvlText w:val="o"/>
      <w:lvlJc w:val="left"/>
      <w:pPr>
        <w:ind w:left="5967" w:hanging="360"/>
      </w:pPr>
      <w:rPr>
        <w:rFonts w:ascii="Courier New" w:hAnsi="Courier New" w:hint="default"/>
      </w:rPr>
    </w:lvl>
    <w:lvl w:ilvl="8" w:tplc="AB58B994">
      <w:start w:val="1"/>
      <w:numFmt w:val="bullet"/>
      <w:lvlText w:val=""/>
      <w:lvlJc w:val="left"/>
      <w:pPr>
        <w:ind w:left="6687" w:hanging="360"/>
      </w:pPr>
      <w:rPr>
        <w:rFonts w:ascii="Wingdings" w:hAnsi="Wingdings" w:hint="default"/>
      </w:rPr>
    </w:lvl>
  </w:abstractNum>
  <w:abstractNum w:abstractNumId="12" w15:restartNumberingAfterBreak="0">
    <w:nsid w:val="0B0A2534"/>
    <w:multiLevelType w:val="multilevel"/>
    <w:tmpl w:val="D7A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183672"/>
    <w:multiLevelType w:val="hybridMultilevel"/>
    <w:tmpl w:val="BF3AB7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B805769"/>
    <w:multiLevelType w:val="hybridMultilevel"/>
    <w:tmpl w:val="6144E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9926BA"/>
    <w:multiLevelType w:val="hybridMultilevel"/>
    <w:tmpl w:val="B472F4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7" w15:restartNumberingAfterBreak="0">
    <w:nsid w:val="103322D7"/>
    <w:multiLevelType w:val="multilevel"/>
    <w:tmpl w:val="99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BE16C6"/>
    <w:multiLevelType w:val="hybridMultilevel"/>
    <w:tmpl w:val="AC5E3F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250E3"/>
    <w:multiLevelType w:val="hybridMultilevel"/>
    <w:tmpl w:val="92F0A47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2" w15:restartNumberingAfterBreak="0">
    <w:nsid w:val="16864718"/>
    <w:multiLevelType w:val="hybridMultilevel"/>
    <w:tmpl w:val="7138072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19731363"/>
    <w:multiLevelType w:val="hybridMultilevel"/>
    <w:tmpl w:val="0282AC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C2D2FCD"/>
    <w:multiLevelType w:val="hybridMultilevel"/>
    <w:tmpl w:val="F9D620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A35FAC"/>
    <w:multiLevelType w:val="hybridMultilevel"/>
    <w:tmpl w:val="879C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D35116B"/>
    <w:multiLevelType w:val="hybridMultilevel"/>
    <w:tmpl w:val="FFFFFFFF"/>
    <w:lvl w:ilvl="0" w:tplc="23363218">
      <w:start w:val="1"/>
      <w:numFmt w:val="decimal"/>
      <w:lvlText w:val="%1."/>
      <w:lvlJc w:val="left"/>
      <w:pPr>
        <w:ind w:left="720" w:hanging="360"/>
      </w:pPr>
    </w:lvl>
    <w:lvl w:ilvl="1" w:tplc="47A2955C">
      <w:start w:val="1"/>
      <w:numFmt w:val="lowerLetter"/>
      <w:lvlText w:val="%2."/>
      <w:lvlJc w:val="left"/>
      <w:pPr>
        <w:ind w:left="1440" w:hanging="360"/>
      </w:pPr>
    </w:lvl>
    <w:lvl w:ilvl="2" w:tplc="8C5C508A">
      <w:start w:val="1"/>
      <w:numFmt w:val="lowerRoman"/>
      <w:lvlText w:val="%3."/>
      <w:lvlJc w:val="right"/>
      <w:pPr>
        <w:ind w:left="2160" w:hanging="180"/>
      </w:pPr>
    </w:lvl>
    <w:lvl w:ilvl="3" w:tplc="4FB08A10">
      <w:start w:val="1"/>
      <w:numFmt w:val="decimal"/>
      <w:lvlText w:val="%4."/>
      <w:lvlJc w:val="left"/>
      <w:pPr>
        <w:ind w:left="2880" w:hanging="360"/>
      </w:pPr>
    </w:lvl>
    <w:lvl w:ilvl="4" w:tplc="32D20096">
      <w:start w:val="1"/>
      <w:numFmt w:val="lowerLetter"/>
      <w:lvlText w:val="%5."/>
      <w:lvlJc w:val="left"/>
      <w:pPr>
        <w:ind w:left="3600" w:hanging="360"/>
      </w:pPr>
    </w:lvl>
    <w:lvl w:ilvl="5" w:tplc="D9FE7654">
      <w:start w:val="1"/>
      <w:numFmt w:val="lowerRoman"/>
      <w:lvlText w:val="%6."/>
      <w:lvlJc w:val="right"/>
      <w:pPr>
        <w:ind w:left="4320" w:hanging="180"/>
      </w:pPr>
    </w:lvl>
    <w:lvl w:ilvl="6" w:tplc="EF16CF30">
      <w:start w:val="1"/>
      <w:numFmt w:val="decimal"/>
      <w:lvlText w:val="%7."/>
      <w:lvlJc w:val="left"/>
      <w:pPr>
        <w:ind w:left="5040" w:hanging="360"/>
      </w:pPr>
    </w:lvl>
    <w:lvl w:ilvl="7" w:tplc="F9EA1B16">
      <w:start w:val="1"/>
      <w:numFmt w:val="lowerLetter"/>
      <w:lvlText w:val="%8."/>
      <w:lvlJc w:val="left"/>
      <w:pPr>
        <w:ind w:left="5760" w:hanging="360"/>
      </w:pPr>
    </w:lvl>
    <w:lvl w:ilvl="8" w:tplc="9FC25BA6">
      <w:start w:val="1"/>
      <w:numFmt w:val="lowerRoman"/>
      <w:lvlText w:val="%9."/>
      <w:lvlJc w:val="right"/>
      <w:pPr>
        <w:ind w:left="6480" w:hanging="180"/>
      </w:pPr>
    </w:lvl>
  </w:abstractNum>
  <w:abstractNum w:abstractNumId="28" w15:restartNumberingAfterBreak="0">
    <w:nsid w:val="1E350AF4"/>
    <w:multiLevelType w:val="hybridMultilevel"/>
    <w:tmpl w:val="E442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8E5E79"/>
    <w:multiLevelType w:val="hybridMultilevel"/>
    <w:tmpl w:val="210C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3E49EE"/>
    <w:multiLevelType w:val="hybridMultilevel"/>
    <w:tmpl w:val="EA2C3FF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2" w15:restartNumberingAfterBreak="0">
    <w:nsid w:val="22D764D6"/>
    <w:multiLevelType w:val="hybridMultilevel"/>
    <w:tmpl w:val="FFFFFFFF"/>
    <w:lvl w:ilvl="0" w:tplc="6D9EDB2C">
      <w:start w:val="1"/>
      <w:numFmt w:val="bullet"/>
      <w:lvlText w:val="·"/>
      <w:lvlJc w:val="left"/>
      <w:pPr>
        <w:ind w:left="720" w:hanging="360"/>
      </w:pPr>
      <w:rPr>
        <w:rFonts w:ascii="Symbol" w:hAnsi="Symbol" w:hint="default"/>
      </w:rPr>
    </w:lvl>
    <w:lvl w:ilvl="1" w:tplc="B5309D1E">
      <w:start w:val="1"/>
      <w:numFmt w:val="bullet"/>
      <w:lvlText w:val="o"/>
      <w:lvlJc w:val="left"/>
      <w:pPr>
        <w:ind w:left="1440" w:hanging="360"/>
      </w:pPr>
      <w:rPr>
        <w:rFonts w:ascii="Courier New" w:hAnsi="Courier New" w:hint="default"/>
      </w:rPr>
    </w:lvl>
    <w:lvl w:ilvl="2" w:tplc="0FD6DEE0">
      <w:start w:val="1"/>
      <w:numFmt w:val="bullet"/>
      <w:lvlText w:val=""/>
      <w:lvlJc w:val="left"/>
      <w:pPr>
        <w:ind w:left="2160" w:hanging="360"/>
      </w:pPr>
      <w:rPr>
        <w:rFonts w:ascii="Wingdings" w:hAnsi="Wingdings" w:hint="default"/>
      </w:rPr>
    </w:lvl>
    <w:lvl w:ilvl="3" w:tplc="EA3C9702">
      <w:start w:val="1"/>
      <w:numFmt w:val="bullet"/>
      <w:lvlText w:val=""/>
      <w:lvlJc w:val="left"/>
      <w:pPr>
        <w:ind w:left="2880" w:hanging="360"/>
      </w:pPr>
      <w:rPr>
        <w:rFonts w:ascii="Symbol" w:hAnsi="Symbol" w:hint="default"/>
      </w:rPr>
    </w:lvl>
    <w:lvl w:ilvl="4" w:tplc="C8005912">
      <w:start w:val="1"/>
      <w:numFmt w:val="bullet"/>
      <w:lvlText w:val="o"/>
      <w:lvlJc w:val="left"/>
      <w:pPr>
        <w:ind w:left="3600" w:hanging="360"/>
      </w:pPr>
      <w:rPr>
        <w:rFonts w:ascii="Courier New" w:hAnsi="Courier New" w:hint="default"/>
      </w:rPr>
    </w:lvl>
    <w:lvl w:ilvl="5" w:tplc="69625E22">
      <w:start w:val="1"/>
      <w:numFmt w:val="bullet"/>
      <w:lvlText w:val=""/>
      <w:lvlJc w:val="left"/>
      <w:pPr>
        <w:ind w:left="4320" w:hanging="360"/>
      </w:pPr>
      <w:rPr>
        <w:rFonts w:ascii="Wingdings" w:hAnsi="Wingdings" w:hint="default"/>
      </w:rPr>
    </w:lvl>
    <w:lvl w:ilvl="6" w:tplc="A56A54FA">
      <w:start w:val="1"/>
      <w:numFmt w:val="bullet"/>
      <w:lvlText w:val=""/>
      <w:lvlJc w:val="left"/>
      <w:pPr>
        <w:ind w:left="5040" w:hanging="360"/>
      </w:pPr>
      <w:rPr>
        <w:rFonts w:ascii="Symbol" w:hAnsi="Symbol" w:hint="default"/>
      </w:rPr>
    </w:lvl>
    <w:lvl w:ilvl="7" w:tplc="5F500438">
      <w:start w:val="1"/>
      <w:numFmt w:val="bullet"/>
      <w:lvlText w:val="o"/>
      <w:lvlJc w:val="left"/>
      <w:pPr>
        <w:ind w:left="5760" w:hanging="360"/>
      </w:pPr>
      <w:rPr>
        <w:rFonts w:ascii="Courier New" w:hAnsi="Courier New" w:hint="default"/>
      </w:rPr>
    </w:lvl>
    <w:lvl w:ilvl="8" w:tplc="19B4830A">
      <w:start w:val="1"/>
      <w:numFmt w:val="bullet"/>
      <w:lvlText w:val=""/>
      <w:lvlJc w:val="left"/>
      <w:pPr>
        <w:ind w:left="6480" w:hanging="360"/>
      </w:pPr>
      <w:rPr>
        <w:rFonts w:ascii="Wingdings" w:hAnsi="Wingdings" w:hint="default"/>
      </w:rPr>
    </w:lvl>
  </w:abstractNum>
  <w:abstractNum w:abstractNumId="33" w15:restartNumberingAfterBreak="0">
    <w:nsid w:val="23DB5347"/>
    <w:multiLevelType w:val="hybridMultilevel"/>
    <w:tmpl w:val="33E65700"/>
    <w:lvl w:ilvl="0" w:tplc="0409000B">
      <w:start w:val="1"/>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07350B"/>
    <w:multiLevelType w:val="hybridMultilevel"/>
    <w:tmpl w:val="D630AE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2D1F27BC"/>
    <w:multiLevelType w:val="hybridMultilevel"/>
    <w:tmpl w:val="B860D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4C5F70"/>
    <w:multiLevelType w:val="hybridMultilevel"/>
    <w:tmpl w:val="4D0E8132"/>
    <w:lvl w:ilvl="0" w:tplc="F70C4C2E">
      <w:start w:val="1"/>
      <w:numFmt w:val="bullet"/>
      <w:lvlText w:val="•"/>
      <w:lvlJc w:val="left"/>
      <w:pPr>
        <w:tabs>
          <w:tab w:val="num" w:pos="720"/>
        </w:tabs>
        <w:ind w:left="720" w:hanging="360"/>
      </w:pPr>
      <w:rPr>
        <w:rFonts w:ascii="Arial" w:hAnsi="Arial" w:hint="default"/>
      </w:rPr>
    </w:lvl>
    <w:lvl w:ilvl="1" w:tplc="D45EB716" w:tentative="1">
      <w:start w:val="1"/>
      <w:numFmt w:val="bullet"/>
      <w:lvlText w:val="•"/>
      <w:lvlJc w:val="left"/>
      <w:pPr>
        <w:tabs>
          <w:tab w:val="num" w:pos="1440"/>
        </w:tabs>
        <w:ind w:left="1440" w:hanging="360"/>
      </w:pPr>
      <w:rPr>
        <w:rFonts w:ascii="Arial" w:hAnsi="Arial" w:hint="default"/>
      </w:rPr>
    </w:lvl>
    <w:lvl w:ilvl="2" w:tplc="3F028A8C" w:tentative="1">
      <w:start w:val="1"/>
      <w:numFmt w:val="bullet"/>
      <w:lvlText w:val="•"/>
      <w:lvlJc w:val="left"/>
      <w:pPr>
        <w:tabs>
          <w:tab w:val="num" w:pos="2160"/>
        </w:tabs>
        <w:ind w:left="2160" w:hanging="360"/>
      </w:pPr>
      <w:rPr>
        <w:rFonts w:ascii="Arial" w:hAnsi="Arial" w:hint="default"/>
      </w:rPr>
    </w:lvl>
    <w:lvl w:ilvl="3" w:tplc="B7C8200A" w:tentative="1">
      <w:start w:val="1"/>
      <w:numFmt w:val="bullet"/>
      <w:lvlText w:val="•"/>
      <w:lvlJc w:val="left"/>
      <w:pPr>
        <w:tabs>
          <w:tab w:val="num" w:pos="2880"/>
        </w:tabs>
        <w:ind w:left="2880" w:hanging="360"/>
      </w:pPr>
      <w:rPr>
        <w:rFonts w:ascii="Arial" w:hAnsi="Arial" w:hint="default"/>
      </w:rPr>
    </w:lvl>
    <w:lvl w:ilvl="4" w:tplc="7ABE67A2" w:tentative="1">
      <w:start w:val="1"/>
      <w:numFmt w:val="bullet"/>
      <w:lvlText w:val="•"/>
      <w:lvlJc w:val="left"/>
      <w:pPr>
        <w:tabs>
          <w:tab w:val="num" w:pos="3600"/>
        </w:tabs>
        <w:ind w:left="3600" w:hanging="360"/>
      </w:pPr>
      <w:rPr>
        <w:rFonts w:ascii="Arial" w:hAnsi="Arial" w:hint="default"/>
      </w:rPr>
    </w:lvl>
    <w:lvl w:ilvl="5" w:tplc="0F9E94B6" w:tentative="1">
      <w:start w:val="1"/>
      <w:numFmt w:val="bullet"/>
      <w:lvlText w:val="•"/>
      <w:lvlJc w:val="left"/>
      <w:pPr>
        <w:tabs>
          <w:tab w:val="num" w:pos="4320"/>
        </w:tabs>
        <w:ind w:left="4320" w:hanging="360"/>
      </w:pPr>
      <w:rPr>
        <w:rFonts w:ascii="Arial" w:hAnsi="Arial" w:hint="default"/>
      </w:rPr>
    </w:lvl>
    <w:lvl w:ilvl="6" w:tplc="A6A45796" w:tentative="1">
      <w:start w:val="1"/>
      <w:numFmt w:val="bullet"/>
      <w:lvlText w:val="•"/>
      <w:lvlJc w:val="left"/>
      <w:pPr>
        <w:tabs>
          <w:tab w:val="num" w:pos="5040"/>
        </w:tabs>
        <w:ind w:left="5040" w:hanging="360"/>
      </w:pPr>
      <w:rPr>
        <w:rFonts w:ascii="Arial" w:hAnsi="Arial" w:hint="default"/>
      </w:rPr>
    </w:lvl>
    <w:lvl w:ilvl="7" w:tplc="A204151C" w:tentative="1">
      <w:start w:val="1"/>
      <w:numFmt w:val="bullet"/>
      <w:lvlText w:val="•"/>
      <w:lvlJc w:val="left"/>
      <w:pPr>
        <w:tabs>
          <w:tab w:val="num" w:pos="5760"/>
        </w:tabs>
        <w:ind w:left="5760" w:hanging="360"/>
      </w:pPr>
      <w:rPr>
        <w:rFonts w:ascii="Arial" w:hAnsi="Arial" w:hint="default"/>
      </w:rPr>
    </w:lvl>
    <w:lvl w:ilvl="8" w:tplc="4184D0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E6C2D4C"/>
    <w:multiLevelType w:val="hybridMultilevel"/>
    <w:tmpl w:val="EF1C8A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F4F1AC1"/>
    <w:multiLevelType w:val="hybridMultilevel"/>
    <w:tmpl w:val="3618B4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2F6F6937"/>
    <w:multiLevelType w:val="hybridMultilevel"/>
    <w:tmpl w:val="602CDE88"/>
    <w:lvl w:ilvl="0" w:tplc="B9B4DB2A">
      <w:start w:val="1"/>
      <w:numFmt w:val="bullet"/>
      <w:lvlText w:val="•"/>
      <w:lvlJc w:val="left"/>
      <w:pPr>
        <w:tabs>
          <w:tab w:val="num" w:pos="720"/>
        </w:tabs>
        <w:ind w:left="720" w:hanging="360"/>
      </w:pPr>
      <w:rPr>
        <w:rFonts w:ascii="Arial" w:hAnsi="Arial" w:hint="default"/>
      </w:rPr>
    </w:lvl>
    <w:lvl w:ilvl="1" w:tplc="86F4DA78" w:tentative="1">
      <w:start w:val="1"/>
      <w:numFmt w:val="bullet"/>
      <w:lvlText w:val="•"/>
      <w:lvlJc w:val="left"/>
      <w:pPr>
        <w:tabs>
          <w:tab w:val="num" w:pos="1440"/>
        </w:tabs>
        <w:ind w:left="1440" w:hanging="360"/>
      </w:pPr>
      <w:rPr>
        <w:rFonts w:ascii="Arial" w:hAnsi="Arial" w:hint="default"/>
      </w:rPr>
    </w:lvl>
    <w:lvl w:ilvl="2" w:tplc="DDB4F99C" w:tentative="1">
      <w:start w:val="1"/>
      <w:numFmt w:val="bullet"/>
      <w:lvlText w:val="•"/>
      <w:lvlJc w:val="left"/>
      <w:pPr>
        <w:tabs>
          <w:tab w:val="num" w:pos="2160"/>
        </w:tabs>
        <w:ind w:left="2160" w:hanging="360"/>
      </w:pPr>
      <w:rPr>
        <w:rFonts w:ascii="Arial" w:hAnsi="Arial" w:hint="default"/>
      </w:rPr>
    </w:lvl>
    <w:lvl w:ilvl="3" w:tplc="7C2891FA" w:tentative="1">
      <w:start w:val="1"/>
      <w:numFmt w:val="bullet"/>
      <w:lvlText w:val="•"/>
      <w:lvlJc w:val="left"/>
      <w:pPr>
        <w:tabs>
          <w:tab w:val="num" w:pos="2880"/>
        </w:tabs>
        <w:ind w:left="2880" w:hanging="360"/>
      </w:pPr>
      <w:rPr>
        <w:rFonts w:ascii="Arial" w:hAnsi="Arial" w:hint="default"/>
      </w:rPr>
    </w:lvl>
    <w:lvl w:ilvl="4" w:tplc="C0C28DC4" w:tentative="1">
      <w:start w:val="1"/>
      <w:numFmt w:val="bullet"/>
      <w:lvlText w:val="•"/>
      <w:lvlJc w:val="left"/>
      <w:pPr>
        <w:tabs>
          <w:tab w:val="num" w:pos="3600"/>
        </w:tabs>
        <w:ind w:left="3600" w:hanging="360"/>
      </w:pPr>
      <w:rPr>
        <w:rFonts w:ascii="Arial" w:hAnsi="Arial" w:hint="default"/>
      </w:rPr>
    </w:lvl>
    <w:lvl w:ilvl="5" w:tplc="3EB87A5A" w:tentative="1">
      <w:start w:val="1"/>
      <w:numFmt w:val="bullet"/>
      <w:lvlText w:val="•"/>
      <w:lvlJc w:val="left"/>
      <w:pPr>
        <w:tabs>
          <w:tab w:val="num" w:pos="4320"/>
        </w:tabs>
        <w:ind w:left="4320" w:hanging="360"/>
      </w:pPr>
      <w:rPr>
        <w:rFonts w:ascii="Arial" w:hAnsi="Arial" w:hint="default"/>
      </w:rPr>
    </w:lvl>
    <w:lvl w:ilvl="6" w:tplc="5E26588A" w:tentative="1">
      <w:start w:val="1"/>
      <w:numFmt w:val="bullet"/>
      <w:lvlText w:val="•"/>
      <w:lvlJc w:val="left"/>
      <w:pPr>
        <w:tabs>
          <w:tab w:val="num" w:pos="5040"/>
        </w:tabs>
        <w:ind w:left="5040" w:hanging="360"/>
      </w:pPr>
      <w:rPr>
        <w:rFonts w:ascii="Arial" w:hAnsi="Arial" w:hint="default"/>
      </w:rPr>
    </w:lvl>
    <w:lvl w:ilvl="7" w:tplc="F71ED5A0" w:tentative="1">
      <w:start w:val="1"/>
      <w:numFmt w:val="bullet"/>
      <w:lvlText w:val="•"/>
      <w:lvlJc w:val="left"/>
      <w:pPr>
        <w:tabs>
          <w:tab w:val="num" w:pos="5760"/>
        </w:tabs>
        <w:ind w:left="5760" w:hanging="360"/>
      </w:pPr>
      <w:rPr>
        <w:rFonts w:ascii="Arial" w:hAnsi="Arial" w:hint="default"/>
      </w:rPr>
    </w:lvl>
    <w:lvl w:ilvl="8" w:tplc="0846D04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FD078F2"/>
    <w:multiLevelType w:val="hybridMultilevel"/>
    <w:tmpl w:val="75E8BC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06608BC"/>
    <w:multiLevelType w:val="hybridMultilevel"/>
    <w:tmpl w:val="7DFA49B2"/>
    <w:lvl w:ilvl="0" w:tplc="04090005">
      <w:start w:val="1"/>
      <w:numFmt w:val="bullet"/>
      <w:lvlText w:val=""/>
      <w:lvlJc w:val="left"/>
      <w:pPr>
        <w:tabs>
          <w:tab w:val="num" w:pos="720"/>
        </w:tabs>
        <w:ind w:left="720" w:hanging="360"/>
      </w:pPr>
      <w:rPr>
        <w:rFonts w:ascii="Wingdings" w:hAnsi="Wingdings" w:hint="default"/>
      </w:rPr>
    </w:lvl>
    <w:lvl w:ilvl="1" w:tplc="9148175A">
      <w:start w:val="1"/>
      <w:numFmt w:val="bullet"/>
      <w:lvlText w:val="o"/>
      <w:lvlJc w:val="left"/>
      <w:pPr>
        <w:tabs>
          <w:tab w:val="num" w:pos="1440"/>
        </w:tabs>
        <w:ind w:left="1440" w:hanging="360"/>
      </w:pPr>
      <w:rPr>
        <w:rFonts w:ascii="Courier New" w:hAnsi="Courier New" w:cs="Courier New"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26C0FF5"/>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5847EF"/>
    <w:multiLevelType w:val="multilevel"/>
    <w:tmpl w:val="A9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FA7C0C"/>
    <w:multiLevelType w:val="multilevel"/>
    <w:tmpl w:val="334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270FA1"/>
    <w:multiLevelType w:val="hybridMultilevel"/>
    <w:tmpl w:val="79064430"/>
    <w:lvl w:ilvl="0" w:tplc="6E926FAE">
      <w:start w:val="1"/>
      <w:numFmt w:val="bullet"/>
      <w:lvlText w:val="•"/>
      <w:lvlJc w:val="left"/>
      <w:pPr>
        <w:tabs>
          <w:tab w:val="num" w:pos="720"/>
        </w:tabs>
        <w:ind w:left="720" w:hanging="360"/>
      </w:pPr>
      <w:rPr>
        <w:rFonts w:ascii="Arial" w:hAnsi="Arial" w:hint="default"/>
      </w:rPr>
    </w:lvl>
    <w:lvl w:ilvl="1" w:tplc="D7381042" w:tentative="1">
      <w:start w:val="1"/>
      <w:numFmt w:val="bullet"/>
      <w:lvlText w:val="•"/>
      <w:lvlJc w:val="left"/>
      <w:pPr>
        <w:tabs>
          <w:tab w:val="num" w:pos="1440"/>
        </w:tabs>
        <w:ind w:left="1440" w:hanging="360"/>
      </w:pPr>
      <w:rPr>
        <w:rFonts w:ascii="Arial" w:hAnsi="Arial" w:hint="default"/>
      </w:rPr>
    </w:lvl>
    <w:lvl w:ilvl="2" w:tplc="15720304" w:tentative="1">
      <w:start w:val="1"/>
      <w:numFmt w:val="bullet"/>
      <w:lvlText w:val="•"/>
      <w:lvlJc w:val="left"/>
      <w:pPr>
        <w:tabs>
          <w:tab w:val="num" w:pos="2160"/>
        </w:tabs>
        <w:ind w:left="2160" w:hanging="360"/>
      </w:pPr>
      <w:rPr>
        <w:rFonts w:ascii="Arial" w:hAnsi="Arial" w:hint="default"/>
      </w:rPr>
    </w:lvl>
    <w:lvl w:ilvl="3" w:tplc="1518AF10" w:tentative="1">
      <w:start w:val="1"/>
      <w:numFmt w:val="bullet"/>
      <w:lvlText w:val="•"/>
      <w:lvlJc w:val="left"/>
      <w:pPr>
        <w:tabs>
          <w:tab w:val="num" w:pos="2880"/>
        </w:tabs>
        <w:ind w:left="2880" w:hanging="360"/>
      </w:pPr>
      <w:rPr>
        <w:rFonts w:ascii="Arial" w:hAnsi="Arial" w:hint="default"/>
      </w:rPr>
    </w:lvl>
    <w:lvl w:ilvl="4" w:tplc="638C47EC" w:tentative="1">
      <w:start w:val="1"/>
      <w:numFmt w:val="bullet"/>
      <w:lvlText w:val="•"/>
      <w:lvlJc w:val="left"/>
      <w:pPr>
        <w:tabs>
          <w:tab w:val="num" w:pos="3600"/>
        </w:tabs>
        <w:ind w:left="3600" w:hanging="360"/>
      </w:pPr>
      <w:rPr>
        <w:rFonts w:ascii="Arial" w:hAnsi="Arial" w:hint="default"/>
      </w:rPr>
    </w:lvl>
    <w:lvl w:ilvl="5" w:tplc="B90CB6EE" w:tentative="1">
      <w:start w:val="1"/>
      <w:numFmt w:val="bullet"/>
      <w:lvlText w:val="•"/>
      <w:lvlJc w:val="left"/>
      <w:pPr>
        <w:tabs>
          <w:tab w:val="num" w:pos="4320"/>
        </w:tabs>
        <w:ind w:left="4320" w:hanging="360"/>
      </w:pPr>
      <w:rPr>
        <w:rFonts w:ascii="Arial" w:hAnsi="Arial" w:hint="default"/>
      </w:rPr>
    </w:lvl>
    <w:lvl w:ilvl="6" w:tplc="45B6B73C" w:tentative="1">
      <w:start w:val="1"/>
      <w:numFmt w:val="bullet"/>
      <w:lvlText w:val="•"/>
      <w:lvlJc w:val="left"/>
      <w:pPr>
        <w:tabs>
          <w:tab w:val="num" w:pos="5040"/>
        </w:tabs>
        <w:ind w:left="5040" w:hanging="360"/>
      </w:pPr>
      <w:rPr>
        <w:rFonts w:ascii="Arial" w:hAnsi="Arial" w:hint="default"/>
      </w:rPr>
    </w:lvl>
    <w:lvl w:ilvl="7" w:tplc="FDC8691C" w:tentative="1">
      <w:start w:val="1"/>
      <w:numFmt w:val="bullet"/>
      <w:lvlText w:val="•"/>
      <w:lvlJc w:val="left"/>
      <w:pPr>
        <w:tabs>
          <w:tab w:val="num" w:pos="5760"/>
        </w:tabs>
        <w:ind w:left="5760" w:hanging="360"/>
      </w:pPr>
      <w:rPr>
        <w:rFonts w:ascii="Arial" w:hAnsi="Arial" w:hint="default"/>
      </w:rPr>
    </w:lvl>
    <w:lvl w:ilvl="8" w:tplc="E61C525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DE861B"/>
    <w:multiLevelType w:val="hybridMultilevel"/>
    <w:tmpl w:val="91EED00E"/>
    <w:lvl w:ilvl="0" w:tplc="67A22642">
      <w:start w:val="1"/>
      <w:numFmt w:val="bullet"/>
      <w:lvlText w:val="·"/>
      <w:lvlJc w:val="left"/>
      <w:pPr>
        <w:ind w:left="720" w:hanging="360"/>
      </w:pPr>
      <w:rPr>
        <w:rFonts w:ascii="Symbol" w:hAnsi="Symbol" w:hint="default"/>
      </w:rPr>
    </w:lvl>
    <w:lvl w:ilvl="1" w:tplc="146CE6E8">
      <w:start w:val="1"/>
      <w:numFmt w:val="bullet"/>
      <w:lvlText w:val="o"/>
      <w:lvlJc w:val="left"/>
      <w:pPr>
        <w:ind w:left="1440" w:hanging="360"/>
      </w:pPr>
      <w:rPr>
        <w:rFonts w:ascii="Courier New" w:hAnsi="Courier New" w:hint="default"/>
      </w:rPr>
    </w:lvl>
    <w:lvl w:ilvl="2" w:tplc="DD06A988">
      <w:start w:val="1"/>
      <w:numFmt w:val="bullet"/>
      <w:lvlText w:val=""/>
      <w:lvlJc w:val="left"/>
      <w:pPr>
        <w:ind w:left="2160" w:hanging="360"/>
      </w:pPr>
      <w:rPr>
        <w:rFonts w:ascii="Wingdings" w:hAnsi="Wingdings" w:hint="default"/>
      </w:rPr>
    </w:lvl>
    <w:lvl w:ilvl="3" w:tplc="4AB21604">
      <w:start w:val="1"/>
      <w:numFmt w:val="bullet"/>
      <w:lvlText w:val=""/>
      <w:lvlJc w:val="left"/>
      <w:pPr>
        <w:ind w:left="2880" w:hanging="360"/>
      </w:pPr>
      <w:rPr>
        <w:rFonts w:ascii="Symbol" w:hAnsi="Symbol" w:hint="default"/>
      </w:rPr>
    </w:lvl>
    <w:lvl w:ilvl="4" w:tplc="1C1C9D6E">
      <w:start w:val="1"/>
      <w:numFmt w:val="bullet"/>
      <w:lvlText w:val="o"/>
      <w:lvlJc w:val="left"/>
      <w:pPr>
        <w:ind w:left="3600" w:hanging="360"/>
      </w:pPr>
      <w:rPr>
        <w:rFonts w:ascii="Courier New" w:hAnsi="Courier New" w:hint="default"/>
      </w:rPr>
    </w:lvl>
    <w:lvl w:ilvl="5" w:tplc="1CCAEE48">
      <w:start w:val="1"/>
      <w:numFmt w:val="bullet"/>
      <w:lvlText w:val=""/>
      <w:lvlJc w:val="left"/>
      <w:pPr>
        <w:ind w:left="4320" w:hanging="360"/>
      </w:pPr>
      <w:rPr>
        <w:rFonts w:ascii="Wingdings" w:hAnsi="Wingdings" w:hint="default"/>
      </w:rPr>
    </w:lvl>
    <w:lvl w:ilvl="6" w:tplc="C66803F0">
      <w:start w:val="1"/>
      <w:numFmt w:val="bullet"/>
      <w:lvlText w:val=""/>
      <w:lvlJc w:val="left"/>
      <w:pPr>
        <w:ind w:left="5040" w:hanging="360"/>
      </w:pPr>
      <w:rPr>
        <w:rFonts w:ascii="Symbol" w:hAnsi="Symbol" w:hint="default"/>
      </w:rPr>
    </w:lvl>
    <w:lvl w:ilvl="7" w:tplc="547EFEBC">
      <w:start w:val="1"/>
      <w:numFmt w:val="bullet"/>
      <w:lvlText w:val="o"/>
      <w:lvlJc w:val="left"/>
      <w:pPr>
        <w:ind w:left="5760" w:hanging="360"/>
      </w:pPr>
      <w:rPr>
        <w:rFonts w:ascii="Courier New" w:hAnsi="Courier New" w:hint="default"/>
      </w:rPr>
    </w:lvl>
    <w:lvl w:ilvl="8" w:tplc="F8EADD6E">
      <w:start w:val="1"/>
      <w:numFmt w:val="bullet"/>
      <w:lvlText w:val=""/>
      <w:lvlJc w:val="left"/>
      <w:pPr>
        <w:ind w:left="6480" w:hanging="360"/>
      </w:pPr>
      <w:rPr>
        <w:rFonts w:ascii="Wingdings" w:hAnsi="Wingdings" w:hint="default"/>
      </w:rPr>
    </w:lvl>
  </w:abstractNum>
  <w:abstractNum w:abstractNumId="48"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704745"/>
    <w:multiLevelType w:val="hybridMultilevel"/>
    <w:tmpl w:val="C878364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0" w15:restartNumberingAfterBreak="0">
    <w:nsid w:val="3D2D2F3A"/>
    <w:multiLevelType w:val="hybridMultilevel"/>
    <w:tmpl w:val="F0AC9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14C3C01"/>
    <w:multiLevelType w:val="hybridMultilevel"/>
    <w:tmpl w:val="C5E460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11364D"/>
    <w:multiLevelType w:val="hybridMultilevel"/>
    <w:tmpl w:val="C498B4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A2074A"/>
    <w:multiLevelType w:val="hybridMultilevel"/>
    <w:tmpl w:val="B4C0DF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AA7A41"/>
    <w:multiLevelType w:val="hybridMultilevel"/>
    <w:tmpl w:val="F9CA4410"/>
    <w:lvl w:ilvl="0" w:tplc="04090001">
      <w:start w:val="1"/>
      <w:numFmt w:val="bullet"/>
      <w:lvlText w:val=""/>
      <w:lvlJc w:val="left"/>
      <w:pPr>
        <w:ind w:left="720" w:hanging="360"/>
      </w:pPr>
      <w:rPr>
        <w:rFonts w:ascii="Symbol" w:hAnsi="Symbol" w:hint="default"/>
      </w:rPr>
    </w:lvl>
    <w:lvl w:ilvl="1" w:tplc="9C0AB1B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223A25"/>
    <w:multiLevelType w:val="hybridMultilevel"/>
    <w:tmpl w:val="AE2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9170F5"/>
    <w:multiLevelType w:val="hybridMultilevel"/>
    <w:tmpl w:val="8ED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C003CC"/>
    <w:multiLevelType w:val="multilevel"/>
    <w:tmpl w:val="A4C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EF4E51"/>
    <w:multiLevelType w:val="hybridMultilevel"/>
    <w:tmpl w:val="9B90697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491731FE"/>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CF74D9"/>
    <w:multiLevelType w:val="multilevel"/>
    <w:tmpl w:val="E47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D450DB"/>
    <w:multiLevelType w:val="multilevel"/>
    <w:tmpl w:val="43B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CE2297"/>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7" w15:restartNumberingAfterBreak="0">
    <w:nsid w:val="518B00F1"/>
    <w:multiLevelType w:val="hybridMultilevel"/>
    <w:tmpl w:val="28F0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D37A42"/>
    <w:multiLevelType w:val="multilevel"/>
    <w:tmpl w:val="196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D47F13"/>
    <w:multiLevelType w:val="hybridMultilevel"/>
    <w:tmpl w:val="9EB87E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0B3D27"/>
    <w:multiLevelType w:val="hybridMultilevel"/>
    <w:tmpl w:val="A74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DC0AAB"/>
    <w:multiLevelType w:val="hybridMultilevel"/>
    <w:tmpl w:val="F95000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3" w15:restartNumberingAfterBreak="0">
    <w:nsid w:val="5D8A36AE"/>
    <w:multiLevelType w:val="hybridMultilevel"/>
    <w:tmpl w:val="E43A3C7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4" w15:restartNumberingAfterBreak="0">
    <w:nsid w:val="5FF160A9"/>
    <w:multiLevelType w:val="hybridMultilevel"/>
    <w:tmpl w:val="D86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F5AF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63F9115A"/>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7" w15:restartNumberingAfterBreak="0">
    <w:nsid w:val="64D33FCF"/>
    <w:multiLevelType w:val="hybridMultilevel"/>
    <w:tmpl w:val="2D52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01632E"/>
    <w:multiLevelType w:val="hybridMultilevel"/>
    <w:tmpl w:val="6568BF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B9369D"/>
    <w:multiLevelType w:val="hybridMultilevel"/>
    <w:tmpl w:val="B596BD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0" w15:restartNumberingAfterBreak="0">
    <w:nsid w:val="6D2F7750"/>
    <w:multiLevelType w:val="hybridMultilevel"/>
    <w:tmpl w:val="153CF386"/>
    <w:lvl w:ilvl="0" w:tplc="188C1D18">
      <w:start w:val="1"/>
      <w:numFmt w:val="bullet"/>
      <w:lvlText w:val="•"/>
      <w:lvlJc w:val="left"/>
      <w:pPr>
        <w:tabs>
          <w:tab w:val="num" w:pos="720"/>
        </w:tabs>
        <w:ind w:left="720" w:hanging="360"/>
      </w:pPr>
      <w:rPr>
        <w:rFonts w:ascii="Arial" w:hAnsi="Arial" w:hint="default"/>
      </w:rPr>
    </w:lvl>
    <w:lvl w:ilvl="1" w:tplc="8968FEA0" w:tentative="1">
      <w:start w:val="1"/>
      <w:numFmt w:val="bullet"/>
      <w:lvlText w:val="•"/>
      <w:lvlJc w:val="left"/>
      <w:pPr>
        <w:tabs>
          <w:tab w:val="num" w:pos="1440"/>
        </w:tabs>
        <w:ind w:left="1440" w:hanging="360"/>
      </w:pPr>
      <w:rPr>
        <w:rFonts w:ascii="Arial" w:hAnsi="Arial" w:hint="default"/>
      </w:rPr>
    </w:lvl>
    <w:lvl w:ilvl="2" w:tplc="DFD80554" w:tentative="1">
      <w:start w:val="1"/>
      <w:numFmt w:val="bullet"/>
      <w:lvlText w:val="•"/>
      <w:lvlJc w:val="left"/>
      <w:pPr>
        <w:tabs>
          <w:tab w:val="num" w:pos="2160"/>
        </w:tabs>
        <w:ind w:left="2160" w:hanging="360"/>
      </w:pPr>
      <w:rPr>
        <w:rFonts w:ascii="Arial" w:hAnsi="Arial" w:hint="default"/>
      </w:rPr>
    </w:lvl>
    <w:lvl w:ilvl="3" w:tplc="B3B6FE90" w:tentative="1">
      <w:start w:val="1"/>
      <w:numFmt w:val="bullet"/>
      <w:lvlText w:val="•"/>
      <w:lvlJc w:val="left"/>
      <w:pPr>
        <w:tabs>
          <w:tab w:val="num" w:pos="2880"/>
        </w:tabs>
        <w:ind w:left="2880" w:hanging="360"/>
      </w:pPr>
      <w:rPr>
        <w:rFonts w:ascii="Arial" w:hAnsi="Arial" w:hint="default"/>
      </w:rPr>
    </w:lvl>
    <w:lvl w:ilvl="4" w:tplc="6E4492B0" w:tentative="1">
      <w:start w:val="1"/>
      <w:numFmt w:val="bullet"/>
      <w:lvlText w:val="•"/>
      <w:lvlJc w:val="left"/>
      <w:pPr>
        <w:tabs>
          <w:tab w:val="num" w:pos="3600"/>
        </w:tabs>
        <w:ind w:left="3600" w:hanging="360"/>
      </w:pPr>
      <w:rPr>
        <w:rFonts w:ascii="Arial" w:hAnsi="Arial" w:hint="default"/>
      </w:rPr>
    </w:lvl>
    <w:lvl w:ilvl="5" w:tplc="E49CFB08" w:tentative="1">
      <w:start w:val="1"/>
      <w:numFmt w:val="bullet"/>
      <w:lvlText w:val="•"/>
      <w:lvlJc w:val="left"/>
      <w:pPr>
        <w:tabs>
          <w:tab w:val="num" w:pos="4320"/>
        </w:tabs>
        <w:ind w:left="4320" w:hanging="360"/>
      </w:pPr>
      <w:rPr>
        <w:rFonts w:ascii="Arial" w:hAnsi="Arial" w:hint="default"/>
      </w:rPr>
    </w:lvl>
    <w:lvl w:ilvl="6" w:tplc="2C342556" w:tentative="1">
      <w:start w:val="1"/>
      <w:numFmt w:val="bullet"/>
      <w:lvlText w:val="•"/>
      <w:lvlJc w:val="left"/>
      <w:pPr>
        <w:tabs>
          <w:tab w:val="num" w:pos="5040"/>
        </w:tabs>
        <w:ind w:left="5040" w:hanging="360"/>
      </w:pPr>
      <w:rPr>
        <w:rFonts w:ascii="Arial" w:hAnsi="Arial" w:hint="default"/>
      </w:rPr>
    </w:lvl>
    <w:lvl w:ilvl="7" w:tplc="B49097C2" w:tentative="1">
      <w:start w:val="1"/>
      <w:numFmt w:val="bullet"/>
      <w:lvlText w:val="•"/>
      <w:lvlJc w:val="left"/>
      <w:pPr>
        <w:tabs>
          <w:tab w:val="num" w:pos="5760"/>
        </w:tabs>
        <w:ind w:left="5760" w:hanging="360"/>
      </w:pPr>
      <w:rPr>
        <w:rFonts w:ascii="Arial" w:hAnsi="Arial" w:hint="default"/>
      </w:rPr>
    </w:lvl>
    <w:lvl w:ilvl="8" w:tplc="8A52137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2295FD6"/>
    <w:multiLevelType w:val="hybridMultilevel"/>
    <w:tmpl w:val="BB62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EF5E08"/>
    <w:multiLevelType w:val="hybridMultilevel"/>
    <w:tmpl w:val="6C22DE42"/>
    <w:lvl w:ilvl="0" w:tplc="4502F364">
      <w:start w:val="1"/>
      <w:numFmt w:val="bullet"/>
      <w:lvlText w:val="•"/>
      <w:lvlJc w:val="left"/>
      <w:pPr>
        <w:tabs>
          <w:tab w:val="num" w:pos="720"/>
        </w:tabs>
        <w:ind w:left="720" w:hanging="360"/>
      </w:pPr>
      <w:rPr>
        <w:rFonts w:ascii="Arial" w:hAnsi="Arial" w:hint="default"/>
      </w:rPr>
    </w:lvl>
    <w:lvl w:ilvl="1" w:tplc="D1E260F6" w:tentative="1">
      <w:start w:val="1"/>
      <w:numFmt w:val="bullet"/>
      <w:lvlText w:val="•"/>
      <w:lvlJc w:val="left"/>
      <w:pPr>
        <w:tabs>
          <w:tab w:val="num" w:pos="1440"/>
        </w:tabs>
        <w:ind w:left="1440" w:hanging="360"/>
      </w:pPr>
      <w:rPr>
        <w:rFonts w:ascii="Arial" w:hAnsi="Arial" w:hint="default"/>
      </w:rPr>
    </w:lvl>
    <w:lvl w:ilvl="2" w:tplc="5C34CB84" w:tentative="1">
      <w:start w:val="1"/>
      <w:numFmt w:val="bullet"/>
      <w:lvlText w:val="•"/>
      <w:lvlJc w:val="left"/>
      <w:pPr>
        <w:tabs>
          <w:tab w:val="num" w:pos="2160"/>
        </w:tabs>
        <w:ind w:left="2160" w:hanging="360"/>
      </w:pPr>
      <w:rPr>
        <w:rFonts w:ascii="Arial" w:hAnsi="Arial" w:hint="default"/>
      </w:rPr>
    </w:lvl>
    <w:lvl w:ilvl="3" w:tplc="03809EF2" w:tentative="1">
      <w:start w:val="1"/>
      <w:numFmt w:val="bullet"/>
      <w:lvlText w:val="•"/>
      <w:lvlJc w:val="left"/>
      <w:pPr>
        <w:tabs>
          <w:tab w:val="num" w:pos="2880"/>
        </w:tabs>
        <w:ind w:left="2880" w:hanging="360"/>
      </w:pPr>
      <w:rPr>
        <w:rFonts w:ascii="Arial" w:hAnsi="Arial" w:hint="default"/>
      </w:rPr>
    </w:lvl>
    <w:lvl w:ilvl="4" w:tplc="4AE0E750" w:tentative="1">
      <w:start w:val="1"/>
      <w:numFmt w:val="bullet"/>
      <w:lvlText w:val="•"/>
      <w:lvlJc w:val="left"/>
      <w:pPr>
        <w:tabs>
          <w:tab w:val="num" w:pos="3600"/>
        </w:tabs>
        <w:ind w:left="3600" w:hanging="360"/>
      </w:pPr>
      <w:rPr>
        <w:rFonts w:ascii="Arial" w:hAnsi="Arial" w:hint="default"/>
      </w:rPr>
    </w:lvl>
    <w:lvl w:ilvl="5" w:tplc="A628B676" w:tentative="1">
      <w:start w:val="1"/>
      <w:numFmt w:val="bullet"/>
      <w:lvlText w:val="•"/>
      <w:lvlJc w:val="left"/>
      <w:pPr>
        <w:tabs>
          <w:tab w:val="num" w:pos="4320"/>
        </w:tabs>
        <w:ind w:left="4320" w:hanging="360"/>
      </w:pPr>
      <w:rPr>
        <w:rFonts w:ascii="Arial" w:hAnsi="Arial" w:hint="default"/>
      </w:rPr>
    </w:lvl>
    <w:lvl w:ilvl="6" w:tplc="79A05A36" w:tentative="1">
      <w:start w:val="1"/>
      <w:numFmt w:val="bullet"/>
      <w:lvlText w:val="•"/>
      <w:lvlJc w:val="left"/>
      <w:pPr>
        <w:tabs>
          <w:tab w:val="num" w:pos="5040"/>
        </w:tabs>
        <w:ind w:left="5040" w:hanging="360"/>
      </w:pPr>
      <w:rPr>
        <w:rFonts w:ascii="Arial" w:hAnsi="Arial" w:hint="default"/>
      </w:rPr>
    </w:lvl>
    <w:lvl w:ilvl="7" w:tplc="2FFAEC2E" w:tentative="1">
      <w:start w:val="1"/>
      <w:numFmt w:val="bullet"/>
      <w:lvlText w:val="•"/>
      <w:lvlJc w:val="left"/>
      <w:pPr>
        <w:tabs>
          <w:tab w:val="num" w:pos="5760"/>
        </w:tabs>
        <w:ind w:left="5760" w:hanging="360"/>
      </w:pPr>
      <w:rPr>
        <w:rFonts w:ascii="Arial" w:hAnsi="Arial" w:hint="default"/>
      </w:rPr>
    </w:lvl>
    <w:lvl w:ilvl="8" w:tplc="4B5A29A0"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09377C"/>
    <w:multiLevelType w:val="multilevel"/>
    <w:tmpl w:val="A19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2D1F49"/>
    <w:multiLevelType w:val="hybridMultilevel"/>
    <w:tmpl w:val="E124CD9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7" w15:restartNumberingAfterBreak="0">
    <w:nsid w:val="75484F1C"/>
    <w:multiLevelType w:val="hybridMultilevel"/>
    <w:tmpl w:val="C854CAB6"/>
    <w:lvl w:ilvl="0" w:tplc="361C1CB2">
      <w:start w:val="1"/>
      <w:numFmt w:val="decimal"/>
      <w:lvlText w:val="%1."/>
      <w:lvlJc w:val="left"/>
      <w:pPr>
        <w:ind w:left="1080" w:hanging="360"/>
      </w:pPr>
    </w:lvl>
    <w:lvl w:ilvl="1" w:tplc="54A84B8E">
      <w:start w:val="1"/>
      <w:numFmt w:val="lowerLetter"/>
      <w:lvlText w:val="%2."/>
      <w:lvlJc w:val="left"/>
      <w:pPr>
        <w:ind w:left="1800" w:hanging="360"/>
      </w:pPr>
    </w:lvl>
    <w:lvl w:ilvl="2" w:tplc="EAB0F8A2">
      <w:start w:val="1"/>
      <w:numFmt w:val="lowerRoman"/>
      <w:lvlText w:val="%3."/>
      <w:lvlJc w:val="right"/>
      <w:pPr>
        <w:ind w:left="2520" w:hanging="180"/>
      </w:pPr>
    </w:lvl>
    <w:lvl w:ilvl="3" w:tplc="0A4AF9E4">
      <w:start w:val="1"/>
      <w:numFmt w:val="decimal"/>
      <w:lvlText w:val="%4."/>
      <w:lvlJc w:val="left"/>
      <w:pPr>
        <w:ind w:left="3240" w:hanging="360"/>
      </w:pPr>
    </w:lvl>
    <w:lvl w:ilvl="4" w:tplc="2DB293E8">
      <w:start w:val="1"/>
      <w:numFmt w:val="lowerLetter"/>
      <w:lvlText w:val="%5."/>
      <w:lvlJc w:val="left"/>
      <w:pPr>
        <w:ind w:left="3960" w:hanging="360"/>
      </w:pPr>
    </w:lvl>
    <w:lvl w:ilvl="5" w:tplc="CEA4EA8A">
      <w:start w:val="1"/>
      <w:numFmt w:val="lowerRoman"/>
      <w:lvlText w:val="%6."/>
      <w:lvlJc w:val="right"/>
      <w:pPr>
        <w:ind w:left="4680" w:hanging="180"/>
      </w:pPr>
    </w:lvl>
    <w:lvl w:ilvl="6" w:tplc="33AA677C">
      <w:start w:val="1"/>
      <w:numFmt w:val="decimal"/>
      <w:lvlText w:val="%7."/>
      <w:lvlJc w:val="left"/>
      <w:pPr>
        <w:ind w:left="5400" w:hanging="360"/>
      </w:pPr>
    </w:lvl>
    <w:lvl w:ilvl="7" w:tplc="8708CFF2">
      <w:start w:val="1"/>
      <w:numFmt w:val="lowerLetter"/>
      <w:lvlText w:val="%8."/>
      <w:lvlJc w:val="left"/>
      <w:pPr>
        <w:ind w:left="6120" w:hanging="360"/>
      </w:pPr>
    </w:lvl>
    <w:lvl w:ilvl="8" w:tplc="F522ADA0">
      <w:start w:val="1"/>
      <w:numFmt w:val="lowerRoman"/>
      <w:lvlText w:val="%9."/>
      <w:lvlJc w:val="right"/>
      <w:pPr>
        <w:ind w:left="6840" w:hanging="180"/>
      </w:pPr>
    </w:lvl>
  </w:abstractNum>
  <w:abstractNum w:abstractNumId="88" w15:restartNumberingAfterBreak="0">
    <w:nsid w:val="7687645B"/>
    <w:multiLevelType w:val="hybridMultilevel"/>
    <w:tmpl w:val="84483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011F49"/>
    <w:multiLevelType w:val="hybridMultilevel"/>
    <w:tmpl w:val="837CBE10"/>
    <w:lvl w:ilvl="0" w:tplc="08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1" w15:restartNumberingAfterBreak="0">
    <w:nsid w:val="787B65C4"/>
    <w:multiLevelType w:val="multilevel"/>
    <w:tmpl w:val="AF7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D165B5"/>
    <w:multiLevelType w:val="hybridMultilevel"/>
    <w:tmpl w:val="B5AE6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C2596A"/>
    <w:multiLevelType w:val="hybridMultilevel"/>
    <w:tmpl w:val="121E6A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6" w15:restartNumberingAfterBreak="0">
    <w:nsid w:val="7F495CE9"/>
    <w:multiLevelType w:val="hybridMultilevel"/>
    <w:tmpl w:val="493E4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FA82BB1"/>
    <w:multiLevelType w:val="hybridMultilevel"/>
    <w:tmpl w:val="5F9E9A78"/>
    <w:lvl w:ilvl="0" w:tplc="767E2A00">
      <w:start w:val="1"/>
      <w:numFmt w:val="decimal"/>
      <w:lvlText w:val="%1."/>
      <w:lvlJc w:val="left"/>
      <w:pPr>
        <w:ind w:left="720" w:hanging="360"/>
      </w:pPr>
      <w:rPr>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8" w15:restartNumberingAfterBreak="0">
    <w:nsid w:val="7FF5395D"/>
    <w:multiLevelType w:val="multilevel"/>
    <w:tmpl w:val="EA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513994">
    <w:abstractNumId w:val="32"/>
  </w:num>
  <w:num w:numId="2" w16cid:durableId="897059469">
    <w:abstractNumId w:val="27"/>
  </w:num>
  <w:num w:numId="3" w16cid:durableId="602885678">
    <w:abstractNumId w:val="47"/>
  </w:num>
  <w:num w:numId="4" w16cid:durableId="593709522">
    <w:abstractNumId w:val="11"/>
  </w:num>
  <w:num w:numId="5" w16cid:durableId="1880555953">
    <w:abstractNumId w:val="55"/>
  </w:num>
  <w:num w:numId="6" w16cid:durableId="226040277">
    <w:abstractNumId w:val="96"/>
  </w:num>
  <w:num w:numId="7" w16cid:durableId="893393939">
    <w:abstractNumId w:val="26"/>
  </w:num>
  <w:num w:numId="8" w16cid:durableId="744837450">
    <w:abstractNumId w:val="41"/>
  </w:num>
  <w:num w:numId="9" w16cid:durableId="1409187693">
    <w:abstractNumId w:val="63"/>
  </w:num>
  <w:num w:numId="10" w16cid:durableId="1143234024">
    <w:abstractNumId w:val="29"/>
  </w:num>
  <w:num w:numId="11" w16cid:durableId="1225529193">
    <w:abstractNumId w:val="12"/>
  </w:num>
  <w:num w:numId="12" w16cid:durableId="1223369729">
    <w:abstractNumId w:val="92"/>
  </w:num>
  <w:num w:numId="13" w16cid:durableId="1756170863">
    <w:abstractNumId w:val="64"/>
  </w:num>
  <w:num w:numId="14" w16cid:durableId="2064324967">
    <w:abstractNumId w:val="68"/>
  </w:num>
  <w:num w:numId="15" w16cid:durableId="1108626352">
    <w:abstractNumId w:val="44"/>
  </w:num>
  <w:num w:numId="16" w16cid:durableId="1489707034">
    <w:abstractNumId w:val="45"/>
  </w:num>
  <w:num w:numId="17" w16cid:durableId="973368575">
    <w:abstractNumId w:val="85"/>
  </w:num>
  <w:num w:numId="18" w16cid:durableId="1165052895">
    <w:abstractNumId w:val="98"/>
  </w:num>
  <w:num w:numId="19" w16cid:durableId="786594">
    <w:abstractNumId w:val="65"/>
  </w:num>
  <w:num w:numId="20" w16cid:durableId="1850833309">
    <w:abstractNumId w:val="61"/>
  </w:num>
  <w:num w:numId="21" w16cid:durableId="1331712741">
    <w:abstractNumId w:val="17"/>
  </w:num>
  <w:num w:numId="22" w16cid:durableId="1709453062">
    <w:abstractNumId w:val="91"/>
  </w:num>
  <w:num w:numId="23" w16cid:durableId="1157301928">
    <w:abstractNumId w:val="33"/>
  </w:num>
  <w:num w:numId="24" w16cid:durableId="237445647">
    <w:abstractNumId w:val="15"/>
  </w:num>
  <w:num w:numId="25" w16cid:durableId="1065567872">
    <w:abstractNumId w:val="59"/>
  </w:num>
  <w:num w:numId="26" w16cid:durableId="1838495584">
    <w:abstractNumId w:val="28"/>
  </w:num>
  <w:num w:numId="27" w16cid:durableId="780491579">
    <w:abstractNumId w:val="3"/>
  </w:num>
  <w:num w:numId="28" w16cid:durableId="799347605">
    <w:abstractNumId w:val="14"/>
  </w:num>
  <w:num w:numId="29" w16cid:durableId="1970284015">
    <w:abstractNumId w:val="9"/>
  </w:num>
  <w:num w:numId="30" w16cid:durableId="224873186">
    <w:abstractNumId w:val="23"/>
  </w:num>
  <w:num w:numId="31" w16cid:durableId="2005086733">
    <w:abstractNumId w:val="42"/>
  </w:num>
  <w:num w:numId="32" w16cid:durableId="1263220236">
    <w:abstractNumId w:val="74"/>
  </w:num>
  <w:num w:numId="33" w16cid:durableId="367992446">
    <w:abstractNumId w:val="16"/>
  </w:num>
  <w:num w:numId="34" w16cid:durableId="2050495095">
    <w:abstractNumId w:val="48"/>
  </w:num>
  <w:num w:numId="35" w16cid:durableId="32315769">
    <w:abstractNumId w:val="18"/>
  </w:num>
  <w:num w:numId="36" w16cid:durableId="1710912627">
    <w:abstractNumId w:val="24"/>
  </w:num>
  <w:num w:numId="37" w16cid:durableId="514344887">
    <w:abstractNumId w:val="0"/>
  </w:num>
  <w:num w:numId="38" w16cid:durableId="45498404">
    <w:abstractNumId w:val="56"/>
  </w:num>
  <w:num w:numId="39" w16cid:durableId="1492986608">
    <w:abstractNumId w:val="89"/>
  </w:num>
  <w:num w:numId="40" w16cid:durableId="86342214">
    <w:abstractNumId w:val="8"/>
  </w:num>
  <w:num w:numId="41" w16cid:durableId="782073592">
    <w:abstractNumId w:val="52"/>
  </w:num>
  <w:num w:numId="42" w16cid:durableId="1186602331">
    <w:abstractNumId w:val="70"/>
  </w:num>
  <w:num w:numId="43" w16cid:durableId="1359887637">
    <w:abstractNumId w:val="54"/>
  </w:num>
  <w:num w:numId="44" w16cid:durableId="331177058">
    <w:abstractNumId w:val="66"/>
  </w:num>
  <w:num w:numId="45" w16cid:durableId="1786344889">
    <w:abstractNumId w:val="76"/>
  </w:num>
  <w:num w:numId="46" w16cid:durableId="391269937">
    <w:abstractNumId w:val="10"/>
  </w:num>
  <w:num w:numId="47" w16cid:durableId="2064791530">
    <w:abstractNumId w:val="71"/>
  </w:num>
  <w:num w:numId="48" w16cid:durableId="1088384214">
    <w:abstractNumId w:val="2"/>
  </w:num>
  <w:num w:numId="49" w16cid:durableId="409469047">
    <w:abstractNumId w:val="78"/>
  </w:num>
  <w:num w:numId="50" w16cid:durableId="310912295">
    <w:abstractNumId w:val="57"/>
  </w:num>
  <w:num w:numId="51" w16cid:durableId="1893686058">
    <w:abstractNumId w:val="82"/>
  </w:num>
  <w:num w:numId="52" w16cid:durableId="549267779">
    <w:abstractNumId w:val="30"/>
  </w:num>
  <w:num w:numId="53" w16cid:durableId="822552226">
    <w:abstractNumId w:val="43"/>
  </w:num>
  <w:num w:numId="54" w16cid:durableId="1152334489">
    <w:abstractNumId w:val="93"/>
  </w:num>
  <w:num w:numId="55" w16cid:durableId="974140924">
    <w:abstractNumId w:val="35"/>
  </w:num>
  <w:num w:numId="56" w16cid:durableId="1285848066">
    <w:abstractNumId w:val="58"/>
  </w:num>
  <w:num w:numId="57" w16cid:durableId="560218029">
    <w:abstractNumId w:val="20"/>
  </w:num>
  <w:num w:numId="58" w16cid:durableId="429668893">
    <w:abstractNumId w:val="84"/>
  </w:num>
  <w:num w:numId="59" w16cid:durableId="1009867773">
    <w:abstractNumId w:val="7"/>
  </w:num>
  <w:num w:numId="60" w16cid:durableId="1292707634">
    <w:abstractNumId w:val="46"/>
  </w:num>
  <w:num w:numId="61" w16cid:durableId="1374574663">
    <w:abstractNumId w:val="80"/>
  </w:num>
  <w:num w:numId="62" w16cid:durableId="1769034277">
    <w:abstractNumId w:val="39"/>
  </w:num>
  <w:num w:numId="63" w16cid:durableId="604653368">
    <w:abstractNumId w:val="83"/>
  </w:num>
  <w:num w:numId="64" w16cid:durableId="1987975731">
    <w:abstractNumId w:val="36"/>
  </w:num>
  <w:num w:numId="65" w16cid:durableId="1234269939">
    <w:abstractNumId w:val="4"/>
  </w:num>
  <w:num w:numId="66" w16cid:durableId="327102648">
    <w:abstractNumId w:val="81"/>
  </w:num>
  <w:num w:numId="67" w16cid:durableId="907807263">
    <w:abstractNumId w:val="94"/>
  </w:num>
  <w:num w:numId="68" w16cid:durableId="82845798">
    <w:abstractNumId w:val="88"/>
  </w:num>
  <w:num w:numId="69" w16cid:durableId="769276872">
    <w:abstractNumId w:val="87"/>
  </w:num>
  <w:num w:numId="70" w16cid:durableId="844708601">
    <w:abstractNumId w:val="95"/>
  </w:num>
  <w:num w:numId="71" w16cid:durableId="812599329">
    <w:abstractNumId w:val="73"/>
  </w:num>
  <w:num w:numId="72" w16cid:durableId="1361665308">
    <w:abstractNumId w:val="90"/>
  </w:num>
  <w:num w:numId="73" w16cid:durableId="939526387">
    <w:abstractNumId w:val="6"/>
  </w:num>
  <w:num w:numId="74" w16cid:durableId="54280451">
    <w:abstractNumId w:val="40"/>
  </w:num>
  <w:num w:numId="75" w16cid:durableId="1260404383">
    <w:abstractNumId w:val="62"/>
  </w:num>
  <w:num w:numId="76" w16cid:durableId="620384417">
    <w:abstractNumId w:val="13"/>
  </w:num>
  <w:num w:numId="77" w16cid:durableId="2018191628">
    <w:abstractNumId w:val="1"/>
  </w:num>
  <w:num w:numId="78" w16cid:durableId="1977686839">
    <w:abstractNumId w:val="69"/>
  </w:num>
  <w:num w:numId="79" w16cid:durableId="1143347648">
    <w:abstractNumId w:val="5"/>
  </w:num>
  <w:num w:numId="80" w16cid:durableId="329842853">
    <w:abstractNumId w:val="53"/>
  </w:num>
  <w:num w:numId="81" w16cid:durableId="2012177800">
    <w:abstractNumId w:val="49"/>
  </w:num>
  <w:num w:numId="82" w16cid:durableId="1577133589">
    <w:abstractNumId w:val="86"/>
  </w:num>
  <w:num w:numId="83" w16cid:durableId="969287763">
    <w:abstractNumId w:val="51"/>
  </w:num>
  <w:num w:numId="84" w16cid:durableId="1086271915">
    <w:abstractNumId w:val="38"/>
  </w:num>
  <w:num w:numId="85" w16cid:durableId="940602641">
    <w:abstractNumId w:val="21"/>
  </w:num>
  <w:num w:numId="86" w16cid:durableId="1891961755">
    <w:abstractNumId w:val="79"/>
  </w:num>
  <w:num w:numId="87" w16cid:durableId="1737162932">
    <w:abstractNumId w:val="72"/>
  </w:num>
  <w:num w:numId="88" w16cid:durableId="686058596">
    <w:abstractNumId w:val="31"/>
  </w:num>
  <w:num w:numId="89" w16cid:durableId="155270817">
    <w:abstractNumId w:val="19"/>
  </w:num>
  <w:num w:numId="90" w16cid:durableId="1752853519">
    <w:abstractNumId w:val="22"/>
  </w:num>
  <w:num w:numId="91" w16cid:durableId="1089279896">
    <w:abstractNumId w:val="97"/>
  </w:num>
  <w:num w:numId="92" w16cid:durableId="1615556141">
    <w:abstractNumId w:val="34"/>
  </w:num>
  <w:num w:numId="93" w16cid:durableId="175468010">
    <w:abstractNumId w:val="50"/>
  </w:num>
  <w:num w:numId="94" w16cid:durableId="2004625212">
    <w:abstractNumId w:val="77"/>
  </w:num>
  <w:num w:numId="95" w16cid:durableId="66459024">
    <w:abstractNumId w:val="67"/>
  </w:num>
  <w:num w:numId="96" w16cid:durableId="350183968">
    <w:abstractNumId w:val="37"/>
  </w:num>
  <w:num w:numId="97" w16cid:durableId="1475290199">
    <w:abstractNumId w:val="60"/>
  </w:num>
  <w:num w:numId="98" w16cid:durableId="1170212834">
    <w:abstractNumId w:val="25"/>
  </w:num>
  <w:num w:numId="99" w16cid:durableId="868108095">
    <w:abstractNumId w:val="7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NDM2NzYwNrE0MbZQ0lEKTi0uzszPAykwrAUABQ5YWywAAAA="/>
  </w:docVars>
  <w:rsids>
    <w:rsidRoot w:val="008F2AC2"/>
    <w:rsid w:val="000001DF"/>
    <w:rsid w:val="00000558"/>
    <w:rsid w:val="00000CEF"/>
    <w:rsid w:val="000011CE"/>
    <w:rsid w:val="00001790"/>
    <w:rsid w:val="00003035"/>
    <w:rsid w:val="00003728"/>
    <w:rsid w:val="000038B2"/>
    <w:rsid w:val="00003AEB"/>
    <w:rsid w:val="000041A0"/>
    <w:rsid w:val="00004E08"/>
    <w:rsid w:val="00004E50"/>
    <w:rsid w:val="0000625C"/>
    <w:rsid w:val="000078BC"/>
    <w:rsid w:val="00007D0F"/>
    <w:rsid w:val="00007ECE"/>
    <w:rsid w:val="00010899"/>
    <w:rsid w:val="00011B4C"/>
    <w:rsid w:val="000121B0"/>
    <w:rsid w:val="000134CC"/>
    <w:rsid w:val="00013BCF"/>
    <w:rsid w:val="00013E60"/>
    <w:rsid w:val="00014071"/>
    <w:rsid w:val="00014E82"/>
    <w:rsid w:val="0001513B"/>
    <w:rsid w:val="00015168"/>
    <w:rsid w:val="00015A17"/>
    <w:rsid w:val="00015CDB"/>
    <w:rsid w:val="000160E5"/>
    <w:rsid w:val="00016418"/>
    <w:rsid w:val="000169DC"/>
    <w:rsid w:val="000169FC"/>
    <w:rsid w:val="00017EDC"/>
    <w:rsid w:val="00020400"/>
    <w:rsid w:val="00022B66"/>
    <w:rsid w:val="00022E16"/>
    <w:rsid w:val="00022E4D"/>
    <w:rsid w:val="0002380A"/>
    <w:rsid w:val="00023835"/>
    <w:rsid w:val="000238C7"/>
    <w:rsid w:val="00023CEC"/>
    <w:rsid w:val="00023E26"/>
    <w:rsid w:val="00023F60"/>
    <w:rsid w:val="00024EBD"/>
    <w:rsid w:val="00024F9B"/>
    <w:rsid w:val="000262AB"/>
    <w:rsid w:val="00026D5A"/>
    <w:rsid w:val="000308D4"/>
    <w:rsid w:val="00031DC9"/>
    <w:rsid w:val="00031FD9"/>
    <w:rsid w:val="000356DE"/>
    <w:rsid w:val="00036D6D"/>
    <w:rsid w:val="000400C8"/>
    <w:rsid w:val="000420BD"/>
    <w:rsid w:val="00042FC9"/>
    <w:rsid w:val="00043245"/>
    <w:rsid w:val="0004591E"/>
    <w:rsid w:val="00046521"/>
    <w:rsid w:val="000468F8"/>
    <w:rsid w:val="00047D7A"/>
    <w:rsid w:val="00047D9A"/>
    <w:rsid w:val="000507A4"/>
    <w:rsid w:val="00050FA9"/>
    <w:rsid w:val="00051442"/>
    <w:rsid w:val="000525B6"/>
    <w:rsid w:val="00052C38"/>
    <w:rsid w:val="00052D12"/>
    <w:rsid w:val="00052F76"/>
    <w:rsid w:val="00052FF4"/>
    <w:rsid w:val="00053F0A"/>
    <w:rsid w:val="000546FD"/>
    <w:rsid w:val="00054E8F"/>
    <w:rsid w:val="00056143"/>
    <w:rsid w:val="00056AFE"/>
    <w:rsid w:val="00056DBD"/>
    <w:rsid w:val="00057119"/>
    <w:rsid w:val="000575F1"/>
    <w:rsid w:val="00061CA5"/>
    <w:rsid w:val="00061E02"/>
    <w:rsid w:val="00062232"/>
    <w:rsid w:val="00063624"/>
    <w:rsid w:val="0006371E"/>
    <w:rsid w:val="00063809"/>
    <w:rsid w:val="00063B37"/>
    <w:rsid w:val="00064352"/>
    <w:rsid w:val="00064C3C"/>
    <w:rsid w:val="00066978"/>
    <w:rsid w:val="0006748B"/>
    <w:rsid w:val="00067DC6"/>
    <w:rsid w:val="00070137"/>
    <w:rsid w:val="00070232"/>
    <w:rsid w:val="00071AC9"/>
    <w:rsid w:val="00071B63"/>
    <w:rsid w:val="00073090"/>
    <w:rsid w:val="000735C6"/>
    <w:rsid w:val="00074573"/>
    <w:rsid w:val="000752F6"/>
    <w:rsid w:val="000756DB"/>
    <w:rsid w:val="0007595D"/>
    <w:rsid w:val="000759B2"/>
    <w:rsid w:val="00075C99"/>
    <w:rsid w:val="000803A0"/>
    <w:rsid w:val="000811EB"/>
    <w:rsid w:val="0008152F"/>
    <w:rsid w:val="000826B3"/>
    <w:rsid w:val="00082AE0"/>
    <w:rsid w:val="00082DE2"/>
    <w:rsid w:val="00085C04"/>
    <w:rsid w:val="00086083"/>
    <w:rsid w:val="00086959"/>
    <w:rsid w:val="00087398"/>
    <w:rsid w:val="000873F8"/>
    <w:rsid w:val="00087934"/>
    <w:rsid w:val="000908E9"/>
    <w:rsid w:val="00090D90"/>
    <w:rsid w:val="0009171B"/>
    <w:rsid w:val="000918D6"/>
    <w:rsid w:val="00092130"/>
    <w:rsid w:val="000924EA"/>
    <w:rsid w:val="00092501"/>
    <w:rsid w:val="00093567"/>
    <w:rsid w:val="000938BE"/>
    <w:rsid w:val="0009426F"/>
    <w:rsid w:val="00094B2F"/>
    <w:rsid w:val="00095D57"/>
    <w:rsid w:val="00096242"/>
    <w:rsid w:val="00096711"/>
    <w:rsid w:val="000968C1"/>
    <w:rsid w:val="00096D5F"/>
    <w:rsid w:val="000978CA"/>
    <w:rsid w:val="00097E2F"/>
    <w:rsid w:val="000A023A"/>
    <w:rsid w:val="000A05AC"/>
    <w:rsid w:val="000A126F"/>
    <w:rsid w:val="000A146E"/>
    <w:rsid w:val="000A2110"/>
    <w:rsid w:val="000A3258"/>
    <w:rsid w:val="000A3E51"/>
    <w:rsid w:val="000A41C7"/>
    <w:rsid w:val="000A4CB3"/>
    <w:rsid w:val="000A5536"/>
    <w:rsid w:val="000A5649"/>
    <w:rsid w:val="000A6162"/>
    <w:rsid w:val="000A7663"/>
    <w:rsid w:val="000A78E8"/>
    <w:rsid w:val="000B09FF"/>
    <w:rsid w:val="000B14D6"/>
    <w:rsid w:val="000B1EEC"/>
    <w:rsid w:val="000B4A87"/>
    <w:rsid w:val="000B599B"/>
    <w:rsid w:val="000B5F38"/>
    <w:rsid w:val="000B68FA"/>
    <w:rsid w:val="000B7D1B"/>
    <w:rsid w:val="000B7D96"/>
    <w:rsid w:val="000B7E29"/>
    <w:rsid w:val="000C0119"/>
    <w:rsid w:val="000C03EE"/>
    <w:rsid w:val="000C0B78"/>
    <w:rsid w:val="000C1596"/>
    <w:rsid w:val="000C2102"/>
    <w:rsid w:val="000C2A11"/>
    <w:rsid w:val="000C3115"/>
    <w:rsid w:val="000C35B0"/>
    <w:rsid w:val="000C3D74"/>
    <w:rsid w:val="000C4ADB"/>
    <w:rsid w:val="000C4AF2"/>
    <w:rsid w:val="000C4BCD"/>
    <w:rsid w:val="000C4E81"/>
    <w:rsid w:val="000C5209"/>
    <w:rsid w:val="000C52C7"/>
    <w:rsid w:val="000C5F9D"/>
    <w:rsid w:val="000C656D"/>
    <w:rsid w:val="000C65F4"/>
    <w:rsid w:val="000C6F1E"/>
    <w:rsid w:val="000C723B"/>
    <w:rsid w:val="000D02D1"/>
    <w:rsid w:val="000D07EE"/>
    <w:rsid w:val="000D0AA1"/>
    <w:rsid w:val="000D1835"/>
    <w:rsid w:val="000D216F"/>
    <w:rsid w:val="000D2A4C"/>
    <w:rsid w:val="000D3756"/>
    <w:rsid w:val="000D498F"/>
    <w:rsid w:val="000D4F71"/>
    <w:rsid w:val="000D676E"/>
    <w:rsid w:val="000D6922"/>
    <w:rsid w:val="000D6D9C"/>
    <w:rsid w:val="000D7F8F"/>
    <w:rsid w:val="000E0CB8"/>
    <w:rsid w:val="000E1808"/>
    <w:rsid w:val="000E1CAF"/>
    <w:rsid w:val="000E32B6"/>
    <w:rsid w:val="000E330E"/>
    <w:rsid w:val="000E3592"/>
    <w:rsid w:val="000E4F7B"/>
    <w:rsid w:val="000E7B9A"/>
    <w:rsid w:val="000F0E0A"/>
    <w:rsid w:val="000F1319"/>
    <w:rsid w:val="000F154F"/>
    <w:rsid w:val="000F1836"/>
    <w:rsid w:val="000F23F3"/>
    <w:rsid w:val="000F252A"/>
    <w:rsid w:val="000F2BA5"/>
    <w:rsid w:val="000F44F8"/>
    <w:rsid w:val="000F5E2A"/>
    <w:rsid w:val="000F6382"/>
    <w:rsid w:val="000F65A4"/>
    <w:rsid w:val="00100340"/>
    <w:rsid w:val="0010187B"/>
    <w:rsid w:val="00101CB4"/>
    <w:rsid w:val="00101CC1"/>
    <w:rsid w:val="0010293A"/>
    <w:rsid w:val="001035AF"/>
    <w:rsid w:val="001035B8"/>
    <w:rsid w:val="00105897"/>
    <w:rsid w:val="0010593E"/>
    <w:rsid w:val="00105976"/>
    <w:rsid w:val="00105AD0"/>
    <w:rsid w:val="001061FC"/>
    <w:rsid w:val="001069FB"/>
    <w:rsid w:val="00106A96"/>
    <w:rsid w:val="00106BBA"/>
    <w:rsid w:val="001073F6"/>
    <w:rsid w:val="00107760"/>
    <w:rsid w:val="0010792A"/>
    <w:rsid w:val="00107C89"/>
    <w:rsid w:val="0011021D"/>
    <w:rsid w:val="0011073B"/>
    <w:rsid w:val="00111080"/>
    <w:rsid w:val="00111165"/>
    <w:rsid w:val="001114B2"/>
    <w:rsid w:val="001116E0"/>
    <w:rsid w:val="001117AC"/>
    <w:rsid w:val="001122DD"/>
    <w:rsid w:val="001127F6"/>
    <w:rsid w:val="00112F59"/>
    <w:rsid w:val="001139F6"/>
    <w:rsid w:val="0011469D"/>
    <w:rsid w:val="001149C3"/>
    <w:rsid w:val="00114C7D"/>
    <w:rsid w:val="00115D8F"/>
    <w:rsid w:val="00116778"/>
    <w:rsid w:val="0011699C"/>
    <w:rsid w:val="00117D31"/>
    <w:rsid w:val="00120288"/>
    <w:rsid w:val="00120845"/>
    <w:rsid w:val="00120D3B"/>
    <w:rsid w:val="00121BC8"/>
    <w:rsid w:val="00122622"/>
    <w:rsid w:val="00122E37"/>
    <w:rsid w:val="00122E97"/>
    <w:rsid w:val="0012303A"/>
    <w:rsid w:val="00123EC0"/>
    <w:rsid w:val="001247D9"/>
    <w:rsid w:val="00124B56"/>
    <w:rsid w:val="00124FA6"/>
    <w:rsid w:val="00125FFA"/>
    <w:rsid w:val="00126292"/>
    <w:rsid w:val="00126945"/>
    <w:rsid w:val="001269F4"/>
    <w:rsid w:val="00127F0C"/>
    <w:rsid w:val="00130378"/>
    <w:rsid w:val="00130EE8"/>
    <w:rsid w:val="00131AFA"/>
    <w:rsid w:val="0013229D"/>
    <w:rsid w:val="00132552"/>
    <w:rsid w:val="00133319"/>
    <w:rsid w:val="001338E7"/>
    <w:rsid w:val="00133CDB"/>
    <w:rsid w:val="00134D80"/>
    <w:rsid w:val="0013530A"/>
    <w:rsid w:val="0013612C"/>
    <w:rsid w:val="00136A69"/>
    <w:rsid w:val="00136E05"/>
    <w:rsid w:val="00137195"/>
    <w:rsid w:val="0013777B"/>
    <w:rsid w:val="00137F48"/>
    <w:rsid w:val="00140575"/>
    <w:rsid w:val="00140BA4"/>
    <w:rsid w:val="00140BED"/>
    <w:rsid w:val="00140F2B"/>
    <w:rsid w:val="0014396B"/>
    <w:rsid w:val="0014439D"/>
    <w:rsid w:val="00144ED5"/>
    <w:rsid w:val="0014549D"/>
    <w:rsid w:val="00145891"/>
    <w:rsid w:val="00146FFF"/>
    <w:rsid w:val="001525C7"/>
    <w:rsid w:val="0015472D"/>
    <w:rsid w:val="001559E5"/>
    <w:rsid w:val="00155D92"/>
    <w:rsid w:val="001564AF"/>
    <w:rsid w:val="00156A2C"/>
    <w:rsid w:val="0015763B"/>
    <w:rsid w:val="001602DF"/>
    <w:rsid w:val="00160579"/>
    <w:rsid w:val="00163C34"/>
    <w:rsid w:val="001649DC"/>
    <w:rsid w:val="00165038"/>
    <w:rsid w:val="001656B7"/>
    <w:rsid w:val="00166025"/>
    <w:rsid w:val="001663D5"/>
    <w:rsid w:val="00167F05"/>
    <w:rsid w:val="00170DD0"/>
    <w:rsid w:val="00171470"/>
    <w:rsid w:val="00172056"/>
    <w:rsid w:val="00172FC5"/>
    <w:rsid w:val="001737DA"/>
    <w:rsid w:val="00175D2F"/>
    <w:rsid w:val="001765FB"/>
    <w:rsid w:val="0017751B"/>
    <w:rsid w:val="00180050"/>
    <w:rsid w:val="0018022C"/>
    <w:rsid w:val="00180E48"/>
    <w:rsid w:val="00181F82"/>
    <w:rsid w:val="00182960"/>
    <w:rsid w:val="00183E5A"/>
    <w:rsid w:val="001854AB"/>
    <w:rsid w:val="001862B3"/>
    <w:rsid w:val="00186F88"/>
    <w:rsid w:val="00187628"/>
    <w:rsid w:val="0019013F"/>
    <w:rsid w:val="00190279"/>
    <w:rsid w:val="00193B41"/>
    <w:rsid w:val="00194589"/>
    <w:rsid w:val="00195383"/>
    <w:rsid w:val="001957DC"/>
    <w:rsid w:val="0019594E"/>
    <w:rsid w:val="00197C6B"/>
    <w:rsid w:val="001A0ADB"/>
    <w:rsid w:val="001A16A8"/>
    <w:rsid w:val="001A24AD"/>
    <w:rsid w:val="001A2C73"/>
    <w:rsid w:val="001A304F"/>
    <w:rsid w:val="001A5801"/>
    <w:rsid w:val="001A6C5F"/>
    <w:rsid w:val="001A6C66"/>
    <w:rsid w:val="001B0465"/>
    <w:rsid w:val="001B0DFA"/>
    <w:rsid w:val="001B0E54"/>
    <w:rsid w:val="001B4E6E"/>
    <w:rsid w:val="001B60B3"/>
    <w:rsid w:val="001B6B72"/>
    <w:rsid w:val="001B737B"/>
    <w:rsid w:val="001B7B48"/>
    <w:rsid w:val="001C02B8"/>
    <w:rsid w:val="001C0BF5"/>
    <w:rsid w:val="001C173D"/>
    <w:rsid w:val="001C1780"/>
    <w:rsid w:val="001C1E68"/>
    <w:rsid w:val="001C209F"/>
    <w:rsid w:val="001C2ED3"/>
    <w:rsid w:val="001C3AB9"/>
    <w:rsid w:val="001C3F6F"/>
    <w:rsid w:val="001C4306"/>
    <w:rsid w:val="001C447B"/>
    <w:rsid w:val="001C4594"/>
    <w:rsid w:val="001C56B0"/>
    <w:rsid w:val="001C68DE"/>
    <w:rsid w:val="001C773E"/>
    <w:rsid w:val="001D0592"/>
    <w:rsid w:val="001D092B"/>
    <w:rsid w:val="001D160C"/>
    <w:rsid w:val="001D20AE"/>
    <w:rsid w:val="001D242B"/>
    <w:rsid w:val="001D2527"/>
    <w:rsid w:val="001D2E05"/>
    <w:rsid w:val="001D3600"/>
    <w:rsid w:val="001D4B8A"/>
    <w:rsid w:val="001D4CA5"/>
    <w:rsid w:val="001D4F94"/>
    <w:rsid w:val="001D74BF"/>
    <w:rsid w:val="001D757B"/>
    <w:rsid w:val="001D7AB9"/>
    <w:rsid w:val="001E00BD"/>
    <w:rsid w:val="001E0767"/>
    <w:rsid w:val="001E0BA8"/>
    <w:rsid w:val="001E101F"/>
    <w:rsid w:val="001E1223"/>
    <w:rsid w:val="001E1E83"/>
    <w:rsid w:val="001E21A6"/>
    <w:rsid w:val="001E2946"/>
    <w:rsid w:val="001E31A9"/>
    <w:rsid w:val="001E4CB4"/>
    <w:rsid w:val="001E56DD"/>
    <w:rsid w:val="001E5E20"/>
    <w:rsid w:val="001E72CE"/>
    <w:rsid w:val="001E77FF"/>
    <w:rsid w:val="001F0015"/>
    <w:rsid w:val="001F04F2"/>
    <w:rsid w:val="001F4683"/>
    <w:rsid w:val="001F4D9E"/>
    <w:rsid w:val="001F53AE"/>
    <w:rsid w:val="001F5576"/>
    <w:rsid w:val="001F58EF"/>
    <w:rsid w:val="001F7A08"/>
    <w:rsid w:val="0020107C"/>
    <w:rsid w:val="00201D6E"/>
    <w:rsid w:val="0020214E"/>
    <w:rsid w:val="0020356D"/>
    <w:rsid w:val="00203B80"/>
    <w:rsid w:val="002045FA"/>
    <w:rsid w:val="00204B81"/>
    <w:rsid w:val="00204C45"/>
    <w:rsid w:val="00205B83"/>
    <w:rsid w:val="00205D98"/>
    <w:rsid w:val="00205F81"/>
    <w:rsid w:val="002064FB"/>
    <w:rsid w:val="00206941"/>
    <w:rsid w:val="00206DFD"/>
    <w:rsid w:val="00207655"/>
    <w:rsid w:val="00207D71"/>
    <w:rsid w:val="00210670"/>
    <w:rsid w:val="002108DE"/>
    <w:rsid w:val="00210A89"/>
    <w:rsid w:val="0021135B"/>
    <w:rsid w:val="0021182F"/>
    <w:rsid w:val="002119D8"/>
    <w:rsid w:val="002121B9"/>
    <w:rsid w:val="00212935"/>
    <w:rsid w:val="00212FEB"/>
    <w:rsid w:val="00213E87"/>
    <w:rsid w:val="00215D1B"/>
    <w:rsid w:val="00215F47"/>
    <w:rsid w:val="0021623A"/>
    <w:rsid w:val="00216C75"/>
    <w:rsid w:val="002175C4"/>
    <w:rsid w:val="002179BB"/>
    <w:rsid w:val="00217EE9"/>
    <w:rsid w:val="002200D1"/>
    <w:rsid w:val="0022078F"/>
    <w:rsid w:val="00220D29"/>
    <w:rsid w:val="002210ED"/>
    <w:rsid w:val="00222CB0"/>
    <w:rsid w:val="0022476A"/>
    <w:rsid w:val="00224DBB"/>
    <w:rsid w:val="0022554D"/>
    <w:rsid w:val="002260B6"/>
    <w:rsid w:val="00227BD5"/>
    <w:rsid w:val="00231308"/>
    <w:rsid w:val="002316CD"/>
    <w:rsid w:val="00232A10"/>
    <w:rsid w:val="00232A58"/>
    <w:rsid w:val="00232E8B"/>
    <w:rsid w:val="00233E28"/>
    <w:rsid w:val="00234A2B"/>
    <w:rsid w:val="0023529C"/>
    <w:rsid w:val="00241461"/>
    <w:rsid w:val="00241DAA"/>
    <w:rsid w:val="00241E8B"/>
    <w:rsid w:val="0024360D"/>
    <w:rsid w:val="00243F99"/>
    <w:rsid w:val="002444B1"/>
    <w:rsid w:val="00251130"/>
    <w:rsid w:val="0025138B"/>
    <w:rsid w:val="00251AFE"/>
    <w:rsid w:val="0025257E"/>
    <w:rsid w:val="00253187"/>
    <w:rsid w:val="002534E1"/>
    <w:rsid w:val="00254CC6"/>
    <w:rsid w:val="00255B0E"/>
    <w:rsid w:val="0025606E"/>
    <w:rsid w:val="00257424"/>
    <w:rsid w:val="00260326"/>
    <w:rsid w:val="0026091E"/>
    <w:rsid w:val="00260E90"/>
    <w:rsid w:val="00261A85"/>
    <w:rsid w:val="00262065"/>
    <w:rsid w:val="002637DC"/>
    <w:rsid w:val="00263A3D"/>
    <w:rsid w:val="002643D9"/>
    <w:rsid w:val="00264A9B"/>
    <w:rsid w:val="00264B2E"/>
    <w:rsid w:val="002654F9"/>
    <w:rsid w:val="0026577A"/>
    <w:rsid w:val="00266139"/>
    <w:rsid w:val="00267529"/>
    <w:rsid w:val="0027001F"/>
    <w:rsid w:val="00270043"/>
    <w:rsid w:val="00270178"/>
    <w:rsid w:val="002719A9"/>
    <w:rsid w:val="00272F5A"/>
    <w:rsid w:val="002743FD"/>
    <w:rsid w:val="002745AD"/>
    <w:rsid w:val="00274F02"/>
    <w:rsid w:val="00275A4A"/>
    <w:rsid w:val="00275BC1"/>
    <w:rsid w:val="002801C6"/>
    <w:rsid w:val="002805D4"/>
    <w:rsid w:val="00280A44"/>
    <w:rsid w:val="00280F47"/>
    <w:rsid w:val="00280F8A"/>
    <w:rsid w:val="00280FB9"/>
    <w:rsid w:val="00281B9B"/>
    <w:rsid w:val="00282B9B"/>
    <w:rsid w:val="00282CA4"/>
    <w:rsid w:val="00283858"/>
    <w:rsid w:val="00283CD0"/>
    <w:rsid w:val="00284411"/>
    <w:rsid w:val="00284440"/>
    <w:rsid w:val="00286584"/>
    <w:rsid w:val="00291386"/>
    <w:rsid w:val="00291AF0"/>
    <w:rsid w:val="002923DB"/>
    <w:rsid w:val="00292EB1"/>
    <w:rsid w:val="00293601"/>
    <w:rsid w:val="00293E6A"/>
    <w:rsid w:val="00293F73"/>
    <w:rsid w:val="00294BF3"/>
    <w:rsid w:val="00296184"/>
    <w:rsid w:val="00296390"/>
    <w:rsid w:val="00296FD6"/>
    <w:rsid w:val="002970B7"/>
    <w:rsid w:val="002A02A4"/>
    <w:rsid w:val="002A0FFB"/>
    <w:rsid w:val="002A166F"/>
    <w:rsid w:val="002A1F62"/>
    <w:rsid w:val="002A3031"/>
    <w:rsid w:val="002A340B"/>
    <w:rsid w:val="002A5950"/>
    <w:rsid w:val="002A663F"/>
    <w:rsid w:val="002A6952"/>
    <w:rsid w:val="002A6B5B"/>
    <w:rsid w:val="002A7665"/>
    <w:rsid w:val="002A7F9B"/>
    <w:rsid w:val="002B00F3"/>
    <w:rsid w:val="002B1317"/>
    <w:rsid w:val="002B1337"/>
    <w:rsid w:val="002B14C9"/>
    <w:rsid w:val="002B1BBB"/>
    <w:rsid w:val="002B2B6B"/>
    <w:rsid w:val="002B35DA"/>
    <w:rsid w:val="002B40DA"/>
    <w:rsid w:val="002B427C"/>
    <w:rsid w:val="002B492F"/>
    <w:rsid w:val="002B4F10"/>
    <w:rsid w:val="002B4F6F"/>
    <w:rsid w:val="002B61D0"/>
    <w:rsid w:val="002B732D"/>
    <w:rsid w:val="002B7E3B"/>
    <w:rsid w:val="002C07B8"/>
    <w:rsid w:val="002C126A"/>
    <w:rsid w:val="002C139E"/>
    <w:rsid w:val="002C16DE"/>
    <w:rsid w:val="002C2E74"/>
    <w:rsid w:val="002C48F5"/>
    <w:rsid w:val="002C4A03"/>
    <w:rsid w:val="002C4AA2"/>
    <w:rsid w:val="002C53BE"/>
    <w:rsid w:val="002C54FA"/>
    <w:rsid w:val="002C5AB2"/>
    <w:rsid w:val="002C5CDE"/>
    <w:rsid w:val="002C690B"/>
    <w:rsid w:val="002C6E2F"/>
    <w:rsid w:val="002C7C68"/>
    <w:rsid w:val="002D0BD7"/>
    <w:rsid w:val="002D0D7F"/>
    <w:rsid w:val="002D24CE"/>
    <w:rsid w:val="002D38D6"/>
    <w:rsid w:val="002D38DB"/>
    <w:rsid w:val="002D4E33"/>
    <w:rsid w:val="002D5C59"/>
    <w:rsid w:val="002D61EB"/>
    <w:rsid w:val="002D64A8"/>
    <w:rsid w:val="002D67BF"/>
    <w:rsid w:val="002D6F81"/>
    <w:rsid w:val="002D7A95"/>
    <w:rsid w:val="002E07C5"/>
    <w:rsid w:val="002E0920"/>
    <w:rsid w:val="002E0A0F"/>
    <w:rsid w:val="002E1984"/>
    <w:rsid w:val="002E2C22"/>
    <w:rsid w:val="002E3172"/>
    <w:rsid w:val="002E31A8"/>
    <w:rsid w:val="002E47FA"/>
    <w:rsid w:val="002E4D0D"/>
    <w:rsid w:val="002E50CF"/>
    <w:rsid w:val="002E5208"/>
    <w:rsid w:val="002E53EA"/>
    <w:rsid w:val="002E5587"/>
    <w:rsid w:val="002E77D1"/>
    <w:rsid w:val="002F1156"/>
    <w:rsid w:val="002F15EA"/>
    <w:rsid w:val="002F3D7B"/>
    <w:rsid w:val="002F3EFE"/>
    <w:rsid w:val="002F58A9"/>
    <w:rsid w:val="002F5953"/>
    <w:rsid w:val="00300D31"/>
    <w:rsid w:val="003022AE"/>
    <w:rsid w:val="00302326"/>
    <w:rsid w:val="00302858"/>
    <w:rsid w:val="003030AD"/>
    <w:rsid w:val="003031AE"/>
    <w:rsid w:val="00303C86"/>
    <w:rsid w:val="0030452D"/>
    <w:rsid w:val="00304B74"/>
    <w:rsid w:val="0030509D"/>
    <w:rsid w:val="00305639"/>
    <w:rsid w:val="003073CE"/>
    <w:rsid w:val="00310168"/>
    <w:rsid w:val="00310C19"/>
    <w:rsid w:val="00311108"/>
    <w:rsid w:val="003116A3"/>
    <w:rsid w:val="00311AE5"/>
    <w:rsid w:val="00311EA0"/>
    <w:rsid w:val="0031244F"/>
    <w:rsid w:val="00312685"/>
    <w:rsid w:val="00312705"/>
    <w:rsid w:val="00314A5F"/>
    <w:rsid w:val="00316338"/>
    <w:rsid w:val="0031759C"/>
    <w:rsid w:val="00320578"/>
    <w:rsid w:val="00320895"/>
    <w:rsid w:val="00321AED"/>
    <w:rsid w:val="00325DA0"/>
    <w:rsid w:val="00325F41"/>
    <w:rsid w:val="00325F6F"/>
    <w:rsid w:val="0032647F"/>
    <w:rsid w:val="00330077"/>
    <w:rsid w:val="003301DE"/>
    <w:rsid w:val="0033029E"/>
    <w:rsid w:val="00330F8E"/>
    <w:rsid w:val="00331137"/>
    <w:rsid w:val="003331F9"/>
    <w:rsid w:val="00334B80"/>
    <w:rsid w:val="0033524B"/>
    <w:rsid w:val="003354B0"/>
    <w:rsid w:val="003362F5"/>
    <w:rsid w:val="0033662C"/>
    <w:rsid w:val="003369D5"/>
    <w:rsid w:val="00340170"/>
    <w:rsid w:val="003403A2"/>
    <w:rsid w:val="00341C80"/>
    <w:rsid w:val="003423C5"/>
    <w:rsid w:val="00342FBA"/>
    <w:rsid w:val="0034386B"/>
    <w:rsid w:val="003453CE"/>
    <w:rsid w:val="00345B8B"/>
    <w:rsid w:val="00345C39"/>
    <w:rsid w:val="003465F7"/>
    <w:rsid w:val="00346939"/>
    <w:rsid w:val="00346CB7"/>
    <w:rsid w:val="00346FFE"/>
    <w:rsid w:val="00347D9E"/>
    <w:rsid w:val="003500C3"/>
    <w:rsid w:val="00350CB4"/>
    <w:rsid w:val="00350D91"/>
    <w:rsid w:val="003513C8"/>
    <w:rsid w:val="00351A14"/>
    <w:rsid w:val="00352F8A"/>
    <w:rsid w:val="00353656"/>
    <w:rsid w:val="003547DB"/>
    <w:rsid w:val="00356D08"/>
    <w:rsid w:val="00357635"/>
    <w:rsid w:val="003577D5"/>
    <w:rsid w:val="0036016A"/>
    <w:rsid w:val="00360431"/>
    <w:rsid w:val="00360501"/>
    <w:rsid w:val="00360945"/>
    <w:rsid w:val="00361724"/>
    <w:rsid w:val="00361C23"/>
    <w:rsid w:val="003623D5"/>
    <w:rsid w:val="00362C87"/>
    <w:rsid w:val="00364276"/>
    <w:rsid w:val="003646E2"/>
    <w:rsid w:val="00364715"/>
    <w:rsid w:val="00365477"/>
    <w:rsid w:val="00366E93"/>
    <w:rsid w:val="0036774E"/>
    <w:rsid w:val="0036792C"/>
    <w:rsid w:val="0037054B"/>
    <w:rsid w:val="00371DE3"/>
    <w:rsid w:val="0037298B"/>
    <w:rsid w:val="00372FFD"/>
    <w:rsid w:val="0037329F"/>
    <w:rsid w:val="00373489"/>
    <w:rsid w:val="00373539"/>
    <w:rsid w:val="0037363F"/>
    <w:rsid w:val="00374F39"/>
    <w:rsid w:val="00375FFA"/>
    <w:rsid w:val="00376093"/>
    <w:rsid w:val="003762EA"/>
    <w:rsid w:val="00376464"/>
    <w:rsid w:val="003769B8"/>
    <w:rsid w:val="003806B4"/>
    <w:rsid w:val="00380FBE"/>
    <w:rsid w:val="003815EF"/>
    <w:rsid w:val="0038195C"/>
    <w:rsid w:val="00382573"/>
    <w:rsid w:val="003828C3"/>
    <w:rsid w:val="0038293C"/>
    <w:rsid w:val="00382C68"/>
    <w:rsid w:val="00384485"/>
    <w:rsid w:val="00384EB0"/>
    <w:rsid w:val="00385E8D"/>
    <w:rsid w:val="003860E9"/>
    <w:rsid w:val="003869CF"/>
    <w:rsid w:val="0038714F"/>
    <w:rsid w:val="0038797A"/>
    <w:rsid w:val="003879DF"/>
    <w:rsid w:val="00390F98"/>
    <w:rsid w:val="003917F6"/>
    <w:rsid w:val="003930B5"/>
    <w:rsid w:val="00393183"/>
    <w:rsid w:val="00393398"/>
    <w:rsid w:val="003941AE"/>
    <w:rsid w:val="00395861"/>
    <w:rsid w:val="0039670B"/>
    <w:rsid w:val="00396D76"/>
    <w:rsid w:val="00397290"/>
    <w:rsid w:val="0039765A"/>
    <w:rsid w:val="003A179F"/>
    <w:rsid w:val="003A1AA3"/>
    <w:rsid w:val="003A1AF5"/>
    <w:rsid w:val="003A2CCC"/>
    <w:rsid w:val="003A3291"/>
    <w:rsid w:val="003A35C9"/>
    <w:rsid w:val="003A3D26"/>
    <w:rsid w:val="003A4CB8"/>
    <w:rsid w:val="003A6C00"/>
    <w:rsid w:val="003A7491"/>
    <w:rsid w:val="003A77A2"/>
    <w:rsid w:val="003A78D4"/>
    <w:rsid w:val="003B0303"/>
    <w:rsid w:val="003B098E"/>
    <w:rsid w:val="003B1DFF"/>
    <w:rsid w:val="003B35CD"/>
    <w:rsid w:val="003B454A"/>
    <w:rsid w:val="003C0ED7"/>
    <w:rsid w:val="003C115A"/>
    <w:rsid w:val="003C1A52"/>
    <w:rsid w:val="003C3941"/>
    <w:rsid w:val="003C3FC0"/>
    <w:rsid w:val="003C4120"/>
    <w:rsid w:val="003C4342"/>
    <w:rsid w:val="003C47F3"/>
    <w:rsid w:val="003C4D74"/>
    <w:rsid w:val="003C5670"/>
    <w:rsid w:val="003C5FA1"/>
    <w:rsid w:val="003C6C47"/>
    <w:rsid w:val="003C6D22"/>
    <w:rsid w:val="003C7919"/>
    <w:rsid w:val="003D01AF"/>
    <w:rsid w:val="003D13A8"/>
    <w:rsid w:val="003D210A"/>
    <w:rsid w:val="003D2C90"/>
    <w:rsid w:val="003D2C9A"/>
    <w:rsid w:val="003D3325"/>
    <w:rsid w:val="003D3440"/>
    <w:rsid w:val="003D37F7"/>
    <w:rsid w:val="003D4331"/>
    <w:rsid w:val="003D46B1"/>
    <w:rsid w:val="003D4905"/>
    <w:rsid w:val="003D4CFB"/>
    <w:rsid w:val="003D5178"/>
    <w:rsid w:val="003D5F35"/>
    <w:rsid w:val="003D7382"/>
    <w:rsid w:val="003E1A85"/>
    <w:rsid w:val="003E37AB"/>
    <w:rsid w:val="003E3DDB"/>
    <w:rsid w:val="003E42DF"/>
    <w:rsid w:val="003E51E4"/>
    <w:rsid w:val="003E5D02"/>
    <w:rsid w:val="003E62C0"/>
    <w:rsid w:val="003E69AA"/>
    <w:rsid w:val="003E6C7C"/>
    <w:rsid w:val="003E6FBA"/>
    <w:rsid w:val="003F0E1E"/>
    <w:rsid w:val="003F13B3"/>
    <w:rsid w:val="003F1618"/>
    <w:rsid w:val="003F1710"/>
    <w:rsid w:val="003F197E"/>
    <w:rsid w:val="003F1FD2"/>
    <w:rsid w:val="003F21E8"/>
    <w:rsid w:val="003F2A89"/>
    <w:rsid w:val="003F3BE7"/>
    <w:rsid w:val="003F446E"/>
    <w:rsid w:val="003F480D"/>
    <w:rsid w:val="003F494E"/>
    <w:rsid w:val="003F57F2"/>
    <w:rsid w:val="003F5E27"/>
    <w:rsid w:val="003F6918"/>
    <w:rsid w:val="003F6ABC"/>
    <w:rsid w:val="0040042D"/>
    <w:rsid w:val="00400C38"/>
    <w:rsid w:val="004023F8"/>
    <w:rsid w:val="004034D0"/>
    <w:rsid w:val="00404209"/>
    <w:rsid w:val="004046E5"/>
    <w:rsid w:val="00404ABA"/>
    <w:rsid w:val="00405A55"/>
    <w:rsid w:val="00406243"/>
    <w:rsid w:val="00406C3E"/>
    <w:rsid w:val="004071C8"/>
    <w:rsid w:val="004072D7"/>
    <w:rsid w:val="00407A57"/>
    <w:rsid w:val="00407E5B"/>
    <w:rsid w:val="0041185F"/>
    <w:rsid w:val="00411895"/>
    <w:rsid w:val="004134D2"/>
    <w:rsid w:val="004139FF"/>
    <w:rsid w:val="00414254"/>
    <w:rsid w:val="004157FB"/>
    <w:rsid w:val="004158ED"/>
    <w:rsid w:val="00415952"/>
    <w:rsid w:val="004160BF"/>
    <w:rsid w:val="00416670"/>
    <w:rsid w:val="00416A74"/>
    <w:rsid w:val="00416DA8"/>
    <w:rsid w:val="004174E1"/>
    <w:rsid w:val="00417502"/>
    <w:rsid w:val="00417574"/>
    <w:rsid w:val="00417B11"/>
    <w:rsid w:val="00420131"/>
    <w:rsid w:val="0042101F"/>
    <w:rsid w:val="004229CF"/>
    <w:rsid w:val="00422D8B"/>
    <w:rsid w:val="004232F5"/>
    <w:rsid w:val="00423E99"/>
    <w:rsid w:val="00425901"/>
    <w:rsid w:val="00425A4D"/>
    <w:rsid w:val="00425BB3"/>
    <w:rsid w:val="00426B25"/>
    <w:rsid w:val="00426BFB"/>
    <w:rsid w:val="00426DB7"/>
    <w:rsid w:val="00426FAC"/>
    <w:rsid w:val="004270C4"/>
    <w:rsid w:val="00427179"/>
    <w:rsid w:val="00427215"/>
    <w:rsid w:val="00427372"/>
    <w:rsid w:val="00427AAD"/>
    <w:rsid w:val="0043114C"/>
    <w:rsid w:val="004314CB"/>
    <w:rsid w:val="00431C31"/>
    <w:rsid w:val="00431FD3"/>
    <w:rsid w:val="00432267"/>
    <w:rsid w:val="00432670"/>
    <w:rsid w:val="00432A1E"/>
    <w:rsid w:val="0043426E"/>
    <w:rsid w:val="00434A08"/>
    <w:rsid w:val="00435928"/>
    <w:rsid w:val="00435C09"/>
    <w:rsid w:val="00435EFB"/>
    <w:rsid w:val="0043680A"/>
    <w:rsid w:val="004369B2"/>
    <w:rsid w:val="004379DB"/>
    <w:rsid w:val="00440533"/>
    <w:rsid w:val="00441A75"/>
    <w:rsid w:val="00441B5F"/>
    <w:rsid w:val="00442C6B"/>
    <w:rsid w:val="00442F4C"/>
    <w:rsid w:val="0044408D"/>
    <w:rsid w:val="00444158"/>
    <w:rsid w:val="004441B4"/>
    <w:rsid w:val="004449F2"/>
    <w:rsid w:val="0044583F"/>
    <w:rsid w:val="00446E69"/>
    <w:rsid w:val="004476B8"/>
    <w:rsid w:val="004506C4"/>
    <w:rsid w:val="00451201"/>
    <w:rsid w:val="00451449"/>
    <w:rsid w:val="00451C1F"/>
    <w:rsid w:val="0045290B"/>
    <w:rsid w:val="00452CDD"/>
    <w:rsid w:val="00452ED1"/>
    <w:rsid w:val="00453C5F"/>
    <w:rsid w:val="00453D22"/>
    <w:rsid w:val="00454E2D"/>
    <w:rsid w:val="00454FAF"/>
    <w:rsid w:val="00455309"/>
    <w:rsid w:val="00455DEA"/>
    <w:rsid w:val="004569E0"/>
    <w:rsid w:val="004600A9"/>
    <w:rsid w:val="004600E3"/>
    <w:rsid w:val="004611BF"/>
    <w:rsid w:val="00462342"/>
    <w:rsid w:val="00463802"/>
    <w:rsid w:val="00463819"/>
    <w:rsid w:val="00463A66"/>
    <w:rsid w:val="0046417A"/>
    <w:rsid w:val="00464371"/>
    <w:rsid w:val="004658BE"/>
    <w:rsid w:val="00465B26"/>
    <w:rsid w:val="00466078"/>
    <w:rsid w:val="00466449"/>
    <w:rsid w:val="00466DEB"/>
    <w:rsid w:val="00466E3B"/>
    <w:rsid w:val="00470009"/>
    <w:rsid w:val="004700C7"/>
    <w:rsid w:val="00470B54"/>
    <w:rsid w:val="00471235"/>
    <w:rsid w:val="00471394"/>
    <w:rsid w:val="00473FE9"/>
    <w:rsid w:val="00474C52"/>
    <w:rsid w:val="0047579C"/>
    <w:rsid w:val="0047708F"/>
    <w:rsid w:val="0047753B"/>
    <w:rsid w:val="00477550"/>
    <w:rsid w:val="00477D14"/>
    <w:rsid w:val="00480C5E"/>
    <w:rsid w:val="00480F12"/>
    <w:rsid w:val="00482220"/>
    <w:rsid w:val="00483F85"/>
    <w:rsid w:val="00484198"/>
    <w:rsid w:val="00484D18"/>
    <w:rsid w:val="00484D33"/>
    <w:rsid w:val="00484DAB"/>
    <w:rsid w:val="00484EF1"/>
    <w:rsid w:val="0048534B"/>
    <w:rsid w:val="00485B2B"/>
    <w:rsid w:val="00485E5F"/>
    <w:rsid w:val="004863CF"/>
    <w:rsid w:val="004863FB"/>
    <w:rsid w:val="00486542"/>
    <w:rsid w:val="0048678C"/>
    <w:rsid w:val="004872F0"/>
    <w:rsid w:val="004906D5"/>
    <w:rsid w:val="00490A55"/>
    <w:rsid w:val="00490F0E"/>
    <w:rsid w:val="00492DB4"/>
    <w:rsid w:val="0049327D"/>
    <w:rsid w:val="00494F0E"/>
    <w:rsid w:val="00495138"/>
    <w:rsid w:val="00495DF5"/>
    <w:rsid w:val="004977E5"/>
    <w:rsid w:val="004A03F9"/>
    <w:rsid w:val="004A0A50"/>
    <w:rsid w:val="004A2FCD"/>
    <w:rsid w:val="004A35CB"/>
    <w:rsid w:val="004A36D9"/>
    <w:rsid w:val="004A3824"/>
    <w:rsid w:val="004A3C30"/>
    <w:rsid w:val="004A4914"/>
    <w:rsid w:val="004A5546"/>
    <w:rsid w:val="004A57C6"/>
    <w:rsid w:val="004B1809"/>
    <w:rsid w:val="004B1B82"/>
    <w:rsid w:val="004B298A"/>
    <w:rsid w:val="004B36E0"/>
    <w:rsid w:val="004B3940"/>
    <w:rsid w:val="004B3E4C"/>
    <w:rsid w:val="004B5562"/>
    <w:rsid w:val="004B5AAB"/>
    <w:rsid w:val="004B5B5A"/>
    <w:rsid w:val="004C22A2"/>
    <w:rsid w:val="004C3674"/>
    <w:rsid w:val="004C5379"/>
    <w:rsid w:val="004C58F2"/>
    <w:rsid w:val="004C62BF"/>
    <w:rsid w:val="004C683E"/>
    <w:rsid w:val="004C6A5B"/>
    <w:rsid w:val="004C6C3B"/>
    <w:rsid w:val="004C6D3D"/>
    <w:rsid w:val="004D045C"/>
    <w:rsid w:val="004D1571"/>
    <w:rsid w:val="004D1D19"/>
    <w:rsid w:val="004D2A45"/>
    <w:rsid w:val="004D32D0"/>
    <w:rsid w:val="004D401A"/>
    <w:rsid w:val="004D52B0"/>
    <w:rsid w:val="004D7A44"/>
    <w:rsid w:val="004D7F0A"/>
    <w:rsid w:val="004E0219"/>
    <w:rsid w:val="004E15B2"/>
    <w:rsid w:val="004E31B8"/>
    <w:rsid w:val="004E437E"/>
    <w:rsid w:val="004E4B51"/>
    <w:rsid w:val="004E4ED4"/>
    <w:rsid w:val="004E531E"/>
    <w:rsid w:val="004E5616"/>
    <w:rsid w:val="004E6822"/>
    <w:rsid w:val="004E6DEC"/>
    <w:rsid w:val="004E7392"/>
    <w:rsid w:val="004E73D8"/>
    <w:rsid w:val="004F0385"/>
    <w:rsid w:val="004F05DE"/>
    <w:rsid w:val="004F0BA5"/>
    <w:rsid w:val="004F0E23"/>
    <w:rsid w:val="004F1A0A"/>
    <w:rsid w:val="004F251F"/>
    <w:rsid w:val="004F2D9E"/>
    <w:rsid w:val="004F2EE3"/>
    <w:rsid w:val="004F48F1"/>
    <w:rsid w:val="004F5DC2"/>
    <w:rsid w:val="004F5F38"/>
    <w:rsid w:val="004F69E2"/>
    <w:rsid w:val="004F6B31"/>
    <w:rsid w:val="004F70D1"/>
    <w:rsid w:val="004F71AC"/>
    <w:rsid w:val="004F7AC2"/>
    <w:rsid w:val="005002CC"/>
    <w:rsid w:val="005014CA"/>
    <w:rsid w:val="0050388A"/>
    <w:rsid w:val="00503ABF"/>
    <w:rsid w:val="00504A57"/>
    <w:rsid w:val="00505051"/>
    <w:rsid w:val="00505082"/>
    <w:rsid w:val="00510055"/>
    <w:rsid w:val="00510D98"/>
    <w:rsid w:val="00511163"/>
    <w:rsid w:val="0051142B"/>
    <w:rsid w:val="005127A5"/>
    <w:rsid w:val="005131DD"/>
    <w:rsid w:val="00514622"/>
    <w:rsid w:val="00515590"/>
    <w:rsid w:val="00515DDE"/>
    <w:rsid w:val="005160B3"/>
    <w:rsid w:val="0051650F"/>
    <w:rsid w:val="00521F30"/>
    <w:rsid w:val="005223E2"/>
    <w:rsid w:val="00523526"/>
    <w:rsid w:val="005238F6"/>
    <w:rsid w:val="0052466E"/>
    <w:rsid w:val="00524D98"/>
    <w:rsid w:val="00526598"/>
    <w:rsid w:val="0052663C"/>
    <w:rsid w:val="005268DC"/>
    <w:rsid w:val="00526CAC"/>
    <w:rsid w:val="0052760B"/>
    <w:rsid w:val="00530F2F"/>
    <w:rsid w:val="00531B83"/>
    <w:rsid w:val="00532155"/>
    <w:rsid w:val="0053266C"/>
    <w:rsid w:val="00532A92"/>
    <w:rsid w:val="00532BD3"/>
    <w:rsid w:val="00532F7C"/>
    <w:rsid w:val="00534787"/>
    <w:rsid w:val="00534C23"/>
    <w:rsid w:val="0053545E"/>
    <w:rsid w:val="0053562A"/>
    <w:rsid w:val="00535D26"/>
    <w:rsid w:val="0053673A"/>
    <w:rsid w:val="00537107"/>
    <w:rsid w:val="005371DF"/>
    <w:rsid w:val="00537CAD"/>
    <w:rsid w:val="00540142"/>
    <w:rsid w:val="00540389"/>
    <w:rsid w:val="00540C13"/>
    <w:rsid w:val="005410AD"/>
    <w:rsid w:val="005410F7"/>
    <w:rsid w:val="005424F9"/>
    <w:rsid w:val="00543C01"/>
    <w:rsid w:val="00545BEC"/>
    <w:rsid w:val="005473D7"/>
    <w:rsid w:val="005514CB"/>
    <w:rsid w:val="0055181C"/>
    <w:rsid w:val="00552132"/>
    <w:rsid w:val="0055301A"/>
    <w:rsid w:val="0055384A"/>
    <w:rsid w:val="00555A12"/>
    <w:rsid w:val="00556572"/>
    <w:rsid w:val="00556752"/>
    <w:rsid w:val="005578E7"/>
    <w:rsid w:val="00557DC2"/>
    <w:rsid w:val="005606CF"/>
    <w:rsid w:val="00562709"/>
    <w:rsid w:val="00562829"/>
    <w:rsid w:val="00562992"/>
    <w:rsid w:val="005644AC"/>
    <w:rsid w:val="0056469B"/>
    <w:rsid w:val="00564835"/>
    <w:rsid w:val="00564BBF"/>
    <w:rsid w:val="00566345"/>
    <w:rsid w:val="00570F75"/>
    <w:rsid w:val="005732BA"/>
    <w:rsid w:val="0057362A"/>
    <w:rsid w:val="00573849"/>
    <w:rsid w:val="00573DAD"/>
    <w:rsid w:val="00576786"/>
    <w:rsid w:val="005778EC"/>
    <w:rsid w:val="00581403"/>
    <w:rsid w:val="00581C95"/>
    <w:rsid w:val="00581F54"/>
    <w:rsid w:val="0058267D"/>
    <w:rsid w:val="00584842"/>
    <w:rsid w:val="00584B8D"/>
    <w:rsid w:val="00585328"/>
    <w:rsid w:val="00585846"/>
    <w:rsid w:val="00585B46"/>
    <w:rsid w:val="00586075"/>
    <w:rsid w:val="0058622B"/>
    <w:rsid w:val="005877C3"/>
    <w:rsid w:val="00587BDA"/>
    <w:rsid w:val="00587F9F"/>
    <w:rsid w:val="0059027D"/>
    <w:rsid w:val="00590497"/>
    <w:rsid w:val="00590A0C"/>
    <w:rsid w:val="00591C0B"/>
    <w:rsid w:val="0059286A"/>
    <w:rsid w:val="00593217"/>
    <w:rsid w:val="005933FC"/>
    <w:rsid w:val="00593ED1"/>
    <w:rsid w:val="00594CEF"/>
    <w:rsid w:val="00594EA0"/>
    <w:rsid w:val="00595B5C"/>
    <w:rsid w:val="0059646F"/>
    <w:rsid w:val="005966B3"/>
    <w:rsid w:val="00596821"/>
    <w:rsid w:val="00597E20"/>
    <w:rsid w:val="005A0F3F"/>
    <w:rsid w:val="005A1113"/>
    <w:rsid w:val="005A21AF"/>
    <w:rsid w:val="005A254D"/>
    <w:rsid w:val="005A29BB"/>
    <w:rsid w:val="005A2C15"/>
    <w:rsid w:val="005A3AF4"/>
    <w:rsid w:val="005A43F5"/>
    <w:rsid w:val="005A4663"/>
    <w:rsid w:val="005A5C14"/>
    <w:rsid w:val="005A6BA1"/>
    <w:rsid w:val="005B04C2"/>
    <w:rsid w:val="005B19AB"/>
    <w:rsid w:val="005B1CBB"/>
    <w:rsid w:val="005B1F46"/>
    <w:rsid w:val="005B2040"/>
    <w:rsid w:val="005B22FC"/>
    <w:rsid w:val="005B3BE6"/>
    <w:rsid w:val="005B4B46"/>
    <w:rsid w:val="005B4EAE"/>
    <w:rsid w:val="005B566F"/>
    <w:rsid w:val="005B5E2D"/>
    <w:rsid w:val="005B607F"/>
    <w:rsid w:val="005B6845"/>
    <w:rsid w:val="005B7F78"/>
    <w:rsid w:val="005C0233"/>
    <w:rsid w:val="005C0B53"/>
    <w:rsid w:val="005C1731"/>
    <w:rsid w:val="005C18AF"/>
    <w:rsid w:val="005C2028"/>
    <w:rsid w:val="005C2D5F"/>
    <w:rsid w:val="005C31B0"/>
    <w:rsid w:val="005C435D"/>
    <w:rsid w:val="005C45BC"/>
    <w:rsid w:val="005C6586"/>
    <w:rsid w:val="005C76B8"/>
    <w:rsid w:val="005C7BCE"/>
    <w:rsid w:val="005C7E66"/>
    <w:rsid w:val="005D01F2"/>
    <w:rsid w:val="005D27D4"/>
    <w:rsid w:val="005D3696"/>
    <w:rsid w:val="005D38EC"/>
    <w:rsid w:val="005D3F05"/>
    <w:rsid w:val="005D4082"/>
    <w:rsid w:val="005D4DD6"/>
    <w:rsid w:val="005D5D53"/>
    <w:rsid w:val="005D725D"/>
    <w:rsid w:val="005D746B"/>
    <w:rsid w:val="005E3008"/>
    <w:rsid w:val="005E4AB5"/>
    <w:rsid w:val="005E4CA4"/>
    <w:rsid w:val="005E4EDD"/>
    <w:rsid w:val="005E554E"/>
    <w:rsid w:val="005E55F3"/>
    <w:rsid w:val="005E5857"/>
    <w:rsid w:val="005E7F2E"/>
    <w:rsid w:val="005F0467"/>
    <w:rsid w:val="005F0F92"/>
    <w:rsid w:val="005F1482"/>
    <w:rsid w:val="005F1AB3"/>
    <w:rsid w:val="005F2A04"/>
    <w:rsid w:val="005F356F"/>
    <w:rsid w:val="005F4195"/>
    <w:rsid w:val="005F4728"/>
    <w:rsid w:val="005F534A"/>
    <w:rsid w:val="005F6163"/>
    <w:rsid w:val="005F63F9"/>
    <w:rsid w:val="005F69FB"/>
    <w:rsid w:val="005F7C19"/>
    <w:rsid w:val="005F7D92"/>
    <w:rsid w:val="006002EE"/>
    <w:rsid w:val="00600302"/>
    <w:rsid w:val="00600346"/>
    <w:rsid w:val="00601301"/>
    <w:rsid w:val="0060178E"/>
    <w:rsid w:val="00601B60"/>
    <w:rsid w:val="00601E0F"/>
    <w:rsid w:val="006020B1"/>
    <w:rsid w:val="00602442"/>
    <w:rsid w:val="00602493"/>
    <w:rsid w:val="00602ABD"/>
    <w:rsid w:val="00603769"/>
    <w:rsid w:val="006049C8"/>
    <w:rsid w:val="006053F9"/>
    <w:rsid w:val="0060671B"/>
    <w:rsid w:val="00610D09"/>
    <w:rsid w:val="006117B9"/>
    <w:rsid w:val="00611D45"/>
    <w:rsid w:val="0061260A"/>
    <w:rsid w:val="00612CE8"/>
    <w:rsid w:val="00614824"/>
    <w:rsid w:val="00614B31"/>
    <w:rsid w:val="006156E6"/>
    <w:rsid w:val="00615E8B"/>
    <w:rsid w:val="00616D8A"/>
    <w:rsid w:val="00617CFC"/>
    <w:rsid w:val="00620475"/>
    <w:rsid w:val="0062097D"/>
    <w:rsid w:val="00621CF3"/>
    <w:rsid w:val="00622040"/>
    <w:rsid w:val="006225E3"/>
    <w:rsid w:val="00623716"/>
    <w:rsid w:val="00624620"/>
    <w:rsid w:val="00625284"/>
    <w:rsid w:val="006261DD"/>
    <w:rsid w:val="0062629F"/>
    <w:rsid w:val="0062768E"/>
    <w:rsid w:val="006276FE"/>
    <w:rsid w:val="00631603"/>
    <w:rsid w:val="00631ECB"/>
    <w:rsid w:val="006321EE"/>
    <w:rsid w:val="0063263D"/>
    <w:rsid w:val="00632952"/>
    <w:rsid w:val="00632C84"/>
    <w:rsid w:val="006330EA"/>
    <w:rsid w:val="00633C59"/>
    <w:rsid w:val="0063416D"/>
    <w:rsid w:val="00634476"/>
    <w:rsid w:val="006345D8"/>
    <w:rsid w:val="006356FF"/>
    <w:rsid w:val="00636359"/>
    <w:rsid w:val="00636719"/>
    <w:rsid w:val="0063774D"/>
    <w:rsid w:val="00637A6E"/>
    <w:rsid w:val="00641325"/>
    <w:rsid w:val="00641437"/>
    <w:rsid w:val="00642C7F"/>
    <w:rsid w:val="00642EE4"/>
    <w:rsid w:val="00642EF2"/>
    <w:rsid w:val="00643DFB"/>
    <w:rsid w:val="006447B1"/>
    <w:rsid w:val="00644AB9"/>
    <w:rsid w:val="00645E3A"/>
    <w:rsid w:val="00646C68"/>
    <w:rsid w:val="00650E20"/>
    <w:rsid w:val="00650F85"/>
    <w:rsid w:val="00651597"/>
    <w:rsid w:val="00651C99"/>
    <w:rsid w:val="00651F16"/>
    <w:rsid w:val="00652A4B"/>
    <w:rsid w:val="006538C0"/>
    <w:rsid w:val="00653BF1"/>
    <w:rsid w:val="00655724"/>
    <w:rsid w:val="0065590C"/>
    <w:rsid w:val="00655D27"/>
    <w:rsid w:val="006562EB"/>
    <w:rsid w:val="00656759"/>
    <w:rsid w:val="006602F1"/>
    <w:rsid w:val="00661061"/>
    <w:rsid w:val="0066106E"/>
    <w:rsid w:val="00661242"/>
    <w:rsid w:val="006617B7"/>
    <w:rsid w:val="0066200C"/>
    <w:rsid w:val="006620CF"/>
    <w:rsid w:val="00662C74"/>
    <w:rsid w:val="00663652"/>
    <w:rsid w:val="00663DE9"/>
    <w:rsid w:val="00664FAB"/>
    <w:rsid w:val="00665214"/>
    <w:rsid w:val="006659E2"/>
    <w:rsid w:val="006666F0"/>
    <w:rsid w:val="00666BE2"/>
    <w:rsid w:val="006671AC"/>
    <w:rsid w:val="0066728A"/>
    <w:rsid w:val="00667E47"/>
    <w:rsid w:val="00667EAA"/>
    <w:rsid w:val="00671CF7"/>
    <w:rsid w:val="00671E42"/>
    <w:rsid w:val="00672654"/>
    <w:rsid w:val="006729D0"/>
    <w:rsid w:val="00673516"/>
    <w:rsid w:val="00674BF0"/>
    <w:rsid w:val="00675934"/>
    <w:rsid w:val="00675CA8"/>
    <w:rsid w:val="006768C8"/>
    <w:rsid w:val="00676AD6"/>
    <w:rsid w:val="00677049"/>
    <w:rsid w:val="00677A1D"/>
    <w:rsid w:val="00680624"/>
    <w:rsid w:val="00680B9E"/>
    <w:rsid w:val="00681DC9"/>
    <w:rsid w:val="00681E67"/>
    <w:rsid w:val="006825FD"/>
    <w:rsid w:val="006848B0"/>
    <w:rsid w:val="0068496F"/>
    <w:rsid w:val="00684B94"/>
    <w:rsid w:val="00684D06"/>
    <w:rsid w:val="00685A87"/>
    <w:rsid w:val="00685ABC"/>
    <w:rsid w:val="00686043"/>
    <w:rsid w:val="006863B2"/>
    <w:rsid w:val="006868F7"/>
    <w:rsid w:val="006904FA"/>
    <w:rsid w:val="00690EC9"/>
    <w:rsid w:val="006914A3"/>
    <w:rsid w:val="006917F8"/>
    <w:rsid w:val="00691A30"/>
    <w:rsid w:val="00693899"/>
    <w:rsid w:val="006947DE"/>
    <w:rsid w:val="006970B2"/>
    <w:rsid w:val="0069714F"/>
    <w:rsid w:val="006979D0"/>
    <w:rsid w:val="006A1378"/>
    <w:rsid w:val="006A1CB8"/>
    <w:rsid w:val="006A2537"/>
    <w:rsid w:val="006A3105"/>
    <w:rsid w:val="006A3695"/>
    <w:rsid w:val="006A372D"/>
    <w:rsid w:val="006A4031"/>
    <w:rsid w:val="006A59EE"/>
    <w:rsid w:val="006A5C12"/>
    <w:rsid w:val="006B118E"/>
    <w:rsid w:val="006B1D6F"/>
    <w:rsid w:val="006B2F19"/>
    <w:rsid w:val="006B35F8"/>
    <w:rsid w:val="006B42EB"/>
    <w:rsid w:val="006B49AB"/>
    <w:rsid w:val="006B5E22"/>
    <w:rsid w:val="006B61F0"/>
    <w:rsid w:val="006C04E7"/>
    <w:rsid w:val="006C06C7"/>
    <w:rsid w:val="006C075A"/>
    <w:rsid w:val="006C11C9"/>
    <w:rsid w:val="006C3337"/>
    <w:rsid w:val="006C3E8B"/>
    <w:rsid w:val="006C3E9D"/>
    <w:rsid w:val="006C4511"/>
    <w:rsid w:val="006C5EFA"/>
    <w:rsid w:val="006C5FEA"/>
    <w:rsid w:val="006C67BF"/>
    <w:rsid w:val="006D04B6"/>
    <w:rsid w:val="006D0D2F"/>
    <w:rsid w:val="006D15CD"/>
    <w:rsid w:val="006D3750"/>
    <w:rsid w:val="006D3C5F"/>
    <w:rsid w:val="006D3D21"/>
    <w:rsid w:val="006D3F5A"/>
    <w:rsid w:val="006D43EF"/>
    <w:rsid w:val="006D52F2"/>
    <w:rsid w:val="006D6345"/>
    <w:rsid w:val="006D681A"/>
    <w:rsid w:val="006D6B8F"/>
    <w:rsid w:val="006D6E46"/>
    <w:rsid w:val="006D704E"/>
    <w:rsid w:val="006E0546"/>
    <w:rsid w:val="006E1B32"/>
    <w:rsid w:val="006E2023"/>
    <w:rsid w:val="006E2B68"/>
    <w:rsid w:val="006E2F12"/>
    <w:rsid w:val="006E3927"/>
    <w:rsid w:val="006E427A"/>
    <w:rsid w:val="006E59EB"/>
    <w:rsid w:val="006E6D63"/>
    <w:rsid w:val="006F0846"/>
    <w:rsid w:val="006F0970"/>
    <w:rsid w:val="006F0DC0"/>
    <w:rsid w:val="006F1D4C"/>
    <w:rsid w:val="006F1F91"/>
    <w:rsid w:val="006F21D9"/>
    <w:rsid w:val="006F2663"/>
    <w:rsid w:val="006F27C6"/>
    <w:rsid w:val="006F301D"/>
    <w:rsid w:val="006F3DFE"/>
    <w:rsid w:val="006F4639"/>
    <w:rsid w:val="006F4735"/>
    <w:rsid w:val="006F4E81"/>
    <w:rsid w:val="006F6E37"/>
    <w:rsid w:val="006F7271"/>
    <w:rsid w:val="007007F0"/>
    <w:rsid w:val="00702B3A"/>
    <w:rsid w:val="00702DD9"/>
    <w:rsid w:val="0070378C"/>
    <w:rsid w:val="007041E5"/>
    <w:rsid w:val="0070460B"/>
    <w:rsid w:val="007056FE"/>
    <w:rsid w:val="0070583F"/>
    <w:rsid w:val="0070645E"/>
    <w:rsid w:val="00706667"/>
    <w:rsid w:val="00706CF2"/>
    <w:rsid w:val="00707CAD"/>
    <w:rsid w:val="00710724"/>
    <w:rsid w:val="007126D0"/>
    <w:rsid w:val="007127DB"/>
    <w:rsid w:val="00712911"/>
    <w:rsid w:val="0071347B"/>
    <w:rsid w:val="0071507D"/>
    <w:rsid w:val="00715C7F"/>
    <w:rsid w:val="00716333"/>
    <w:rsid w:val="00716694"/>
    <w:rsid w:val="0071702E"/>
    <w:rsid w:val="00717598"/>
    <w:rsid w:val="007176CC"/>
    <w:rsid w:val="00717C7A"/>
    <w:rsid w:val="0072307B"/>
    <w:rsid w:val="00724440"/>
    <w:rsid w:val="0072469B"/>
    <w:rsid w:val="00724E20"/>
    <w:rsid w:val="00725158"/>
    <w:rsid w:val="00725252"/>
    <w:rsid w:val="0072603E"/>
    <w:rsid w:val="007263A2"/>
    <w:rsid w:val="00726B26"/>
    <w:rsid w:val="0072759B"/>
    <w:rsid w:val="00727938"/>
    <w:rsid w:val="00730077"/>
    <w:rsid w:val="00730855"/>
    <w:rsid w:val="007312C3"/>
    <w:rsid w:val="00731E0E"/>
    <w:rsid w:val="00733439"/>
    <w:rsid w:val="00733470"/>
    <w:rsid w:val="00733BB2"/>
    <w:rsid w:val="007348C9"/>
    <w:rsid w:val="00734FB4"/>
    <w:rsid w:val="00735675"/>
    <w:rsid w:val="00735AA6"/>
    <w:rsid w:val="00735BA1"/>
    <w:rsid w:val="00736CFD"/>
    <w:rsid w:val="007409D0"/>
    <w:rsid w:val="007416AC"/>
    <w:rsid w:val="00741A72"/>
    <w:rsid w:val="007427B7"/>
    <w:rsid w:val="00742D31"/>
    <w:rsid w:val="007430EF"/>
    <w:rsid w:val="00744618"/>
    <w:rsid w:val="00745504"/>
    <w:rsid w:val="00745BAF"/>
    <w:rsid w:val="00745DF8"/>
    <w:rsid w:val="00747763"/>
    <w:rsid w:val="007501B3"/>
    <w:rsid w:val="0075037C"/>
    <w:rsid w:val="007503B9"/>
    <w:rsid w:val="00750B3F"/>
    <w:rsid w:val="00750D22"/>
    <w:rsid w:val="00751E22"/>
    <w:rsid w:val="00753ADC"/>
    <w:rsid w:val="00753ADE"/>
    <w:rsid w:val="007540C1"/>
    <w:rsid w:val="00756F9D"/>
    <w:rsid w:val="00757C35"/>
    <w:rsid w:val="00760206"/>
    <w:rsid w:val="00760585"/>
    <w:rsid w:val="00761DF4"/>
    <w:rsid w:val="00761EBF"/>
    <w:rsid w:val="007626D9"/>
    <w:rsid w:val="00764769"/>
    <w:rsid w:val="00764E08"/>
    <w:rsid w:val="00766AF4"/>
    <w:rsid w:val="00766B02"/>
    <w:rsid w:val="00766D16"/>
    <w:rsid w:val="0076751A"/>
    <w:rsid w:val="00767597"/>
    <w:rsid w:val="007677F9"/>
    <w:rsid w:val="00771F7F"/>
    <w:rsid w:val="007723A7"/>
    <w:rsid w:val="0077310A"/>
    <w:rsid w:val="007737D6"/>
    <w:rsid w:val="00773C19"/>
    <w:rsid w:val="007741DB"/>
    <w:rsid w:val="00774504"/>
    <w:rsid w:val="00774DCD"/>
    <w:rsid w:val="00775065"/>
    <w:rsid w:val="007763F6"/>
    <w:rsid w:val="007805C9"/>
    <w:rsid w:val="00781119"/>
    <w:rsid w:val="00782165"/>
    <w:rsid w:val="00782335"/>
    <w:rsid w:val="007841A6"/>
    <w:rsid w:val="007856B3"/>
    <w:rsid w:val="00787793"/>
    <w:rsid w:val="00787A43"/>
    <w:rsid w:val="00791216"/>
    <w:rsid w:val="007919C4"/>
    <w:rsid w:val="00792E92"/>
    <w:rsid w:val="00795A0B"/>
    <w:rsid w:val="00797048"/>
    <w:rsid w:val="00797C91"/>
    <w:rsid w:val="007A1408"/>
    <w:rsid w:val="007A189D"/>
    <w:rsid w:val="007A4562"/>
    <w:rsid w:val="007A57E1"/>
    <w:rsid w:val="007A733D"/>
    <w:rsid w:val="007A7CB1"/>
    <w:rsid w:val="007A7D40"/>
    <w:rsid w:val="007B10ED"/>
    <w:rsid w:val="007B4D9E"/>
    <w:rsid w:val="007B5940"/>
    <w:rsid w:val="007B5BC7"/>
    <w:rsid w:val="007B641A"/>
    <w:rsid w:val="007B643D"/>
    <w:rsid w:val="007B7234"/>
    <w:rsid w:val="007C08B6"/>
    <w:rsid w:val="007C14A5"/>
    <w:rsid w:val="007C1575"/>
    <w:rsid w:val="007C3F40"/>
    <w:rsid w:val="007C495B"/>
    <w:rsid w:val="007C4D99"/>
    <w:rsid w:val="007C53A2"/>
    <w:rsid w:val="007C5DAA"/>
    <w:rsid w:val="007C62E4"/>
    <w:rsid w:val="007C681F"/>
    <w:rsid w:val="007D0086"/>
    <w:rsid w:val="007D0A0B"/>
    <w:rsid w:val="007D0B92"/>
    <w:rsid w:val="007D0FDF"/>
    <w:rsid w:val="007D144D"/>
    <w:rsid w:val="007D155D"/>
    <w:rsid w:val="007D158A"/>
    <w:rsid w:val="007D37BA"/>
    <w:rsid w:val="007D3DD3"/>
    <w:rsid w:val="007D4D06"/>
    <w:rsid w:val="007D50CA"/>
    <w:rsid w:val="007D5439"/>
    <w:rsid w:val="007D680A"/>
    <w:rsid w:val="007D76F9"/>
    <w:rsid w:val="007D7A41"/>
    <w:rsid w:val="007E0A6F"/>
    <w:rsid w:val="007E1226"/>
    <w:rsid w:val="007E1FAC"/>
    <w:rsid w:val="007E2522"/>
    <w:rsid w:val="007E398B"/>
    <w:rsid w:val="007E45D9"/>
    <w:rsid w:val="007E464F"/>
    <w:rsid w:val="007E4FE2"/>
    <w:rsid w:val="007E502F"/>
    <w:rsid w:val="007E55EA"/>
    <w:rsid w:val="007E56F6"/>
    <w:rsid w:val="007E7C27"/>
    <w:rsid w:val="007F0100"/>
    <w:rsid w:val="007F14F6"/>
    <w:rsid w:val="007F1E32"/>
    <w:rsid w:val="007F27D9"/>
    <w:rsid w:val="007F40CC"/>
    <w:rsid w:val="007F487B"/>
    <w:rsid w:val="007F4AC8"/>
    <w:rsid w:val="007F4DF3"/>
    <w:rsid w:val="007F4EA8"/>
    <w:rsid w:val="007F5010"/>
    <w:rsid w:val="008011A7"/>
    <w:rsid w:val="008013F1"/>
    <w:rsid w:val="008014DB"/>
    <w:rsid w:val="0080284B"/>
    <w:rsid w:val="00802AA2"/>
    <w:rsid w:val="008038FA"/>
    <w:rsid w:val="00803E22"/>
    <w:rsid w:val="008045EA"/>
    <w:rsid w:val="00804BF7"/>
    <w:rsid w:val="008052E6"/>
    <w:rsid w:val="0080538D"/>
    <w:rsid w:val="00805CA6"/>
    <w:rsid w:val="0080650D"/>
    <w:rsid w:val="008068D0"/>
    <w:rsid w:val="008077AC"/>
    <w:rsid w:val="00807838"/>
    <w:rsid w:val="00807D52"/>
    <w:rsid w:val="00810253"/>
    <w:rsid w:val="00810812"/>
    <w:rsid w:val="00811DC6"/>
    <w:rsid w:val="0081259D"/>
    <w:rsid w:val="00813482"/>
    <w:rsid w:val="00813AC1"/>
    <w:rsid w:val="00813B51"/>
    <w:rsid w:val="008149EE"/>
    <w:rsid w:val="00814B1B"/>
    <w:rsid w:val="0081568E"/>
    <w:rsid w:val="008156BA"/>
    <w:rsid w:val="0081640A"/>
    <w:rsid w:val="0081643F"/>
    <w:rsid w:val="00816FDB"/>
    <w:rsid w:val="00817D51"/>
    <w:rsid w:val="00820B5E"/>
    <w:rsid w:val="008210FE"/>
    <w:rsid w:val="00821D18"/>
    <w:rsid w:val="00822FEB"/>
    <w:rsid w:val="00823773"/>
    <w:rsid w:val="00825F69"/>
    <w:rsid w:val="008262F1"/>
    <w:rsid w:val="0082670A"/>
    <w:rsid w:val="00826E75"/>
    <w:rsid w:val="0082B84E"/>
    <w:rsid w:val="00831551"/>
    <w:rsid w:val="008317ED"/>
    <w:rsid w:val="008318DF"/>
    <w:rsid w:val="00832740"/>
    <w:rsid w:val="00832B22"/>
    <w:rsid w:val="00832F62"/>
    <w:rsid w:val="008331C3"/>
    <w:rsid w:val="00833B7B"/>
    <w:rsid w:val="00834AE6"/>
    <w:rsid w:val="00834FE5"/>
    <w:rsid w:val="008351FE"/>
    <w:rsid w:val="00835D6B"/>
    <w:rsid w:val="008363B0"/>
    <w:rsid w:val="0084010D"/>
    <w:rsid w:val="00840D7D"/>
    <w:rsid w:val="00840FEA"/>
    <w:rsid w:val="00841359"/>
    <w:rsid w:val="008418E8"/>
    <w:rsid w:val="00842459"/>
    <w:rsid w:val="008426F8"/>
    <w:rsid w:val="00842A9C"/>
    <w:rsid w:val="0084325A"/>
    <w:rsid w:val="00843477"/>
    <w:rsid w:val="00844B72"/>
    <w:rsid w:val="008451B3"/>
    <w:rsid w:val="00845D85"/>
    <w:rsid w:val="00846252"/>
    <w:rsid w:val="00846867"/>
    <w:rsid w:val="00847084"/>
    <w:rsid w:val="00847324"/>
    <w:rsid w:val="00847B83"/>
    <w:rsid w:val="008502CE"/>
    <w:rsid w:val="00850CB8"/>
    <w:rsid w:val="00851C7B"/>
    <w:rsid w:val="00852AAA"/>
    <w:rsid w:val="00853EED"/>
    <w:rsid w:val="008547C0"/>
    <w:rsid w:val="008548E0"/>
    <w:rsid w:val="008552F1"/>
    <w:rsid w:val="008557F1"/>
    <w:rsid w:val="00857CFA"/>
    <w:rsid w:val="00860143"/>
    <w:rsid w:val="008616C7"/>
    <w:rsid w:val="0086222C"/>
    <w:rsid w:val="00862256"/>
    <w:rsid w:val="008654FB"/>
    <w:rsid w:val="008658DA"/>
    <w:rsid w:val="00865FF9"/>
    <w:rsid w:val="00866022"/>
    <w:rsid w:val="00867170"/>
    <w:rsid w:val="00867605"/>
    <w:rsid w:val="008677F2"/>
    <w:rsid w:val="00867833"/>
    <w:rsid w:val="008678FD"/>
    <w:rsid w:val="00867930"/>
    <w:rsid w:val="008679D3"/>
    <w:rsid w:val="00867A4F"/>
    <w:rsid w:val="00867BDE"/>
    <w:rsid w:val="00870286"/>
    <w:rsid w:val="008717A1"/>
    <w:rsid w:val="00871816"/>
    <w:rsid w:val="00871FB8"/>
    <w:rsid w:val="00872B6C"/>
    <w:rsid w:val="0087336E"/>
    <w:rsid w:val="0087340D"/>
    <w:rsid w:val="00873F3E"/>
    <w:rsid w:val="008753FA"/>
    <w:rsid w:val="00875706"/>
    <w:rsid w:val="00876620"/>
    <w:rsid w:val="008766DC"/>
    <w:rsid w:val="008770BB"/>
    <w:rsid w:val="00877123"/>
    <w:rsid w:val="00877993"/>
    <w:rsid w:val="008805F6"/>
    <w:rsid w:val="008809EA"/>
    <w:rsid w:val="008814CB"/>
    <w:rsid w:val="0088181E"/>
    <w:rsid w:val="00881946"/>
    <w:rsid w:val="00882022"/>
    <w:rsid w:val="0088302C"/>
    <w:rsid w:val="0088539F"/>
    <w:rsid w:val="00885C86"/>
    <w:rsid w:val="0088661A"/>
    <w:rsid w:val="008877E3"/>
    <w:rsid w:val="00887F3B"/>
    <w:rsid w:val="00892409"/>
    <w:rsid w:val="008926FE"/>
    <w:rsid w:val="00892E12"/>
    <w:rsid w:val="00893804"/>
    <w:rsid w:val="00894B32"/>
    <w:rsid w:val="008954F8"/>
    <w:rsid w:val="00895D58"/>
    <w:rsid w:val="0089664D"/>
    <w:rsid w:val="00897B82"/>
    <w:rsid w:val="008A00F8"/>
    <w:rsid w:val="008A0FBC"/>
    <w:rsid w:val="008A295D"/>
    <w:rsid w:val="008A399B"/>
    <w:rsid w:val="008A65C4"/>
    <w:rsid w:val="008A6B8B"/>
    <w:rsid w:val="008B03FA"/>
    <w:rsid w:val="008B08B7"/>
    <w:rsid w:val="008B2F1A"/>
    <w:rsid w:val="008B3DC8"/>
    <w:rsid w:val="008B4AC2"/>
    <w:rsid w:val="008B5B19"/>
    <w:rsid w:val="008B609E"/>
    <w:rsid w:val="008B7FE8"/>
    <w:rsid w:val="008C020B"/>
    <w:rsid w:val="008C040E"/>
    <w:rsid w:val="008C05B6"/>
    <w:rsid w:val="008C1B8F"/>
    <w:rsid w:val="008C1C25"/>
    <w:rsid w:val="008C1D39"/>
    <w:rsid w:val="008C1ECC"/>
    <w:rsid w:val="008C1F50"/>
    <w:rsid w:val="008C224A"/>
    <w:rsid w:val="008C259E"/>
    <w:rsid w:val="008C393A"/>
    <w:rsid w:val="008C3A05"/>
    <w:rsid w:val="008C479C"/>
    <w:rsid w:val="008C493E"/>
    <w:rsid w:val="008C60AD"/>
    <w:rsid w:val="008C648B"/>
    <w:rsid w:val="008C6B59"/>
    <w:rsid w:val="008C76C1"/>
    <w:rsid w:val="008C7B0B"/>
    <w:rsid w:val="008D05CD"/>
    <w:rsid w:val="008D2C59"/>
    <w:rsid w:val="008D3C9B"/>
    <w:rsid w:val="008D3E6A"/>
    <w:rsid w:val="008D3F10"/>
    <w:rsid w:val="008D4761"/>
    <w:rsid w:val="008D4915"/>
    <w:rsid w:val="008D49CD"/>
    <w:rsid w:val="008D523B"/>
    <w:rsid w:val="008D5AE0"/>
    <w:rsid w:val="008D685F"/>
    <w:rsid w:val="008D6B22"/>
    <w:rsid w:val="008D6FAF"/>
    <w:rsid w:val="008D76B2"/>
    <w:rsid w:val="008D783E"/>
    <w:rsid w:val="008D7CA1"/>
    <w:rsid w:val="008E0816"/>
    <w:rsid w:val="008E0959"/>
    <w:rsid w:val="008E0A9E"/>
    <w:rsid w:val="008E2B26"/>
    <w:rsid w:val="008E5B7B"/>
    <w:rsid w:val="008E5BE7"/>
    <w:rsid w:val="008E5E4C"/>
    <w:rsid w:val="008E650C"/>
    <w:rsid w:val="008E7A8D"/>
    <w:rsid w:val="008EB4B2"/>
    <w:rsid w:val="008F072A"/>
    <w:rsid w:val="008F12AC"/>
    <w:rsid w:val="008F2A4D"/>
    <w:rsid w:val="008F2AC2"/>
    <w:rsid w:val="008F2BCF"/>
    <w:rsid w:val="008F2CF1"/>
    <w:rsid w:val="008F33EF"/>
    <w:rsid w:val="008F3C3E"/>
    <w:rsid w:val="008F3E38"/>
    <w:rsid w:val="008F5238"/>
    <w:rsid w:val="008F629B"/>
    <w:rsid w:val="008F6444"/>
    <w:rsid w:val="008F7905"/>
    <w:rsid w:val="00901DCC"/>
    <w:rsid w:val="009036CA"/>
    <w:rsid w:val="00903763"/>
    <w:rsid w:val="00903929"/>
    <w:rsid w:val="00903ED8"/>
    <w:rsid w:val="00904D81"/>
    <w:rsid w:val="0090632D"/>
    <w:rsid w:val="00906395"/>
    <w:rsid w:val="0090776A"/>
    <w:rsid w:val="009077F2"/>
    <w:rsid w:val="00910018"/>
    <w:rsid w:val="00910038"/>
    <w:rsid w:val="00910F85"/>
    <w:rsid w:val="00912103"/>
    <w:rsid w:val="0091223E"/>
    <w:rsid w:val="009124C2"/>
    <w:rsid w:val="0091255F"/>
    <w:rsid w:val="009136AE"/>
    <w:rsid w:val="00913EF2"/>
    <w:rsid w:val="00914178"/>
    <w:rsid w:val="00914400"/>
    <w:rsid w:val="00914C1C"/>
    <w:rsid w:val="00914D85"/>
    <w:rsid w:val="00914E48"/>
    <w:rsid w:val="00916967"/>
    <w:rsid w:val="00917541"/>
    <w:rsid w:val="009176F5"/>
    <w:rsid w:val="009207DE"/>
    <w:rsid w:val="0092093C"/>
    <w:rsid w:val="00920FBF"/>
    <w:rsid w:val="00922692"/>
    <w:rsid w:val="00922E3B"/>
    <w:rsid w:val="0092371C"/>
    <w:rsid w:val="009245D9"/>
    <w:rsid w:val="00924D2A"/>
    <w:rsid w:val="00925695"/>
    <w:rsid w:val="009258F4"/>
    <w:rsid w:val="00925EE6"/>
    <w:rsid w:val="009261CF"/>
    <w:rsid w:val="009263DF"/>
    <w:rsid w:val="00926646"/>
    <w:rsid w:val="00927284"/>
    <w:rsid w:val="009276C6"/>
    <w:rsid w:val="009276FC"/>
    <w:rsid w:val="009305C6"/>
    <w:rsid w:val="00932972"/>
    <w:rsid w:val="00932B51"/>
    <w:rsid w:val="009343EA"/>
    <w:rsid w:val="00934437"/>
    <w:rsid w:val="00934E60"/>
    <w:rsid w:val="009353BD"/>
    <w:rsid w:val="009353D8"/>
    <w:rsid w:val="009363F5"/>
    <w:rsid w:val="00937093"/>
    <w:rsid w:val="00942A18"/>
    <w:rsid w:val="00942D24"/>
    <w:rsid w:val="00942E6A"/>
    <w:rsid w:val="00943411"/>
    <w:rsid w:val="00943601"/>
    <w:rsid w:val="009437D5"/>
    <w:rsid w:val="00943AAE"/>
    <w:rsid w:val="00943EFC"/>
    <w:rsid w:val="00946321"/>
    <w:rsid w:val="0094656C"/>
    <w:rsid w:val="00946592"/>
    <w:rsid w:val="00947281"/>
    <w:rsid w:val="0094748D"/>
    <w:rsid w:val="00947859"/>
    <w:rsid w:val="00950DCA"/>
    <w:rsid w:val="00951122"/>
    <w:rsid w:val="0095182E"/>
    <w:rsid w:val="00952A6F"/>
    <w:rsid w:val="00953108"/>
    <w:rsid w:val="00953BFD"/>
    <w:rsid w:val="00953E1C"/>
    <w:rsid w:val="00954264"/>
    <w:rsid w:val="00954AD0"/>
    <w:rsid w:val="0095547F"/>
    <w:rsid w:val="00956989"/>
    <w:rsid w:val="0095771A"/>
    <w:rsid w:val="0095798C"/>
    <w:rsid w:val="00961869"/>
    <w:rsid w:val="00962458"/>
    <w:rsid w:val="00962CE9"/>
    <w:rsid w:val="00962E51"/>
    <w:rsid w:val="009641C9"/>
    <w:rsid w:val="00964B92"/>
    <w:rsid w:val="009654E0"/>
    <w:rsid w:val="009657CC"/>
    <w:rsid w:val="00966489"/>
    <w:rsid w:val="0096704B"/>
    <w:rsid w:val="00967129"/>
    <w:rsid w:val="0096748B"/>
    <w:rsid w:val="0096758A"/>
    <w:rsid w:val="0096777F"/>
    <w:rsid w:val="00970038"/>
    <w:rsid w:val="00970182"/>
    <w:rsid w:val="00970588"/>
    <w:rsid w:val="009708DA"/>
    <w:rsid w:val="009716E6"/>
    <w:rsid w:val="00971EC2"/>
    <w:rsid w:val="00971F63"/>
    <w:rsid w:val="009728FD"/>
    <w:rsid w:val="00973712"/>
    <w:rsid w:val="0097453F"/>
    <w:rsid w:val="0097454C"/>
    <w:rsid w:val="00976DCC"/>
    <w:rsid w:val="00976E29"/>
    <w:rsid w:val="0097775A"/>
    <w:rsid w:val="00980FDF"/>
    <w:rsid w:val="00983256"/>
    <w:rsid w:val="00983606"/>
    <w:rsid w:val="009848E7"/>
    <w:rsid w:val="009854A5"/>
    <w:rsid w:val="00986BA5"/>
    <w:rsid w:val="00986ED6"/>
    <w:rsid w:val="00987792"/>
    <w:rsid w:val="00987B72"/>
    <w:rsid w:val="00993AF4"/>
    <w:rsid w:val="00995566"/>
    <w:rsid w:val="009956BF"/>
    <w:rsid w:val="00995715"/>
    <w:rsid w:val="009974D2"/>
    <w:rsid w:val="0099776D"/>
    <w:rsid w:val="00997CDF"/>
    <w:rsid w:val="009A0447"/>
    <w:rsid w:val="009A1CAE"/>
    <w:rsid w:val="009A2225"/>
    <w:rsid w:val="009A25E5"/>
    <w:rsid w:val="009A2709"/>
    <w:rsid w:val="009A3B15"/>
    <w:rsid w:val="009A5012"/>
    <w:rsid w:val="009A51B6"/>
    <w:rsid w:val="009A6CB3"/>
    <w:rsid w:val="009A774D"/>
    <w:rsid w:val="009B0732"/>
    <w:rsid w:val="009B1391"/>
    <w:rsid w:val="009B286A"/>
    <w:rsid w:val="009B32D0"/>
    <w:rsid w:val="009B378E"/>
    <w:rsid w:val="009B384A"/>
    <w:rsid w:val="009B3EC0"/>
    <w:rsid w:val="009B3F1B"/>
    <w:rsid w:val="009B59E1"/>
    <w:rsid w:val="009B70D2"/>
    <w:rsid w:val="009B794F"/>
    <w:rsid w:val="009C05C5"/>
    <w:rsid w:val="009C0EA3"/>
    <w:rsid w:val="009C12DD"/>
    <w:rsid w:val="009C1C57"/>
    <w:rsid w:val="009C26BE"/>
    <w:rsid w:val="009C30C0"/>
    <w:rsid w:val="009C4BC0"/>
    <w:rsid w:val="009C4D75"/>
    <w:rsid w:val="009C5100"/>
    <w:rsid w:val="009C5C27"/>
    <w:rsid w:val="009C7423"/>
    <w:rsid w:val="009D0955"/>
    <w:rsid w:val="009D0D01"/>
    <w:rsid w:val="009D0DA1"/>
    <w:rsid w:val="009D110F"/>
    <w:rsid w:val="009D1126"/>
    <w:rsid w:val="009D340D"/>
    <w:rsid w:val="009D35D7"/>
    <w:rsid w:val="009D4FB1"/>
    <w:rsid w:val="009D5D55"/>
    <w:rsid w:val="009D6BBD"/>
    <w:rsid w:val="009E04A4"/>
    <w:rsid w:val="009E0C16"/>
    <w:rsid w:val="009E1FDA"/>
    <w:rsid w:val="009E378A"/>
    <w:rsid w:val="009E3952"/>
    <w:rsid w:val="009E3A1D"/>
    <w:rsid w:val="009E3D79"/>
    <w:rsid w:val="009E40F5"/>
    <w:rsid w:val="009E4B12"/>
    <w:rsid w:val="009E5458"/>
    <w:rsid w:val="009E664B"/>
    <w:rsid w:val="009E665D"/>
    <w:rsid w:val="009E6D02"/>
    <w:rsid w:val="009E7119"/>
    <w:rsid w:val="009E7330"/>
    <w:rsid w:val="009F043F"/>
    <w:rsid w:val="009F089A"/>
    <w:rsid w:val="009F181B"/>
    <w:rsid w:val="009F2778"/>
    <w:rsid w:val="009F2BE1"/>
    <w:rsid w:val="009F2EC3"/>
    <w:rsid w:val="009F3743"/>
    <w:rsid w:val="009F3BEB"/>
    <w:rsid w:val="009F3E07"/>
    <w:rsid w:val="009F3E1A"/>
    <w:rsid w:val="009F5AF1"/>
    <w:rsid w:val="009F5CDB"/>
    <w:rsid w:val="009F649C"/>
    <w:rsid w:val="009F6CFC"/>
    <w:rsid w:val="009F6DF4"/>
    <w:rsid w:val="009F78BB"/>
    <w:rsid w:val="00A00ACA"/>
    <w:rsid w:val="00A00C8B"/>
    <w:rsid w:val="00A013D7"/>
    <w:rsid w:val="00A01F28"/>
    <w:rsid w:val="00A026AF"/>
    <w:rsid w:val="00A03233"/>
    <w:rsid w:val="00A034F4"/>
    <w:rsid w:val="00A05AC9"/>
    <w:rsid w:val="00A05C1A"/>
    <w:rsid w:val="00A05EEC"/>
    <w:rsid w:val="00A06DA5"/>
    <w:rsid w:val="00A07698"/>
    <w:rsid w:val="00A079AA"/>
    <w:rsid w:val="00A07A75"/>
    <w:rsid w:val="00A10203"/>
    <w:rsid w:val="00A102AF"/>
    <w:rsid w:val="00A11427"/>
    <w:rsid w:val="00A11E31"/>
    <w:rsid w:val="00A15DA1"/>
    <w:rsid w:val="00A15E84"/>
    <w:rsid w:val="00A16D05"/>
    <w:rsid w:val="00A1779C"/>
    <w:rsid w:val="00A17B13"/>
    <w:rsid w:val="00A20264"/>
    <w:rsid w:val="00A20F11"/>
    <w:rsid w:val="00A212E6"/>
    <w:rsid w:val="00A22D0C"/>
    <w:rsid w:val="00A23616"/>
    <w:rsid w:val="00A2361B"/>
    <w:rsid w:val="00A24070"/>
    <w:rsid w:val="00A2458B"/>
    <w:rsid w:val="00A248EF"/>
    <w:rsid w:val="00A25E78"/>
    <w:rsid w:val="00A27D4B"/>
    <w:rsid w:val="00A310A3"/>
    <w:rsid w:val="00A32421"/>
    <w:rsid w:val="00A32933"/>
    <w:rsid w:val="00A32B1C"/>
    <w:rsid w:val="00A32FDA"/>
    <w:rsid w:val="00A33A02"/>
    <w:rsid w:val="00A33EC8"/>
    <w:rsid w:val="00A34C82"/>
    <w:rsid w:val="00A359B9"/>
    <w:rsid w:val="00A35C32"/>
    <w:rsid w:val="00A35F44"/>
    <w:rsid w:val="00A36C0A"/>
    <w:rsid w:val="00A3770F"/>
    <w:rsid w:val="00A40909"/>
    <w:rsid w:val="00A41D57"/>
    <w:rsid w:val="00A43E3F"/>
    <w:rsid w:val="00A44C2C"/>
    <w:rsid w:val="00A452F8"/>
    <w:rsid w:val="00A46450"/>
    <w:rsid w:val="00A468A9"/>
    <w:rsid w:val="00A46A6E"/>
    <w:rsid w:val="00A46E8F"/>
    <w:rsid w:val="00A4781C"/>
    <w:rsid w:val="00A501C0"/>
    <w:rsid w:val="00A52032"/>
    <w:rsid w:val="00A520CC"/>
    <w:rsid w:val="00A52DE1"/>
    <w:rsid w:val="00A54C2E"/>
    <w:rsid w:val="00A55EE2"/>
    <w:rsid w:val="00A55F47"/>
    <w:rsid w:val="00A56998"/>
    <w:rsid w:val="00A569D5"/>
    <w:rsid w:val="00A60898"/>
    <w:rsid w:val="00A60CC9"/>
    <w:rsid w:val="00A61216"/>
    <w:rsid w:val="00A614B1"/>
    <w:rsid w:val="00A62794"/>
    <w:rsid w:val="00A62CB2"/>
    <w:rsid w:val="00A63107"/>
    <w:rsid w:val="00A64FEB"/>
    <w:rsid w:val="00A65EFC"/>
    <w:rsid w:val="00A67CAA"/>
    <w:rsid w:val="00A7197E"/>
    <w:rsid w:val="00A723B9"/>
    <w:rsid w:val="00A72730"/>
    <w:rsid w:val="00A72829"/>
    <w:rsid w:val="00A72D19"/>
    <w:rsid w:val="00A734CD"/>
    <w:rsid w:val="00A77E8F"/>
    <w:rsid w:val="00A817AB"/>
    <w:rsid w:val="00A81AA3"/>
    <w:rsid w:val="00A81AC4"/>
    <w:rsid w:val="00A81EFE"/>
    <w:rsid w:val="00A822A3"/>
    <w:rsid w:val="00A825B1"/>
    <w:rsid w:val="00A82D0D"/>
    <w:rsid w:val="00A85E8F"/>
    <w:rsid w:val="00A90321"/>
    <w:rsid w:val="00A90FCC"/>
    <w:rsid w:val="00A9121A"/>
    <w:rsid w:val="00A91552"/>
    <w:rsid w:val="00A9160C"/>
    <w:rsid w:val="00A91A74"/>
    <w:rsid w:val="00A91EF6"/>
    <w:rsid w:val="00A93049"/>
    <w:rsid w:val="00A9363E"/>
    <w:rsid w:val="00A93EF4"/>
    <w:rsid w:val="00A94792"/>
    <w:rsid w:val="00A9532F"/>
    <w:rsid w:val="00A96288"/>
    <w:rsid w:val="00A9640F"/>
    <w:rsid w:val="00A967E7"/>
    <w:rsid w:val="00A97D13"/>
    <w:rsid w:val="00AA0604"/>
    <w:rsid w:val="00AA19E7"/>
    <w:rsid w:val="00AA23C6"/>
    <w:rsid w:val="00AA3D47"/>
    <w:rsid w:val="00AA4668"/>
    <w:rsid w:val="00AA4815"/>
    <w:rsid w:val="00AA4D9C"/>
    <w:rsid w:val="00AA55F5"/>
    <w:rsid w:val="00AA6424"/>
    <w:rsid w:val="00AA6A4F"/>
    <w:rsid w:val="00AA6EBB"/>
    <w:rsid w:val="00AB0234"/>
    <w:rsid w:val="00AB0274"/>
    <w:rsid w:val="00AB14CC"/>
    <w:rsid w:val="00AB210E"/>
    <w:rsid w:val="00AB29E7"/>
    <w:rsid w:val="00AB2B73"/>
    <w:rsid w:val="00AB36A9"/>
    <w:rsid w:val="00AB4503"/>
    <w:rsid w:val="00AB6E24"/>
    <w:rsid w:val="00AC0117"/>
    <w:rsid w:val="00AC01F3"/>
    <w:rsid w:val="00AC0482"/>
    <w:rsid w:val="00AC0909"/>
    <w:rsid w:val="00AC0B78"/>
    <w:rsid w:val="00AC0D3D"/>
    <w:rsid w:val="00AC2BC1"/>
    <w:rsid w:val="00AC2CF0"/>
    <w:rsid w:val="00AC3814"/>
    <w:rsid w:val="00AC3A99"/>
    <w:rsid w:val="00AC4360"/>
    <w:rsid w:val="00AC53BA"/>
    <w:rsid w:val="00AC5A71"/>
    <w:rsid w:val="00AC5D88"/>
    <w:rsid w:val="00AC6753"/>
    <w:rsid w:val="00AC6E12"/>
    <w:rsid w:val="00AC761A"/>
    <w:rsid w:val="00AC7FD3"/>
    <w:rsid w:val="00AD1065"/>
    <w:rsid w:val="00AD2A5F"/>
    <w:rsid w:val="00AD2C72"/>
    <w:rsid w:val="00AD3286"/>
    <w:rsid w:val="00AD3500"/>
    <w:rsid w:val="00AD3710"/>
    <w:rsid w:val="00AD3790"/>
    <w:rsid w:val="00AD3A3E"/>
    <w:rsid w:val="00AD4F41"/>
    <w:rsid w:val="00AD6118"/>
    <w:rsid w:val="00AD75D5"/>
    <w:rsid w:val="00AD7BFD"/>
    <w:rsid w:val="00AE03AF"/>
    <w:rsid w:val="00AE03EC"/>
    <w:rsid w:val="00AE088F"/>
    <w:rsid w:val="00AE0D80"/>
    <w:rsid w:val="00AE10DE"/>
    <w:rsid w:val="00AE13EC"/>
    <w:rsid w:val="00AE1876"/>
    <w:rsid w:val="00AE1F6B"/>
    <w:rsid w:val="00AE3152"/>
    <w:rsid w:val="00AE3154"/>
    <w:rsid w:val="00AE3237"/>
    <w:rsid w:val="00AE3459"/>
    <w:rsid w:val="00AE3A29"/>
    <w:rsid w:val="00AE4256"/>
    <w:rsid w:val="00AE4A17"/>
    <w:rsid w:val="00AE5BC3"/>
    <w:rsid w:val="00AF02BD"/>
    <w:rsid w:val="00AF197B"/>
    <w:rsid w:val="00AF3A19"/>
    <w:rsid w:val="00AF606B"/>
    <w:rsid w:val="00AF6095"/>
    <w:rsid w:val="00AF619B"/>
    <w:rsid w:val="00AF636E"/>
    <w:rsid w:val="00AF6F83"/>
    <w:rsid w:val="00AF7B8F"/>
    <w:rsid w:val="00B02555"/>
    <w:rsid w:val="00B0401C"/>
    <w:rsid w:val="00B0430A"/>
    <w:rsid w:val="00B04AFA"/>
    <w:rsid w:val="00B04F27"/>
    <w:rsid w:val="00B05488"/>
    <w:rsid w:val="00B057F8"/>
    <w:rsid w:val="00B05B66"/>
    <w:rsid w:val="00B061C2"/>
    <w:rsid w:val="00B0679D"/>
    <w:rsid w:val="00B06C68"/>
    <w:rsid w:val="00B06DD7"/>
    <w:rsid w:val="00B1037F"/>
    <w:rsid w:val="00B11C4C"/>
    <w:rsid w:val="00B12B4C"/>
    <w:rsid w:val="00B13A47"/>
    <w:rsid w:val="00B1544C"/>
    <w:rsid w:val="00B15478"/>
    <w:rsid w:val="00B15DA8"/>
    <w:rsid w:val="00B16216"/>
    <w:rsid w:val="00B16BD0"/>
    <w:rsid w:val="00B17D44"/>
    <w:rsid w:val="00B21C60"/>
    <w:rsid w:val="00B220ED"/>
    <w:rsid w:val="00B22F48"/>
    <w:rsid w:val="00B22F81"/>
    <w:rsid w:val="00B23E36"/>
    <w:rsid w:val="00B24CE1"/>
    <w:rsid w:val="00B26046"/>
    <w:rsid w:val="00B260AB"/>
    <w:rsid w:val="00B26B40"/>
    <w:rsid w:val="00B26E7E"/>
    <w:rsid w:val="00B27172"/>
    <w:rsid w:val="00B30800"/>
    <w:rsid w:val="00B308D5"/>
    <w:rsid w:val="00B30E23"/>
    <w:rsid w:val="00B311D2"/>
    <w:rsid w:val="00B32384"/>
    <w:rsid w:val="00B33336"/>
    <w:rsid w:val="00B33BF1"/>
    <w:rsid w:val="00B34262"/>
    <w:rsid w:val="00B346D4"/>
    <w:rsid w:val="00B353AB"/>
    <w:rsid w:val="00B36B8A"/>
    <w:rsid w:val="00B4220F"/>
    <w:rsid w:val="00B428EA"/>
    <w:rsid w:val="00B42A0D"/>
    <w:rsid w:val="00B42C7D"/>
    <w:rsid w:val="00B434FF"/>
    <w:rsid w:val="00B439CB"/>
    <w:rsid w:val="00B447C7"/>
    <w:rsid w:val="00B460A1"/>
    <w:rsid w:val="00B479DD"/>
    <w:rsid w:val="00B50543"/>
    <w:rsid w:val="00B50BD2"/>
    <w:rsid w:val="00B51410"/>
    <w:rsid w:val="00B5158F"/>
    <w:rsid w:val="00B51AEE"/>
    <w:rsid w:val="00B52BD7"/>
    <w:rsid w:val="00B532D9"/>
    <w:rsid w:val="00B54645"/>
    <w:rsid w:val="00B54704"/>
    <w:rsid w:val="00B548F9"/>
    <w:rsid w:val="00B56FD1"/>
    <w:rsid w:val="00B57550"/>
    <w:rsid w:val="00B57A51"/>
    <w:rsid w:val="00B57DEB"/>
    <w:rsid w:val="00B615F8"/>
    <w:rsid w:val="00B61994"/>
    <w:rsid w:val="00B619EE"/>
    <w:rsid w:val="00B620AC"/>
    <w:rsid w:val="00B62E9C"/>
    <w:rsid w:val="00B63668"/>
    <w:rsid w:val="00B6378E"/>
    <w:rsid w:val="00B64A33"/>
    <w:rsid w:val="00B65062"/>
    <w:rsid w:val="00B65F00"/>
    <w:rsid w:val="00B66616"/>
    <w:rsid w:val="00B667AB"/>
    <w:rsid w:val="00B667E0"/>
    <w:rsid w:val="00B67EEC"/>
    <w:rsid w:val="00B72175"/>
    <w:rsid w:val="00B72C73"/>
    <w:rsid w:val="00B72F0B"/>
    <w:rsid w:val="00B734EC"/>
    <w:rsid w:val="00B743DC"/>
    <w:rsid w:val="00B74D02"/>
    <w:rsid w:val="00B74FBE"/>
    <w:rsid w:val="00B754FC"/>
    <w:rsid w:val="00B75ADF"/>
    <w:rsid w:val="00B76280"/>
    <w:rsid w:val="00B764F9"/>
    <w:rsid w:val="00B76A55"/>
    <w:rsid w:val="00B76A63"/>
    <w:rsid w:val="00B7777C"/>
    <w:rsid w:val="00B803BE"/>
    <w:rsid w:val="00B80942"/>
    <w:rsid w:val="00B80D18"/>
    <w:rsid w:val="00B81E0C"/>
    <w:rsid w:val="00B824D9"/>
    <w:rsid w:val="00B82731"/>
    <w:rsid w:val="00B8378B"/>
    <w:rsid w:val="00B83900"/>
    <w:rsid w:val="00B84453"/>
    <w:rsid w:val="00B84BA4"/>
    <w:rsid w:val="00B86848"/>
    <w:rsid w:val="00B9043F"/>
    <w:rsid w:val="00B912E2"/>
    <w:rsid w:val="00B92CA2"/>
    <w:rsid w:val="00B93921"/>
    <w:rsid w:val="00B9546C"/>
    <w:rsid w:val="00B954D5"/>
    <w:rsid w:val="00B95A18"/>
    <w:rsid w:val="00B9744E"/>
    <w:rsid w:val="00B9766F"/>
    <w:rsid w:val="00B9798A"/>
    <w:rsid w:val="00B97B5A"/>
    <w:rsid w:val="00B97FBF"/>
    <w:rsid w:val="00BA0516"/>
    <w:rsid w:val="00BA0EAD"/>
    <w:rsid w:val="00BA3272"/>
    <w:rsid w:val="00BA32DC"/>
    <w:rsid w:val="00BA3663"/>
    <w:rsid w:val="00BA3E06"/>
    <w:rsid w:val="00BA3FBE"/>
    <w:rsid w:val="00BA46F2"/>
    <w:rsid w:val="00BA5995"/>
    <w:rsid w:val="00BA6C74"/>
    <w:rsid w:val="00BA793F"/>
    <w:rsid w:val="00BB0A3A"/>
    <w:rsid w:val="00BB17B3"/>
    <w:rsid w:val="00BB1876"/>
    <w:rsid w:val="00BB1EF4"/>
    <w:rsid w:val="00BB203A"/>
    <w:rsid w:val="00BB294F"/>
    <w:rsid w:val="00BB3696"/>
    <w:rsid w:val="00BB40A6"/>
    <w:rsid w:val="00BB5A76"/>
    <w:rsid w:val="00BB6F93"/>
    <w:rsid w:val="00BB7074"/>
    <w:rsid w:val="00BC09A2"/>
    <w:rsid w:val="00BC1238"/>
    <w:rsid w:val="00BC3F65"/>
    <w:rsid w:val="00BC6A57"/>
    <w:rsid w:val="00BC750F"/>
    <w:rsid w:val="00BC7AE3"/>
    <w:rsid w:val="00BD12CD"/>
    <w:rsid w:val="00BD17AE"/>
    <w:rsid w:val="00BD36D6"/>
    <w:rsid w:val="00BD3726"/>
    <w:rsid w:val="00BD3FFC"/>
    <w:rsid w:val="00BD46AA"/>
    <w:rsid w:val="00BD4FFB"/>
    <w:rsid w:val="00BD54F1"/>
    <w:rsid w:val="00BD6813"/>
    <w:rsid w:val="00BD6EA5"/>
    <w:rsid w:val="00BD7643"/>
    <w:rsid w:val="00BE000F"/>
    <w:rsid w:val="00BE0087"/>
    <w:rsid w:val="00BE0095"/>
    <w:rsid w:val="00BE0639"/>
    <w:rsid w:val="00BE0C05"/>
    <w:rsid w:val="00BE0E63"/>
    <w:rsid w:val="00BE25ED"/>
    <w:rsid w:val="00BE2DBB"/>
    <w:rsid w:val="00BE31C8"/>
    <w:rsid w:val="00BE31D9"/>
    <w:rsid w:val="00BE3B0B"/>
    <w:rsid w:val="00BE4434"/>
    <w:rsid w:val="00BE4512"/>
    <w:rsid w:val="00BE4B8E"/>
    <w:rsid w:val="00BE5919"/>
    <w:rsid w:val="00BE5B12"/>
    <w:rsid w:val="00BE5FB0"/>
    <w:rsid w:val="00BF14DF"/>
    <w:rsid w:val="00BF1CC9"/>
    <w:rsid w:val="00BF2D08"/>
    <w:rsid w:val="00BF408D"/>
    <w:rsid w:val="00BF40B8"/>
    <w:rsid w:val="00BF4C10"/>
    <w:rsid w:val="00BF540A"/>
    <w:rsid w:val="00BF6768"/>
    <w:rsid w:val="00C00082"/>
    <w:rsid w:val="00C0230B"/>
    <w:rsid w:val="00C02CA8"/>
    <w:rsid w:val="00C03EEE"/>
    <w:rsid w:val="00C04548"/>
    <w:rsid w:val="00C04713"/>
    <w:rsid w:val="00C0479C"/>
    <w:rsid w:val="00C04CB6"/>
    <w:rsid w:val="00C04E8D"/>
    <w:rsid w:val="00C06BB0"/>
    <w:rsid w:val="00C06D4E"/>
    <w:rsid w:val="00C074AC"/>
    <w:rsid w:val="00C07841"/>
    <w:rsid w:val="00C102B7"/>
    <w:rsid w:val="00C106E0"/>
    <w:rsid w:val="00C13C5D"/>
    <w:rsid w:val="00C14DAA"/>
    <w:rsid w:val="00C14F4C"/>
    <w:rsid w:val="00C15678"/>
    <w:rsid w:val="00C15DE2"/>
    <w:rsid w:val="00C16590"/>
    <w:rsid w:val="00C17F79"/>
    <w:rsid w:val="00C1AB59"/>
    <w:rsid w:val="00C20A88"/>
    <w:rsid w:val="00C21482"/>
    <w:rsid w:val="00C2162B"/>
    <w:rsid w:val="00C21861"/>
    <w:rsid w:val="00C22044"/>
    <w:rsid w:val="00C22AF1"/>
    <w:rsid w:val="00C23510"/>
    <w:rsid w:val="00C23B8B"/>
    <w:rsid w:val="00C2533A"/>
    <w:rsid w:val="00C253EE"/>
    <w:rsid w:val="00C25B09"/>
    <w:rsid w:val="00C26EC4"/>
    <w:rsid w:val="00C26FEA"/>
    <w:rsid w:val="00C3104A"/>
    <w:rsid w:val="00C31C97"/>
    <w:rsid w:val="00C33AF0"/>
    <w:rsid w:val="00C3576D"/>
    <w:rsid w:val="00C36AE7"/>
    <w:rsid w:val="00C37214"/>
    <w:rsid w:val="00C411ED"/>
    <w:rsid w:val="00C4139C"/>
    <w:rsid w:val="00C416C0"/>
    <w:rsid w:val="00C41931"/>
    <w:rsid w:val="00C41A86"/>
    <w:rsid w:val="00C41B9B"/>
    <w:rsid w:val="00C41D88"/>
    <w:rsid w:val="00C41F9C"/>
    <w:rsid w:val="00C427C9"/>
    <w:rsid w:val="00C42845"/>
    <w:rsid w:val="00C42CF2"/>
    <w:rsid w:val="00C43299"/>
    <w:rsid w:val="00C45652"/>
    <w:rsid w:val="00C45B83"/>
    <w:rsid w:val="00C47B90"/>
    <w:rsid w:val="00C50003"/>
    <w:rsid w:val="00C50529"/>
    <w:rsid w:val="00C51952"/>
    <w:rsid w:val="00C51EA7"/>
    <w:rsid w:val="00C544FC"/>
    <w:rsid w:val="00C54B7D"/>
    <w:rsid w:val="00C5660F"/>
    <w:rsid w:val="00C5695E"/>
    <w:rsid w:val="00C569AA"/>
    <w:rsid w:val="00C57AA9"/>
    <w:rsid w:val="00C57C0B"/>
    <w:rsid w:val="00C6020B"/>
    <w:rsid w:val="00C60354"/>
    <w:rsid w:val="00C60794"/>
    <w:rsid w:val="00C61CD2"/>
    <w:rsid w:val="00C62495"/>
    <w:rsid w:val="00C641A5"/>
    <w:rsid w:val="00C646DB"/>
    <w:rsid w:val="00C6500D"/>
    <w:rsid w:val="00C65252"/>
    <w:rsid w:val="00C665F7"/>
    <w:rsid w:val="00C670FB"/>
    <w:rsid w:val="00C70379"/>
    <w:rsid w:val="00C70DDE"/>
    <w:rsid w:val="00C71D51"/>
    <w:rsid w:val="00C72C9D"/>
    <w:rsid w:val="00C73697"/>
    <w:rsid w:val="00C739B1"/>
    <w:rsid w:val="00C73E74"/>
    <w:rsid w:val="00C7420D"/>
    <w:rsid w:val="00C7441E"/>
    <w:rsid w:val="00C7509A"/>
    <w:rsid w:val="00C7623E"/>
    <w:rsid w:val="00C7667F"/>
    <w:rsid w:val="00C80485"/>
    <w:rsid w:val="00C804F6"/>
    <w:rsid w:val="00C80CE4"/>
    <w:rsid w:val="00C81452"/>
    <w:rsid w:val="00C81746"/>
    <w:rsid w:val="00C818F1"/>
    <w:rsid w:val="00C81DE7"/>
    <w:rsid w:val="00C823DA"/>
    <w:rsid w:val="00C82A2B"/>
    <w:rsid w:val="00C83B94"/>
    <w:rsid w:val="00C850A3"/>
    <w:rsid w:val="00C85B34"/>
    <w:rsid w:val="00C86C6C"/>
    <w:rsid w:val="00C87C60"/>
    <w:rsid w:val="00C87E85"/>
    <w:rsid w:val="00C87FB4"/>
    <w:rsid w:val="00C91B1F"/>
    <w:rsid w:val="00C925A1"/>
    <w:rsid w:val="00C92611"/>
    <w:rsid w:val="00C928C5"/>
    <w:rsid w:val="00C92B16"/>
    <w:rsid w:val="00C92FCD"/>
    <w:rsid w:val="00C939AA"/>
    <w:rsid w:val="00C944F8"/>
    <w:rsid w:val="00C94639"/>
    <w:rsid w:val="00C94870"/>
    <w:rsid w:val="00C95BD6"/>
    <w:rsid w:val="00C96F2D"/>
    <w:rsid w:val="00C96F44"/>
    <w:rsid w:val="00CA01FE"/>
    <w:rsid w:val="00CA0DEC"/>
    <w:rsid w:val="00CA1431"/>
    <w:rsid w:val="00CA1C43"/>
    <w:rsid w:val="00CA1EA6"/>
    <w:rsid w:val="00CA2BF0"/>
    <w:rsid w:val="00CA33AC"/>
    <w:rsid w:val="00CA3622"/>
    <w:rsid w:val="00CA38BE"/>
    <w:rsid w:val="00CA38FE"/>
    <w:rsid w:val="00CA3D05"/>
    <w:rsid w:val="00CA3F22"/>
    <w:rsid w:val="00CA4817"/>
    <w:rsid w:val="00CA5D55"/>
    <w:rsid w:val="00CA60EF"/>
    <w:rsid w:val="00CA7CD8"/>
    <w:rsid w:val="00CB0BCC"/>
    <w:rsid w:val="00CB1DA1"/>
    <w:rsid w:val="00CB2753"/>
    <w:rsid w:val="00CB3724"/>
    <w:rsid w:val="00CB4AC1"/>
    <w:rsid w:val="00CB515C"/>
    <w:rsid w:val="00CB6FA3"/>
    <w:rsid w:val="00CB7D45"/>
    <w:rsid w:val="00CC0CE2"/>
    <w:rsid w:val="00CC0DC5"/>
    <w:rsid w:val="00CC1F88"/>
    <w:rsid w:val="00CC2CD3"/>
    <w:rsid w:val="00CC4366"/>
    <w:rsid w:val="00CC4F2B"/>
    <w:rsid w:val="00CC61CE"/>
    <w:rsid w:val="00CC660A"/>
    <w:rsid w:val="00CC6C75"/>
    <w:rsid w:val="00CC6E5F"/>
    <w:rsid w:val="00CC7264"/>
    <w:rsid w:val="00CC7CAD"/>
    <w:rsid w:val="00CD05AE"/>
    <w:rsid w:val="00CD087F"/>
    <w:rsid w:val="00CD1771"/>
    <w:rsid w:val="00CD2953"/>
    <w:rsid w:val="00CD30D0"/>
    <w:rsid w:val="00CD34FE"/>
    <w:rsid w:val="00CD4988"/>
    <w:rsid w:val="00CD4E4C"/>
    <w:rsid w:val="00CD522D"/>
    <w:rsid w:val="00CD5592"/>
    <w:rsid w:val="00CD5B17"/>
    <w:rsid w:val="00CD5EA7"/>
    <w:rsid w:val="00CD6A17"/>
    <w:rsid w:val="00CD7AF1"/>
    <w:rsid w:val="00CE0848"/>
    <w:rsid w:val="00CE2337"/>
    <w:rsid w:val="00CE34A5"/>
    <w:rsid w:val="00CE49E6"/>
    <w:rsid w:val="00CE500A"/>
    <w:rsid w:val="00CE523E"/>
    <w:rsid w:val="00CE54A7"/>
    <w:rsid w:val="00CE5560"/>
    <w:rsid w:val="00CE5A33"/>
    <w:rsid w:val="00CE5FD3"/>
    <w:rsid w:val="00CE7A37"/>
    <w:rsid w:val="00CF2514"/>
    <w:rsid w:val="00CF2D28"/>
    <w:rsid w:val="00CF3B30"/>
    <w:rsid w:val="00CF40A2"/>
    <w:rsid w:val="00CF414A"/>
    <w:rsid w:val="00CF4774"/>
    <w:rsid w:val="00CF5E38"/>
    <w:rsid w:val="00CF69D4"/>
    <w:rsid w:val="00CF6A36"/>
    <w:rsid w:val="00CF76B5"/>
    <w:rsid w:val="00D00906"/>
    <w:rsid w:val="00D00E18"/>
    <w:rsid w:val="00D01084"/>
    <w:rsid w:val="00D01A16"/>
    <w:rsid w:val="00D022E8"/>
    <w:rsid w:val="00D02FD3"/>
    <w:rsid w:val="00D03C5A"/>
    <w:rsid w:val="00D049C2"/>
    <w:rsid w:val="00D04A4A"/>
    <w:rsid w:val="00D04AAE"/>
    <w:rsid w:val="00D06045"/>
    <w:rsid w:val="00D0731B"/>
    <w:rsid w:val="00D0761D"/>
    <w:rsid w:val="00D07DFC"/>
    <w:rsid w:val="00D07E89"/>
    <w:rsid w:val="00D07E8B"/>
    <w:rsid w:val="00D10850"/>
    <w:rsid w:val="00D111DE"/>
    <w:rsid w:val="00D11360"/>
    <w:rsid w:val="00D113A7"/>
    <w:rsid w:val="00D11BAA"/>
    <w:rsid w:val="00D139C9"/>
    <w:rsid w:val="00D14F94"/>
    <w:rsid w:val="00D16455"/>
    <w:rsid w:val="00D16508"/>
    <w:rsid w:val="00D16B1C"/>
    <w:rsid w:val="00D17062"/>
    <w:rsid w:val="00D1726E"/>
    <w:rsid w:val="00D200AD"/>
    <w:rsid w:val="00D200B5"/>
    <w:rsid w:val="00D218C2"/>
    <w:rsid w:val="00D2236E"/>
    <w:rsid w:val="00D225F3"/>
    <w:rsid w:val="00D23021"/>
    <w:rsid w:val="00D231D5"/>
    <w:rsid w:val="00D242FF"/>
    <w:rsid w:val="00D24779"/>
    <w:rsid w:val="00D24A1F"/>
    <w:rsid w:val="00D24C98"/>
    <w:rsid w:val="00D262CD"/>
    <w:rsid w:val="00D26A6F"/>
    <w:rsid w:val="00D27FDB"/>
    <w:rsid w:val="00D3130F"/>
    <w:rsid w:val="00D320B7"/>
    <w:rsid w:val="00D338D7"/>
    <w:rsid w:val="00D353F1"/>
    <w:rsid w:val="00D35586"/>
    <w:rsid w:val="00D35F2B"/>
    <w:rsid w:val="00D363FA"/>
    <w:rsid w:val="00D36941"/>
    <w:rsid w:val="00D369DF"/>
    <w:rsid w:val="00D37DA9"/>
    <w:rsid w:val="00D399C2"/>
    <w:rsid w:val="00D4003B"/>
    <w:rsid w:val="00D40821"/>
    <w:rsid w:val="00D41715"/>
    <w:rsid w:val="00D42082"/>
    <w:rsid w:val="00D42AE7"/>
    <w:rsid w:val="00D42B8F"/>
    <w:rsid w:val="00D43987"/>
    <w:rsid w:val="00D43DE7"/>
    <w:rsid w:val="00D444C1"/>
    <w:rsid w:val="00D448E6"/>
    <w:rsid w:val="00D463F0"/>
    <w:rsid w:val="00D46812"/>
    <w:rsid w:val="00D475DD"/>
    <w:rsid w:val="00D5127E"/>
    <w:rsid w:val="00D51782"/>
    <w:rsid w:val="00D535CE"/>
    <w:rsid w:val="00D53B51"/>
    <w:rsid w:val="00D543F1"/>
    <w:rsid w:val="00D548A4"/>
    <w:rsid w:val="00D54FE2"/>
    <w:rsid w:val="00D554BE"/>
    <w:rsid w:val="00D55E7B"/>
    <w:rsid w:val="00D55FE8"/>
    <w:rsid w:val="00D562ED"/>
    <w:rsid w:val="00D56B5B"/>
    <w:rsid w:val="00D56E67"/>
    <w:rsid w:val="00D57859"/>
    <w:rsid w:val="00D6369A"/>
    <w:rsid w:val="00D64A4E"/>
    <w:rsid w:val="00D6560E"/>
    <w:rsid w:val="00D658DF"/>
    <w:rsid w:val="00D66E2D"/>
    <w:rsid w:val="00D671FC"/>
    <w:rsid w:val="00D70D19"/>
    <w:rsid w:val="00D72043"/>
    <w:rsid w:val="00D72415"/>
    <w:rsid w:val="00D72A60"/>
    <w:rsid w:val="00D73D41"/>
    <w:rsid w:val="00D74917"/>
    <w:rsid w:val="00D754EA"/>
    <w:rsid w:val="00D7553F"/>
    <w:rsid w:val="00D75ACB"/>
    <w:rsid w:val="00D77DD5"/>
    <w:rsid w:val="00D80505"/>
    <w:rsid w:val="00D8112A"/>
    <w:rsid w:val="00D817BC"/>
    <w:rsid w:val="00D82C48"/>
    <w:rsid w:val="00D83846"/>
    <w:rsid w:val="00D85E45"/>
    <w:rsid w:val="00D85E64"/>
    <w:rsid w:val="00D863CB"/>
    <w:rsid w:val="00D86A12"/>
    <w:rsid w:val="00D87DE9"/>
    <w:rsid w:val="00D87F57"/>
    <w:rsid w:val="00D9058B"/>
    <w:rsid w:val="00D921D6"/>
    <w:rsid w:val="00D92A87"/>
    <w:rsid w:val="00D92F5C"/>
    <w:rsid w:val="00D93BA7"/>
    <w:rsid w:val="00D93E65"/>
    <w:rsid w:val="00D946AB"/>
    <w:rsid w:val="00D94C90"/>
    <w:rsid w:val="00D94E6E"/>
    <w:rsid w:val="00D94FD1"/>
    <w:rsid w:val="00D95047"/>
    <w:rsid w:val="00D95488"/>
    <w:rsid w:val="00D96215"/>
    <w:rsid w:val="00D9642A"/>
    <w:rsid w:val="00D96776"/>
    <w:rsid w:val="00D97080"/>
    <w:rsid w:val="00D97FFC"/>
    <w:rsid w:val="00DA00C0"/>
    <w:rsid w:val="00DA034C"/>
    <w:rsid w:val="00DA069F"/>
    <w:rsid w:val="00DA0F2E"/>
    <w:rsid w:val="00DA0F67"/>
    <w:rsid w:val="00DA24C3"/>
    <w:rsid w:val="00DA29ED"/>
    <w:rsid w:val="00DA39A3"/>
    <w:rsid w:val="00DA3DCF"/>
    <w:rsid w:val="00DA4F00"/>
    <w:rsid w:val="00DA4FFF"/>
    <w:rsid w:val="00DA5719"/>
    <w:rsid w:val="00DA708C"/>
    <w:rsid w:val="00DA7BD1"/>
    <w:rsid w:val="00DB02D0"/>
    <w:rsid w:val="00DB0AA6"/>
    <w:rsid w:val="00DB0B94"/>
    <w:rsid w:val="00DB1147"/>
    <w:rsid w:val="00DB1832"/>
    <w:rsid w:val="00DB1EFF"/>
    <w:rsid w:val="00DB2B6D"/>
    <w:rsid w:val="00DB3F54"/>
    <w:rsid w:val="00DB437C"/>
    <w:rsid w:val="00DB4AF1"/>
    <w:rsid w:val="00DB4CF8"/>
    <w:rsid w:val="00DB514C"/>
    <w:rsid w:val="00DB6417"/>
    <w:rsid w:val="00DB64B1"/>
    <w:rsid w:val="00DB6822"/>
    <w:rsid w:val="00DB72BD"/>
    <w:rsid w:val="00DB751A"/>
    <w:rsid w:val="00DB7543"/>
    <w:rsid w:val="00DB7FF7"/>
    <w:rsid w:val="00DC02DD"/>
    <w:rsid w:val="00DC0377"/>
    <w:rsid w:val="00DC109C"/>
    <w:rsid w:val="00DC12DE"/>
    <w:rsid w:val="00DC1907"/>
    <w:rsid w:val="00DC2396"/>
    <w:rsid w:val="00DC2F33"/>
    <w:rsid w:val="00DC467E"/>
    <w:rsid w:val="00DC4955"/>
    <w:rsid w:val="00DC5D10"/>
    <w:rsid w:val="00DC600F"/>
    <w:rsid w:val="00DC7B22"/>
    <w:rsid w:val="00DD09E6"/>
    <w:rsid w:val="00DD0AE9"/>
    <w:rsid w:val="00DD1118"/>
    <w:rsid w:val="00DD14BB"/>
    <w:rsid w:val="00DD19FE"/>
    <w:rsid w:val="00DD2243"/>
    <w:rsid w:val="00DD2AB8"/>
    <w:rsid w:val="00DD2FD1"/>
    <w:rsid w:val="00DD308B"/>
    <w:rsid w:val="00DD3BAE"/>
    <w:rsid w:val="00DD3E00"/>
    <w:rsid w:val="00DD4C1A"/>
    <w:rsid w:val="00DD555F"/>
    <w:rsid w:val="00DD58A9"/>
    <w:rsid w:val="00DD5AA6"/>
    <w:rsid w:val="00DD6E68"/>
    <w:rsid w:val="00DD6EE0"/>
    <w:rsid w:val="00DD736F"/>
    <w:rsid w:val="00DD7598"/>
    <w:rsid w:val="00DD79BF"/>
    <w:rsid w:val="00DE0276"/>
    <w:rsid w:val="00DE0DC6"/>
    <w:rsid w:val="00DE2BDF"/>
    <w:rsid w:val="00DE2CA7"/>
    <w:rsid w:val="00DE2EC9"/>
    <w:rsid w:val="00DE33C0"/>
    <w:rsid w:val="00DE4734"/>
    <w:rsid w:val="00DE4736"/>
    <w:rsid w:val="00DE47F4"/>
    <w:rsid w:val="00DE5EFF"/>
    <w:rsid w:val="00DE5F79"/>
    <w:rsid w:val="00DE6231"/>
    <w:rsid w:val="00DE67FB"/>
    <w:rsid w:val="00DE6B06"/>
    <w:rsid w:val="00DE6E89"/>
    <w:rsid w:val="00DE6F9A"/>
    <w:rsid w:val="00DE7B97"/>
    <w:rsid w:val="00DF0AFD"/>
    <w:rsid w:val="00DF14BB"/>
    <w:rsid w:val="00DF1FC2"/>
    <w:rsid w:val="00DF21A6"/>
    <w:rsid w:val="00DF2AE2"/>
    <w:rsid w:val="00DF2EF1"/>
    <w:rsid w:val="00DF32BF"/>
    <w:rsid w:val="00DF4324"/>
    <w:rsid w:val="00DF4C99"/>
    <w:rsid w:val="00DF59E3"/>
    <w:rsid w:val="00DF6A1E"/>
    <w:rsid w:val="00E00FFD"/>
    <w:rsid w:val="00E04302"/>
    <w:rsid w:val="00E0492A"/>
    <w:rsid w:val="00E05017"/>
    <w:rsid w:val="00E05A0C"/>
    <w:rsid w:val="00E05BE9"/>
    <w:rsid w:val="00E05DF5"/>
    <w:rsid w:val="00E061C8"/>
    <w:rsid w:val="00E06583"/>
    <w:rsid w:val="00E06E4B"/>
    <w:rsid w:val="00E07DC4"/>
    <w:rsid w:val="00E07E3E"/>
    <w:rsid w:val="00E10174"/>
    <w:rsid w:val="00E10937"/>
    <w:rsid w:val="00E10E5C"/>
    <w:rsid w:val="00E11430"/>
    <w:rsid w:val="00E11C9D"/>
    <w:rsid w:val="00E11EB2"/>
    <w:rsid w:val="00E125D3"/>
    <w:rsid w:val="00E125D8"/>
    <w:rsid w:val="00E15204"/>
    <w:rsid w:val="00E153A5"/>
    <w:rsid w:val="00E1648A"/>
    <w:rsid w:val="00E1736E"/>
    <w:rsid w:val="00E201A1"/>
    <w:rsid w:val="00E206E9"/>
    <w:rsid w:val="00E20C3E"/>
    <w:rsid w:val="00E22F88"/>
    <w:rsid w:val="00E23E82"/>
    <w:rsid w:val="00E242ED"/>
    <w:rsid w:val="00E242FA"/>
    <w:rsid w:val="00E30684"/>
    <w:rsid w:val="00E30984"/>
    <w:rsid w:val="00E31F23"/>
    <w:rsid w:val="00E33D7F"/>
    <w:rsid w:val="00E3477A"/>
    <w:rsid w:val="00E34F3B"/>
    <w:rsid w:val="00E35201"/>
    <w:rsid w:val="00E35C7C"/>
    <w:rsid w:val="00E35E16"/>
    <w:rsid w:val="00E364B9"/>
    <w:rsid w:val="00E3694C"/>
    <w:rsid w:val="00E37253"/>
    <w:rsid w:val="00E37386"/>
    <w:rsid w:val="00E37409"/>
    <w:rsid w:val="00E37FC3"/>
    <w:rsid w:val="00E40024"/>
    <w:rsid w:val="00E4046C"/>
    <w:rsid w:val="00E4090F"/>
    <w:rsid w:val="00E41301"/>
    <w:rsid w:val="00E418BA"/>
    <w:rsid w:val="00E419F1"/>
    <w:rsid w:val="00E42922"/>
    <w:rsid w:val="00E42CD0"/>
    <w:rsid w:val="00E43310"/>
    <w:rsid w:val="00E4333B"/>
    <w:rsid w:val="00E43B55"/>
    <w:rsid w:val="00E45C4E"/>
    <w:rsid w:val="00E45CA9"/>
    <w:rsid w:val="00E46CCD"/>
    <w:rsid w:val="00E477DC"/>
    <w:rsid w:val="00E47D04"/>
    <w:rsid w:val="00E47DD2"/>
    <w:rsid w:val="00E47F60"/>
    <w:rsid w:val="00E500DF"/>
    <w:rsid w:val="00E501DE"/>
    <w:rsid w:val="00E52100"/>
    <w:rsid w:val="00E527F5"/>
    <w:rsid w:val="00E528EA"/>
    <w:rsid w:val="00E52F46"/>
    <w:rsid w:val="00E5495E"/>
    <w:rsid w:val="00E54C2F"/>
    <w:rsid w:val="00E565E0"/>
    <w:rsid w:val="00E566DE"/>
    <w:rsid w:val="00E5703B"/>
    <w:rsid w:val="00E571C3"/>
    <w:rsid w:val="00E60896"/>
    <w:rsid w:val="00E617F5"/>
    <w:rsid w:val="00E623C1"/>
    <w:rsid w:val="00E626BD"/>
    <w:rsid w:val="00E63020"/>
    <w:rsid w:val="00E6308C"/>
    <w:rsid w:val="00E63ECC"/>
    <w:rsid w:val="00E63F8F"/>
    <w:rsid w:val="00E6414B"/>
    <w:rsid w:val="00E644A5"/>
    <w:rsid w:val="00E64927"/>
    <w:rsid w:val="00E651CF"/>
    <w:rsid w:val="00E65387"/>
    <w:rsid w:val="00E6564F"/>
    <w:rsid w:val="00E65B0E"/>
    <w:rsid w:val="00E65BC1"/>
    <w:rsid w:val="00E662AB"/>
    <w:rsid w:val="00E66853"/>
    <w:rsid w:val="00E7027F"/>
    <w:rsid w:val="00E7048D"/>
    <w:rsid w:val="00E70D6A"/>
    <w:rsid w:val="00E70F8E"/>
    <w:rsid w:val="00E72340"/>
    <w:rsid w:val="00E7409D"/>
    <w:rsid w:val="00E747AA"/>
    <w:rsid w:val="00E75210"/>
    <w:rsid w:val="00E76399"/>
    <w:rsid w:val="00E7648C"/>
    <w:rsid w:val="00E7688F"/>
    <w:rsid w:val="00E76B11"/>
    <w:rsid w:val="00E77855"/>
    <w:rsid w:val="00E8097F"/>
    <w:rsid w:val="00E81705"/>
    <w:rsid w:val="00E81EAE"/>
    <w:rsid w:val="00E840A5"/>
    <w:rsid w:val="00E84F41"/>
    <w:rsid w:val="00E86455"/>
    <w:rsid w:val="00E86746"/>
    <w:rsid w:val="00E87A3F"/>
    <w:rsid w:val="00E87DA5"/>
    <w:rsid w:val="00E906D5"/>
    <w:rsid w:val="00E90F78"/>
    <w:rsid w:val="00E91390"/>
    <w:rsid w:val="00E914A0"/>
    <w:rsid w:val="00E91589"/>
    <w:rsid w:val="00E91811"/>
    <w:rsid w:val="00E92138"/>
    <w:rsid w:val="00E924EE"/>
    <w:rsid w:val="00E92DC0"/>
    <w:rsid w:val="00E944EA"/>
    <w:rsid w:val="00E96982"/>
    <w:rsid w:val="00E96EDD"/>
    <w:rsid w:val="00E96EDF"/>
    <w:rsid w:val="00E971A6"/>
    <w:rsid w:val="00E971E6"/>
    <w:rsid w:val="00EA1AC0"/>
    <w:rsid w:val="00EA2615"/>
    <w:rsid w:val="00EA2E99"/>
    <w:rsid w:val="00EA315A"/>
    <w:rsid w:val="00EA3B64"/>
    <w:rsid w:val="00EA4366"/>
    <w:rsid w:val="00EA4AB8"/>
    <w:rsid w:val="00EA4B65"/>
    <w:rsid w:val="00EA6702"/>
    <w:rsid w:val="00EA67F9"/>
    <w:rsid w:val="00EA7226"/>
    <w:rsid w:val="00EA795A"/>
    <w:rsid w:val="00EB1471"/>
    <w:rsid w:val="00EB1A36"/>
    <w:rsid w:val="00EB2539"/>
    <w:rsid w:val="00EB3250"/>
    <w:rsid w:val="00EB3C01"/>
    <w:rsid w:val="00EB4019"/>
    <w:rsid w:val="00EB42D7"/>
    <w:rsid w:val="00EB559E"/>
    <w:rsid w:val="00EB5ED0"/>
    <w:rsid w:val="00EB63A8"/>
    <w:rsid w:val="00EC27B5"/>
    <w:rsid w:val="00EC2D57"/>
    <w:rsid w:val="00EC2E93"/>
    <w:rsid w:val="00EC375D"/>
    <w:rsid w:val="00EC3E37"/>
    <w:rsid w:val="00EC53DC"/>
    <w:rsid w:val="00EC5915"/>
    <w:rsid w:val="00EC5F4D"/>
    <w:rsid w:val="00EC600E"/>
    <w:rsid w:val="00EC6C74"/>
    <w:rsid w:val="00EC7307"/>
    <w:rsid w:val="00EC7900"/>
    <w:rsid w:val="00ED068F"/>
    <w:rsid w:val="00ED162F"/>
    <w:rsid w:val="00ED2E62"/>
    <w:rsid w:val="00ED3634"/>
    <w:rsid w:val="00ED5A1D"/>
    <w:rsid w:val="00ED6367"/>
    <w:rsid w:val="00ED7D51"/>
    <w:rsid w:val="00EE00E5"/>
    <w:rsid w:val="00EE031C"/>
    <w:rsid w:val="00EE0977"/>
    <w:rsid w:val="00EE101A"/>
    <w:rsid w:val="00EE1AE6"/>
    <w:rsid w:val="00EE1BD1"/>
    <w:rsid w:val="00EE2D02"/>
    <w:rsid w:val="00EE3D0A"/>
    <w:rsid w:val="00EE3EE4"/>
    <w:rsid w:val="00EE40A5"/>
    <w:rsid w:val="00EE4F05"/>
    <w:rsid w:val="00EE5F38"/>
    <w:rsid w:val="00EE608D"/>
    <w:rsid w:val="00EE6C0B"/>
    <w:rsid w:val="00EE6C4E"/>
    <w:rsid w:val="00EF024F"/>
    <w:rsid w:val="00EF0BB0"/>
    <w:rsid w:val="00EF101E"/>
    <w:rsid w:val="00EF2B05"/>
    <w:rsid w:val="00EF33F8"/>
    <w:rsid w:val="00EF34D1"/>
    <w:rsid w:val="00EF371A"/>
    <w:rsid w:val="00EF4D95"/>
    <w:rsid w:val="00EF4FA9"/>
    <w:rsid w:val="00EF537A"/>
    <w:rsid w:val="00EF5825"/>
    <w:rsid w:val="00EF59B1"/>
    <w:rsid w:val="00EF6A23"/>
    <w:rsid w:val="00EF6E14"/>
    <w:rsid w:val="00EF7C96"/>
    <w:rsid w:val="00F000D7"/>
    <w:rsid w:val="00F00E19"/>
    <w:rsid w:val="00F01006"/>
    <w:rsid w:val="00F01182"/>
    <w:rsid w:val="00F0199B"/>
    <w:rsid w:val="00F04FDF"/>
    <w:rsid w:val="00F066D3"/>
    <w:rsid w:val="00F06ED4"/>
    <w:rsid w:val="00F06F32"/>
    <w:rsid w:val="00F07366"/>
    <w:rsid w:val="00F113CF"/>
    <w:rsid w:val="00F11708"/>
    <w:rsid w:val="00F123E6"/>
    <w:rsid w:val="00F133A7"/>
    <w:rsid w:val="00F134CA"/>
    <w:rsid w:val="00F158DD"/>
    <w:rsid w:val="00F163CE"/>
    <w:rsid w:val="00F1764E"/>
    <w:rsid w:val="00F20122"/>
    <w:rsid w:val="00F204D8"/>
    <w:rsid w:val="00F207F5"/>
    <w:rsid w:val="00F21018"/>
    <w:rsid w:val="00F21084"/>
    <w:rsid w:val="00F214D0"/>
    <w:rsid w:val="00F22A76"/>
    <w:rsid w:val="00F25119"/>
    <w:rsid w:val="00F25477"/>
    <w:rsid w:val="00F25D1F"/>
    <w:rsid w:val="00F26045"/>
    <w:rsid w:val="00F2610F"/>
    <w:rsid w:val="00F30376"/>
    <w:rsid w:val="00F30D81"/>
    <w:rsid w:val="00F312BA"/>
    <w:rsid w:val="00F3158E"/>
    <w:rsid w:val="00F315D7"/>
    <w:rsid w:val="00F31623"/>
    <w:rsid w:val="00F316CE"/>
    <w:rsid w:val="00F321ED"/>
    <w:rsid w:val="00F337DF"/>
    <w:rsid w:val="00F33D12"/>
    <w:rsid w:val="00F33E1A"/>
    <w:rsid w:val="00F34D72"/>
    <w:rsid w:val="00F352BB"/>
    <w:rsid w:val="00F403AC"/>
    <w:rsid w:val="00F403C5"/>
    <w:rsid w:val="00F40771"/>
    <w:rsid w:val="00F40A27"/>
    <w:rsid w:val="00F41298"/>
    <w:rsid w:val="00F418E8"/>
    <w:rsid w:val="00F4238B"/>
    <w:rsid w:val="00F44FAD"/>
    <w:rsid w:val="00F46310"/>
    <w:rsid w:val="00F46998"/>
    <w:rsid w:val="00F50767"/>
    <w:rsid w:val="00F51A19"/>
    <w:rsid w:val="00F54269"/>
    <w:rsid w:val="00F546C5"/>
    <w:rsid w:val="00F559C4"/>
    <w:rsid w:val="00F564EB"/>
    <w:rsid w:val="00F578CD"/>
    <w:rsid w:val="00F61F6D"/>
    <w:rsid w:val="00F61F8D"/>
    <w:rsid w:val="00F636C8"/>
    <w:rsid w:val="00F638E8"/>
    <w:rsid w:val="00F6462D"/>
    <w:rsid w:val="00F64FCA"/>
    <w:rsid w:val="00F65954"/>
    <w:rsid w:val="00F66338"/>
    <w:rsid w:val="00F66955"/>
    <w:rsid w:val="00F66FD0"/>
    <w:rsid w:val="00F70352"/>
    <w:rsid w:val="00F70AB5"/>
    <w:rsid w:val="00F70D28"/>
    <w:rsid w:val="00F719EA"/>
    <w:rsid w:val="00F724FE"/>
    <w:rsid w:val="00F727EB"/>
    <w:rsid w:val="00F73A09"/>
    <w:rsid w:val="00F740E5"/>
    <w:rsid w:val="00F74B94"/>
    <w:rsid w:val="00F751A1"/>
    <w:rsid w:val="00F755E7"/>
    <w:rsid w:val="00F76344"/>
    <w:rsid w:val="00F7637C"/>
    <w:rsid w:val="00F763E6"/>
    <w:rsid w:val="00F7758D"/>
    <w:rsid w:val="00F77599"/>
    <w:rsid w:val="00F77B53"/>
    <w:rsid w:val="00F80140"/>
    <w:rsid w:val="00F80443"/>
    <w:rsid w:val="00F806BA"/>
    <w:rsid w:val="00F80D48"/>
    <w:rsid w:val="00F81681"/>
    <w:rsid w:val="00F84BD0"/>
    <w:rsid w:val="00F8647B"/>
    <w:rsid w:val="00F86A17"/>
    <w:rsid w:val="00F86CB7"/>
    <w:rsid w:val="00F86F47"/>
    <w:rsid w:val="00F87255"/>
    <w:rsid w:val="00F87821"/>
    <w:rsid w:val="00F87ACD"/>
    <w:rsid w:val="00F9090A"/>
    <w:rsid w:val="00F91A77"/>
    <w:rsid w:val="00F934FE"/>
    <w:rsid w:val="00F936ED"/>
    <w:rsid w:val="00F93898"/>
    <w:rsid w:val="00F93AF2"/>
    <w:rsid w:val="00F94324"/>
    <w:rsid w:val="00F971C2"/>
    <w:rsid w:val="00FA0CB0"/>
    <w:rsid w:val="00FA1B05"/>
    <w:rsid w:val="00FA1E1B"/>
    <w:rsid w:val="00FA23F9"/>
    <w:rsid w:val="00FA2A61"/>
    <w:rsid w:val="00FA2EBE"/>
    <w:rsid w:val="00FA332F"/>
    <w:rsid w:val="00FA51FC"/>
    <w:rsid w:val="00FA54AC"/>
    <w:rsid w:val="00FA57F4"/>
    <w:rsid w:val="00FA5EB1"/>
    <w:rsid w:val="00FA6787"/>
    <w:rsid w:val="00FA728C"/>
    <w:rsid w:val="00FA79AF"/>
    <w:rsid w:val="00FB13D9"/>
    <w:rsid w:val="00FB15A9"/>
    <w:rsid w:val="00FB1F86"/>
    <w:rsid w:val="00FB3055"/>
    <w:rsid w:val="00FB369A"/>
    <w:rsid w:val="00FB7288"/>
    <w:rsid w:val="00FB7ECA"/>
    <w:rsid w:val="00FC069D"/>
    <w:rsid w:val="00FC157A"/>
    <w:rsid w:val="00FC2189"/>
    <w:rsid w:val="00FC218B"/>
    <w:rsid w:val="00FC2223"/>
    <w:rsid w:val="00FC36F8"/>
    <w:rsid w:val="00FC579B"/>
    <w:rsid w:val="00FC695B"/>
    <w:rsid w:val="00FC776C"/>
    <w:rsid w:val="00FD032B"/>
    <w:rsid w:val="00FD0B9D"/>
    <w:rsid w:val="00FD0CF4"/>
    <w:rsid w:val="00FD17B0"/>
    <w:rsid w:val="00FD2441"/>
    <w:rsid w:val="00FD2F58"/>
    <w:rsid w:val="00FD4BD5"/>
    <w:rsid w:val="00FD4FD9"/>
    <w:rsid w:val="00FD506B"/>
    <w:rsid w:val="00FD5475"/>
    <w:rsid w:val="00FD6381"/>
    <w:rsid w:val="00FD7895"/>
    <w:rsid w:val="00FD79CD"/>
    <w:rsid w:val="00FE0753"/>
    <w:rsid w:val="00FE2046"/>
    <w:rsid w:val="00FE21A3"/>
    <w:rsid w:val="00FE2B2C"/>
    <w:rsid w:val="00FE2B4F"/>
    <w:rsid w:val="00FE3224"/>
    <w:rsid w:val="00FE5724"/>
    <w:rsid w:val="00FE6F09"/>
    <w:rsid w:val="00FE7EC1"/>
    <w:rsid w:val="00FF0345"/>
    <w:rsid w:val="00FF1D9A"/>
    <w:rsid w:val="00FF213C"/>
    <w:rsid w:val="00FF3821"/>
    <w:rsid w:val="00FF4BB0"/>
    <w:rsid w:val="00FF4ED2"/>
    <w:rsid w:val="00FF542B"/>
    <w:rsid w:val="00FF589D"/>
    <w:rsid w:val="00FF7895"/>
    <w:rsid w:val="00FF7B71"/>
    <w:rsid w:val="00FF7E05"/>
    <w:rsid w:val="010709EF"/>
    <w:rsid w:val="015D8463"/>
    <w:rsid w:val="0181436D"/>
    <w:rsid w:val="01932C33"/>
    <w:rsid w:val="01A7B86A"/>
    <w:rsid w:val="01E3A715"/>
    <w:rsid w:val="01EE919A"/>
    <w:rsid w:val="01F198E9"/>
    <w:rsid w:val="0208738E"/>
    <w:rsid w:val="020AC146"/>
    <w:rsid w:val="0224B308"/>
    <w:rsid w:val="022B50C2"/>
    <w:rsid w:val="023503B5"/>
    <w:rsid w:val="0245E606"/>
    <w:rsid w:val="02B8CF06"/>
    <w:rsid w:val="02B9D94D"/>
    <w:rsid w:val="02CDC5CA"/>
    <w:rsid w:val="02FEE8F7"/>
    <w:rsid w:val="0331E136"/>
    <w:rsid w:val="036B6106"/>
    <w:rsid w:val="037CC5A8"/>
    <w:rsid w:val="038D694A"/>
    <w:rsid w:val="03DDD330"/>
    <w:rsid w:val="03FDB928"/>
    <w:rsid w:val="040179A1"/>
    <w:rsid w:val="04017B83"/>
    <w:rsid w:val="04071870"/>
    <w:rsid w:val="04174D32"/>
    <w:rsid w:val="041D2113"/>
    <w:rsid w:val="043072FF"/>
    <w:rsid w:val="043F8A07"/>
    <w:rsid w:val="044BE4FD"/>
    <w:rsid w:val="0464F8AB"/>
    <w:rsid w:val="048C7B71"/>
    <w:rsid w:val="04995FEF"/>
    <w:rsid w:val="04C7CB70"/>
    <w:rsid w:val="04D44985"/>
    <w:rsid w:val="04DC135F"/>
    <w:rsid w:val="04F59F68"/>
    <w:rsid w:val="0503F07A"/>
    <w:rsid w:val="05085D0A"/>
    <w:rsid w:val="053DAF16"/>
    <w:rsid w:val="054660C0"/>
    <w:rsid w:val="0565F923"/>
    <w:rsid w:val="0579B59F"/>
    <w:rsid w:val="0591A379"/>
    <w:rsid w:val="059935AD"/>
    <w:rsid w:val="05BBA944"/>
    <w:rsid w:val="05E31CF8"/>
    <w:rsid w:val="05E36991"/>
    <w:rsid w:val="0626512E"/>
    <w:rsid w:val="062B32C2"/>
    <w:rsid w:val="0659115C"/>
    <w:rsid w:val="0660A7E4"/>
    <w:rsid w:val="0678E784"/>
    <w:rsid w:val="067F5A2B"/>
    <w:rsid w:val="068259C0"/>
    <w:rsid w:val="068429C4"/>
    <w:rsid w:val="069471FE"/>
    <w:rsid w:val="06A87026"/>
    <w:rsid w:val="06B3676A"/>
    <w:rsid w:val="06BB4D93"/>
    <w:rsid w:val="06BC1066"/>
    <w:rsid w:val="06DE467C"/>
    <w:rsid w:val="06E6687D"/>
    <w:rsid w:val="06F7A74B"/>
    <w:rsid w:val="07249CCE"/>
    <w:rsid w:val="07313AB8"/>
    <w:rsid w:val="07391C45"/>
    <w:rsid w:val="074CAE59"/>
    <w:rsid w:val="074CC45B"/>
    <w:rsid w:val="075774D2"/>
    <w:rsid w:val="078FDD41"/>
    <w:rsid w:val="07B44C7F"/>
    <w:rsid w:val="07BFDAB3"/>
    <w:rsid w:val="07C74DBE"/>
    <w:rsid w:val="07D8A6C2"/>
    <w:rsid w:val="07F52686"/>
    <w:rsid w:val="07F7F399"/>
    <w:rsid w:val="07F860B5"/>
    <w:rsid w:val="081301A7"/>
    <w:rsid w:val="08197C18"/>
    <w:rsid w:val="0835CEAC"/>
    <w:rsid w:val="0843F577"/>
    <w:rsid w:val="0845BD70"/>
    <w:rsid w:val="0859E741"/>
    <w:rsid w:val="0862C845"/>
    <w:rsid w:val="08854C5C"/>
    <w:rsid w:val="08C54596"/>
    <w:rsid w:val="08E67DD7"/>
    <w:rsid w:val="09018860"/>
    <w:rsid w:val="091D0098"/>
    <w:rsid w:val="091DA4F6"/>
    <w:rsid w:val="093CE8E9"/>
    <w:rsid w:val="093E8D9F"/>
    <w:rsid w:val="095DA7DF"/>
    <w:rsid w:val="09651CB1"/>
    <w:rsid w:val="09775C21"/>
    <w:rsid w:val="097959A9"/>
    <w:rsid w:val="097FBC9B"/>
    <w:rsid w:val="098ECA4E"/>
    <w:rsid w:val="09A799B6"/>
    <w:rsid w:val="09A98F3A"/>
    <w:rsid w:val="09B3DE1D"/>
    <w:rsid w:val="09BF4F88"/>
    <w:rsid w:val="09D34C7C"/>
    <w:rsid w:val="09F855C2"/>
    <w:rsid w:val="0A2001B7"/>
    <w:rsid w:val="0A2BBB3A"/>
    <w:rsid w:val="0A565B5B"/>
    <w:rsid w:val="0A629684"/>
    <w:rsid w:val="0A71E486"/>
    <w:rsid w:val="0A9685B6"/>
    <w:rsid w:val="0A982048"/>
    <w:rsid w:val="0A9CF48C"/>
    <w:rsid w:val="0AACBCD4"/>
    <w:rsid w:val="0AC93744"/>
    <w:rsid w:val="0ADC7AB8"/>
    <w:rsid w:val="0B0382FA"/>
    <w:rsid w:val="0B06943C"/>
    <w:rsid w:val="0B09DAA4"/>
    <w:rsid w:val="0B182483"/>
    <w:rsid w:val="0B1ADB14"/>
    <w:rsid w:val="0B66FBAC"/>
    <w:rsid w:val="0B7A39AF"/>
    <w:rsid w:val="0B9807F6"/>
    <w:rsid w:val="0B987B2F"/>
    <w:rsid w:val="0BB14EDF"/>
    <w:rsid w:val="0BE23FEA"/>
    <w:rsid w:val="0C0ED903"/>
    <w:rsid w:val="0C2E50A3"/>
    <w:rsid w:val="0C5C0876"/>
    <w:rsid w:val="0C843DD8"/>
    <w:rsid w:val="0C9F23A5"/>
    <w:rsid w:val="0CB261FC"/>
    <w:rsid w:val="0CB75D5D"/>
    <w:rsid w:val="0CCA4D33"/>
    <w:rsid w:val="0CD60EA3"/>
    <w:rsid w:val="0CED8D09"/>
    <w:rsid w:val="0CFDA20A"/>
    <w:rsid w:val="0D100A46"/>
    <w:rsid w:val="0D17E46B"/>
    <w:rsid w:val="0D43C349"/>
    <w:rsid w:val="0D4D73ED"/>
    <w:rsid w:val="0D6D2826"/>
    <w:rsid w:val="0DAEA44C"/>
    <w:rsid w:val="0DBCF982"/>
    <w:rsid w:val="0DBFEA7A"/>
    <w:rsid w:val="0DCBBE0E"/>
    <w:rsid w:val="0DD12524"/>
    <w:rsid w:val="0DE402B7"/>
    <w:rsid w:val="0E02536C"/>
    <w:rsid w:val="0E0D312F"/>
    <w:rsid w:val="0E22DC89"/>
    <w:rsid w:val="0E3B8A51"/>
    <w:rsid w:val="0E468ABA"/>
    <w:rsid w:val="0E776EF8"/>
    <w:rsid w:val="0E86C55E"/>
    <w:rsid w:val="0E94307C"/>
    <w:rsid w:val="0EA8A394"/>
    <w:rsid w:val="0EA8D6A2"/>
    <w:rsid w:val="0EB7A0B3"/>
    <w:rsid w:val="0EC8E426"/>
    <w:rsid w:val="0ED90480"/>
    <w:rsid w:val="0EDE54AF"/>
    <w:rsid w:val="0EF88083"/>
    <w:rsid w:val="0F2013DE"/>
    <w:rsid w:val="0F23ED79"/>
    <w:rsid w:val="0F458023"/>
    <w:rsid w:val="0F6CF3D7"/>
    <w:rsid w:val="0FC02459"/>
    <w:rsid w:val="0FC393C0"/>
    <w:rsid w:val="100DC051"/>
    <w:rsid w:val="104ECB16"/>
    <w:rsid w:val="105544F6"/>
    <w:rsid w:val="1073F25D"/>
    <w:rsid w:val="107E9AF6"/>
    <w:rsid w:val="108803A3"/>
    <w:rsid w:val="108C57A9"/>
    <w:rsid w:val="1094D0BB"/>
    <w:rsid w:val="10AAA795"/>
    <w:rsid w:val="10BBE43F"/>
    <w:rsid w:val="10C8DEB4"/>
    <w:rsid w:val="10E68DA4"/>
    <w:rsid w:val="10ECDBFD"/>
    <w:rsid w:val="1100655C"/>
    <w:rsid w:val="1115E015"/>
    <w:rsid w:val="11177E33"/>
    <w:rsid w:val="112A1837"/>
    <w:rsid w:val="113002E8"/>
    <w:rsid w:val="1138753E"/>
    <w:rsid w:val="11A56A19"/>
    <w:rsid w:val="11A5A74B"/>
    <w:rsid w:val="11C01D34"/>
    <w:rsid w:val="11E756D7"/>
    <w:rsid w:val="120DCE48"/>
    <w:rsid w:val="12141817"/>
    <w:rsid w:val="1219523B"/>
    <w:rsid w:val="121FFAA6"/>
    <w:rsid w:val="1220E510"/>
    <w:rsid w:val="1234B9DB"/>
    <w:rsid w:val="124EF1B8"/>
    <w:rsid w:val="125B8B30"/>
    <w:rsid w:val="125FEA06"/>
    <w:rsid w:val="12614554"/>
    <w:rsid w:val="129E80D2"/>
    <w:rsid w:val="12B161D8"/>
    <w:rsid w:val="12BF6160"/>
    <w:rsid w:val="12C74FF8"/>
    <w:rsid w:val="12EA8E42"/>
    <w:rsid w:val="13566982"/>
    <w:rsid w:val="136A2C99"/>
    <w:rsid w:val="13917DFE"/>
    <w:rsid w:val="13AB92E8"/>
    <w:rsid w:val="13C8ADD2"/>
    <w:rsid w:val="13DC1A1D"/>
    <w:rsid w:val="13F33530"/>
    <w:rsid w:val="13FAD13D"/>
    <w:rsid w:val="140276C0"/>
    <w:rsid w:val="1419CDAD"/>
    <w:rsid w:val="14202C0E"/>
    <w:rsid w:val="144CD651"/>
    <w:rsid w:val="144D173E"/>
    <w:rsid w:val="145689DD"/>
    <w:rsid w:val="145F862E"/>
    <w:rsid w:val="1474F355"/>
    <w:rsid w:val="1485DC4E"/>
    <w:rsid w:val="14C35A2D"/>
    <w:rsid w:val="14FBC1E3"/>
    <w:rsid w:val="150EDD17"/>
    <w:rsid w:val="151B3EA7"/>
    <w:rsid w:val="151EE874"/>
    <w:rsid w:val="153739FC"/>
    <w:rsid w:val="153EC959"/>
    <w:rsid w:val="15439173"/>
    <w:rsid w:val="1543C69A"/>
    <w:rsid w:val="155451DF"/>
    <w:rsid w:val="155BA30A"/>
    <w:rsid w:val="15616BAC"/>
    <w:rsid w:val="159C05B0"/>
    <w:rsid w:val="15A682B3"/>
    <w:rsid w:val="15C7D504"/>
    <w:rsid w:val="15F63ACE"/>
    <w:rsid w:val="161BBE8F"/>
    <w:rsid w:val="161D37E1"/>
    <w:rsid w:val="16332068"/>
    <w:rsid w:val="1693A731"/>
    <w:rsid w:val="16A66061"/>
    <w:rsid w:val="16CFD392"/>
    <w:rsid w:val="16D06A36"/>
    <w:rsid w:val="16D5B3D4"/>
    <w:rsid w:val="16DB2DD6"/>
    <w:rsid w:val="172BCA8D"/>
    <w:rsid w:val="172E5E0A"/>
    <w:rsid w:val="172FF872"/>
    <w:rsid w:val="174936BE"/>
    <w:rsid w:val="179D2E55"/>
    <w:rsid w:val="17ACB819"/>
    <w:rsid w:val="17BC30E9"/>
    <w:rsid w:val="17DD1439"/>
    <w:rsid w:val="17FEA28B"/>
    <w:rsid w:val="1801A5D1"/>
    <w:rsid w:val="182F4D30"/>
    <w:rsid w:val="185451B1"/>
    <w:rsid w:val="18717EE6"/>
    <w:rsid w:val="18729818"/>
    <w:rsid w:val="1889DB5C"/>
    <w:rsid w:val="18C28403"/>
    <w:rsid w:val="18CEE3AA"/>
    <w:rsid w:val="18F8F7C2"/>
    <w:rsid w:val="191BFD77"/>
    <w:rsid w:val="1921144C"/>
    <w:rsid w:val="1931CA68"/>
    <w:rsid w:val="19444909"/>
    <w:rsid w:val="195A0CCF"/>
    <w:rsid w:val="1975B519"/>
    <w:rsid w:val="19A57B75"/>
    <w:rsid w:val="19BBC59B"/>
    <w:rsid w:val="19C20F25"/>
    <w:rsid w:val="19CD9BDD"/>
    <w:rsid w:val="19F128F3"/>
    <w:rsid w:val="1A164B00"/>
    <w:rsid w:val="1A3A861A"/>
    <w:rsid w:val="1A420098"/>
    <w:rsid w:val="1A499FBF"/>
    <w:rsid w:val="1A5A064A"/>
    <w:rsid w:val="1A68401B"/>
    <w:rsid w:val="1A7B5597"/>
    <w:rsid w:val="1A942E7D"/>
    <w:rsid w:val="1A976B4B"/>
    <w:rsid w:val="1AA7E76C"/>
    <w:rsid w:val="1ABD54C2"/>
    <w:rsid w:val="1AF219FD"/>
    <w:rsid w:val="1AFA19BB"/>
    <w:rsid w:val="1B59E7D9"/>
    <w:rsid w:val="1B671854"/>
    <w:rsid w:val="1BA36724"/>
    <w:rsid w:val="1BE393CA"/>
    <w:rsid w:val="1BE932A8"/>
    <w:rsid w:val="1C029C14"/>
    <w:rsid w:val="1C06846C"/>
    <w:rsid w:val="1C482C1C"/>
    <w:rsid w:val="1C6333B0"/>
    <w:rsid w:val="1C8C8E25"/>
    <w:rsid w:val="1C957FFC"/>
    <w:rsid w:val="1C9783BA"/>
    <w:rsid w:val="1CB9659C"/>
    <w:rsid w:val="1CBC44A9"/>
    <w:rsid w:val="1CBDA0C0"/>
    <w:rsid w:val="1CF7B7A9"/>
    <w:rsid w:val="1CF8439B"/>
    <w:rsid w:val="1CF8F2F0"/>
    <w:rsid w:val="1D176D10"/>
    <w:rsid w:val="1D353986"/>
    <w:rsid w:val="1D3930BA"/>
    <w:rsid w:val="1D567D13"/>
    <w:rsid w:val="1D651090"/>
    <w:rsid w:val="1DB2A060"/>
    <w:rsid w:val="1DC7BD5C"/>
    <w:rsid w:val="1E167AD7"/>
    <w:rsid w:val="1E2509F0"/>
    <w:rsid w:val="1E2FCBB2"/>
    <w:rsid w:val="1E3E2437"/>
    <w:rsid w:val="1E4ED6BE"/>
    <w:rsid w:val="1E5932D3"/>
    <w:rsid w:val="1E620DBB"/>
    <w:rsid w:val="1E6DC8C1"/>
    <w:rsid w:val="1E72A463"/>
    <w:rsid w:val="1E79DDD9"/>
    <w:rsid w:val="1E8868B1"/>
    <w:rsid w:val="1E94E4EB"/>
    <w:rsid w:val="1E9EB916"/>
    <w:rsid w:val="1EA04523"/>
    <w:rsid w:val="1EBF6244"/>
    <w:rsid w:val="1EC1A672"/>
    <w:rsid w:val="1EDEEABF"/>
    <w:rsid w:val="1EE2F261"/>
    <w:rsid w:val="1EF824D6"/>
    <w:rsid w:val="1F101E7E"/>
    <w:rsid w:val="1F2CC4D8"/>
    <w:rsid w:val="1F319B33"/>
    <w:rsid w:val="1F67DC7E"/>
    <w:rsid w:val="1F700672"/>
    <w:rsid w:val="1F859412"/>
    <w:rsid w:val="1F95B129"/>
    <w:rsid w:val="1FA06DA0"/>
    <w:rsid w:val="1FAC67B4"/>
    <w:rsid w:val="1FBCCC8E"/>
    <w:rsid w:val="1FCB0D9D"/>
    <w:rsid w:val="1FCB94B3"/>
    <w:rsid w:val="1FCD1791"/>
    <w:rsid w:val="201226F0"/>
    <w:rsid w:val="20122B26"/>
    <w:rsid w:val="203150A9"/>
    <w:rsid w:val="205B1087"/>
    <w:rsid w:val="205BE0F7"/>
    <w:rsid w:val="205DA021"/>
    <w:rsid w:val="2092E364"/>
    <w:rsid w:val="20C35A9B"/>
    <w:rsid w:val="20DEAC98"/>
    <w:rsid w:val="20EF6729"/>
    <w:rsid w:val="21069DDF"/>
    <w:rsid w:val="21BEAD98"/>
    <w:rsid w:val="21CF220D"/>
    <w:rsid w:val="220B33E4"/>
    <w:rsid w:val="220C2B76"/>
    <w:rsid w:val="220FD927"/>
    <w:rsid w:val="221F22D8"/>
    <w:rsid w:val="2273109F"/>
    <w:rsid w:val="229BE312"/>
    <w:rsid w:val="2313DD87"/>
    <w:rsid w:val="2367CFAA"/>
    <w:rsid w:val="236C8D4C"/>
    <w:rsid w:val="23A22CD7"/>
    <w:rsid w:val="23B65C2E"/>
    <w:rsid w:val="23B7D5B4"/>
    <w:rsid w:val="23D2D952"/>
    <w:rsid w:val="23E1D37A"/>
    <w:rsid w:val="2431523D"/>
    <w:rsid w:val="2437B373"/>
    <w:rsid w:val="24704877"/>
    <w:rsid w:val="2487D70C"/>
    <w:rsid w:val="24A25597"/>
    <w:rsid w:val="24BCDCE3"/>
    <w:rsid w:val="24C2DCC8"/>
    <w:rsid w:val="24F07460"/>
    <w:rsid w:val="250481EC"/>
    <w:rsid w:val="250CE9ED"/>
    <w:rsid w:val="250DFA9A"/>
    <w:rsid w:val="25392F8B"/>
    <w:rsid w:val="253A542E"/>
    <w:rsid w:val="253F4909"/>
    <w:rsid w:val="25802950"/>
    <w:rsid w:val="258516E6"/>
    <w:rsid w:val="2595D180"/>
    <w:rsid w:val="25AB48CD"/>
    <w:rsid w:val="26189ABA"/>
    <w:rsid w:val="261B0332"/>
    <w:rsid w:val="263D5BB2"/>
    <w:rsid w:val="2658329B"/>
    <w:rsid w:val="268608A1"/>
    <w:rsid w:val="268B05B1"/>
    <w:rsid w:val="26C68A49"/>
    <w:rsid w:val="26C949B4"/>
    <w:rsid w:val="26D08971"/>
    <w:rsid w:val="26ED49D9"/>
    <w:rsid w:val="26F28E67"/>
    <w:rsid w:val="26FE19E0"/>
    <w:rsid w:val="2718C6B2"/>
    <w:rsid w:val="274A62D4"/>
    <w:rsid w:val="27605AEC"/>
    <w:rsid w:val="27734C2A"/>
    <w:rsid w:val="278DB577"/>
    <w:rsid w:val="27A534B2"/>
    <w:rsid w:val="27C05BDC"/>
    <w:rsid w:val="27D16E96"/>
    <w:rsid w:val="27F07F08"/>
    <w:rsid w:val="280FA6BF"/>
    <w:rsid w:val="28260C4F"/>
    <w:rsid w:val="2827E127"/>
    <w:rsid w:val="284334AD"/>
    <w:rsid w:val="285B19CF"/>
    <w:rsid w:val="28A51C80"/>
    <w:rsid w:val="28BE404A"/>
    <w:rsid w:val="28C08F0E"/>
    <w:rsid w:val="28C92AE0"/>
    <w:rsid w:val="28CBDF17"/>
    <w:rsid w:val="28D1A607"/>
    <w:rsid w:val="28F07E58"/>
    <w:rsid w:val="28F2F7E3"/>
    <w:rsid w:val="29122AB8"/>
    <w:rsid w:val="291558E4"/>
    <w:rsid w:val="291C8E89"/>
    <w:rsid w:val="292598EE"/>
    <w:rsid w:val="292CA2D5"/>
    <w:rsid w:val="2939B65D"/>
    <w:rsid w:val="29819874"/>
    <w:rsid w:val="29B058BD"/>
    <w:rsid w:val="29B33AE8"/>
    <w:rsid w:val="29C3D2A9"/>
    <w:rsid w:val="29DFF6DC"/>
    <w:rsid w:val="29EC1B06"/>
    <w:rsid w:val="29F33253"/>
    <w:rsid w:val="2A0DA177"/>
    <w:rsid w:val="2A16CFEF"/>
    <w:rsid w:val="2A18B4BC"/>
    <w:rsid w:val="2A3C9692"/>
    <w:rsid w:val="2A6B5958"/>
    <w:rsid w:val="2A799D4B"/>
    <w:rsid w:val="2A8D970F"/>
    <w:rsid w:val="2A91C5B8"/>
    <w:rsid w:val="2A957475"/>
    <w:rsid w:val="2AA1F582"/>
    <w:rsid w:val="2AA596F7"/>
    <w:rsid w:val="2AAA8B64"/>
    <w:rsid w:val="2AC86005"/>
    <w:rsid w:val="2AEEB814"/>
    <w:rsid w:val="2B0591FD"/>
    <w:rsid w:val="2B128832"/>
    <w:rsid w:val="2B128CBF"/>
    <w:rsid w:val="2B2F1526"/>
    <w:rsid w:val="2B484115"/>
    <w:rsid w:val="2B72E82D"/>
    <w:rsid w:val="2B777AB9"/>
    <w:rsid w:val="2B9CE577"/>
    <w:rsid w:val="2BD96F19"/>
    <w:rsid w:val="2BFAB58E"/>
    <w:rsid w:val="2C0A1F6B"/>
    <w:rsid w:val="2C1AB972"/>
    <w:rsid w:val="2C31A749"/>
    <w:rsid w:val="2C32993F"/>
    <w:rsid w:val="2C5EDC46"/>
    <w:rsid w:val="2C65D90B"/>
    <w:rsid w:val="2C67F371"/>
    <w:rsid w:val="2C744551"/>
    <w:rsid w:val="2C967AE9"/>
    <w:rsid w:val="2CC461CA"/>
    <w:rsid w:val="2CCF57A7"/>
    <w:rsid w:val="2CD52BA8"/>
    <w:rsid w:val="2CE03709"/>
    <w:rsid w:val="2CFA4735"/>
    <w:rsid w:val="2D085397"/>
    <w:rsid w:val="2D091105"/>
    <w:rsid w:val="2D25E37C"/>
    <w:rsid w:val="2D2630BA"/>
    <w:rsid w:val="2D48A65C"/>
    <w:rsid w:val="2D64853D"/>
    <w:rsid w:val="2D7E1815"/>
    <w:rsid w:val="2D8002B5"/>
    <w:rsid w:val="2DBCDF3A"/>
    <w:rsid w:val="2DE96519"/>
    <w:rsid w:val="2DFE4199"/>
    <w:rsid w:val="2E04C83B"/>
    <w:rsid w:val="2E3128D0"/>
    <w:rsid w:val="2E60FEC4"/>
    <w:rsid w:val="2E64FA88"/>
    <w:rsid w:val="2E671F5E"/>
    <w:rsid w:val="2E68DBEE"/>
    <w:rsid w:val="2E82A45E"/>
    <w:rsid w:val="2E8DC5EF"/>
    <w:rsid w:val="2E9BD965"/>
    <w:rsid w:val="2EC9FF38"/>
    <w:rsid w:val="2ECE0BFA"/>
    <w:rsid w:val="2EDD5380"/>
    <w:rsid w:val="2EEA49D7"/>
    <w:rsid w:val="2EF39CB0"/>
    <w:rsid w:val="2F2B8220"/>
    <w:rsid w:val="2F579D37"/>
    <w:rsid w:val="2F6DFAC3"/>
    <w:rsid w:val="2F7017FA"/>
    <w:rsid w:val="2F7B5E88"/>
    <w:rsid w:val="2FAF1265"/>
    <w:rsid w:val="2FBEF083"/>
    <w:rsid w:val="2FCC61B9"/>
    <w:rsid w:val="2FCEDAA2"/>
    <w:rsid w:val="2FD13FC7"/>
    <w:rsid w:val="30273CA6"/>
    <w:rsid w:val="302D2A78"/>
    <w:rsid w:val="30412112"/>
    <w:rsid w:val="3049C30C"/>
    <w:rsid w:val="308330E3"/>
    <w:rsid w:val="308794F0"/>
    <w:rsid w:val="30A9965E"/>
    <w:rsid w:val="30BED30B"/>
    <w:rsid w:val="30BF3E2D"/>
    <w:rsid w:val="30E30A94"/>
    <w:rsid w:val="30E6CE39"/>
    <w:rsid w:val="30EA6043"/>
    <w:rsid w:val="30F6B175"/>
    <w:rsid w:val="30FC0AF1"/>
    <w:rsid w:val="31091B3C"/>
    <w:rsid w:val="31220F09"/>
    <w:rsid w:val="3129B57A"/>
    <w:rsid w:val="312E0D0F"/>
    <w:rsid w:val="3199DD1B"/>
    <w:rsid w:val="319D182E"/>
    <w:rsid w:val="31A4ECC6"/>
    <w:rsid w:val="31CC244C"/>
    <w:rsid w:val="31FBD737"/>
    <w:rsid w:val="32306AB6"/>
    <w:rsid w:val="3230EFDA"/>
    <w:rsid w:val="32372155"/>
    <w:rsid w:val="327FB9E3"/>
    <w:rsid w:val="328E1252"/>
    <w:rsid w:val="329EB21D"/>
    <w:rsid w:val="33019433"/>
    <w:rsid w:val="33067B64"/>
    <w:rsid w:val="3308DE36"/>
    <w:rsid w:val="330A5B6F"/>
    <w:rsid w:val="330E9EDD"/>
    <w:rsid w:val="3313F11B"/>
    <w:rsid w:val="331A47E5"/>
    <w:rsid w:val="332FD8DA"/>
    <w:rsid w:val="337E9384"/>
    <w:rsid w:val="33884DBF"/>
    <w:rsid w:val="339EF833"/>
    <w:rsid w:val="33A58632"/>
    <w:rsid w:val="33B20436"/>
    <w:rsid w:val="33C109BD"/>
    <w:rsid w:val="33E3F783"/>
    <w:rsid w:val="33F81FD4"/>
    <w:rsid w:val="34124711"/>
    <w:rsid w:val="34167F44"/>
    <w:rsid w:val="3444E086"/>
    <w:rsid w:val="3467394E"/>
    <w:rsid w:val="34734926"/>
    <w:rsid w:val="34745285"/>
    <w:rsid w:val="34817D1D"/>
    <w:rsid w:val="34AA6F3E"/>
    <w:rsid w:val="34B25CC4"/>
    <w:rsid w:val="34C30652"/>
    <w:rsid w:val="34DFABEF"/>
    <w:rsid w:val="34DFE7C8"/>
    <w:rsid w:val="352C0BEA"/>
    <w:rsid w:val="354106DB"/>
    <w:rsid w:val="3554D523"/>
    <w:rsid w:val="357E6758"/>
    <w:rsid w:val="358FABCE"/>
    <w:rsid w:val="3593E24A"/>
    <w:rsid w:val="359DADCA"/>
    <w:rsid w:val="35F5802C"/>
    <w:rsid w:val="360CF741"/>
    <w:rsid w:val="3618642D"/>
    <w:rsid w:val="3649D4F7"/>
    <w:rsid w:val="36526C0F"/>
    <w:rsid w:val="365953E5"/>
    <w:rsid w:val="366DF0F2"/>
    <w:rsid w:val="36A0E799"/>
    <w:rsid w:val="36A14E84"/>
    <w:rsid w:val="36BA2E08"/>
    <w:rsid w:val="36BD5CB7"/>
    <w:rsid w:val="36C21779"/>
    <w:rsid w:val="36CC2E4A"/>
    <w:rsid w:val="36DC5B98"/>
    <w:rsid w:val="36F8BF04"/>
    <w:rsid w:val="373C292F"/>
    <w:rsid w:val="373E22BB"/>
    <w:rsid w:val="37463280"/>
    <w:rsid w:val="374DEE39"/>
    <w:rsid w:val="37583DF6"/>
    <w:rsid w:val="3762951A"/>
    <w:rsid w:val="3791508D"/>
    <w:rsid w:val="37BECF42"/>
    <w:rsid w:val="37CA1FAF"/>
    <w:rsid w:val="37D644AE"/>
    <w:rsid w:val="37E788C1"/>
    <w:rsid w:val="37E9FD86"/>
    <w:rsid w:val="38131866"/>
    <w:rsid w:val="382E9B24"/>
    <w:rsid w:val="38414A18"/>
    <w:rsid w:val="3863ACAC"/>
    <w:rsid w:val="3874EEF7"/>
    <w:rsid w:val="3875B1E3"/>
    <w:rsid w:val="389B8DB9"/>
    <w:rsid w:val="38D41F7A"/>
    <w:rsid w:val="3903208E"/>
    <w:rsid w:val="390A8EAE"/>
    <w:rsid w:val="39555D5B"/>
    <w:rsid w:val="395E3D2C"/>
    <w:rsid w:val="3981C7E2"/>
    <w:rsid w:val="39877298"/>
    <w:rsid w:val="3994ABF0"/>
    <w:rsid w:val="399B3BF0"/>
    <w:rsid w:val="39A4E8FE"/>
    <w:rsid w:val="39B0F8BB"/>
    <w:rsid w:val="39B25B81"/>
    <w:rsid w:val="39C98ADE"/>
    <w:rsid w:val="3A11612F"/>
    <w:rsid w:val="3A17184C"/>
    <w:rsid w:val="3A199356"/>
    <w:rsid w:val="3A3F83E6"/>
    <w:rsid w:val="3A536AF8"/>
    <w:rsid w:val="3A6FECE6"/>
    <w:rsid w:val="3A776F35"/>
    <w:rsid w:val="3AA36FB9"/>
    <w:rsid w:val="3AAFC8F2"/>
    <w:rsid w:val="3ACEBF72"/>
    <w:rsid w:val="3ACECD09"/>
    <w:rsid w:val="3AE4F1F5"/>
    <w:rsid w:val="3AE9D193"/>
    <w:rsid w:val="3B1D69FF"/>
    <w:rsid w:val="3B392EF3"/>
    <w:rsid w:val="3B41B0AD"/>
    <w:rsid w:val="3B45CD4B"/>
    <w:rsid w:val="3B586DD8"/>
    <w:rsid w:val="3B67C43E"/>
    <w:rsid w:val="3B951589"/>
    <w:rsid w:val="3B9B6AB6"/>
    <w:rsid w:val="3BA853FC"/>
    <w:rsid w:val="3BE4B0BD"/>
    <w:rsid w:val="3BFB5E94"/>
    <w:rsid w:val="3C1C1C04"/>
    <w:rsid w:val="3C4D4814"/>
    <w:rsid w:val="3C5206C4"/>
    <w:rsid w:val="3C5537E1"/>
    <w:rsid w:val="3C75E804"/>
    <w:rsid w:val="3C79A6C1"/>
    <w:rsid w:val="3C8CD456"/>
    <w:rsid w:val="3CA3BB79"/>
    <w:rsid w:val="3CF5A0B2"/>
    <w:rsid w:val="3D06F9DD"/>
    <w:rsid w:val="3D22248C"/>
    <w:rsid w:val="3D262283"/>
    <w:rsid w:val="3D3B88DA"/>
    <w:rsid w:val="3D44F95C"/>
    <w:rsid w:val="3D4917FE"/>
    <w:rsid w:val="3D71646E"/>
    <w:rsid w:val="3D784B27"/>
    <w:rsid w:val="3D7C26AA"/>
    <w:rsid w:val="3DC989C9"/>
    <w:rsid w:val="3DD14F1F"/>
    <w:rsid w:val="3DF2E883"/>
    <w:rsid w:val="3E2EB5AA"/>
    <w:rsid w:val="3E3B7886"/>
    <w:rsid w:val="3E552331"/>
    <w:rsid w:val="3E593F0A"/>
    <w:rsid w:val="3E9764A8"/>
    <w:rsid w:val="3F3C1AD1"/>
    <w:rsid w:val="3F5266DF"/>
    <w:rsid w:val="3F5F3A05"/>
    <w:rsid w:val="3F6FD92E"/>
    <w:rsid w:val="3F878B77"/>
    <w:rsid w:val="3F93ED9C"/>
    <w:rsid w:val="3FA3B670"/>
    <w:rsid w:val="3FDECB6A"/>
    <w:rsid w:val="3FECEBF2"/>
    <w:rsid w:val="3FF50F6B"/>
    <w:rsid w:val="4003E2DD"/>
    <w:rsid w:val="400704BE"/>
    <w:rsid w:val="40450758"/>
    <w:rsid w:val="406CE54C"/>
    <w:rsid w:val="406F0B7C"/>
    <w:rsid w:val="40A4E21F"/>
    <w:rsid w:val="40A61A4A"/>
    <w:rsid w:val="40A73035"/>
    <w:rsid w:val="40C2312D"/>
    <w:rsid w:val="40DAEDDC"/>
    <w:rsid w:val="40DD9348"/>
    <w:rsid w:val="40E5358D"/>
    <w:rsid w:val="40FD2CC2"/>
    <w:rsid w:val="412B8838"/>
    <w:rsid w:val="41308C80"/>
    <w:rsid w:val="414493E1"/>
    <w:rsid w:val="417CEE18"/>
    <w:rsid w:val="417E3767"/>
    <w:rsid w:val="417FF8A0"/>
    <w:rsid w:val="4190DFCC"/>
    <w:rsid w:val="41B8F7D0"/>
    <w:rsid w:val="41BF9CD4"/>
    <w:rsid w:val="41D68550"/>
    <w:rsid w:val="41D8DE1F"/>
    <w:rsid w:val="421B2BED"/>
    <w:rsid w:val="422A1989"/>
    <w:rsid w:val="422E91D3"/>
    <w:rsid w:val="423100C6"/>
    <w:rsid w:val="423730A8"/>
    <w:rsid w:val="4243761D"/>
    <w:rsid w:val="42582C19"/>
    <w:rsid w:val="427D2D03"/>
    <w:rsid w:val="42A44051"/>
    <w:rsid w:val="42B442A7"/>
    <w:rsid w:val="42B622CC"/>
    <w:rsid w:val="42BFA5E4"/>
    <w:rsid w:val="42C30E00"/>
    <w:rsid w:val="42F94A21"/>
    <w:rsid w:val="430EB399"/>
    <w:rsid w:val="4321F264"/>
    <w:rsid w:val="437AB652"/>
    <w:rsid w:val="439D6867"/>
    <w:rsid w:val="43AA9FE8"/>
    <w:rsid w:val="43B9EA0B"/>
    <w:rsid w:val="43CD689F"/>
    <w:rsid w:val="43D28EC8"/>
    <w:rsid w:val="44058CCA"/>
    <w:rsid w:val="441C3ED7"/>
    <w:rsid w:val="443F9DA2"/>
    <w:rsid w:val="44686294"/>
    <w:rsid w:val="4475A263"/>
    <w:rsid w:val="447AD88A"/>
    <w:rsid w:val="449DCF72"/>
    <w:rsid w:val="44AE59C0"/>
    <w:rsid w:val="44B263D5"/>
    <w:rsid w:val="450AEF3B"/>
    <w:rsid w:val="4530DF54"/>
    <w:rsid w:val="45359525"/>
    <w:rsid w:val="454748F5"/>
    <w:rsid w:val="454778E5"/>
    <w:rsid w:val="45655DB9"/>
    <w:rsid w:val="4565B488"/>
    <w:rsid w:val="45714BD6"/>
    <w:rsid w:val="4574E08C"/>
    <w:rsid w:val="457D4312"/>
    <w:rsid w:val="458E5362"/>
    <w:rsid w:val="45DDA787"/>
    <w:rsid w:val="4644F173"/>
    <w:rsid w:val="46699CC8"/>
    <w:rsid w:val="4675A579"/>
    <w:rsid w:val="4699295A"/>
    <w:rsid w:val="469B207F"/>
    <w:rsid w:val="46ABF4DC"/>
    <w:rsid w:val="46D36B4D"/>
    <w:rsid w:val="46E5BB95"/>
    <w:rsid w:val="46FFF152"/>
    <w:rsid w:val="47332F58"/>
    <w:rsid w:val="4780EAF3"/>
    <w:rsid w:val="478FEF28"/>
    <w:rsid w:val="4797CA49"/>
    <w:rsid w:val="47B89AAB"/>
    <w:rsid w:val="47CCF747"/>
    <w:rsid w:val="47DED57A"/>
    <w:rsid w:val="4806A17B"/>
    <w:rsid w:val="481FF3D6"/>
    <w:rsid w:val="4849869B"/>
    <w:rsid w:val="4853C377"/>
    <w:rsid w:val="4866DDCB"/>
    <w:rsid w:val="4873711E"/>
    <w:rsid w:val="48CAD3E1"/>
    <w:rsid w:val="49383A7E"/>
    <w:rsid w:val="494DA554"/>
    <w:rsid w:val="497BFCCD"/>
    <w:rsid w:val="4992E842"/>
    <w:rsid w:val="49B4B586"/>
    <w:rsid w:val="49BA5764"/>
    <w:rsid w:val="49C2E64B"/>
    <w:rsid w:val="49E533CD"/>
    <w:rsid w:val="49EC186B"/>
    <w:rsid w:val="4A0F535C"/>
    <w:rsid w:val="4A1C4BFA"/>
    <w:rsid w:val="4A1E0510"/>
    <w:rsid w:val="4A247D8A"/>
    <w:rsid w:val="4A2DDECA"/>
    <w:rsid w:val="4A42EAC7"/>
    <w:rsid w:val="4A4AFB99"/>
    <w:rsid w:val="4A6B8002"/>
    <w:rsid w:val="4A8DDD40"/>
    <w:rsid w:val="4A8FB4A4"/>
    <w:rsid w:val="4A97873B"/>
    <w:rsid w:val="4A9BE492"/>
    <w:rsid w:val="4AB9AA4F"/>
    <w:rsid w:val="4AC1E499"/>
    <w:rsid w:val="4AC5F50A"/>
    <w:rsid w:val="4AD71310"/>
    <w:rsid w:val="4B25E95F"/>
    <w:rsid w:val="4B5FCC27"/>
    <w:rsid w:val="4BC96441"/>
    <w:rsid w:val="4BCB1048"/>
    <w:rsid w:val="4BEF4501"/>
    <w:rsid w:val="4C11C0CE"/>
    <w:rsid w:val="4C56467C"/>
    <w:rsid w:val="4C57BFF0"/>
    <w:rsid w:val="4C7E5E4F"/>
    <w:rsid w:val="4C9012AE"/>
    <w:rsid w:val="4CB2469D"/>
    <w:rsid w:val="4CB9C318"/>
    <w:rsid w:val="4CCDCA93"/>
    <w:rsid w:val="4CD3FD75"/>
    <w:rsid w:val="4CE6F8EA"/>
    <w:rsid w:val="4CF4AB8C"/>
    <w:rsid w:val="4CFAAA7C"/>
    <w:rsid w:val="4CFFE374"/>
    <w:rsid w:val="4D05D3C0"/>
    <w:rsid w:val="4D0A8163"/>
    <w:rsid w:val="4D17A498"/>
    <w:rsid w:val="4D1E7D3C"/>
    <w:rsid w:val="4D2DCC9C"/>
    <w:rsid w:val="4D2EE8D4"/>
    <w:rsid w:val="4D6E27EF"/>
    <w:rsid w:val="4D6F5347"/>
    <w:rsid w:val="4D918FF0"/>
    <w:rsid w:val="4DA0C9E6"/>
    <w:rsid w:val="4DCDDAC7"/>
    <w:rsid w:val="4E01DF9F"/>
    <w:rsid w:val="4E0916E5"/>
    <w:rsid w:val="4E0EB3D2"/>
    <w:rsid w:val="4E134435"/>
    <w:rsid w:val="4E24C14D"/>
    <w:rsid w:val="4E30B3F4"/>
    <w:rsid w:val="4E4F390F"/>
    <w:rsid w:val="4E80130D"/>
    <w:rsid w:val="4E81526B"/>
    <w:rsid w:val="4E8A01AC"/>
    <w:rsid w:val="4E8A8B2D"/>
    <w:rsid w:val="4EA37FE4"/>
    <w:rsid w:val="4EAE1FEA"/>
    <w:rsid w:val="4F17697B"/>
    <w:rsid w:val="4F2990B9"/>
    <w:rsid w:val="4F2D7D15"/>
    <w:rsid w:val="4F2E9EC3"/>
    <w:rsid w:val="4F413582"/>
    <w:rsid w:val="4F44C12E"/>
    <w:rsid w:val="4F50138C"/>
    <w:rsid w:val="4F53AF4C"/>
    <w:rsid w:val="4F5E6D53"/>
    <w:rsid w:val="4F8C7D98"/>
    <w:rsid w:val="4FB7EC97"/>
    <w:rsid w:val="4FC3AC90"/>
    <w:rsid w:val="4FC3E6D5"/>
    <w:rsid w:val="4FCAD31E"/>
    <w:rsid w:val="4FD124C7"/>
    <w:rsid w:val="4FD21511"/>
    <w:rsid w:val="4FDB305A"/>
    <w:rsid w:val="5009DD31"/>
    <w:rsid w:val="505B9384"/>
    <w:rsid w:val="50649F25"/>
    <w:rsid w:val="5067B3F9"/>
    <w:rsid w:val="506F631B"/>
    <w:rsid w:val="5097F894"/>
    <w:rsid w:val="50DE4CD6"/>
    <w:rsid w:val="50F15D2D"/>
    <w:rsid w:val="514F20D7"/>
    <w:rsid w:val="515BE577"/>
    <w:rsid w:val="5188BEA1"/>
    <w:rsid w:val="518AB544"/>
    <w:rsid w:val="51A43AF4"/>
    <w:rsid w:val="51B4C25C"/>
    <w:rsid w:val="51D65FFF"/>
    <w:rsid w:val="51D6F00C"/>
    <w:rsid w:val="51E8A7B9"/>
    <w:rsid w:val="51FE4482"/>
    <w:rsid w:val="52472BED"/>
    <w:rsid w:val="527B670D"/>
    <w:rsid w:val="52897D70"/>
    <w:rsid w:val="5294ADA9"/>
    <w:rsid w:val="52A31252"/>
    <w:rsid w:val="52A51A6C"/>
    <w:rsid w:val="52A88C37"/>
    <w:rsid w:val="52B41A6B"/>
    <w:rsid w:val="52B79708"/>
    <w:rsid w:val="52C4FC48"/>
    <w:rsid w:val="52C66AB9"/>
    <w:rsid w:val="52DC8808"/>
    <w:rsid w:val="530233C8"/>
    <w:rsid w:val="5310925A"/>
    <w:rsid w:val="53346098"/>
    <w:rsid w:val="5336D6E5"/>
    <w:rsid w:val="535092BD"/>
    <w:rsid w:val="5362D3BC"/>
    <w:rsid w:val="536FB158"/>
    <w:rsid w:val="5381910D"/>
    <w:rsid w:val="53B0F439"/>
    <w:rsid w:val="53C7C343"/>
    <w:rsid w:val="53FA475B"/>
    <w:rsid w:val="540045CE"/>
    <w:rsid w:val="542C6D76"/>
    <w:rsid w:val="542E24F3"/>
    <w:rsid w:val="544DBBAA"/>
    <w:rsid w:val="5458D45E"/>
    <w:rsid w:val="545E3816"/>
    <w:rsid w:val="547157F1"/>
    <w:rsid w:val="54B6E3E9"/>
    <w:rsid w:val="54C7C90E"/>
    <w:rsid w:val="54D049FA"/>
    <w:rsid w:val="54D931FA"/>
    <w:rsid w:val="54EFCF64"/>
    <w:rsid w:val="55008CC5"/>
    <w:rsid w:val="552E03F8"/>
    <w:rsid w:val="55594939"/>
    <w:rsid w:val="5568B930"/>
    <w:rsid w:val="556F718D"/>
    <w:rsid w:val="557048CC"/>
    <w:rsid w:val="557B0722"/>
    <w:rsid w:val="5580856C"/>
    <w:rsid w:val="5586AE1B"/>
    <w:rsid w:val="5589A0BA"/>
    <w:rsid w:val="558F48D0"/>
    <w:rsid w:val="55A21B74"/>
    <w:rsid w:val="55EE8839"/>
    <w:rsid w:val="560B0F94"/>
    <w:rsid w:val="560BAC82"/>
    <w:rsid w:val="562BC74B"/>
    <w:rsid w:val="5642403F"/>
    <w:rsid w:val="5659053C"/>
    <w:rsid w:val="5664A0F2"/>
    <w:rsid w:val="5682417A"/>
    <w:rsid w:val="56BBBDBA"/>
    <w:rsid w:val="56F7207E"/>
    <w:rsid w:val="570E3FD1"/>
    <w:rsid w:val="5740C570"/>
    <w:rsid w:val="5762109E"/>
    <w:rsid w:val="5762C15E"/>
    <w:rsid w:val="576A39B3"/>
    <w:rsid w:val="577EDC2B"/>
    <w:rsid w:val="578EA166"/>
    <w:rsid w:val="57AD0119"/>
    <w:rsid w:val="57AD44B5"/>
    <w:rsid w:val="57D0FFA3"/>
    <w:rsid w:val="57D878DC"/>
    <w:rsid w:val="57EE9EA9"/>
    <w:rsid w:val="57F6D747"/>
    <w:rsid w:val="580D45CE"/>
    <w:rsid w:val="580F2383"/>
    <w:rsid w:val="581DF89B"/>
    <w:rsid w:val="5840BB57"/>
    <w:rsid w:val="5854070C"/>
    <w:rsid w:val="58550230"/>
    <w:rsid w:val="585AC920"/>
    <w:rsid w:val="585F8908"/>
    <w:rsid w:val="586516DC"/>
    <w:rsid w:val="587A318C"/>
    <w:rsid w:val="58CBF238"/>
    <w:rsid w:val="58D1EAFF"/>
    <w:rsid w:val="58DE6608"/>
    <w:rsid w:val="58E69128"/>
    <w:rsid w:val="58E8E92F"/>
    <w:rsid w:val="5955845D"/>
    <w:rsid w:val="595641C1"/>
    <w:rsid w:val="5964ED8D"/>
    <w:rsid w:val="59816917"/>
    <w:rsid w:val="5991DCE8"/>
    <w:rsid w:val="59C1E928"/>
    <w:rsid w:val="59E23707"/>
    <w:rsid w:val="59F69981"/>
    <w:rsid w:val="5A00BC8A"/>
    <w:rsid w:val="5A10B0D2"/>
    <w:rsid w:val="5A26598A"/>
    <w:rsid w:val="5A296218"/>
    <w:rsid w:val="5A2F6641"/>
    <w:rsid w:val="5A451870"/>
    <w:rsid w:val="5A53775A"/>
    <w:rsid w:val="5A5F8E02"/>
    <w:rsid w:val="5A618B1E"/>
    <w:rsid w:val="5A62F748"/>
    <w:rsid w:val="5A671AA9"/>
    <w:rsid w:val="5A771845"/>
    <w:rsid w:val="5A7DB010"/>
    <w:rsid w:val="5A9FE438"/>
    <w:rsid w:val="5ACD7FE5"/>
    <w:rsid w:val="5AD3E516"/>
    <w:rsid w:val="5ADCA7FE"/>
    <w:rsid w:val="5AFB2021"/>
    <w:rsid w:val="5B115326"/>
    <w:rsid w:val="5B1C7999"/>
    <w:rsid w:val="5B1D069B"/>
    <w:rsid w:val="5B215D3F"/>
    <w:rsid w:val="5B4366C0"/>
    <w:rsid w:val="5B5E9C42"/>
    <w:rsid w:val="5BAC33DA"/>
    <w:rsid w:val="5BC8BFD3"/>
    <w:rsid w:val="5BD44F59"/>
    <w:rsid w:val="5BDB6F1E"/>
    <w:rsid w:val="5BE2E20A"/>
    <w:rsid w:val="5C0DC520"/>
    <w:rsid w:val="5C3C0F33"/>
    <w:rsid w:val="5C638456"/>
    <w:rsid w:val="5C67D839"/>
    <w:rsid w:val="5C7525BD"/>
    <w:rsid w:val="5C929A64"/>
    <w:rsid w:val="5CAF7D66"/>
    <w:rsid w:val="5CC76C3F"/>
    <w:rsid w:val="5CD984C0"/>
    <w:rsid w:val="5CDA5E1B"/>
    <w:rsid w:val="5CE445A1"/>
    <w:rsid w:val="5CF107D0"/>
    <w:rsid w:val="5D0C5BE8"/>
    <w:rsid w:val="5D0D8CE6"/>
    <w:rsid w:val="5D0DC275"/>
    <w:rsid w:val="5D0DDCCA"/>
    <w:rsid w:val="5D25EAD6"/>
    <w:rsid w:val="5D2D4DE2"/>
    <w:rsid w:val="5D34B898"/>
    <w:rsid w:val="5D54CBF6"/>
    <w:rsid w:val="5D5771D8"/>
    <w:rsid w:val="5D5DB6E2"/>
    <w:rsid w:val="5D67D861"/>
    <w:rsid w:val="5DB4E80E"/>
    <w:rsid w:val="5DC2899F"/>
    <w:rsid w:val="5DC33453"/>
    <w:rsid w:val="5DC67B9F"/>
    <w:rsid w:val="5DD2AF36"/>
    <w:rsid w:val="5DFBD041"/>
    <w:rsid w:val="5E2E5255"/>
    <w:rsid w:val="5E3E2C66"/>
    <w:rsid w:val="5ECEE379"/>
    <w:rsid w:val="5EEE639B"/>
    <w:rsid w:val="5F0D6265"/>
    <w:rsid w:val="5F115BD3"/>
    <w:rsid w:val="5F3987D6"/>
    <w:rsid w:val="5F3DCD5B"/>
    <w:rsid w:val="5F3ED55E"/>
    <w:rsid w:val="5F6A1904"/>
    <w:rsid w:val="5F983083"/>
    <w:rsid w:val="5FCEC0FD"/>
    <w:rsid w:val="5FDBC855"/>
    <w:rsid w:val="60376884"/>
    <w:rsid w:val="604C6EF6"/>
    <w:rsid w:val="6089E587"/>
    <w:rsid w:val="609739F6"/>
    <w:rsid w:val="60AAE252"/>
    <w:rsid w:val="60B1BA3C"/>
    <w:rsid w:val="60B5937C"/>
    <w:rsid w:val="60BCDEF2"/>
    <w:rsid w:val="60C84527"/>
    <w:rsid w:val="60DC3DE3"/>
    <w:rsid w:val="60DD74F0"/>
    <w:rsid w:val="60ECA993"/>
    <w:rsid w:val="60F4D67E"/>
    <w:rsid w:val="610D6C8E"/>
    <w:rsid w:val="611B4BBF"/>
    <w:rsid w:val="6129DB35"/>
    <w:rsid w:val="613B1FAA"/>
    <w:rsid w:val="6170FC6E"/>
    <w:rsid w:val="61830FFD"/>
    <w:rsid w:val="618D1B5F"/>
    <w:rsid w:val="61A38960"/>
    <w:rsid w:val="61F35DA5"/>
    <w:rsid w:val="62065F4B"/>
    <w:rsid w:val="6238B34C"/>
    <w:rsid w:val="625E18BF"/>
    <w:rsid w:val="62622053"/>
    <w:rsid w:val="626631FF"/>
    <w:rsid w:val="62751903"/>
    <w:rsid w:val="62767620"/>
    <w:rsid w:val="62A75368"/>
    <w:rsid w:val="62B67CFB"/>
    <w:rsid w:val="62BF7349"/>
    <w:rsid w:val="62C1874E"/>
    <w:rsid w:val="62CDD88C"/>
    <w:rsid w:val="62D4E83F"/>
    <w:rsid w:val="631471E6"/>
    <w:rsid w:val="631482C1"/>
    <w:rsid w:val="631F0A95"/>
    <w:rsid w:val="6326D741"/>
    <w:rsid w:val="635B913C"/>
    <w:rsid w:val="637B1EB0"/>
    <w:rsid w:val="6393E446"/>
    <w:rsid w:val="63985FAC"/>
    <w:rsid w:val="63AE7706"/>
    <w:rsid w:val="63B41373"/>
    <w:rsid w:val="63C9921B"/>
    <w:rsid w:val="63E9F4EE"/>
    <w:rsid w:val="64024726"/>
    <w:rsid w:val="6403FEBB"/>
    <w:rsid w:val="640B72C9"/>
    <w:rsid w:val="6427E265"/>
    <w:rsid w:val="6439459A"/>
    <w:rsid w:val="6458461B"/>
    <w:rsid w:val="645EB7B2"/>
    <w:rsid w:val="64ABC6FF"/>
    <w:rsid w:val="64E1C440"/>
    <w:rsid w:val="64EDC03C"/>
    <w:rsid w:val="64FDE0AA"/>
    <w:rsid w:val="6505D2CC"/>
    <w:rsid w:val="6531FF49"/>
    <w:rsid w:val="6563FE4D"/>
    <w:rsid w:val="65674A29"/>
    <w:rsid w:val="659C3DE4"/>
    <w:rsid w:val="659F4CB5"/>
    <w:rsid w:val="65CF62B8"/>
    <w:rsid w:val="6637D707"/>
    <w:rsid w:val="66567C3E"/>
    <w:rsid w:val="6657B1D0"/>
    <w:rsid w:val="6658A357"/>
    <w:rsid w:val="665AA766"/>
    <w:rsid w:val="66614FD1"/>
    <w:rsid w:val="66B1512F"/>
    <w:rsid w:val="66CF5599"/>
    <w:rsid w:val="66D18CFF"/>
    <w:rsid w:val="66DD6D20"/>
    <w:rsid w:val="66EF7B37"/>
    <w:rsid w:val="67014B49"/>
    <w:rsid w:val="672D1808"/>
    <w:rsid w:val="67364923"/>
    <w:rsid w:val="67366A93"/>
    <w:rsid w:val="674A143B"/>
    <w:rsid w:val="6751621E"/>
    <w:rsid w:val="676E54DE"/>
    <w:rsid w:val="6816C6F3"/>
    <w:rsid w:val="6837C067"/>
    <w:rsid w:val="68387371"/>
    <w:rsid w:val="68481A93"/>
    <w:rsid w:val="6851F4AF"/>
    <w:rsid w:val="68549496"/>
    <w:rsid w:val="686569D6"/>
    <w:rsid w:val="686B25FA"/>
    <w:rsid w:val="6871A388"/>
    <w:rsid w:val="68768A10"/>
    <w:rsid w:val="68864DB6"/>
    <w:rsid w:val="6899173C"/>
    <w:rsid w:val="68A0B78B"/>
    <w:rsid w:val="69022894"/>
    <w:rsid w:val="69165672"/>
    <w:rsid w:val="691B76AA"/>
    <w:rsid w:val="693B460E"/>
    <w:rsid w:val="6943D9D6"/>
    <w:rsid w:val="6944D47D"/>
    <w:rsid w:val="69450BB4"/>
    <w:rsid w:val="694C63E0"/>
    <w:rsid w:val="694F3AC0"/>
    <w:rsid w:val="695DC89C"/>
    <w:rsid w:val="69A0FF76"/>
    <w:rsid w:val="69C552FF"/>
    <w:rsid w:val="69CC61BB"/>
    <w:rsid w:val="69EC1B12"/>
    <w:rsid w:val="69FE2299"/>
    <w:rsid w:val="69FF39D3"/>
    <w:rsid w:val="6A13001A"/>
    <w:rsid w:val="6A5DD460"/>
    <w:rsid w:val="6A5E3710"/>
    <w:rsid w:val="6A601024"/>
    <w:rsid w:val="6A6888DA"/>
    <w:rsid w:val="6A818805"/>
    <w:rsid w:val="6A835629"/>
    <w:rsid w:val="6A916CB8"/>
    <w:rsid w:val="6A99758E"/>
    <w:rsid w:val="6AA28576"/>
    <w:rsid w:val="6AAE1C65"/>
    <w:rsid w:val="6ACF1BF4"/>
    <w:rsid w:val="6AFF549F"/>
    <w:rsid w:val="6B132091"/>
    <w:rsid w:val="6B175117"/>
    <w:rsid w:val="6B23E083"/>
    <w:rsid w:val="6B2BD7A6"/>
    <w:rsid w:val="6B34AF56"/>
    <w:rsid w:val="6B44CD32"/>
    <w:rsid w:val="6B473D5F"/>
    <w:rsid w:val="6B50D02D"/>
    <w:rsid w:val="6B87B373"/>
    <w:rsid w:val="6B8F4484"/>
    <w:rsid w:val="6B9B722F"/>
    <w:rsid w:val="6BA2C6BC"/>
    <w:rsid w:val="6BA94572"/>
    <w:rsid w:val="6BAB5384"/>
    <w:rsid w:val="6BB1B105"/>
    <w:rsid w:val="6BB961CE"/>
    <w:rsid w:val="6BC67B7B"/>
    <w:rsid w:val="6BCE4271"/>
    <w:rsid w:val="6BD8B212"/>
    <w:rsid w:val="6BF83B8B"/>
    <w:rsid w:val="6C389A66"/>
    <w:rsid w:val="6C3F9A76"/>
    <w:rsid w:val="6C47E4B5"/>
    <w:rsid w:val="6C597D78"/>
    <w:rsid w:val="6CA73A60"/>
    <w:rsid w:val="6CD71B29"/>
    <w:rsid w:val="6D00D14B"/>
    <w:rsid w:val="6D189D64"/>
    <w:rsid w:val="6D708CCD"/>
    <w:rsid w:val="6D96374F"/>
    <w:rsid w:val="6D9D1932"/>
    <w:rsid w:val="6E633E66"/>
    <w:rsid w:val="6E6D7B51"/>
    <w:rsid w:val="6EBA28EF"/>
    <w:rsid w:val="6ED7A5CB"/>
    <w:rsid w:val="6EEF0FB1"/>
    <w:rsid w:val="6EFEA10F"/>
    <w:rsid w:val="6F005BC0"/>
    <w:rsid w:val="6F04010E"/>
    <w:rsid w:val="6F5155DC"/>
    <w:rsid w:val="6F58ACCA"/>
    <w:rsid w:val="6F6F246A"/>
    <w:rsid w:val="6F758D65"/>
    <w:rsid w:val="6F7F3F49"/>
    <w:rsid w:val="6F8E77EA"/>
    <w:rsid w:val="6F95837D"/>
    <w:rsid w:val="6F9DE6BD"/>
    <w:rsid w:val="6FA72CE2"/>
    <w:rsid w:val="6FABF84D"/>
    <w:rsid w:val="6FDC025A"/>
    <w:rsid w:val="6FFC3C87"/>
    <w:rsid w:val="701FE09A"/>
    <w:rsid w:val="702F08D2"/>
    <w:rsid w:val="7038A195"/>
    <w:rsid w:val="7043D15C"/>
    <w:rsid w:val="70743292"/>
    <w:rsid w:val="707B0777"/>
    <w:rsid w:val="7086ECF0"/>
    <w:rsid w:val="7088B472"/>
    <w:rsid w:val="70CFAB02"/>
    <w:rsid w:val="70D93BBB"/>
    <w:rsid w:val="70E2FC95"/>
    <w:rsid w:val="70F1994E"/>
    <w:rsid w:val="71020C21"/>
    <w:rsid w:val="713506B5"/>
    <w:rsid w:val="7138E1CD"/>
    <w:rsid w:val="71522209"/>
    <w:rsid w:val="7186CDCD"/>
    <w:rsid w:val="7191A15B"/>
    <w:rsid w:val="71A667DA"/>
    <w:rsid w:val="71ADCC38"/>
    <w:rsid w:val="71B77440"/>
    <w:rsid w:val="71D5C557"/>
    <w:rsid w:val="721E4CA8"/>
    <w:rsid w:val="72343316"/>
    <w:rsid w:val="725DBCCA"/>
    <w:rsid w:val="7264EB06"/>
    <w:rsid w:val="72899AEF"/>
    <w:rsid w:val="72931489"/>
    <w:rsid w:val="72948770"/>
    <w:rsid w:val="72AC21D5"/>
    <w:rsid w:val="72B0CF93"/>
    <w:rsid w:val="72C40209"/>
    <w:rsid w:val="72DAA070"/>
    <w:rsid w:val="72ECA2D6"/>
    <w:rsid w:val="731E15B5"/>
    <w:rsid w:val="732266C3"/>
    <w:rsid w:val="7322FE3B"/>
    <w:rsid w:val="7323F815"/>
    <w:rsid w:val="73393804"/>
    <w:rsid w:val="7370DB8F"/>
    <w:rsid w:val="737591C7"/>
    <w:rsid w:val="739DC46C"/>
    <w:rsid w:val="73AB5CB8"/>
    <w:rsid w:val="73B509F9"/>
    <w:rsid w:val="73CA3F1B"/>
    <w:rsid w:val="73DFCE51"/>
    <w:rsid w:val="74208D78"/>
    <w:rsid w:val="7428E8B8"/>
    <w:rsid w:val="74424E77"/>
    <w:rsid w:val="744C93F5"/>
    <w:rsid w:val="7480648A"/>
    <w:rsid w:val="748B35BE"/>
    <w:rsid w:val="74902AF8"/>
    <w:rsid w:val="74B123D0"/>
    <w:rsid w:val="74B9CA3D"/>
    <w:rsid w:val="74C5B721"/>
    <w:rsid w:val="74CB1939"/>
    <w:rsid w:val="74F8A467"/>
    <w:rsid w:val="751A037C"/>
    <w:rsid w:val="751BA51C"/>
    <w:rsid w:val="752450B7"/>
    <w:rsid w:val="752CD263"/>
    <w:rsid w:val="754834F0"/>
    <w:rsid w:val="75636610"/>
    <w:rsid w:val="75677CDE"/>
    <w:rsid w:val="75B6493C"/>
    <w:rsid w:val="75F6D460"/>
    <w:rsid w:val="761F8A92"/>
    <w:rsid w:val="762A0A88"/>
    <w:rsid w:val="763A3762"/>
    <w:rsid w:val="7647A611"/>
    <w:rsid w:val="76810ADB"/>
    <w:rsid w:val="768196C8"/>
    <w:rsid w:val="76893E11"/>
    <w:rsid w:val="76930F08"/>
    <w:rsid w:val="7693BC20"/>
    <w:rsid w:val="76A57833"/>
    <w:rsid w:val="76DD4541"/>
    <w:rsid w:val="76EA4581"/>
    <w:rsid w:val="76F3FA78"/>
    <w:rsid w:val="76FC5377"/>
    <w:rsid w:val="770AA875"/>
    <w:rsid w:val="770C7197"/>
    <w:rsid w:val="77289567"/>
    <w:rsid w:val="773CE608"/>
    <w:rsid w:val="77496DF8"/>
    <w:rsid w:val="7784FCDF"/>
    <w:rsid w:val="77938FEF"/>
    <w:rsid w:val="77A19C19"/>
    <w:rsid w:val="77AFFE36"/>
    <w:rsid w:val="77B33B97"/>
    <w:rsid w:val="77B824A0"/>
    <w:rsid w:val="77D93C56"/>
    <w:rsid w:val="781AA6ED"/>
    <w:rsid w:val="7842D46C"/>
    <w:rsid w:val="7845B1EE"/>
    <w:rsid w:val="78499021"/>
    <w:rsid w:val="784D9062"/>
    <w:rsid w:val="78751372"/>
    <w:rsid w:val="7881E0D4"/>
    <w:rsid w:val="78A0761D"/>
    <w:rsid w:val="78D1C447"/>
    <w:rsid w:val="78F80C29"/>
    <w:rsid w:val="79062C31"/>
    <w:rsid w:val="7908C690"/>
    <w:rsid w:val="790EED34"/>
    <w:rsid w:val="792F49AC"/>
    <w:rsid w:val="793137A9"/>
    <w:rsid w:val="79357740"/>
    <w:rsid w:val="7939013E"/>
    <w:rsid w:val="7951A83C"/>
    <w:rsid w:val="79539858"/>
    <w:rsid w:val="797B3E25"/>
    <w:rsid w:val="7991B249"/>
    <w:rsid w:val="7996920A"/>
    <w:rsid w:val="79ADEE14"/>
    <w:rsid w:val="79B73722"/>
    <w:rsid w:val="79FE7091"/>
    <w:rsid w:val="7A3FA8E9"/>
    <w:rsid w:val="7A4D6D6E"/>
    <w:rsid w:val="7A603629"/>
    <w:rsid w:val="7A8DACD5"/>
    <w:rsid w:val="7AC0624B"/>
    <w:rsid w:val="7AC1F5E0"/>
    <w:rsid w:val="7ACECD77"/>
    <w:rsid w:val="7B0187B4"/>
    <w:rsid w:val="7B1616B3"/>
    <w:rsid w:val="7B5B404F"/>
    <w:rsid w:val="7BA919F8"/>
    <w:rsid w:val="7BAE8117"/>
    <w:rsid w:val="7BB72CE3"/>
    <w:rsid w:val="7BBA795E"/>
    <w:rsid w:val="7BDAAED0"/>
    <w:rsid w:val="7BEE3A35"/>
    <w:rsid w:val="7BF5980D"/>
    <w:rsid w:val="7C1144E4"/>
    <w:rsid w:val="7C58D87A"/>
    <w:rsid w:val="7C6C6CD2"/>
    <w:rsid w:val="7C948E8D"/>
    <w:rsid w:val="7CA7561A"/>
    <w:rsid w:val="7CFCD40F"/>
    <w:rsid w:val="7D1035F1"/>
    <w:rsid w:val="7D2A9DA0"/>
    <w:rsid w:val="7DAF9883"/>
    <w:rsid w:val="7DD1515B"/>
    <w:rsid w:val="7DD46AB1"/>
    <w:rsid w:val="7DE9DB19"/>
    <w:rsid w:val="7E22B6F2"/>
    <w:rsid w:val="7E26704A"/>
    <w:rsid w:val="7E3E0DF0"/>
    <w:rsid w:val="7E3E5082"/>
    <w:rsid w:val="7E47C0E3"/>
    <w:rsid w:val="7E561AC7"/>
    <w:rsid w:val="7E59F41E"/>
    <w:rsid w:val="7E69B28F"/>
    <w:rsid w:val="7E813D51"/>
    <w:rsid w:val="7E94934A"/>
    <w:rsid w:val="7EBB172F"/>
    <w:rsid w:val="7EC42082"/>
    <w:rsid w:val="7ED50673"/>
    <w:rsid w:val="7EE7445F"/>
    <w:rsid w:val="7F18986A"/>
    <w:rsid w:val="7F25DAF7"/>
    <w:rsid w:val="7F2E0A5F"/>
    <w:rsid w:val="7F801D3D"/>
    <w:rsid w:val="7FA3F72A"/>
    <w:rsid w:val="7FAC4AAC"/>
    <w:rsid w:val="7FBBDA63"/>
    <w:rsid w:val="7FE42F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08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lang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link w:val="ListParagraphChar"/>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uiPriority w:val="99"/>
    <w:rsid w:val="00B36B8A"/>
    <w:rPr>
      <w:sz w:val="20"/>
      <w:szCs w:val="20"/>
    </w:rPr>
  </w:style>
  <w:style w:type="character" w:customStyle="1" w:styleId="CommentTextChar">
    <w:name w:val="Comment Text Char"/>
    <w:basedOn w:val="DefaultParagraphFont"/>
    <w:link w:val="CommentText"/>
    <w:uiPriority w:val="99"/>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uiPriority w:val="99"/>
    <w:rsid w:val="00967129"/>
    <w:rPr>
      <w:sz w:val="20"/>
      <w:szCs w:val="20"/>
    </w:rPr>
  </w:style>
  <w:style w:type="character" w:customStyle="1" w:styleId="FootnoteTextChar">
    <w:name w:val="Footnote Text Char"/>
    <w:basedOn w:val="DefaultParagraphFont"/>
    <w:link w:val="FootnoteText"/>
    <w:uiPriority w:val="99"/>
    <w:rsid w:val="00967129"/>
  </w:style>
  <w:style w:type="character" w:styleId="FootnoteReference">
    <w:name w:val="footnote reference"/>
    <w:uiPriority w:val="99"/>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eastAsia="en-US"/>
    </w:rPr>
  </w:style>
  <w:style w:type="paragraph" w:customStyle="1" w:styleId="H2">
    <w:name w:val="H2"/>
    <w:rsid w:val="000134CC"/>
    <w:rPr>
      <w:rFonts w:cs="Arial"/>
      <w:b/>
      <w:bCs/>
      <w:iCs/>
      <w:snapToGrid w:val="0"/>
      <w:sz w:val="22"/>
      <w:szCs w:val="28"/>
      <w:lang w:val="en-GB" w:eastAsia="en-US"/>
    </w:rPr>
  </w:style>
  <w:style w:type="character" w:customStyle="1" w:styleId="BodyTextChar">
    <w:name w:val="Body Text Char"/>
    <w:link w:val="BodyText"/>
    <w:rsid w:val="00A97D13"/>
    <w:rPr>
      <w:rFonts w:ascii="Arial" w:hAnsi="Arial" w:cs="Arial"/>
      <w:lang w:val="en-US" w:eastAsia="en-US"/>
    </w:rPr>
  </w:style>
  <w:style w:type="character" w:styleId="UnresolvedMention">
    <w:name w:val="Unresolved Mention"/>
    <w:uiPriority w:val="99"/>
    <w:semiHidden/>
    <w:unhideWhenUsed/>
    <w:rsid w:val="00E10E5C"/>
    <w:rPr>
      <w:color w:val="605E5C"/>
      <w:shd w:val="clear" w:color="auto" w:fill="E1DFDD"/>
    </w:rPr>
  </w:style>
  <w:style w:type="character" w:customStyle="1" w:styleId="ui-provider">
    <w:name w:val="ui-provider"/>
    <w:basedOn w:val="DefaultParagraphFont"/>
    <w:rsid w:val="005B6845"/>
  </w:style>
  <w:style w:type="character" w:customStyle="1" w:styleId="normaltextrun">
    <w:name w:val="normaltextrun"/>
    <w:basedOn w:val="DefaultParagraphFont"/>
    <w:rsid w:val="001D20AE"/>
  </w:style>
  <w:style w:type="character" w:customStyle="1" w:styleId="ListParagraphChar">
    <w:name w:val="List Paragraph Char"/>
    <w:link w:val="ListParagraph"/>
    <w:uiPriority w:val="34"/>
    <w:qFormat/>
    <w:locked/>
    <w:rsid w:val="00451201"/>
    <w:rPr>
      <w:sz w:val="24"/>
      <w:szCs w:val="24"/>
      <w:lang w:val="en-US" w:eastAsia="en-US"/>
    </w:rPr>
  </w:style>
  <w:style w:type="paragraph" w:customStyle="1" w:styleId="pf0">
    <w:name w:val="pf0"/>
    <w:basedOn w:val="Normal"/>
    <w:rsid w:val="00A723B9"/>
    <w:pPr>
      <w:spacing w:before="100" w:beforeAutospacing="1" w:after="100" w:afterAutospacing="1"/>
    </w:pPr>
    <w:rPr>
      <w:lang w:val="en-PH" w:eastAsia="en-PH"/>
    </w:rPr>
  </w:style>
  <w:style w:type="character" w:customStyle="1" w:styleId="cf01">
    <w:name w:val="cf01"/>
    <w:rsid w:val="00A723B9"/>
    <w:rPr>
      <w:rFonts w:ascii="Segoe UI" w:hAnsi="Segoe UI" w:cs="Segoe UI" w:hint="default"/>
      <w:b/>
      <w:bCs/>
      <w:i/>
      <w:iCs/>
      <w:sz w:val="18"/>
      <w:szCs w:val="18"/>
    </w:rPr>
  </w:style>
  <w:style w:type="character" w:customStyle="1" w:styleId="cf21">
    <w:name w:val="cf21"/>
    <w:rsid w:val="00A723B9"/>
    <w:rPr>
      <w:rFonts w:ascii="Segoe UI" w:hAnsi="Segoe UI" w:cs="Segoe UI" w:hint="default"/>
      <w:sz w:val="18"/>
      <w:szCs w:val="18"/>
    </w:rPr>
  </w:style>
  <w:style w:type="character" w:customStyle="1" w:styleId="cf31">
    <w:name w:val="cf31"/>
    <w:rsid w:val="00A723B9"/>
    <w:rPr>
      <w:rFonts w:ascii="Segoe UI" w:hAnsi="Segoe UI" w:cs="Segoe UI" w:hint="default"/>
      <w:b/>
      <w:bCs/>
      <w:sz w:val="18"/>
      <w:szCs w:val="18"/>
      <w:u w:val="single"/>
    </w:rPr>
  </w:style>
  <w:style w:type="paragraph" w:styleId="Revision">
    <w:name w:val="Revision"/>
    <w:hidden/>
    <w:uiPriority w:val="99"/>
    <w:semiHidden/>
    <w:rsid w:val="00AE1876"/>
    <w:rPr>
      <w:sz w:val="24"/>
      <w:szCs w:val="24"/>
      <w:lang w:eastAsia="en-US"/>
    </w:rPr>
  </w:style>
  <w:style w:type="character" w:styleId="Mention">
    <w:name w:val="Mention"/>
    <w:basedOn w:val="DefaultParagraphFont"/>
    <w:uiPriority w:val="99"/>
    <w:unhideWhenUsed/>
    <w:rsid w:val="00867BDE"/>
    <w:rPr>
      <w:color w:val="2B579A"/>
      <w:shd w:val="clear" w:color="auto" w:fill="E1DFDD"/>
    </w:rPr>
  </w:style>
  <w:style w:type="paragraph" w:customStyle="1" w:styleId="paragraph">
    <w:name w:val="paragraph"/>
    <w:basedOn w:val="Normal"/>
    <w:rsid w:val="00DE5F79"/>
    <w:pPr>
      <w:spacing w:before="100" w:beforeAutospacing="1" w:after="100" w:afterAutospacing="1"/>
    </w:pPr>
    <w:rPr>
      <w:lang w:val="en-GB" w:eastAsia="en-GB"/>
    </w:rPr>
  </w:style>
  <w:style w:type="paragraph" w:customStyle="1" w:styleId="Default">
    <w:name w:val="Default"/>
    <w:rsid w:val="00F7758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5770">
      <w:bodyDiv w:val="1"/>
      <w:marLeft w:val="0"/>
      <w:marRight w:val="0"/>
      <w:marTop w:val="0"/>
      <w:marBottom w:val="0"/>
      <w:divBdr>
        <w:top w:val="none" w:sz="0" w:space="0" w:color="auto"/>
        <w:left w:val="none" w:sz="0" w:space="0" w:color="auto"/>
        <w:bottom w:val="none" w:sz="0" w:space="0" w:color="auto"/>
        <w:right w:val="none" w:sz="0" w:space="0" w:color="auto"/>
      </w:divBdr>
    </w:div>
    <w:div w:id="108597721">
      <w:bodyDiv w:val="1"/>
      <w:marLeft w:val="0"/>
      <w:marRight w:val="0"/>
      <w:marTop w:val="0"/>
      <w:marBottom w:val="0"/>
      <w:divBdr>
        <w:top w:val="none" w:sz="0" w:space="0" w:color="auto"/>
        <w:left w:val="none" w:sz="0" w:space="0" w:color="auto"/>
        <w:bottom w:val="none" w:sz="0" w:space="0" w:color="auto"/>
        <w:right w:val="none" w:sz="0" w:space="0" w:color="auto"/>
      </w:divBdr>
      <w:divsChild>
        <w:div w:id="127941273">
          <w:marLeft w:val="446"/>
          <w:marRight w:val="0"/>
          <w:marTop w:val="0"/>
          <w:marBottom w:val="0"/>
          <w:divBdr>
            <w:top w:val="none" w:sz="0" w:space="0" w:color="auto"/>
            <w:left w:val="none" w:sz="0" w:space="0" w:color="auto"/>
            <w:bottom w:val="none" w:sz="0" w:space="0" w:color="auto"/>
            <w:right w:val="none" w:sz="0" w:space="0" w:color="auto"/>
          </w:divBdr>
        </w:div>
        <w:div w:id="611666091">
          <w:marLeft w:val="446"/>
          <w:marRight w:val="0"/>
          <w:marTop w:val="0"/>
          <w:marBottom w:val="0"/>
          <w:divBdr>
            <w:top w:val="none" w:sz="0" w:space="0" w:color="auto"/>
            <w:left w:val="none" w:sz="0" w:space="0" w:color="auto"/>
            <w:bottom w:val="none" w:sz="0" w:space="0" w:color="auto"/>
            <w:right w:val="none" w:sz="0" w:space="0" w:color="auto"/>
          </w:divBdr>
        </w:div>
        <w:div w:id="1857304743">
          <w:marLeft w:val="446"/>
          <w:marRight w:val="0"/>
          <w:marTop w:val="0"/>
          <w:marBottom w:val="0"/>
          <w:divBdr>
            <w:top w:val="none" w:sz="0" w:space="0" w:color="auto"/>
            <w:left w:val="none" w:sz="0" w:space="0" w:color="auto"/>
            <w:bottom w:val="none" w:sz="0" w:space="0" w:color="auto"/>
            <w:right w:val="none" w:sz="0" w:space="0" w:color="auto"/>
          </w:divBdr>
        </w:div>
      </w:divsChild>
    </w:div>
    <w:div w:id="295186031">
      <w:bodyDiv w:val="1"/>
      <w:marLeft w:val="0"/>
      <w:marRight w:val="0"/>
      <w:marTop w:val="0"/>
      <w:marBottom w:val="0"/>
      <w:divBdr>
        <w:top w:val="none" w:sz="0" w:space="0" w:color="auto"/>
        <w:left w:val="none" w:sz="0" w:space="0" w:color="auto"/>
        <w:bottom w:val="none" w:sz="0" w:space="0" w:color="auto"/>
        <w:right w:val="none" w:sz="0" w:space="0" w:color="auto"/>
      </w:divBdr>
      <w:divsChild>
        <w:div w:id="369769146">
          <w:marLeft w:val="446"/>
          <w:marRight w:val="0"/>
          <w:marTop w:val="0"/>
          <w:marBottom w:val="0"/>
          <w:divBdr>
            <w:top w:val="none" w:sz="0" w:space="0" w:color="auto"/>
            <w:left w:val="none" w:sz="0" w:space="0" w:color="auto"/>
            <w:bottom w:val="none" w:sz="0" w:space="0" w:color="auto"/>
            <w:right w:val="none" w:sz="0" w:space="0" w:color="auto"/>
          </w:divBdr>
        </w:div>
        <w:div w:id="950162354">
          <w:marLeft w:val="446"/>
          <w:marRight w:val="0"/>
          <w:marTop w:val="0"/>
          <w:marBottom w:val="0"/>
          <w:divBdr>
            <w:top w:val="none" w:sz="0" w:space="0" w:color="auto"/>
            <w:left w:val="none" w:sz="0" w:space="0" w:color="auto"/>
            <w:bottom w:val="none" w:sz="0" w:space="0" w:color="auto"/>
            <w:right w:val="none" w:sz="0" w:space="0" w:color="auto"/>
          </w:divBdr>
        </w:div>
        <w:div w:id="1334988586">
          <w:marLeft w:val="446"/>
          <w:marRight w:val="0"/>
          <w:marTop w:val="0"/>
          <w:marBottom w:val="0"/>
          <w:divBdr>
            <w:top w:val="none" w:sz="0" w:space="0" w:color="auto"/>
            <w:left w:val="none" w:sz="0" w:space="0" w:color="auto"/>
            <w:bottom w:val="none" w:sz="0" w:space="0" w:color="auto"/>
            <w:right w:val="none" w:sz="0" w:space="0" w:color="auto"/>
          </w:divBdr>
        </w:div>
      </w:divsChild>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493230025">
      <w:bodyDiv w:val="1"/>
      <w:marLeft w:val="0"/>
      <w:marRight w:val="0"/>
      <w:marTop w:val="0"/>
      <w:marBottom w:val="0"/>
      <w:divBdr>
        <w:top w:val="none" w:sz="0" w:space="0" w:color="auto"/>
        <w:left w:val="none" w:sz="0" w:space="0" w:color="auto"/>
        <w:bottom w:val="none" w:sz="0" w:space="0" w:color="auto"/>
        <w:right w:val="none" w:sz="0" w:space="0" w:color="auto"/>
      </w:divBdr>
    </w:div>
    <w:div w:id="524830741">
      <w:bodyDiv w:val="1"/>
      <w:marLeft w:val="0"/>
      <w:marRight w:val="0"/>
      <w:marTop w:val="0"/>
      <w:marBottom w:val="0"/>
      <w:divBdr>
        <w:top w:val="none" w:sz="0" w:space="0" w:color="auto"/>
        <w:left w:val="none" w:sz="0" w:space="0" w:color="auto"/>
        <w:bottom w:val="none" w:sz="0" w:space="0" w:color="auto"/>
        <w:right w:val="none" w:sz="0" w:space="0" w:color="auto"/>
      </w:divBdr>
      <w:divsChild>
        <w:div w:id="1417440783">
          <w:marLeft w:val="0"/>
          <w:marRight w:val="0"/>
          <w:marTop w:val="0"/>
          <w:marBottom w:val="0"/>
          <w:divBdr>
            <w:top w:val="none" w:sz="0" w:space="0" w:color="auto"/>
            <w:left w:val="none" w:sz="0" w:space="0" w:color="auto"/>
            <w:bottom w:val="none" w:sz="0" w:space="0" w:color="auto"/>
            <w:right w:val="none" w:sz="0" w:space="0" w:color="auto"/>
          </w:divBdr>
        </w:div>
      </w:divsChild>
    </w:div>
    <w:div w:id="528834537">
      <w:bodyDiv w:val="1"/>
      <w:marLeft w:val="0"/>
      <w:marRight w:val="0"/>
      <w:marTop w:val="0"/>
      <w:marBottom w:val="0"/>
      <w:divBdr>
        <w:top w:val="none" w:sz="0" w:space="0" w:color="auto"/>
        <w:left w:val="none" w:sz="0" w:space="0" w:color="auto"/>
        <w:bottom w:val="none" w:sz="0" w:space="0" w:color="auto"/>
        <w:right w:val="none" w:sz="0" w:space="0" w:color="auto"/>
      </w:divBdr>
      <w:divsChild>
        <w:div w:id="67962823">
          <w:marLeft w:val="446"/>
          <w:marRight w:val="0"/>
          <w:marTop w:val="0"/>
          <w:marBottom w:val="0"/>
          <w:divBdr>
            <w:top w:val="none" w:sz="0" w:space="0" w:color="auto"/>
            <w:left w:val="none" w:sz="0" w:space="0" w:color="auto"/>
            <w:bottom w:val="none" w:sz="0" w:space="0" w:color="auto"/>
            <w:right w:val="none" w:sz="0" w:space="0" w:color="auto"/>
          </w:divBdr>
        </w:div>
        <w:div w:id="108668364">
          <w:marLeft w:val="446"/>
          <w:marRight w:val="0"/>
          <w:marTop w:val="0"/>
          <w:marBottom w:val="0"/>
          <w:divBdr>
            <w:top w:val="none" w:sz="0" w:space="0" w:color="auto"/>
            <w:left w:val="none" w:sz="0" w:space="0" w:color="auto"/>
            <w:bottom w:val="none" w:sz="0" w:space="0" w:color="auto"/>
            <w:right w:val="none" w:sz="0" w:space="0" w:color="auto"/>
          </w:divBdr>
        </w:div>
        <w:div w:id="1199776662">
          <w:marLeft w:val="446"/>
          <w:marRight w:val="0"/>
          <w:marTop w:val="0"/>
          <w:marBottom w:val="0"/>
          <w:divBdr>
            <w:top w:val="none" w:sz="0" w:space="0" w:color="auto"/>
            <w:left w:val="none" w:sz="0" w:space="0" w:color="auto"/>
            <w:bottom w:val="none" w:sz="0" w:space="0" w:color="auto"/>
            <w:right w:val="none" w:sz="0" w:space="0" w:color="auto"/>
          </w:divBdr>
        </w:div>
        <w:div w:id="1271085730">
          <w:marLeft w:val="446"/>
          <w:marRight w:val="0"/>
          <w:marTop w:val="0"/>
          <w:marBottom w:val="0"/>
          <w:divBdr>
            <w:top w:val="none" w:sz="0" w:space="0" w:color="auto"/>
            <w:left w:val="none" w:sz="0" w:space="0" w:color="auto"/>
            <w:bottom w:val="none" w:sz="0" w:space="0" w:color="auto"/>
            <w:right w:val="none" w:sz="0" w:space="0" w:color="auto"/>
          </w:divBdr>
        </w:div>
        <w:div w:id="1449546825">
          <w:marLeft w:val="446"/>
          <w:marRight w:val="0"/>
          <w:marTop w:val="0"/>
          <w:marBottom w:val="0"/>
          <w:divBdr>
            <w:top w:val="none" w:sz="0" w:space="0" w:color="auto"/>
            <w:left w:val="none" w:sz="0" w:space="0" w:color="auto"/>
            <w:bottom w:val="none" w:sz="0" w:space="0" w:color="auto"/>
            <w:right w:val="none" w:sz="0" w:space="0" w:color="auto"/>
          </w:divBdr>
        </w:div>
      </w:divsChild>
    </w:div>
    <w:div w:id="540285787">
      <w:bodyDiv w:val="1"/>
      <w:marLeft w:val="0"/>
      <w:marRight w:val="0"/>
      <w:marTop w:val="0"/>
      <w:marBottom w:val="0"/>
      <w:divBdr>
        <w:top w:val="none" w:sz="0" w:space="0" w:color="auto"/>
        <w:left w:val="none" w:sz="0" w:space="0" w:color="auto"/>
        <w:bottom w:val="none" w:sz="0" w:space="0" w:color="auto"/>
        <w:right w:val="none" w:sz="0" w:space="0" w:color="auto"/>
      </w:divBdr>
    </w:div>
    <w:div w:id="1011956515">
      <w:bodyDiv w:val="1"/>
      <w:marLeft w:val="0"/>
      <w:marRight w:val="0"/>
      <w:marTop w:val="0"/>
      <w:marBottom w:val="0"/>
      <w:divBdr>
        <w:top w:val="none" w:sz="0" w:space="0" w:color="auto"/>
        <w:left w:val="none" w:sz="0" w:space="0" w:color="auto"/>
        <w:bottom w:val="none" w:sz="0" w:space="0" w:color="auto"/>
        <w:right w:val="none" w:sz="0" w:space="0" w:color="auto"/>
      </w:divBdr>
    </w:div>
    <w:div w:id="1164394170">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419256890">
      <w:bodyDiv w:val="1"/>
      <w:marLeft w:val="0"/>
      <w:marRight w:val="0"/>
      <w:marTop w:val="0"/>
      <w:marBottom w:val="0"/>
      <w:divBdr>
        <w:top w:val="none" w:sz="0" w:space="0" w:color="auto"/>
        <w:left w:val="none" w:sz="0" w:space="0" w:color="auto"/>
        <w:bottom w:val="none" w:sz="0" w:space="0" w:color="auto"/>
        <w:right w:val="none" w:sz="0" w:space="0" w:color="auto"/>
      </w:divBdr>
    </w:div>
    <w:div w:id="1565096893">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54941822">
      <w:bodyDiv w:val="1"/>
      <w:marLeft w:val="0"/>
      <w:marRight w:val="0"/>
      <w:marTop w:val="0"/>
      <w:marBottom w:val="0"/>
      <w:divBdr>
        <w:top w:val="none" w:sz="0" w:space="0" w:color="auto"/>
        <w:left w:val="none" w:sz="0" w:space="0" w:color="auto"/>
        <w:bottom w:val="none" w:sz="0" w:space="0" w:color="auto"/>
        <w:right w:val="none" w:sz="0" w:space="0" w:color="auto"/>
      </w:divBdr>
      <w:divsChild>
        <w:div w:id="1472091812">
          <w:marLeft w:val="446"/>
          <w:marRight w:val="0"/>
          <w:marTop w:val="0"/>
          <w:marBottom w:val="0"/>
          <w:divBdr>
            <w:top w:val="none" w:sz="0" w:space="0" w:color="auto"/>
            <w:left w:val="none" w:sz="0" w:space="0" w:color="auto"/>
            <w:bottom w:val="none" w:sz="0" w:space="0" w:color="auto"/>
            <w:right w:val="none" w:sz="0" w:space="0" w:color="auto"/>
          </w:divBdr>
        </w:div>
        <w:div w:id="1710911437">
          <w:marLeft w:val="446"/>
          <w:marRight w:val="0"/>
          <w:marTop w:val="0"/>
          <w:marBottom w:val="0"/>
          <w:divBdr>
            <w:top w:val="none" w:sz="0" w:space="0" w:color="auto"/>
            <w:left w:val="none" w:sz="0" w:space="0" w:color="auto"/>
            <w:bottom w:val="none" w:sz="0" w:space="0" w:color="auto"/>
            <w:right w:val="none" w:sz="0" w:space="0" w:color="auto"/>
          </w:divBdr>
        </w:div>
        <w:div w:id="1804958086">
          <w:marLeft w:val="446"/>
          <w:marRight w:val="0"/>
          <w:marTop w:val="0"/>
          <w:marBottom w:val="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029135610">
      <w:bodyDiv w:val="1"/>
      <w:marLeft w:val="0"/>
      <w:marRight w:val="0"/>
      <w:marTop w:val="0"/>
      <w:marBottom w:val="0"/>
      <w:divBdr>
        <w:top w:val="none" w:sz="0" w:space="0" w:color="auto"/>
        <w:left w:val="none" w:sz="0" w:space="0" w:color="auto"/>
        <w:bottom w:val="none" w:sz="0" w:space="0" w:color="auto"/>
        <w:right w:val="none" w:sz="0" w:space="0" w:color="auto"/>
      </w:divBdr>
    </w:div>
    <w:div w:id="2091804249">
      <w:bodyDiv w:val="1"/>
      <w:marLeft w:val="0"/>
      <w:marRight w:val="0"/>
      <w:marTop w:val="0"/>
      <w:marBottom w:val="0"/>
      <w:divBdr>
        <w:top w:val="none" w:sz="0" w:space="0" w:color="auto"/>
        <w:left w:val="none" w:sz="0" w:space="0" w:color="auto"/>
        <w:bottom w:val="none" w:sz="0" w:space="0" w:color="auto"/>
        <w:right w:val="none" w:sz="0" w:space="0" w:color="auto"/>
      </w:divBdr>
      <w:divsChild>
        <w:div w:id="718750379">
          <w:marLeft w:val="446"/>
          <w:marRight w:val="0"/>
          <w:marTop w:val="0"/>
          <w:marBottom w:val="0"/>
          <w:divBdr>
            <w:top w:val="none" w:sz="0" w:space="0" w:color="auto"/>
            <w:left w:val="none" w:sz="0" w:space="0" w:color="auto"/>
            <w:bottom w:val="none" w:sz="0" w:space="0" w:color="auto"/>
            <w:right w:val="none" w:sz="0" w:space="0" w:color="auto"/>
          </w:divBdr>
        </w:div>
        <w:div w:id="745496623">
          <w:marLeft w:val="446"/>
          <w:marRight w:val="0"/>
          <w:marTop w:val="0"/>
          <w:marBottom w:val="0"/>
          <w:divBdr>
            <w:top w:val="none" w:sz="0" w:space="0" w:color="auto"/>
            <w:left w:val="none" w:sz="0" w:space="0" w:color="auto"/>
            <w:bottom w:val="none" w:sz="0" w:space="0" w:color="auto"/>
            <w:right w:val="none" w:sz="0" w:space="0" w:color="auto"/>
          </w:divBdr>
        </w:div>
        <w:div w:id="1584483510">
          <w:marLeft w:val="446"/>
          <w:marRight w:val="0"/>
          <w:marTop w:val="0"/>
          <w:marBottom w:val="0"/>
          <w:divBdr>
            <w:top w:val="none" w:sz="0" w:space="0" w:color="auto"/>
            <w:left w:val="none" w:sz="0" w:space="0" w:color="auto"/>
            <w:bottom w:val="none" w:sz="0" w:space="0" w:color="auto"/>
            <w:right w:val="none" w:sz="0" w:space="0" w:color="auto"/>
          </w:divBdr>
        </w:div>
        <w:div w:id="1832090473">
          <w:marLeft w:val="446"/>
          <w:marRight w:val="0"/>
          <w:marTop w:val="0"/>
          <w:marBottom w:val="0"/>
          <w:divBdr>
            <w:top w:val="none" w:sz="0" w:space="0" w:color="auto"/>
            <w:left w:val="none" w:sz="0" w:space="0" w:color="auto"/>
            <w:bottom w:val="none" w:sz="0" w:space="0" w:color="auto"/>
            <w:right w:val="none" w:sz="0" w:space="0" w:color="auto"/>
          </w:divBdr>
        </w:div>
        <w:div w:id="20292870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payan.bhattacharyya@wf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 Id="rId5" Type="http://schemas.openxmlformats.org/officeDocument/2006/relationships/hyperlink" Target="http://mdtf.undp.org/document/download/5388" TargetMode="External"/><Relationship Id="rId4" Type="http://schemas.openxmlformats.org/officeDocument/2006/relationships/hyperlink" Target="http://mdtf.undp.org/document/download/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5875d87e-819a-40ae-aca7-fb59d54bc9ce">Final narrative report</DocumentType>
    <Fundcode xmlns="5875d87e-819a-40ae-aca7-fb59d54bc9ce">MPTF_00287</Fundcode>
    <Classification xmlns="ebda0296-aae8-4ac4-ab2a-4425be5daf02">External</Classification>
    <DrupalDocId xmlns="ebda0296-aae8-4ac4-ab2a-4425be5daf02" xsi:nil="true"/>
    <Comments xmlns="5875d87e-819a-40ae-aca7-fb59d54bc9ce" xsi:nil="true"/>
    <DocumentDate xmlns="ebda0296-aae8-4ac4-ab2a-4425be5daf02">2024-05-22T07:00:00+00:00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a13d5ba9b97cf4605b990ebcac184e3f">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a8aa8c706d5a41383a94d9bf3d409bcc"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dexed="true" ma:internalName="Fundcode">
      <xsd:simpleType>
        <xsd:restriction base="dms:Text">
          <xsd:maxLength value="255"/>
        </xsd:restriction>
      </xsd:simpleType>
    </xsd:element>
    <xsd:element name="DocumentType" ma:index="9" nillable="true" ma:displayName="DocumentType" ma:format="Dropdown" ma:indexed="true"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5732-BEA3-4593-8DD7-4F6F666C3328}">
  <ds:schemaRefs>
    <ds:schemaRef ds:uri="http://schemas.microsoft.com/office/2006/metadata/properties"/>
    <ds:schemaRef ds:uri="http://schemas.microsoft.com/office/infopath/2007/PartnerControls"/>
    <ds:schemaRef ds:uri="cd98c3d1-1c9b-4c19-a8a7-70545e8c5a9e"/>
    <ds:schemaRef ds:uri="d436fda5-9264-4e8a-ba01-d5f069432038"/>
  </ds:schemaRefs>
</ds:datastoreItem>
</file>

<file path=customXml/itemProps2.xml><?xml version="1.0" encoding="utf-8"?>
<ds:datastoreItem xmlns:ds="http://schemas.openxmlformats.org/officeDocument/2006/customXml" ds:itemID="{F008C005-EC11-44DB-AFB2-62046C62F136}">
  <ds:schemaRefs>
    <ds:schemaRef ds:uri="http://schemas.microsoft.com/office/2006/metadata/longProperties"/>
  </ds:schemaRefs>
</ds:datastoreItem>
</file>

<file path=customXml/itemProps3.xml><?xml version="1.0" encoding="utf-8"?>
<ds:datastoreItem xmlns:ds="http://schemas.openxmlformats.org/officeDocument/2006/customXml" ds:itemID="{EF45ADDF-A54A-471D-A56D-0CC23FF01478}"/>
</file>

<file path=customXml/itemProps4.xml><?xml version="1.0" encoding="utf-8"?>
<ds:datastoreItem xmlns:ds="http://schemas.openxmlformats.org/officeDocument/2006/customXml" ds:itemID="{5A90E3EE-744E-4DD8-988A-9FE64BBB1CE0}">
  <ds:schemaRefs>
    <ds:schemaRef ds:uri="http://schemas.microsoft.com/sharepoint/v3/contenttype/forms"/>
  </ds:schemaRefs>
</ds:datastoreItem>
</file>

<file path=customXml/itemProps5.xml><?xml version="1.0" encoding="utf-8"?>
<ds:datastoreItem xmlns:ds="http://schemas.openxmlformats.org/officeDocument/2006/customXml" ds:itemID="{B43BF252-2A8F-46EC-9DCD-B65F1840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7830</Words>
  <Characters>44632</Characters>
  <Application>Microsoft Office Word</Application>
  <DocSecurity>0</DocSecurity>
  <Lines>371</Lines>
  <Paragraphs>104</Paragraphs>
  <ScaleCrop>false</ScaleCrop>
  <Manager/>
  <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UNJP BARMM CT Final Narrative Report.docx</dc:title>
  <dc:subject/>
  <dc:creator/>
  <cp:keywords/>
  <cp:lastModifiedBy/>
  <cp:revision>1</cp:revision>
  <cp:lastPrinted>2024-04-14T18:19:00Z</cp:lastPrinted>
  <dcterms:created xsi:type="dcterms:W3CDTF">2024-05-22T20:51:00Z</dcterms:created>
  <dcterms:modified xsi:type="dcterms:W3CDTF">2024-05-22T20:51:00Z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cc5a1e7640d6872e78c7e823472818d9b9901391fa8edef9dca609b6f67ae96f</vt:lpwstr>
  </property>
  <property fmtid="{D5CDD505-2E9C-101B-9397-08002B2CF9AE}" pid="3" name="display_urn:schemas-microsoft-com:office:office#SharedWithUsers">
    <vt:lpwstr>Meraldy DONOZ;Vanessa PAMITTAN;Blanche CORDERO;Kyialbek TEMISHEV;Lyca SARENAS</vt:lpwstr>
  </property>
  <property fmtid="{D5CDD505-2E9C-101B-9397-08002B2CF9AE}" pid="4" name="SharedWithUsers">
    <vt:lpwstr>3745;#Meraldy DONOZ;#5486;#Vanessa PAMITTAN;#5571;#Blanche CORDERO;#4258;#Kyialbek TEMISHEV;#5880;#Lyca SARENAS</vt:lpwstr>
  </property>
  <property fmtid="{D5CDD505-2E9C-101B-9397-08002B2CF9AE}" pid="5" name="ContentTypeId">
    <vt:lpwstr>0x010100385E4EF05B49DC4CAE7C4A00BC780DF8</vt:lpwstr>
  </property>
  <property fmtid="{D5CDD505-2E9C-101B-9397-08002B2CF9AE}" pid="6" name="MediaServiceImageTags">
    <vt:lpwstr/>
  </property>
  <property fmtid="{D5CDD505-2E9C-101B-9397-08002B2CF9AE}" pid="7" name="MSIP_Label_2059aa38-f392-4105-be92-628035578272_Enabled">
    <vt:lpwstr>true</vt:lpwstr>
  </property>
  <property fmtid="{D5CDD505-2E9C-101B-9397-08002B2CF9AE}" pid="8" name="MSIP_Label_2059aa38-f392-4105-be92-628035578272_SetDate">
    <vt:lpwstr>2024-04-16T17:19:18Z</vt:lpwstr>
  </property>
  <property fmtid="{D5CDD505-2E9C-101B-9397-08002B2CF9AE}" pid="9" name="MSIP_Label_2059aa38-f392-4105-be92-628035578272_Method">
    <vt:lpwstr>Standard</vt:lpwstr>
  </property>
  <property fmtid="{D5CDD505-2E9C-101B-9397-08002B2CF9AE}" pid="10" name="MSIP_Label_2059aa38-f392-4105-be92-628035578272_Name">
    <vt:lpwstr>IOMLb0020IN123173</vt:lpwstr>
  </property>
  <property fmtid="{D5CDD505-2E9C-101B-9397-08002B2CF9AE}" pid="11" name="MSIP_Label_2059aa38-f392-4105-be92-628035578272_SiteId">
    <vt:lpwstr>1588262d-23fb-43b4-bd6e-bce49c8e6186</vt:lpwstr>
  </property>
  <property fmtid="{D5CDD505-2E9C-101B-9397-08002B2CF9AE}" pid="12" name="MSIP_Label_2059aa38-f392-4105-be92-628035578272_ActionId">
    <vt:lpwstr>a1921172-8d62-4119-a01e-a81843071c0c</vt:lpwstr>
  </property>
  <property fmtid="{D5CDD505-2E9C-101B-9397-08002B2CF9AE}" pid="13" name="MSIP_Label_2059aa38-f392-4105-be92-628035578272_ContentBits">
    <vt:lpwstr>0</vt:lpwstr>
  </property>
</Properties>
</file>