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numbering.xml" ContentType="application/vnd.openxmlformats-officedocument.wordprocessingml.numbering+xml"/>
  <Override PartName="/customXml/itemProps1.xml" ContentType="application/vnd.openxmlformats-officedocument.customXmlPropertie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F59692" w14:textId="77777777" w:rsidR="00C4671F" w:rsidRDefault="00C4671F">
      <w:pPr>
        <w:rPr>
          <w:b/>
          <w:color w:val="666666"/>
        </w:rPr>
      </w:pPr>
    </w:p>
    <w:p w14:paraId="0A9E100C" w14:textId="77777777" w:rsidR="00C4671F" w:rsidRDefault="00C4671F">
      <w:pPr>
        <w:jc w:val="center"/>
        <w:rPr>
          <w:b/>
          <w:color w:val="666666"/>
        </w:rPr>
      </w:pPr>
    </w:p>
    <w:p w14:paraId="6CDA47E4" w14:textId="77777777" w:rsidR="00C4671F" w:rsidRDefault="00C4671F">
      <w:pPr>
        <w:spacing w:after="0"/>
        <w:jc w:val="center"/>
        <w:rPr>
          <w:b/>
          <w:color w:val="666666"/>
        </w:rPr>
      </w:pPr>
    </w:p>
    <w:p w14:paraId="0D04E420" w14:textId="77777777" w:rsidR="00C4671F" w:rsidRDefault="00B14E2B">
      <w:pPr>
        <w:spacing w:after="0"/>
        <w:jc w:val="center"/>
        <w:rPr>
          <w:rFonts w:ascii="Arial" w:eastAsia="Arial" w:hAnsi="Arial" w:cs="Arial"/>
          <w:b/>
          <w:color w:val="BC1457"/>
          <w:sz w:val="48"/>
          <w:szCs w:val="48"/>
        </w:rPr>
      </w:pPr>
      <w:r>
        <w:rPr>
          <w:rFonts w:ascii="Arial" w:eastAsia="Arial" w:hAnsi="Arial" w:cs="Arial"/>
          <w:b/>
          <w:color w:val="BC1457"/>
          <w:sz w:val="48"/>
          <w:szCs w:val="48"/>
        </w:rPr>
        <w:t xml:space="preserve">RAPARIGA BIZ </w:t>
      </w:r>
    </w:p>
    <w:p w14:paraId="0FB0617E" w14:textId="77777777" w:rsidR="00C4671F" w:rsidRDefault="00B14E2B">
      <w:pPr>
        <w:spacing w:after="0" w:line="240" w:lineRule="auto"/>
        <w:jc w:val="center"/>
        <w:rPr>
          <w:rFonts w:ascii="Arial" w:eastAsia="Arial" w:hAnsi="Arial" w:cs="Arial"/>
          <w:i/>
        </w:rPr>
      </w:pPr>
      <w:r>
        <w:rPr>
          <w:rFonts w:ascii="Arial" w:eastAsia="Arial" w:hAnsi="Arial" w:cs="Arial"/>
          <w:i/>
        </w:rPr>
        <w:t>Action for Girls and Young Women’s</w:t>
      </w:r>
    </w:p>
    <w:p w14:paraId="7C98C549" w14:textId="77777777" w:rsidR="00C4671F" w:rsidRDefault="00B14E2B">
      <w:pPr>
        <w:spacing w:after="0" w:line="240" w:lineRule="auto"/>
        <w:jc w:val="center"/>
        <w:rPr>
          <w:b/>
          <w:color w:val="666666"/>
          <w:sz w:val="30"/>
          <w:szCs w:val="30"/>
        </w:rPr>
      </w:pPr>
      <w:r>
        <w:rPr>
          <w:rFonts w:ascii="Arial" w:eastAsia="Arial" w:hAnsi="Arial" w:cs="Arial"/>
          <w:i/>
        </w:rPr>
        <w:t>Sexual and Reproductive Health and Rights in Mozambique</w:t>
      </w:r>
    </w:p>
    <w:p w14:paraId="0BD5694C" w14:textId="77777777" w:rsidR="00C4671F" w:rsidRDefault="00B14E2B">
      <w:pPr>
        <w:spacing w:after="0"/>
        <w:jc w:val="center"/>
        <w:rPr>
          <w:b/>
          <w:color w:val="666666"/>
          <w:sz w:val="30"/>
          <w:szCs w:val="30"/>
        </w:rPr>
      </w:pPr>
      <w:r>
        <w:rPr>
          <w:noProof/>
        </w:rPr>
        <w:drawing>
          <wp:anchor distT="114300" distB="114300" distL="114300" distR="114300" simplePos="0" relativeHeight="251658240" behindDoc="1" locked="0" layoutInCell="1" hidden="0" allowOverlap="1" wp14:anchorId="2B561300" wp14:editId="2023B274">
            <wp:simplePos x="0" y="0"/>
            <wp:positionH relativeFrom="column">
              <wp:posOffset>1692275</wp:posOffset>
            </wp:positionH>
            <wp:positionV relativeFrom="paragraph">
              <wp:posOffset>134634</wp:posOffset>
            </wp:positionV>
            <wp:extent cx="2185988" cy="279232"/>
            <wp:effectExtent l="0" t="0" r="0" b="0"/>
            <wp:wrapNone/>
            <wp:docPr id="22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b="28343"/>
                    <a:stretch>
                      <a:fillRect/>
                    </a:stretch>
                  </pic:blipFill>
                  <pic:spPr>
                    <a:xfrm>
                      <a:off x="0" y="0"/>
                      <a:ext cx="2185988" cy="279232"/>
                    </a:xfrm>
                    <a:prstGeom prst="rect">
                      <a:avLst/>
                    </a:prstGeom>
                    <a:ln/>
                  </pic:spPr>
                </pic:pic>
              </a:graphicData>
            </a:graphic>
          </wp:anchor>
        </w:drawing>
      </w:r>
    </w:p>
    <w:p w14:paraId="1535521E" w14:textId="77777777" w:rsidR="00C4671F" w:rsidRDefault="00C4671F">
      <w:pPr>
        <w:spacing w:after="0"/>
        <w:rPr>
          <w:b/>
          <w:color w:val="666666"/>
          <w:sz w:val="30"/>
          <w:szCs w:val="30"/>
        </w:rPr>
      </w:pPr>
    </w:p>
    <w:p w14:paraId="399C03A5" w14:textId="77777777" w:rsidR="00C4671F" w:rsidRDefault="00C4671F">
      <w:pPr>
        <w:spacing w:after="0"/>
        <w:rPr>
          <w:b/>
          <w:color w:val="666666"/>
          <w:sz w:val="30"/>
          <w:szCs w:val="30"/>
        </w:rPr>
      </w:pPr>
    </w:p>
    <w:p w14:paraId="31449401" w14:textId="77777777" w:rsidR="00C4671F" w:rsidRDefault="00B14E2B">
      <w:pPr>
        <w:spacing w:before="80" w:after="0"/>
        <w:jc w:val="center"/>
        <w:rPr>
          <w:b/>
          <w:color w:val="666666"/>
          <w:sz w:val="30"/>
          <w:szCs w:val="30"/>
        </w:rPr>
      </w:pPr>
      <w:r>
        <w:rPr>
          <w:rFonts w:ascii="Arial" w:eastAsia="Arial" w:hAnsi="Arial" w:cs="Arial"/>
          <w:noProof/>
        </w:rPr>
        <w:drawing>
          <wp:inline distT="0" distB="0" distL="0" distR="0" wp14:anchorId="1481E29C" wp14:editId="55DF45AD">
            <wp:extent cx="5731200" cy="2946400"/>
            <wp:effectExtent l="0" t="0" r="0" b="0"/>
            <wp:docPr id="22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5731200" cy="2946400"/>
                    </a:xfrm>
                    <a:prstGeom prst="rect">
                      <a:avLst/>
                    </a:prstGeom>
                    <a:ln/>
                  </pic:spPr>
                </pic:pic>
              </a:graphicData>
            </a:graphic>
          </wp:inline>
        </w:drawing>
      </w:r>
    </w:p>
    <w:p w14:paraId="2EEEB3A5" w14:textId="77777777" w:rsidR="00C4671F" w:rsidRDefault="00C4671F">
      <w:pPr>
        <w:spacing w:before="80" w:after="0"/>
        <w:jc w:val="center"/>
        <w:rPr>
          <w:b/>
          <w:color w:val="666666"/>
          <w:sz w:val="30"/>
          <w:szCs w:val="30"/>
        </w:rPr>
      </w:pPr>
    </w:p>
    <w:p w14:paraId="166E8D25" w14:textId="77777777" w:rsidR="00C4671F" w:rsidRDefault="00B14E2B">
      <w:pPr>
        <w:spacing w:after="0"/>
        <w:jc w:val="center"/>
        <w:rPr>
          <w:b/>
          <w:color w:val="666666"/>
          <w:sz w:val="30"/>
          <w:szCs w:val="30"/>
        </w:rPr>
      </w:pPr>
      <w:r>
        <w:rPr>
          <w:rFonts w:ascii="Arial" w:eastAsia="Arial" w:hAnsi="Arial" w:cs="Arial"/>
          <w:b/>
          <w:color w:val="666666"/>
          <w:sz w:val="28"/>
          <w:szCs w:val="28"/>
        </w:rPr>
        <w:t xml:space="preserve">END OF PROJECT REPORT: 2016-2023 - MULTIANNUAL </w:t>
      </w:r>
    </w:p>
    <w:p w14:paraId="2A2993DE" w14:textId="77777777" w:rsidR="00C4671F" w:rsidRDefault="00C4671F">
      <w:pPr>
        <w:spacing w:before="80" w:after="0"/>
        <w:jc w:val="center"/>
        <w:rPr>
          <w:b/>
          <w:color w:val="666666"/>
          <w:sz w:val="30"/>
          <w:szCs w:val="30"/>
        </w:rPr>
      </w:pPr>
    </w:p>
    <w:p w14:paraId="181A73CF" w14:textId="77777777" w:rsidR="00C4671F" w:rsidRDefault="00C4671F">
      <w:pPr>
        <w:spacing w:before="80" w:after="0"/>
        <w:rPr>
          <w:b/>
          <w:color w:val="666666"/>
          <w:sz w:val="30"/>
          <w:szCs w:val="30"/>
        </w:rPr>
      </w:pPr>
    </w:p>
    <w:p w14:paraId="49D97C9A" w14:textId="77777777" w:rsidR="00C4671F" w:rsidRDefault="00C4671F">
      <w:pPr>
        <w:spacing w:before="80" w:after="0"/>
        <w:jc w:val="center"/>
        <w:rPr>
          <w:b/>
          <w:color w:val="666666"/>
          <w:sz w:val="30"/>
          <w:szCs w:val="30"/>
        </w:rPr>
      </w:pPr>
    </w:p>
    <w:p w14:paraId="378E06D3" w14:textId="77777777" w:rsidR="00C4671F" w:rsidRDefault="00B14E2B">
      <w:pPr>
        <w:spacing w:after="0"/>
        <w:jc w:val="center"/>
        <w:rPr>
          <w:rFonts w:ascii="Arial" w:eastAsia="Arial" w:hAnsi="Arial" w:cs="Arial"/>
          <w:b/>
          <w:color w:val="0B5394"/>
          <w:sz w:val="30"/>
          <w:szCs w:val="30"/>
        </w:rPr>
      </w:pPr>
      <w:r>
        <w:rPr>
          <w:rFonts w:ascii="Arial" w:eastAsia="Arial" w:hAnsi="Arial" w:cs="Arial"/>
          <w:b/>
          <w:color w:val="666666"/>
          <w:sz w:val="30"/>
          <w:szCs w:val="30"/>
        </w:rPr>
        <w:t xml:space="preserve">UN JOINT PROGRAMME </w:t>
      </w:r>
      <w:r>
        <w:rPr>
          <w:rFonts w:ascii="Arial" w:eastAsia="Arial" w:hAnsi="Arial" w:cs="Arial"/>
          <w:b/>
          <w:sz w:val="30"/>
          <w:szCs w:val="30"/>
        </w:rPr>
        <w:br/>
      </w:r>
      <w:r>
        <w:rPr>
          <w:rFonts w:ascii="Arial" w:eastAsia="Arial" w:hAnsi="Arial" w:cs="Arial"/>
          <w:b/>
          <w:color w:val="0B5394"/>
          <w:sz w:val="30"/>
          <w:szCs w:val="30"/>
        </w:rPr>
        <w:t xml:space="preserve">MOZAMBIQUE </w:t>
      </w:r>
    </w:p>
    <w:p w14:paraId="5EA88F30" w14:textId="77777777" w:rsidR="00C4671F" w:rsidRDefault="00C4671F">
      <w:pPr>
        <w:rPr>
          <w:rFonts w:ascii="Arial" w:eastAsia="Arial" w:hAnsi="Arial" w:cs="Arial"/>
          <w:b/>
        </w:rPr>
      </w:pPr>
    </w:p>
    <w:p w14:paraId="038A09AB" w14:textId="77777777" w:rsidR="00C4671F" w:rsidRDefault="00C4671F">
      <w:pPr>
        <w:rPr>
          <w:b/>
        </w:rPr>
      </w:pPr>
    </w:p>
    <w:p w14:paraId="5005BCAF" w14:textId="77777777" w:rsidR="00F7114D" w:rsidRDefault="00F7114D">
      <w:pPr>
        <w:rPr>
          <w:b/>
        </w:rPr>
      </w:pPr>
    </w:p>
    <w:p w14:paraId="1CF98E51" w14:textId="77777777" w:rsidR="00F7114D" w:rsidRDefault="00F7114D">
      <w:pPr>
        <w:rPr>
          <w:b/>
        </w:rPr>
      </w:pPr>
    </w:p>
    <w:p w14:paraId="12FEE8BF" w14:textId="77777777" w:rsidR="00F7114D" w:rsidRDefault="00F7114D">
      <w:pPr>
        <w:rPr>
          <w:b/>
        </w:rPr>
      </w:pPr>
    </w:p>
    <w:p w14:paraId="5260B892" w14:textId="77777777" w:rsidR="00F7114D" w:rsidRDefault="00F7114D">
      <w:pPr>
        <w:rPr>
          <w:b/>
        </w:rPr>
      </w:pPr>
    </w:p>
    <w:p w14:paraId="61A1A7CE" w14:textId="77777777" w:rsidR="00C4671F" w:rsidRDefault="00B14E2B">
      <w:pPr>
        <w:rPr>
          <w:rFonts w:ascii="Arial" w:eastAsia="Arial" w:hAnsi="Arial" w:cs="Arial"/>
          <w:b/>
          <w:color w:val="666666"/>
          <w:sz w:val="26"/>
          <w:szCs w:val="26"/>
        </w:rPr>
      </w:pPr>
      <w:r>
        <w:rPr>
          <w:rFonts w:ascii="Arial" w:eastAsia="Arial" w:hAnsi="Arial" w:cs="Arial"/>
          <w:b/>
          <w:color w:val="666666"/>
          <w:sz w:val="26"/>
          <w:szCs w:val="26"/>
        </w:rPr>
        <w:lastRenderedPageBreak/>
        <w:t xml:space="preserve">PROJECT SUMMARY </w:t>
      </w:r>
    </w:p>
    <w:p w14:paraId="11AF7D01" w14:textId="77777777" w:rsidR="00C4671F" w:rsidRDefault="00C4671F">
      <w:pPr>
        <w:rPr>
          <w:rFonts w:ascii="Arial" w:eastAsia="Arial" w:hAnsi="Arial" w:cs="Arial"/>
          <w:b/>
          <w:sz w:val="26"/>
          <w:szCs w:val="26"/>
        </w:rPr>
      </w:pPr>
    </w:p>
    <w:sdt>
      <w:sdtPr>
        <w:tag w:val="goog_rdk_0"/>
        <w:id w:val="-966742677"/>
        <w:lock w:val="contentLocked"/>
      </w:sdtPr>
      <w:sdtContent>
        <w:tbl>
          <w:tblPr>
            <w:tblStyle w:val="afff6"/>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10"/>
            <w:gridCol w:w="6990"/>
          </w:tblGrid>
          <w:tr w:rsidR="00C4671F" w14:paraId="52D23A83" w14:textId="77777777">
            <w:tc>
              <w:tcPr>
                <w:tcW w:w="2010" w:type="dxa"/>
                <w:shd w:val="clear" w:color="auto" w:fill="auto"/>
                <w:tcMar>
                  <w:top w:w="100" w:type="dxa"/>
                  <w:left w:w="100" w:type="dxa"/>
                  <w:bottom w:w="100" w:type="dxa"/>
                  <w:right w:w="100" w:type="dxa"/>
                </w:tcMar>
              </w:tcPr>
              <w:p w14:paraId="145B49CF" w14:textId="77777777" w:rsidR="00C4671F" w:rsidRDefault="00B14E2B">
                <w:pPr>
                  <w:spacing w:after="2" w:line="240" w:lineRule="auto"/>
                  <w:ind w:right="120"/>
                  <w:rPr>
                    <w:rFonts w:ascii="Arial" w:eastAsia="Arial" w:hAnsi="Arial" w:cs="Arial"/>
                    <w:b/>
                  </w:rPr>
                </w:pPr>
                <w:r>
                  <w:rPr>
                    <w:rFonts w:ascii="Arial" w:eastAsia="Arial" w:hAnsi="Arial" w:cs="Arial"/>
                    <w:b/>
                  </w:rPr>
                  <w:t>Title</w:t>
                </w:r>
              </w:p>
            </w:tc>
            <w:tc>
              <w:tcPr>
                <w:tcW w:w="6990" w:type="dxa"/>
                <w:shd w:val="clear" w:color="auto" w:fill="auto"/>
                <w:tcMar>
                  <w:top w:w="100" w:type="dxa"/>
                  <w:left w:w="100" w:type="dxa"/>
                  <w:bottom w:w="100" w:type="dxa"/>
                  <w:right w:w="100" w:type="dxa"/>
                </w:tcMar>
              </w:tcPr>
              <w:p w14:paraId="0D2B57C1" w14:textId="77777777" w:rsidR="00C4671F" w:rsidRDefault="00B14E2B">
                <w:pPr>
                  <w:spacing w:after="2" w:line="240" w:lineRule="auto"/>
                  <w:ind w:right="120"/>
                  <w:rPr>
                    <w:rFonts w:ascii="Arial" w:eastAsia="Arial" w:hAnsi="Arial" w:cs="Arial"/>
                    <w:i/>
                  </w:rPr>
                </w:pPr>
                <w:r>
                  <w:rPr>
                    <w:rFonts w:ascii="Arial" w:eastAsia="Arial" w:hAnsi="Arial" w:cs="Arial"/>
                    <w:i/>
                  </w:rPr>
                  <w:t xml:space="preserve">Action for Girls and Young Women’s Sexual and Reproductive Health and Rights in Mozambique </w:t>
                </w:r>
              </w:p>
            </w:tc>
          </w:tr>
          <w:tr w:rsidR="00C4671F" w14:paraId="4E3ED3E4" w14:textId="77777777">
            <w:tc>
              <w:tcPr>
                <w:tcW w:w="2010" w:type="dxa"/>
                <w:shd w:val="clear" w:color="auto" w:fill="auto"/>
                <w:tcMar>
                  <w:top w:w="100" w:type="dxa"/>
                  <w:left w:w="100" w:type="dxa"/>
                  <w:bottom w:w="100" w:type="dxa"/>
                  <w:right w:w="100" w:type="dxa"/>
                </w:tcMar>
              </w:tcPr>
              <w:p w14:paraId="661BA4A8" w14:textId="77777777" w:rsidR="00C4671F" w:rsidRDefault="00B14E2B">
                <w:pPr>
                  <w:spacing w:after="2" w:line="240" w:lineRule="auto"/>
                  <w:ind w:right="120"/>
                  <w:rPr>
                    <w:rFonts w:ascii="Arial" w:eastAsia="Arial" w:hAnsi="Arial" w:cs="Arial"/>
                    <w:b/>
                  </w:rPr>
                </w:pPr>
                <w:r>
                  <w:rPr>
                    <w:rFonts w:ascii="Arial" w:eastAsia="Arial" w:hAnsi="Arial" w:cs="Arial"/>
                    <w:b/>
                  </w:rPr>
                  <w:t>ID MPTF Projects</w:t>
                </w:r>
              </w:p>
            </w:tc>
            <w:tc>
              <w:tcPr>
                <w:tcW w:w="6990" w:type="dxa"/>
                <w:shd w:val="clear" w:color="auto" w:fill="auto"/>
                <w:tcMar>
                  <w:top w:w="100" w:type="dxa"/>
                  <w:left w:w="100" w:type="dxa"/>
                  <w:bottom w:w="100" w:type="dxa"/>
                  <w:right w:w="100" w:type="dxa"/>
                </w:tcMar>
              </w:tcPr>
              <w:p w14:paraId="4D889E8B" w14:textId="77777777" w:rsidR="00C4671F" w:rsidRDefault="00B14E2B">
                <w:pPr>
                  <w:numPr>
                    <w:ilvl w:val="0"/>
                    <w:numId w:val="66"/>
                  </w:numPr>
                  <w:spacing w:after="0" w:line="240" w:lineRule="auto"/>
                  <w:ind w:right="120"/>
                  <w:rPr>
                    <w:rFonts w:ascii="Arial" w:eastAsia="Arial" w:hAnsi="Arial" w:cs="Arial"/>
                    <w:highlight w:val="white"/>
                  </w:rPr>
                </w:pPr>
                <w:r>
                  <w:rPr>
                    <w:rFonts w:ascii="Arial" w:eastAsia="Arial" w:hAnsi="Arial" w:cs="Arial"/>
                    <w:highlight w:val="white"/>
                  </w:rPr>
                  <w:t>00101069</w:t>
                </w:r>
              </w:p>
              <w:p w14:paraId="0D37085A" w14:textId="77777777" w:rsidR="00C4671F" w:rsidRDefault="00B14E2B">
                <w:pPr>
                  <w:numPr>
                    <w:ilvl w:val="0"/>
                    <w:numId w:val="66"/>
                  </w:numPr>
                  <w:spacing w:after="0" w:line="240" w:lineRule="auto"/>
                  <w:ind w:right="120"/>
                  <w:rPr>
                    <w:rFonts w:ascii="Arial" w:eastAsia="Arial" w:hAnsi="Arial" w:cs="Arial"/>
                    <w:highlight w:val="white"/>
                  </w:rPr>
                </w:pPr>
                <w:r>
                  <w:rPr>
                    <w:rFonts w:ascii="Arial" w:eastAsia="Arial" w:hAnsi="Arial" w:cs="Arial"/>
                    <w:highlight w:val="white"/>
                  </w:rPr>
                  <w:t>00117215</w:t>
                </w:r>
              </w:p>
              <w:p w14:paraId="13480D9C" w14:textId="77777777" w:rsidR="00C4671F" w:rsidRDefault="00B14E2B">
                <w:pPr>
                  <w:numPr>
                    <w:ilvl w:val="0"/>
                    <w:numId w:val="66"/>
                  </w:numPr>
                  <w:spacing w:after="2" w:line="240" w:lineRule="auto"/>
                  <w:ind w:right="120"/>
                  <w:rPr>
                    <w:rFonts w:ascii="Arial" w:eastAsia="Arial" w:hAnsi="Arial" w:cs="Arial"/>
                  </w:rPr>
                </w:pPr>
                <w:r>
                  <w:rPr>
                    <w:rFonts w:ascii="Arial" w:eastAsia="Arial" w:hAnsi="Arial" w:cs="Arial"/>
                  </w:rPr>
                  <w:t>00112818</w:t>
                </w:r>
              </w:p>
            </w:tc>
          </w:tr>
          <w:tr w:rsidR="00C4671F" w14:paraId="74D31F97" w14:textId="77777777">
            <w:tc>
              <w:tcPr>
                <w:tcW w:w="2010" w:type="dxa"/>
                <w:shd w:val="clear" w:color="auto" w:fill="auto"/>
                <w:tcMar>
                  <w:top w:w="100" w:type="dxa"/>
                  <w:left w:w="100" w:type="dxa"/>
                  <w:bottom w:w="100" w:type="dxa"/>
                  <w:right w:w="100" w:type="dxa"/>
                </w:tcMar>
              </w:tcPr>
              <w:p w14:paraId="5B53B0D6" w14:textId="77777777" w:rsidR="00C4671F" w:rsidRDefault="00B14E2B">
                <w:pPr>
                  <w:spacing w:after="30" w:line="240" w:lineRule="auto"/>
                  <w:rPr>
                    <w:rFonts w:ascii="Arial" w:eastAsia="Arial" w:hAnsi="Arial" w:cs="Arial"/>
                  </w:rPr>
                </w:pPr>
                <w:r>
                  <w:rPr>
                    <w:rFonts w:ascii="Arial" w:eastAsia="Arial" w:hAnsi="Arial" w:cs="Arial"/>
                    <w:b/>
                  </w:rPr>
                  <w:t xml:space="preserve">Leading entity </w:t>
                </w:r>
              </w:p>
            </w:tc>
            <w:tc>
              <w:tcPr>
                <w:tcW w:w="6990" w:type="dxa"/>
                <w:shd w:val="clear" w:color="auto" w:fill="auto"/>
                <w:tcMar>
                  <w:top w:w="100" w:type="dxa"/>
                  <w:left w:w="100" w:type="dxa"/>
                  <w:bottom w:w="100" w:type="dxa"/>
                  <w:right w:w="100" w:type="dxa"/>
                </w:tcMar>
              </w:tcPr>
              <w:p w14:paraId="34B3E7DF" w14:textId="77777777" w:rsidR="00C4671F" w:rsidRDefault="00B14E2B">
                <w:pPr>
                  <w:spacing w:after="30" w:line="240" w:lineRule="auto"/>
                  <w:rPr>
                    <w:rFonts w:ascii="Arial" w:eastAsia="Arial" w:hAnsi="Arial" w:cs="Arial"/>
                  </w:rPr>
                </w:pPr>
                <w:r>
                  <w:rPr>
                    <w:rFonts w:ascii="Arial" w:eastAsia="Arial" w:hAnsi="Arial" w:cs="Arial"/>
                  </w:rPr>
                  <w:t xml:space="preserve"> State Secretariat for Youth and Employment (SEJE)</w:t>
                </w:r>
              </w:p>
            </w:tc>
          </w:tr>
          <w:tr w:rsidR="00C4671F" w14:paraId="71A2AA41" w14:textId="77777777">
            <w:trPr>
              <w:trHeight w:val="1266"/>
            </w:trPr>
            <w:tc>
              <w:tcPr>
                <w:tcW w:w="2010" w:type="dxa"/>
                <w:shd w:val="clear" w:color="auto" w:fill="auto"/>
                <w:tcMar>
                  <w:top w:w="100" w:type="dxa"/>
                  <w:left w:w="100" w:type="dxa"/>
                  <w:bottom w:w="100" w:type="dxa"/>
                  <w:right w:w="100" w:type="dxa"/>
                </w:tcMar>
              </w:tcPr>
              <w:p w14:paraId="626FCBEE" w14:textId="77777777" w:rsidR="00C4671F" w:rsidRDefault="00B14E2B">
                <w:pPr>
                  <w:spacing w:after="30" w:line="240" w:lineRule="auto"/>
                  <w:rPr>
                    <w:rFonts w:ascii="Arial" w:eastAsia="Arial" w:hAnsi="Arial" w:cs="Arial"/>
                  </w:rPr>
                </w:pPr>
                <w:r>
                  <w:rPr>
                    <w:rFonts w:ascii="Arial" w:eastAsia="Arial" w:hAnsi="Arial" w:cs="Arial"/>
                    <w:b/>
                  </w:rPr>
                  <w:t>Implementing Agency</w:t>
                </w:r>
                <w:r>
                  <w:rPr>
                    <w:rFonts w:ascii="Arial" w:eastAsia="Arial" w:hAnsi="Arial" w:cs="Arial"/>
                  </w:rPr>
                  <w:t xml:space="preserve"> </w:t>
                </w:r>
              </w:p>
            </w:tc>
            <w:tc>
              <w:tcPr>
                <w:tcW w:w="6990" w:type="dxa"/>
                <w:shd w:val="clear" w:color="auto" w:fill="auto"/>
                <w:tcMar>
                  <w:top w:w="100" w:type="dxa"/>
                  <w:left w:w="100" w:type="dxa"/>
                  <w:bottom w:w="100" w:type="dxa"/>
                  <w:right w:w="100" w:type="dxa"/>
                </w:tcMar>
              </w:tcPr>
              <w:p w14:paraId="75EF4ED6" w14:textId="77777777" w:rsidR="00C4671F" w:rsidRDefault="00B14E2B">
                <w:pPr>
                  <w:numPr>
                    <w:ilvl w:val="0"/>
                    <w:numId w:val="6"/>
                  </w:numPr>
                  <w:spacing w:after="0" w:line="240" w:lineRule="auto"/>
                  <w:rPr>
                    <w:rFonts w:ascii="Arial" w:eastAsia="Arial" w:hAnsi="Arial" w:cs="Arial"/>
                  </w:rPr>
                </w:pPr>
                <w:r>
                  <w:rPr>
                    <w:rFonts w:ascii="Arial" w:eastAsia="Arial" w:hAnsi="Arial" w:cs="Arial"/>
                  </w:rPr>
                  <w:t>UNFPA</w:t>
                </w:r>
              </w:p>
              <w:p w14:paraId="78B05EBA" w14:textId="77777777" w:rsidR="00C4671F" w:rsidRDefault="00B14E2B">
                <w:pPr>
                  <w:numPr>
                    <w:ilvl w:val="0"/>
                    <w:numId w:val="6"/>
                  </w:numPr>
                  <w:spacing w:after="0" w:line="240" w:lineRule="auto"/>
                  <w:rPr>
                    <w:rFonts w:ascii="Arial" w:eastAsia="Arial" w:hAnsi="Arial" w:cs="Arial"/>
                  </w:rPr>
                </w:pPr>
                <w:r>
                  <w:rPr>
                    <w:rFonts w:ascii="Arial" w:eastAsia="Arial" w:hAnsi="Arial" w:cs="Arial"/>
                  </w:rPr>
                  <w:t>UNICEF</w:t>
                </w:r>
              </w:p>
              <w:p w14:paraId="212EF07F" w14:textId="77777777" w:rsidR="00C4671F" w:rsidRDefault="00B14E2B">
                <w:pPr>
                  <w:numPr>
                    <w:ilvl w:val="0"/>
                    <w:numId w:val="6"/>
                  </w:numPr>
                  <w:spacing w:after="0" w:line="240" w:lineRule="auto"/>
                  <w:rPr>
                    <w:rFonts w:ascii="Arial" w:eastAsia="Arial" w:hAnsi="Arial" w:cs="Arial"/>
                  </w:rPr>
                </w:pPr>
                <w:r>
                  <w:rPr>
                    <w:rFonts w:ascii="Arial" w:eastAsia="Arial" w:hAnsi="Arial" w:cs="Arial"/>
                  </w:rPr>
                  <w:t>UN WOMEN</w:t>
                </w:r>
              </w:p>
              <w:p w14:paraId="20CCF368" w14:textId="77777777" w:rsidR="00C4671F" w:rsidRDefault="00B14E2B">
                <w:pPr>
                  <w:numPr>
                    <w:ilvl w:val="0"/>
                    <w:numId w:val="6"/>
                  </w:numPr>
                  <w:spacing w:after="30" w:line="240" w:lineRule="auto"/>
                  <w:rPr>
                    <w:rFonts w:ascii="Arial" w:eastAsia="Arial" w:hAnsi="Arial" w:cs="Arial"/>
                  </w:rPr>
                </w:pPr>
                <w:r>
                  <w:rPr>
                    <w:rFonts w:ascii="Arial" w:eastAsia="Arial" w:hAnsi="Arial" w:cs="Arial"/>
                  </w:rPr>
                  <w:t xml:space="preserve">UNESCO  </w:t>
                </w:r>
              </w:p>
            </w:tc>
          </w:tr>
          <w:tr w:rsidR="00C4671F" w14:paraId="05E73320" w14:textId="77777777">
            <w:tc>
              <w:tcPr>
                <w:tcW w:w="2010" w:type="dxa"/>
                <w:shd w:val="clear" w:color="auto" w:fill="auto"/>
                <w:tcMar>
                  <w:top w:w="100" w:type="dxa"/>
                  <w:left w:w="100" w:type="dxa"/>
                  <w:bottom w:w="100" w:type="dxa"/>
                  <w:right w:w="100" w:type="dxa"/>
                </w:tcMar>
              </w:tcPr>
              <w:p w14:paraId="086A78C7" w14:textId="77777777" w:rsidR="00C4671F" w:rsidRDefault="00B14E2B">
                <w:pPr>
                  <w:spacing w:after="30" w:line="240" w:lineRule="auto"/>
                  <w:rPr>
                    <w:rFonts w:ascii="Arial" w:eastAsia="Arial" w:hAnsi="Arial" w:cs="Arial"/>
                  </w:rPr>
                </w:pPr>
                <w:r>
                  <w:rPr>
                    <w:rFonts w:ascii="Arial" w:eastAsia="Arial" w:hAnsi="Arial" w:cs="Arial"/>
                    <w:b/>
                  </w:rPr>
                  <w:t xml:space="preserve">Country/Region </w:t>
                </w:r>
              </w:p>
            </w:tc>
            <w:tc>
              <w:tcPr>
                <w:tcW w:w="6990" w:type="dxa"/>
                <w:shd w:val="clear" w:color="auto" w:fill="auto"/>
                <w:tcMar>
                  <w:top w:w="100" w:type="dxa"/>
                  <w:left w:w="100" w:type="dxa"/>
                  <w:bottom w:w="100" w:type="dxa"/>
                  <w:right w:w="100" w:type="dxa"/>
                </w:tcMar>
              </w:tcPr>
              <w:p w14:paraId="77A812D3" w14:textId="77777777" w:rsidR="00C4671F" w:rsidRDefault="00B14E2B">
                <w:pPr>
                  <w:numPr>
                    <w:ilvl w:val="0"/>
                    <w:numId w:val="63"/>
                  </w:numPr>
                  <w:spacing w:after="30" w:line="240" w:lineRule="auto"/>
                  <w:rPr>
                    <w:rFonts w:ascii="Arial" w:eastAsia="Arial" w:hAnsi="Arial" w:cs="Arial"/>
                  </w:rPr>
                </w:pPr>
                <w:r>
                  <w:rPr>
                    <w:rFonts w:ascii="Arial" w:eastAsia="Arial" w:hAnsi="Arial" w:cs="Arial"/>
                  </w:rPr>
                  <w:t xml:space="preserve">Mozambique/Southern Africa </w:t>
                </w:r>
              </w:p>
            </w:tc>
          </w:tr>
          <w:tr w:rsidR="00C4671F" w14:paraId="34F169EF" w14:textId="77777777">
            <w:tc>
              <w:tcPr>
                <w:tcW w:w="2010" w:type="dxa"/>
                <w:shd w:val="clear" w:color="auto" w:fill="auto"/>
                <w:tcMar>
                  <w:top w:w="100" w:type="dxa"/>
                  <w:left w:w="100" w:type="dxa"/>
                  <w:bottom w:w="100" w:type="dxa"/>
                  <w:right w:w="100" w:type="dxa"/>
                </w:tcMar>
              </w:tcPr>
              <w:p w14:paraId="11A0F984" w14:textId="77777777" w:rsidR="00C4671F" w:rsidRDefault="00B14E2B">
                <w:pPr>
                  <w:spacing w:after="30" w:line="240" w:lineRule="auto"/>
                  <w:rPr>
                    <w:rFonts w:ascii="Arial" w:eastAsia="Arial" w:hAnsi="Arial" w:cs="Arial"/>
                  </w:rPr>
                </w:pPr>
                <w:r>
                  <w:rPr>
                    <w:rFonts w:ascii="Arial" w:eastAsia="Arial" w:hAnsi="Arial" w:cs="Arial"/>
                    <w:b/>
                  </w:rPr>
                  <w:t>Duration</w:t>
                </w:r>
              </w:p>
            </w:tc>
            <w:tc>
              <w:tcPr>
                <w:tcW w:w="6990" w:type="dxa"/>
                <w:shd w:val="clear" w:color="auto" w:fill="auto"/>
                <w:tcMar>
                  <w:top w:w="100" w:type="dxa"/>
                  <w:left w:w="100" w:type="dxa"/>
                  <w:bottom w:w="100" w:type="dxa"/>
                  <w:right w:w="100" w:type="dxa"/>
                </w:tcMar>
              </w:tcPr>
              <w:p w14:paraId="6790FAD8" w14:textId="77777777" w:rsidR="00C4671F" w:rsidRDefault="00B14E2B">
                <w:pPr>
                  <w:numPr>
                    <w:ilvl w:val="0"/>
                    <w:numId w:val="71"/>
                  </w:numPr>
                  <w:spacing w:after="0" w:line="240" w:lineRule="auto"/>
                  <w:rPr>
                    <w:rFonts w:ascii="Arial" w:eastAsia="Arial" w:hAnsi="Arial" w:cs="Arial"/>
                  </w:rPr>
                </w:pPr>
                <w:bookmarkStart w:id="0" w:name="_heading=h.gjdgxs" w:colFirst="0" w:colLast="0"/>
                <w:bookmarkEnd w:id="0"/>
                <w:r>
                  <w:rPr>
                    <w:rFonts w:ascii="Arial" w:eastAsia="Arial" w:hAnsi="Arial" w:cs="Arial"/>
                  </w:rPr>
                  <w:t>Sweden (2016-2023)</w:t>
                </w:r>
              </w:p>
              <w:p w14:paraId="3FF40BA8" w14:textId="77777777" w:rsidR="00C4671F" w:rsidRDefault="00B14E2B">
                <w:pPr>
                  <w:numPr>
                    <w:ilvl w:val="0"/>
                    <w:numId w:val="71"/>
                  </w:numPr>
                  <w:spacing w:after="0" w:line="240" w:lineRule="auto"/>
                  <w:rPr>
                    <w:rFonts w:ascii="Arial" w:eastAsia="Arial" w:hAnsi="Arial" w:cs="Arial"/>
                  </w:rPr>
                </w:pPr>
                <w:bookmarkStart w:id="1" w:name="_heading=h.vym7d64vrxbh" w:colFirst="0" w:colLast="0"/>
                <w:bookmarkEnd w:id="1"/>
                <w:r>
                  <w:rPr>
                    <w:rFonts w:ascii="Arial" w:eastAsia="Arial" w:hAnsi="Arial" w:cs="Arial"/>
                  </w:rPr>
                  <w:t>UK (2018-2019)</w:t>
                </w:r>
              </w:p>
              <w:p w14:paraId="1070080C" w14:textId="77777777" w:rsidR="00C4671F" w:rsidRDefault="00B14E2B">
                <w:pPr>
                  <w:numPr>
                    <w:ilvl w:val="0"/>
                    <w:numId w:val="71"/>
                  </w:numPr>
                  <w:spacing w:after="30" w:line="240" w:lineRule="auto"/>
                  <w:rPr>
                    <w:rFonts w:ascii="Arial" w:eastAsia="Arial" w:hAnsi="Arial" w:cs="Arial"/>
                  </w:rPr>
                </w:pPr>
                <w:bookmarkStart w:id="2" w:name="_heading=h.a79igl1ihkw" w:colFirst="0" w:colLast="0"/>
                <w:bookmarkEnd w:id="2"/>
                <w:r>
                  <w:rPr>
                    <w:rFonts w:ascii="Arial" w:eastAsia="Arial" w:hAnsi="Arial" w:cs="Arial"/>
                  </w:rPr>
                  <w:t>Canada (2019-2023)</w:t>
                </w:r>
              </w:p>
            </w:tc>
          </w:tr>
          <w:tr w:rsidR="00C4671F" w14:paraId="71BE3874" w14:textId="77777777">
            <w:tc>
              <w:tcPr>
                <w:tcW w:w="2010" w:type="dxa"/>
                <w:shd w:val="clear" w:color="auto" w:fill="auto"/>
                <w:tcMar>
                  <w:top w:w="100" w:type="dxa"/>
                  <w:left w:w="100" w:type="dxa"/>
                  <w:bottom w:w="100" w:type="dxa"/>
                  <w:right w:w="100" w:type="dxa"/>
                </w:tcMar>
              </w:tcPr>
              <w:p w14:paraId="2C79CACB" w14:textId="77777777" w:rsidR="00C4671F" w:rsidRDefault="00B14E2B">
                <w:pPr>
                  <w:widowControl w:val="0"/>
                  <w:pBdr>
                    <w:top w:val="nil"/>
                    <w:left w:val="nil"/>
                    <w:bottom w:val="nil"/>
                    <w:right w:val="nil"/>
                    <w:between w:val="nil"/>
                  </w:pBdr>
                  <w:spacing w:after="0" w:line="240" w:lineRule="auto"/>
                  <w:rPr>
                    <w:rFonts w:ascii="Arial" w:eastAsia="Arial" w:hAnsi="Arial" w:cs="Arial"/>
                    <w:b/>
                  </w:rPr>
                </w:pPr>
                <w:r>
                  <w:rPr>
                    <w:rFonts w:ascii="Arial" w:eastAsia="Arial" w:hAnsi="Arial" w:cs="Arial"/>
                    <w:b/>
                  </w:rPr>
                  <w:t xml:space="preserve">Budget </w:t>
                </w:r>
              </w:p>
            </w:tc>
            <w:tc>
              <w:tcPr>
                <w:tcW w:w="6990" w:type="dxa"/>
                <w:shd w:val="clear" w:color="auto" w:fill="auto"/>
                <w:tcMar>
                  <w:top w:w="100" w:type="dxa"/>
                  <w:left w:w="100" w:type="dxa"/>
                  <w:bottom w:w="100" w:type="dxa"/>
                  <w:right w:w="100" w:type="dxa"/>
                </w:tcMar>
              </w:tcPr>
              <w:p w14:paraId="5765A6D6" w14:textId="77777777" w:rsidR="00C4671F" w:rsidRDefault="00B14E2B">
                <w:pPr>
                  <w:spacing w:after="30" w:line="240" w:lineRule="auto"/>
                  <w:rPr>
                    <w:rFonts w:ascii="Arial" w:eastAsia="Arial" w:hAnsi="Arial" w:cs="Arial"/>
                  </w:rPr>
                </w:pPr>
                <w:bookmarkStart w:id="3" w:name="_heading=h.3znysh7" w:colFirst="0" w:colLast="0"/>
                <w:bookmarkEnd w:id="3"/>
                <w:r>
                  <w:rPr>
                    <w:rFonts w:ascii="Arial" w:eastAsia="Arial" w:hAnsi="Arial" w:cs="Arial"/>
                    <w:b/>
                  </w:rPr>
                  <w:t xml:space="preserve"> </w:t>
                </w:r>
                <w:r>
                  <w:rPr>
                    <w:rFonts w:ascii="Arial" w:eastAsia="Arial" w:hAnsi="Arial" w:cs="Arial"/>
                  </w:rPr>
                  <w:t>USD 32,051,725</w:t>
                </w:r>
              </w:p>
            </w:tc>
          </w:tr>
          <w:tr w:rsidR="00C4671F" w14:paraId="6C39F056" w14:textId="77777777">
            <w:tc>
              <w:tcPr>
                <w:tcW w:w="2010" w:type="dxa"/>
                <w:shd w:val="clear" w:color="auto" w:fill="auto"/>
                <w:tcMar>
                  <w:top w:w="100" w:type="dxa"/>
                  <w:left w:w="100" w:type="dxa"/>
                  <w:bottom w:w="100" w:type="dxa"/>
                  <w:right w:w="100" w:type="dxa"/>
                </w:tcMar>
              </w:tcPr>
              <w:p w14:paraId="2988BCBE" w14:textId="77777777" w:rsidR="00C4671F" w:rsidRDefault="00B14E2B">
                <w:pPr>
                  <w:widowControl w:val="0"/>
                  <w:pBdr>
                    <w:top w:val="nil"/>
                    <w:left w:val="nil"/>
                    <w:bottom w:val="nil"/>
                    <w:right w:val="nil"/>
                    <w:between w:val="nil"/>
                  </w:pBdr>
                  <w:spacing w:after="0" w:line="240" w:lineRule="auto"/>
                  <w:rPr>
                    <w:rFonts w:ascii="Arial" w:eastAsia="Arial" w:hAnsi="Arial" w:cs="Arial"/>
                    <w:b/>
                  </w:rPr>
                </w:pPr>
                <w:r>
                  <w:rPr>
                    <w:rFonts w:ascii="Arial" w:eastAsia="Arial" w:hAnsi="Arial" w:cs="Arial"/>
                    <w:b/>
                  </w:rPr>
                  <w:t xml:space="preserve">Donors </w:t>
                </w:r>
              </w:p>
            </w:tc>
            <w:tc>
              <w:tcPr>
                <w:tcW w:w="6990" w:type="dxa"/>
                <w:shd w:val="clear" w:color="auto" w:fill="auto"/>
                <w:tcMar>
                  <w:top w:w="100" w:type="dxa"/>
                  <w:left w:w="100" w:type="dxa"/>
                  <w:bottom w:w="100" w:type="dxa"/>
                  <w:right w:w="100" w:type="dxa"/>
                </w:tcMar>
              </w:tcPr>
              <w:p w14:paraId="7DBD8F93" w14:textId="77777777" w:rsidR="00C4671F" w:rsidRDefault="00B14E2B">
                <w:pPr>
                  <w:spacing w:after="30" w:line="240" w:lineRule="auto"/>
                  <w:ind w:right="-190"/>
                  <w:rPr>
                    <w:rFonts w:ascii="Arial" w:eastAsia="Arial" w:hAnsi="Arial" w:cs="Arial"/>
                  </w:rPr>
                </w:pPr>
                <w:r>
                  <w:rPr>
                    <w:rFonts w:ascii="Arial" w:eastAsia="Arial" w:hAnsi="Arial" w:cs="Arial"/>
                  </w:rPr>
                  <w:t xml:space="preserve">Sweden, UK and Canada </w:t>
                </w:r>
              </w:p>
            </w:tc>
          </w:tr>
          <w:tr w:rsidR="00C4671F" w14:paraId="29920081" w14:textId="77777777">
            <w:tc>
              <w:tcPr>
                <w:tcW w:w="2010" w:type="dxa"/>
                <w:shd w:val="clear" w:color="auto" w:fill="auto"/>
                <w:tcMar>
                  <w:top w:w="100" w:type="dxa"/>
                  <w:left w:w="100" w:type="dxa"/>
                  <w:bottom w:w="100" w:type="dxa"/>
                  <w:right w:w="100" w:type="dxa"/>
                </w:tcMar>
              </w:tcPr>
              <w:p w14:paraId="05C60FDA" w14:textId="77777777" w:rsidR="00C4671F" w:rsidRDefault="00B14E2B">
                <w:pPr>
                  <w:widowControl w:val="0"/>
                  <w:pBdr>
                    <w:top w:val="nil"/>
                    <w:left w:val="nil"/>
                    <w:bottom w:val="nil"/>
                    <w:right w:val="nil"/>
                    <w:between w:val="nil"/>
                  </w:pBdr>
                  <w:spacing w:after="0" w:line="240" w:lineRule="auto"/>
                  <w:rPr>
                    <w:rFonts w:ascii="Arial" w:eastAsia="Arial" w:hAnsi="Arial" w:cs="Arial"/>
                    <w:b/>
                  </w:rPr>
                </w:pPr>
                <w:r>
                  <w:rPr>
                    <w:rFonts w:ascii="Arial" w:eastAsia="Arial" w:hAnsi="Arial" w:cs="Arial"/>
                    <w:b/>
                  </w:rPr>
                  <w:t xml:space="preserve">Reporting Period </w:t>
                </w:r>
              </w:p>
            </w:tc>
            <w:tc>
              <w:tcPr>
                <w:tcW w:w="6990" w:type="dxa"/>
                <w:shd w:val="clear" w:color="auto" w:fill="auto"/>
                <w:tcMar>
                  <w:top w:w="100" w:type="dxa"/>
                  <w:left w:w="100" w:type="dxa"/>
                  <w:bottom w:w="100" w:type="dxa"/>
                  <w:right w:w="100" w:type="dxa"/>
                </w:tcMar>
              </w:tcPr>
              <w:p w14:paraId="1A5AD45F" w14:textId="77777777" w:rsidR="00C4671F" w:rsidRDefault="00B14E2B">
                <w:pPr>
                  <w:spacing w:after="30" w:line="240" w:lineRule="auto"/>
                  <w:ind w:right="-190"/>
                  <w:rPr>
                    <w:rFonts w:ascii="Arial" w:eastAsia="Arial" w:hAnsi="Arial" w:cs="Arial"/>
                  </w:rPr>
                </w:pPr>
                <w:r>
                  <w:rPr>
                    <w:rFonts w:ascii="Arial" w:eastAsia="Arial" w:hAnsi="Arial" w:cs="Arial"/>
                  </w:rPr>
                  <w:t>May 2016 to September 2023</w:t>
                </w:r>
              </w:p>
            </w:tc>
          </w:tr>
          <w:tr w:rsidR="00C4671F" w:rsidRPr="008C538E" w14:paraId="4D78EB89" w14:textId="77777777">
            <w:tc>
              <w:tcPr>
                <w:tcW w:w="2010" w:type="dxa"/>
                <w:shd w:val="clear" w:color="auto" w:fill="auto"/>
                <w:tcMar>
                  <w:top w:w="100" w:type="dxa"/>
                  <w:left w:w="100" w:type="dxa"/>
                  <w:bottom w:w="100" w:type="dxa"/>
                  <w:right w:w="100" w:type="dxa"/>
                </w:tcMar>
              </w:tcPr>
              <w:p w14:paraId="612A0CFC" w14:textId="77777777" w:rsidR="00C4671F" w:rsidRDefault="00B14E2B">
                <w:pPr>
                  <w:widowControl w:val="0"/>
                  <w:pBdr>
                    <w:top w:val="nil"/>
                    <w:left w:val="nil"/>
                    <w:bottom w:val="nil"/>
                    <w:right w:val="nil"/>
                    <w:between w:val="nil"/>
                  </w:pBdr>
                  <w:spacing w:after="0" w:line="240" w:lineRule="auto"/>
                  <w:rPr>
                    <w:rFonts w:ascii="Arial" w:eastAsia="Arial" w:hAnsi="Arial" w:cs="Arial"/>
                    <w:b/>
                  </w:rPr>
                </w:pPr>
                <w:r>
                  <w:rPr>
                    <w:rFonts w:ascii="Arial" w:eastAsia="Arial" w:hAnsi="Arial" w:cs="Arial"/>
                    <w:b/>
                  </w:rPr>
                  <w:t xml:space="preserve">Contacts </w:t>
                </w:r>
              </w:p>
            </w:tc>
            <w:tc>
              <w:tcPr>
                <w:tcW w:w="6990" w:type="dxa"/>
                <w:shd w:val="clear" w:color="auto" w:fill="auto"/>
                <w:tcMar>
                  <w:top w:w="100" w:type="dxa"/>
                  <w:left w:w="100" w:type="dxa"/>
                  <w:bottom w:w="100" w:type="dxa"/>
                  <w:right w:w="100" w:type="dxa"/>
                </w:tcMar>
              </w:tcPr>
              <w:p w14:paraId="2540FB43" w14:textId="77777777" w:rsidR="00C4671F" w:rsidRDefault="00B14E2B">
                <w:pPr>
                  <w:numPr>
                    <w:ilvl w:val="0"/>
                    <w:numId w:val="44"/>
                  </w:numPr>
                  <w:spacing w:after="30" w:line="240" w:lineRule="auto"/>
                  <w:ind w:right="-190"/>
                  <w:rPr>
                    <w:rFonts w:ascii="Arial" w:eastAsia="Arial" w:hAnsi="Arial" w:cs="Arial"/>
                    <w:b/>
                  </w:rPr>
                </w:pPr>
                <w:r>
                  <w:rPr>
                    <w:rFonts w:ascii="Arial" w:eastAsia="Arial" w:hAnsi="Arial" w:cs="Arial"/>
                    <w:b/>
                  </w:rPr>
                  <w:t>EJE/INJ</w:t>
                </w:r>
              </w:p>
              <w:p w14:paraId="48F3F967" w14:textId="77777777" w:rsidR="00C4671F" w:rsidRDefault="00B14E2B">
                <w:pPr>
                  <w:spacing w:after="30" w:line="240" w:lineRule="auto"/>
                  <w:ind w:left="720" w:right="-190"/>
                  <w:rPr>
                    <w:rFonts w:ascii="Arial" w:eastAsia="Arial" w:hAnsi="Arial" w:cs="Arial"/>
                  </w:rPr>
                </w:pPr>
                <w:r>
                  <w:rPr>
                    <w:rFonts w:ascii="Arial" w:eastAsia="Arial" w:hAnsi="Arial" w:cs="Arial"/>
                  </w:rPr>
                  <w:t xml:space="preserve">Johane Muabsa - </w:t>
                </w:r>
                <w:hyperlink r:id="rId10">
                  <w:r>
                    <w:rPr>
                      <w:rFonts w:ascii="Arial" w:eastAsia="Arial" w:hAnsi="Arial" w:cs="Arial"/>
                      <w:u w:val="single"/>
                    </w:rPr>
                    <w:t>johane.muabsa@inj.gov.mz</w:t>
                  </w:r>
                </w:hyperlink>
              </w:p>
              <w:p w14:paraId="52B3C9DF" w14:textId="77777777" w:rsidR="00C4671F" w:rsidRDefault="00B14E2B">
                <w:pPr>
                  <w:numPr>
                    <w:ilvl w:val="0"/>
                    <w:numId w:val="44"/>
                  </w:numPr>
                  <w:spacing w:after="30" w:line="240" w:lineRule="auto"/>
                  <w:ind w:right="-190"/>
                  <w:rPr>
                    <w:rFonts w:ascii="Arial" w:eastAsia="Arial" w:hAnsi="Arial" w:cs="Arial"/>
                  </w:rPr>
                </w:pPr>
                <w:r>
                  <w:rPr>
                    <w:rFonts w:ascii="Arial" w:eastAsia="Arial" w:hAnsi="Arial" w:cs="Arial"/>
                    <w:b/>
                  </w:rPr>
                  <w:t>MINEDH</w:t>
                </w:r>
              </w:p>
              <w:p w14:paraId="5654479A" w14:textId="77777777" w:rsidR="00C4671F" w:rsidRDefault="00B14E2B">
                <w:pPr>
                  <w:spacing w:after="30" w:line="240" w:lineRule="auto"/>
                  <w:ind w:left="720" w:right="-190"/>
                  <w:rPr>
                    <w:rFonts w:ascii="Arial" w:eastAsia="Arial" w:hAnsi="Arial" w:cs="Arial"/>
                  </w:rPr>
                </w:pPr>
                <w:r>
                  <w:rPr>
                    <w:rFonts w:ascii="Arial" w:eastAsia="Arial" w:hAnsi="Arial" w:cs="Arial"/>
                  </w:rPr>
                  <w:t xml:space="preserve">Arlinda Chaquisse - </w:t>
                </w:r>
                <w:hyperlink r:id="rId11">
                  <w:r>
                    <w:rPr>
                      <w:rFonts w:ascii="Arial" w:eastAsia="Arial" w:hAnsi="Arial" w:cs="Arial"/>
                      <w:u w:val="single"/>
                    </w:rPr>
                    <w:t>arlinda.chaquisse@mined.gov.mz</w:t>
                  </w:r>
                </w:hyperlink>
              </w:p>
              <w:p w14:paraId="7A4BC5BE" w14:textId="77777777" w:rsidR="00C4671F" w:rsidRDefault="00B14E2B">
                <w:pPr>
                  <w:numPr>
                    <w:ilvl w:val="0"/>
                    <w:numId w:val="44"/>
                  </w:numPr>
                  <w:spacing w:after="30" w:line="240" w:lineRule="auto"/>
                  <w:ind w:right="-190"/>
                  <w:rPr>
                    <w:rFonts w:ascii="Arial" w:eastAsia="Arial" w:hAnsi="Arial" w:cs="Arial"/>
                  </w:rPr>
                </w:pPr>
                <w:r>
                  <w:rPr>
                    <w:rFonts w:ascii="Arial" w:eastAsia="Arial" w:hAnsi="Arial" w:cs="Arial"/>
                    <w:b/>
                  </w:rPr>
                  <w:t>MISAU</w:t>
                </w:r>
              </w:p>
              <w:p w14:paraId="47EE1251" w14:textId="77777777" w:rsidR="00C4671F" w:rsidRDefault="00B14E2B">
                <w:pPr>
                  <w:spacing w:after="30" w:line="240" w:lineRule="auto"/>
                  <w:ind w:left="720" w:right="-190"/>
                  <w:rPr>
                    <w:rFonts w:ascii="Arial" w:eastAsia="Arial" w:hAnsi="Arial" w:cs="Arial"/>
                  </w:rPr>
                </w:pPr>
                <w:r>
                  <w:rPr>
                    <w:rFonts w:ascii="Arial" w:eastAsia="Arial" w:hAnsi="Arial" w:cs="Arial"/>
                  </w:rPr>
                  <w:t xml:space="preserve">Quinhas Fernandes - </w:t>
                </w:r>
                <w:hyperlink r:id="rId12">
                  <w:r>
                    <w:rPr>
                      <w:rFonts w:ascii="Arial" w:eastAsia="Arial" w:hAnsi="Arial" w:cs="Arial"/>
                      <w:u w:val="single"/>
                    </w:rPr>
                    <w:t>ferq09@gmail.com</w:t>
                  </w:r>
                </w:hyperlink>
              </w:p>
              <w:p w14:paraId="134196DA" w14:textId="77777777" w:rsidR="00C4671F" w:rsidRDefault="00B14E2B">
                <w:pPr>
                  <w:numPr>
                    <w:ilvl w:val="0"/>
                    <w:numId w:val="44"/>
                  </w:numPr>
                  <w:spacing w:after="30" w:line="240" w:lineRule="auto"/>
                  <w:ind w:right="-190"/>
                  <w:rPr>
                    <w:rFonts w:ascii="Arial" w:eastAsia="Arial" w:hAnsi="Arial" w:cs="Arial"/>
                  </w:rPr>
                </w:pPr>
                <w:r>
                  <w:rPr>
                    <w:rFonts w:ascii="Arial" w:eastAsia="Arial" w:hAnsi="Arial" w:cs="Arial"/>
                    <w:b/>
                  </w:rPr>
                  <w:t>MGCAS</w:t>
                </w:r>
              </w:p>
              <w:p w14:paraId="5644F279" w14:textId="77777777" w:rsidR="00C4671F" w:rsidRDefault="00B14E2B">
                <w:pPr>
                  <w:spacing w:after="30" w:line="240" w:lineRule="auto"/>
                  <w:ind w:left="720" w:right="-190"/>
                  <w:rPr>
                    <w:rFonts w:ascii="Arial" w:eastAsia="Arial" w:hAnsi="Arial" w:cs="Arial"/>
                  </w:rPr>
                </w:pPr>
                <w:r>
                  <w:rPr>
                    <w:rFonts w:ascii="Arial" w:eastAsia="Arial" w:hAnsi="Arial" w:cs="Arial"/>
                  </w:rPr>
                  <w:t xml:space="preserve">Angelica Magaia - </w:t>
                </w:r>
                <w:hyperlink r:id="rId13">
                  <w:r>
                    <w:rPr>
                      <w:rFonts w:ascii="Arial" w:eastAsia="Arial" w:hAnsi="Arial" w:cs="Arial"/>
                      <w:u w:val="single"/>
                    </w:rPr>
                    <w:t>magaia@mgcas.gov.</w:t>
                  </w:r>
                </w:hyperlink>
                <w:r>
                  <w:rPr>
                    <w:rFonts w:ascii="Arial" w:eastAsia="Arial" w:hAnsi="Arial" w:cs="Arial"/>
                  </w:rPr>
                  <w:t>mz</w:t>
                </w:r>
              </w:p>
              <w:p w14:paraId="2E16FE86" w14:textId="77777777" w:rsidR="00C4671F" w:rsidRDefault="00B14E2B">
                <w:pPr>
                  <w:numPr>
                    <w:ilvl w:val="0"/>
                    <w:numId w:val="27"/>
                  </w:numPr>
                  <w:spacing w:after="30" w:line="240" w:lineRule="auto"/>
                  <w:ind w:right="-190"/>
                  <w:rPr>
                    <w:rFonts w:ascii="Arial" w:eastAsia="Arial" w:hAnsi="Arial" w:cs="Arial"/>
                    <w:b/>
                  </w:rPr>
                </w:pPr>
                <w:r>
                  <w:rPr>
                    <w:rFonts w:ascii="Arial" w:eastAsia="Arial" w:hAnsi="Arial" w:cs="Arial"/>
                    <w:b/>
                  </w:rPr>
                  <w:t>MJACR</w:t>
                </w:r>
              </w:p>
              <w:p w14:paraId="432F2A1B" w14:textId="77777777" w:rsidR="00C4671F" w:rsidRDefault="00B14E2B">
                <w:pPr>
                  <w:spacing w:after="30" w:line="240" w:lineRule="auto"/>
                  <w:ind w:right="-190"/>
                  <w:rPr>
                    <w:rFonts w:ascii="Arial" w:eastAsia="Arial" w:hAnsi="Arial" w:cs="Arial"/>
                  </w:rPr>
                </w:pPr>
                <w:r>
                  <w:rPr>
                    <w:rFonts w:ascii="Arial" w:eastAsia="Arial" w:hAnsi="Arial" w:cs="Arial"/>
                  </w:rPr>
                  <w:t xml:space="preserve">            Dionisio Macule - dionikule@gmail.com</w:t>
                </w:r>
              </w:p>
              <w:p w14:paraId="036F15F8" w14:textId="77777777" w:rsidR="00C4671F" w:rsidRDefault="00B14E2B">
                <w:pPr>
                  <w:numPr>
                    <w:ilvl w:val="0"/>
                    <w:numId w:val="86"/>
                  </w:numPr>
                  <w:spacing w:after="9" w:line="240" w:lineRule="auto"/>
                  <w:ind w:right="51"/>
                  <w:jc w:val="both"/>
                  <w:rPr>
                    <w:rFonts w:ascii="Arial" w:eastAsia="Arial" w:hAnsi="Arial" w:cs="Arial"/>
                    <w:b/>
                  </w:rPr>
                </w:pPr>
                <w:r>
                  <w:rPr>
                    <w:rFonts w:ascii="Arial" w:eastAsia="Arial" w:hAnsi="Arial" w:cs="Arial"/>
                    <w:b/>
                  </w:rPr>
                  <w:t>UNFPA</w:t>
                </w:r>
              </w:p>
              <w:p w14:paraId="57AA7B7F" w14:textId="77777777" w:rsidR="00C4671F" w:rsidRDefault="00B14E2B">
                <w:pPr>
                  <w:spacing w:after="9" w:line="240" w:lineRule="auto"/>
                  <w:ind w:right="51"/>
                  <w:jc w:val="both"/>
                  <w:rPr>
                    <w:rFonts w:ascii="Arial" w:eastAsia="Arial" w:hAnsi="Arial" w:cs="Arial"/>
                  </w:rPr>
                </w:pPr>
                <w:r>
                  <w:rPr>
                    <w:rFonts w:ascii="Arial" w:eastAsia="Arial" w:hAnsi="Arial" w:cs="Arial"/>
                  </w:rPr>
                  <w:t xml:space="preserve">            Assane Macangira - macangira@unfpa.org</w:t>
                </w:r>
              </w:p>
              <w:p w14:paraId="42509E03" w14:textId="77777777" w:rsidR="00C4671F" w:rsidRDefault="00B14E2B">
                <w:pPr>
                  <w:numPr>
                    <w:ilvl w:val="0"/>
                    <w:numId w:val="41"/>
                  </w:numPr>
                  <w:spacing w:after="7" w:line="240" w:lineRule="auto"/>
                  <w:ind w:right="51"/>
                  <w:jc w:val="both"/>
                  <w:rPr>
                    <w:rFonts w:ascii="Arial" w:eastAsia="Arial" w:hAnsi="Arial" w:cs="Arial"/>
                    <w:b/>
                  </w:rPr>
                </w:pPr>
                <w:r>
                  <w:rPr>
                    <w:rFonts w:ascii="Arial" w:eastAsia="Arial" w:hAnsi="Arial" w:cs="Arial"/>
                    <w:b/>
                  </w:rPr>
                  <w:t>UNICEF</w:t>
                </w:r>
              </w:p>
              <w:p w14:paraId="29CAC1FE" w14:textId="77777777" w:rsidR="00C4671F" w:rsidRDefault="00B14E2B">
                <w:pPr>
                  <w:spacing w:after="7" w:line="240" w:lineRule="auto"/>
                  <w:ind w:right="51"/>
                  <w:jc w:val="both"/>
                  <w:rPr>
                    <w:rFonts w:ascii="Arial" w:eastAsia="Arial" w:hAnsi="Arial" w:cs="Arial"/>
                  </w:rPr>
                </w:pPr>
                <w:r>
                  <w:rPr>
                    <w:rFonts w:ascii="Arial" w:eastAsia="Arial" w:hAnsi="Arial" w:cs="Arial"/>
                  </w:rPr>
                  <w:t xml:space="preserve">            Sabine Michiels - smichiels@unicef.org</w:t>
                </w:r>
              </w:p>
              <w:p w14:paraId="6280EC23" w14:textId="77777777" w:rsidR="00C4671F" w:rsidRDefault="00B14E2B">
                <w:pPr>
                  <w:numPr>
                    <w:ilvl w:val="0"/>
                    <w:numId w:val="17"/>
                  </w:numPr>
                  <w:spacing w:after="8" w:line="240" w:lineRule="auto"/>
                  <w:ind w:right="51"/>
                  <w:jc w:val="both"/>
                  <w:rPr>
                    <w:rFonts w:ascii="Arial" w:eastAsia="Arial" w:hAnsi="Arial" w:cs="Arial"/>
                    <w:b/>
                  </w:rPr>
                </w:pPr>
                <w:r>
                  <w:rPr>
                    <w:rFonts w:ascii="Arial" w:eastAsia="Arial" w:hAnsi="Arial" w:cs="Arial"/>
                    <w:b/>
                  </w:rPr>
                  <w:t>UN WOMEN</w:t>
                </w:r>
              </w:p>
              <w:p w14:paraId="06EFE3C5" w14:textId="77777777" w:rsidR="00C4671F" w:rsidRDefault="00B14E2B">
                <w:pPr>
                  <w:spacing w:after="8" w:line="240" w:lineRule="auto"/>
                  <w:ind w:right="51"/>
                  <w:jc w:val="both"/>
                  <w:rPr>
                    <w:rFonts w:ascii="Arial" w:eastAsia="Arial" w:hAnsi="Arial" w:cs="Arial"/>
                  </w:rPr>
                </w:pPr>
                <w:r>
                  <w:rPr>
                    <w:rFonts w:ascii="Arial" w:eastAsia="Arial" w:hAnsi="Arial" w:cs="Arial"/>
                  </w:rPr>
                  <w:t xml:space="preserve">            Boaventura Veja - boaventura.veja@unwomen.org</w:t>
                </w:r>
              </w:p>
              <w:p w14:paraId="3C01A301" w14:textId="77777777" w:rsidR="00C4671F" w:rsidRDefault="00B14E2B">
                <w:pPr>
                  <w:numPr>
                    <w:ilvl w:val="0"/>
                    <w:numId w:val="68"/>
                  </w:numPr>
                  <w:spacing w:after="8" w:line="240" w:lineRule="auto"/>
                  <w:ind w:right="51"/>
                  <w:jc w:val="both"/>
                  <w:rPr>
                    <w:rFonts w:ascii="Arial" w:eastAsia="Arial" w:hAnsi="Arial" w:cs="Arial"/>
                    <w:b/>
                  </w:rPr>
                </w:pPr>
                <w:r>
                  <w:rPr>
                    <w:rFonts w:ascii="Arial" w:eastAsia="Arial" w:hAnsi="Arial" w:cs="Arial"/>
                    <w:b/>
                  </w:rPr>
                  <w:t>UNESCO</w:t>
                </w:r>
              </w:p>
              <w:p w14:paraId="25D73E2C" w14:textId="77777777" w:rsidR="00C4671F" w:rsidRPr="00134C8D" w:rsidRDefault="00B14E2B">
                <w:pPr>
                  <w:spacing w:after="8" w:line="240" w:lineRule="auto"/>
                  <w:ind w:right="51"/>
                  <w:jc w:val="both"/>
                  <w:rPr>
                    <w:rFonts w:ascii="Arial" w:eastAsia="Arial" w:hAnsi="Arial" w:cs="Arial"/>
                    <w:lang w:val="pt-PT"/>
                  </w:rPr>
                </w:pPr>
                <w:r>
                  <w:rPr>
                    <w:rFonts w:ascii="Arial" w:eastAsia="Arial" w:hAnsi="Arial" w:cs="Arial"/>
                  </w:rPr>
                  <w:t xml:space="preserve">            Dulce Domingos Mungoi </w:t>
                </w:r>
                <w:hyperlink r:id="rId14">
                  <w:r>
                    <w:rPr>
                      <w:rFonts w:ascii="Arial" w:eastAsia="Arial" w:hAnsi="Arial" w:cs="Arial"/>
                    </w:rPr>
                    <w:t>d.domingos@unesco.or</w:t>
                  </w:r>
                </w:hyperlink>
                <w:r>
                  <w:rPr>
                    <w:rFonts w:ascii="Arial" w:eastAsia="Arial" w:hAnsi="Arial" w:cs="Arial"/>
                  </w:rPr>
                  <w:t>g</w:t>
                </w:r>
              </w:p>
            </w:tc>
          </w:tr>
        </w:tbl>
      </w:sdtContent>
    </w:sdt>
    <w:p w14:paraId="32F0C089" w14:textId="77777777" w:rsidR="00C4671F" w:rsidRPr="00134C8D" w:rsidRDefault="00C4671F">
      <w:pPr>
        <w:spacing w:after="0"/>
        <w:rPr>
          <w:rFonts w:ascii="Arial" w:eastAsia="Arial" w:hAnsi="Arial" w:cs="Arial"/>
          <w:b/>
          <w:color w:val="666666"/>
          <w:sz w:val="26"/>
          <w:szCs w:val="26"/>
          <w:lang w:val="pt-PT"/>
        </w:rPr>
      </w:pPr>
    </w:p>
    <w:p w14:paraId="59171279" w14:textId="77777777" w:rsidR="00C4671F" w:rsidRPr="00134C8D" w:rsidRDefault="00C4671F">
      <w:pPr>
        <w:spacing w:after="0"/>
        <w:rPr>
          <w:rFonts w:ascii="Arial" w:eastAsia="Arial" w:hAnsi="Arial" w:cs="Arial"/>
          <w:b/>
          <w:color w:val="666666"/>
          <w:sz w:val="26"/>
          <w:szCs w:val="26"/>
          <w:lang w:val="pt-PT"/>
        </w:rPr>
      </w:pPr>
    </w:p>
    <w:p w14:paraId="652C8977" w14:textId="77777777" w:rsidR="00C4671F" w:rsidRPr="00134C8D" w:rsidRDefault="00C4671F">
      <w:pPr>
        <w:spacing w:after="0"/>
        <w:rPr>
          <w:rFonts w:ascii="Arial" w:eastAsia="Arial" w:hAnsi="Arial" w:cs="Arial"/>
          <w:b/>
          <w:color w:val="666666"/>
          <w:sz w:val="26"/>
          <w:szCs w:val="26"/>
          <w:lang w:val="pt-PT"/>
        </w:rPr>
      </w:pPr>
    </w:p>
    <w:p w14:paraId="78A28E71" w14:textId="77777777" w:rsidR="00C4671F" w:rsidRDefault="00B14E2B">
      <w:pPr>
        <w:spacing w:after="0"/>
        <w:rPr>
          <w:rFonts w:ascii="Arial" w:eastAsia="Arial" w:hAnsi="Arial" w:cs="Arial"/>
          <w:b/>
          <w:i/>
          <w:color w:val="666666"/>
          <w:sz w:val="26"/>
          <w:szCs w:val="26"/>
        </w:rPr>
      </w:pPr>
      <w:r>
        <w:rPr>
          <w:rFonts w:ascii="Arial" w:eastAsia="Arial" w:hAnsi="Arial" w:cs="Arial"/>
          <w:b/>
          <w:color w:val="666666"/>
          <w:sz w:val="26"/>
          <w:szCs w:val="26"/>
        </w:rPr>
        <w:t>TABLE OF CONTENTS</w:t>
      </w:r>
    </w:p>
    <w:p w14:paraId="0F3F7AB1" w14:textId="77777777" w:rsidR="00C4671F" w:rsidRDefault="00C4671F">
      <w:pPr>
        <w:spacing w:after="200"/>
        <w:rPr>
          <w:rFonts w:ascii="Arial" w:eastAsia="Arial" w:hAnsi="Arial" w:cs="Arial"/>
          <w:b/>
          <w:i/>
        </w:rPr>
      </w:pPr>
    </w:p>
    <w:sdt>
      <w:sdtPr>
        <w:id w:val="1380128570"/>
        <w:docPartObj>
          <w:docPartGallery w:val="Table of Contents"/>
          <w:docPartUnique/>
        </w:docPartObj>
      </w:sdtPr>
      <w:sdtContent>
        <w:p w14:paraId="115292AC" w14:textId="665E639A" w:rsidR="00C4671F" w:rsidRDefault="00B14E2B">
          <w:pPr>
            <w:widowControl w:val="0"/>
            <w:tabs>
              <w:tab w:val="right" w:pos="12000"/>
            </w:tabs>
            <w:spacing w:before="60" w:after="200" w:line="240" w:lineRule="auto"/>
            <w:rPr>
              <w:rFonts w:ascii="Arial" w:eastAsia="Arial" w:hAnsi="Arial" w:cs="Arial"/>
              <w:b/>
              <w:color w:val="000000"/>
            </w:rPr>
          </w:pPr>
          <w:r>
            <w:fldChar w:fldCharType="begin"/>
          </w:r>
          <w:r>
            <w:instrText xml:space="preserve"> TOC \h \u \z \t "Heading 1,1,Heading 2,2,Heading 3,3,Heading 4,4,Heading 5,5,Heading 6,6,"</w:instrText>
          </w:r>
          <w:r>
            <w:fldChar w:fldCharType="separate"/>
          </w:r>
          <w:hyperlink w:anchor="_heading=h.2jxsxqh">
            <w:r>
              <w:rPr>
                <w:rFonts w:ascii="Arial" w:eastAsia="Arial" w:hAnsi="Arial" w:cs="Arial"/>
                <w:b/>
                <w:color w:val="000000"/>
              </w:rPr>
              <w:t>ACRONYMS</w:t>
            </w:r>
            <w:r>
              <w:rPr>
                <w:rFonts w:ascii="Arial" w:eastAsia="Arial" w:hAnsi="Arial" w:cs="Arial"/>
                <w:b/>
                <w:color w:val="000000"/>
              </w:rPr>
              <w:tab/>
            </w:r>
            <w:r w:rsidR="001A6859">
              <w:rPr>
                <w:rFonts w:ascii="Arial" w:eastAsia="Arial" w:hAnsi="Arial" w:cs="Arial"/>
                <w:b/>
                <w:color w:val="000000"/>
              </w:rPr>
              <w:t>4</w:t>
            </w:r>
          </w:hyperlink>
        </w:p>
        <w:p w14:paraId="27D19712" w14:textId="77777777" w:rsidR="00C4671F" w:rsidRDefault="00000000">
          <w:pPr>
            <w:widowControl w:val="0"/>
            <w:tabs>
              <w:tab w:val="right" w:pos="12000"/>
            </w:tabs>
            <w:spacing w:before="60" w:after="200" w:line="240" w:lineRule="auto"/>
            <w:rPr>
              <w:rFonts w:ascii="Arial" w:eastAsia="Arial" w:hAnsi="Arial" w:cs="Arial"/>
              <w:b/>
              <w:color w:val="000000"/>
            </w:rPr>
          </w:pPr>
          <w:hyperlink w:anchor="_heading=h.s2698r3mzb88">
            <w:r w:rsidR="00B14E2B">
              <w:rPr>
                <w:rFonts w:ascii="Arial" w:eastAsia="Arial" w:hAnsi="Arial" w:cs="Arial"/>
                <w:b/>
                <w:color w:val="000000"/>
              </w:rPr>
              <w:t>1. EXECUTIVE SUMMARY</w:t>
            </w:r>
            <w:r w:rsidR="00B14E2B">
              <w:rPr>
                <w:rFonts w:ascii="Arial" w:eastAsia="Arial" w:hAnsi="Arial" w:cs="Arial"/>
                <w:b/>
                <w:color w:val="000000"/>
              </w:rPr>
              <w:tab/>
              <w:t>6</w:t>
            </w:r>
          </w:hyperlink>
        </w:p>
        <w:p w14:paraId="2E9D4510" w14:textId="77777777" w:rsidR="00C4671F" w:rsidRDefault="00000000">
          <w:pPr>
            <w:widowControl w:val="0"/>
            <w:tabs>
              <w:tab w:val="right" w:pos="12000"/>
            </w:tabs>
            <w:spacing w:before="60" w:after="200" w:line="240" w:lineRule="auto"/>
            <w:rPr>
              <w:rFonts w:ascii="Arial" w:eastAsia="Arial" w:hAnsi="Arial" w:cs="Arial"/>
              <w:b/>
              <w:color w:val="000000"/>
            </w:rPr>
          </w:pPr>
          <w:hyperlink w:anchor="_heading=h.7tjmki6kdwfn">
            <w:r w:rsidR="00B14E2B">
              <w:rPr>
                <w:rFonts w:ascii="Arial" w:eastAsia="Arial" w:hAnsi="Arial" w:cs="Arial"/>
                <w:b/>
                <w:color w:val="000000"/>
              </w:rPr>
              <w:t>2. INTRODUCTION</w:t>
            </w:r>
            <w:r w:rsidR="00B14E2B">
              <w:rPr>
                <w:rFonts w:ascii="Arial" w:eastAsia="Arial" w:hAnsi="Arial" w:cs="Arial"/>
                <w:b/>
                <w:color w:val="000000"/>
              </w:rPr>
              <w:tab/>
              <w:t>7</w:t>
            </w:r>
          </w:hyperlink>
        </w:p>
        <w:p w14:paraId="626F4124" w14:textId="36B48C01" w:rsidR="00C4671F" w:rsidRDefault="00000000">
          <w:pPr>
            <w:widowControl w:val="0"/>
            <w:tabs>
              <w:tab w:val="right" w:pos="12000"/>
            </w:tabs>
            <w:spacing w:before="60" w:after="200" w:line="240" w:lineRule="auto"/>
            <w:rPr>
              <w:rFonts w:ascii="Arial" w:eastAsia="Arial" w:hAnsi="Arial" w:cs="Arial"/>
              <w:b/>
              <w:color w:val="000000"/>
            </w:rPr>
          </w:pPr>
          <w:hyperlink w:anchor="_heading=h.28h4qwu">
            <w:r w:rsidR="00B14E2B">
              <w:rPr>
                <w:rFonts w:ascii="Arial" w:eastAsia="Arial" w:hAnsi="Arial" w:cs="Arial"/>
                <w:b/>
                <w:color w:val="000000"/>
              </w:rPr>
              <w:t>3. PROGRAMME GEOGRAPHIC AREA AND BENEFICIARIES REACHED</w:t>
            </w:r>
            <w:r w:rsidR="00B14E2B">
              <w:rPr>
                <w:rFonts w:ascii="Arial" w:eastAsia="Arial" w:hAnsi="Arial" w:cs="Arial"/>
                <w:b/>
                <w:color w:val="000000"/>
              </w:rPr>
              <w:tab/>
            </w:r>
            <w:r w:rsidR="001A6859">
              <w:rPr>
                <w:rFonts w:ascii="Arial" w:eastAsia="Arial" w:hAnsi="Arial" w:cs="Arial"/>
                <w:b/>
                <w:color w:val="000000"/>
              </w:rPr>
              <w:t>9</w:t>
            </w:r>
          </w:hyperlink>
        </w:p>
        <w:p w14:paraId="6122E31C" w14:textId="0F8CACD5" w:rsidR="00C4671F" w:rsidRDefault="00000000">
          <w:pPr>
            <w:widowControl w:val="0"/>
            <w:tabs>
              <w:tab w:val="right" w:pos="12000"/>
            </w:tabs>
            <w:spacing w:before="60" w:after="200" w:line="240" w:lineRule="auto"/>
            <w:rPr>
              <w:rFonts w:ascii="Arial" w:eastAsia="Arial" w:hAnsi="Arial" w:cs="Arial"/>
              <w:b/>
              <w:color w:val="000000"/>
            </w:rPr>
          </w:pPr>
          <w:hyperlink w:anchor="_heading=h.nmf14n">
            <w:r w:rsidR="00B14E2B">
              <w:rPr>
                <w:rFonts w:ascii="Arial" w:eastAsia="Arial" w:hAnsi="Arial" w:cs="Arial"/>
                <w:b/>
                <w:color w:val="000000"/>
              </w:rPr>
              <w:t>4. PROGRESS REVIEW: OUTCOMES, OUTPUTS AND KEY ACTIVITIES</w:t>
            </w:r>
            <w:r w:rsidR="00B14E2B">
              <w:rPr>
                <w:rFonts w:ascii="Arial" w:eastAsia="Arial" w:hAnsi="Arial" w:cs="Arial"/>
                <w:b/>
                <w:color w:val="000000"/>
              </w:rPr>
              <w:tab/>
              <w:t>1</w:t>
            </w:r>
            <w:r w:rsidR="001A6859">
              <w:rPr>
                <w:rFonts w:ascii="Arial" w:eastAsia="Arial" w:hAnsi="Arial" w:cs="Arial"/>
                <w:b/>
                <w:color w:val="000000"/>
              </w:rPr>
              <w:t>0</w:t>
            </w:r>
          </w:hyperlink>
        </w:p>
        <w:p w14:paraId="126F8BA1" w14:textId="0156D1EE" w:rsidR="00C4671F" w:rsidRPr="00F7114D" w:rsidRDefault="00000000">
          <w:pPr>
            <w:widowControl w:val="0"/>
            <w:tabs>
              <w:tab w:val="right" w:pos="12000"/>
            </w:tabs>
            <w:spacing w:before="60" w:after="200" w:line="240" w:lineRule="auto"/>
            <w:ind w:left="360"/>
            <w:rPr>
              <w:rFonts w:ascii="Arial" w:eastAsia="Arial" w:hAnsi="Arial" w:cs="Arial"/>
            </w:rPr>
          </w:pPr>
          <w:hyperlink w:anchor="_heading=h.37m2jsg">
            <w:r w:rsidR="00B14E2B" w:rsidRPr="00F7114D">
              <w:rPr>
                <w:rFonts w:ascii="Arial" w:eastAsia="Arial" w:hAnsi="Arial" w:cs="Arial"/>
                <w:b/>
                <w:sz w:val="20"/>
                <w:szCs w:val="20"/>
              </w:rPr>
              <w:t>➔ OUTCOME 1: Girls and Young Women’s Knowledge, Agency and Capacities Strengthened to Make Informed Decisions on their SRH, Demand for and Uptake of Essential SRH Services</w:t>
            </w:r>
            <w:r w:rsidR="00B14E2B" w:rsidRPr="00F7114D">
              <w:rPr>
                <w:rFonts w:ascii="Arial" w:eastAsia="Arial" w:hAnsi="Arial" w:cs="Arial"/>
                <w:b/>
                <w:sz w:val="20"/>
                <w:szCs w:val="20"/>
              </w:rPr>
              <w:tab/>
              <w:t>1</w:t>
            </w:r>
            <w:r w:rsidR="001A6859">
              <w:rPr>
                <w:rFonts w:ascii="Arial" w:eastAsia="Arial" w:hAnsi="Arial" w:cs="Arial"/>
                <w:b/>
                <w:sz w:val="20"/>
                <w:szCs w:val="20"/>
              </w:rPr>
              <w:t>0</w:t>
            </w:r>
          </w:hyperlink>
        </w:p>
        <w:p w14:paraId="5C4C6CE3" w14:textId="3C5319C1" w:rsidR="00C4671F" w:rsidRPr="00F7114D" w:rsidRDefault="00000000">
          <w:pPr>
            <w:widowControl w:val="0"/>
            <w:tabs>
              <w:tab w:val="right" w:pos="12000"/>
            </w:tabs>
            <w:spacing w:before="60" w:after="200" w:line="240" w:lineRule="auto"/>
            <w:ind w:left="360"/>
            <w:rPr>
              <w:rFonts w:ascii="Arial" w:eastAsia="Arial" w:hAnsi="Arial" w:cs="Arial"/>
            </w:rPr>
          </w:pPr>
          <w:hyperlink w:anchor="_heading=h.4k668n3">
            <w:r w:rsidR="00B14E2B" w:rsidRPr="00F7114D">
              <w:rPr>
                <w:rFonts w:ascii="Arial" w:eastAsia="Arial" w:hAnsi="Arial" w:cs="Arial"/>
                <w:b/>
                <w:sz w:val="20"/>
                <w:szCs w:val="20"/>
              </w:rPr>
              <w:t>➔ OUTCOME 2: Availability of Quality Integrated ASRH Services for Girls and Young Women Increased</w:t>
            </w:r>
            <w:r w:rsidR="00B14E2B" w:rsidRPr="00F7114D">
              <w:rPr>
                <w:rFonts w:ascii="Arial" w:eastAsia="Arial" w:hAnsi="Arial" w:cs="Arial"/>
                <w:b/>
                <w:sz w:val="20"/>
                <w:szCs w:val="20"/>
              </w:rPr>
              <w:tab/>
              <w:t>2</w:t>
            </w:r>
            <w:r w:rsidR="001A6859">
              <w:rPr>
                <w:rFonts w:ascii="Arial" w:eastAsia="Arial" w:hAnsi="Arial" w:cs="Arial"/>
                <w:b/>
                <w:sz w:val="20"/>
                <w:szCs w:val="20"/>
              </w:rPr>
              <w:t>0</w:t>
            </w:r>
          </w:hyperlink>
        </w:p>
        <w:p w14:paraId="7AFA32A7" w14:textId="2D6011D7" w:rsidR="00C4671F" w:rsidRPr="00F7114D" w:rsidRDefault="00000000">
          <w:pPr>
            <w:widowControl w:val="0"/>
            <w:tabs>
              <w:tab w:val="right" w:pos="12000"/>
            </w:tabs>
            <w:spacing w:before="60" w:after="200" w:line="240" w:lineRule="auto"/>
            <w:ind w:left="360"/>
            <w:rPr>
              <w:rFonts w:ascii="Arial" w:eastAsia="Arial" w:hAnsi="Arial" w:cs="Arial"/>
            </w:rPr>
          </w:pPr>
          <w:hyperlink w:anchor="_heading=h.2r0uhxc">
            <w:r w:rsidR="00B14E2B" w:rsidRPr="00F7114D">
              <w:rPr>
                <w:rFonts w:ascii="Arial" w:eastAsia="Arial" w:hAnsi="Arial" w:cs="Arial"/>
                <w:b/>
                <w:sz w:val="20"/>
                <w:szCs w:val="20"/>
              </w:rPr>
              <w:t xml:space="preserve">➔ OUTCOME 3: An enabling, free and safe environment for increased participation </w:t>
            </w:r>
            <w:r w:rsidR="00B14E2B" w:rsidRPr="00F7114D">
              <w:rPr>
                <w:rFonts w:ascii="Arial" w:eastAsia="Arial" w:hAnsi="Arial" w:cs="Arial"/>
                <w:b/>
                <w:sz w:val="20"/>
                <w:szCs w:val="20"/>
              </w:rPr>
              <w:br/>
              <w:t>of girls and young women</w:t>
            </w:r>
          </w:hyperlink>
          <w:hyperlink w:anchor="_heading=h.2r0uhxc">
            <w:r w:rsidR="00B14E2B" w:rsidRPr="00F7114D">
              <w:rPr>
                <w:rFonts w:ascii="Arial" w:eastAsia="Arial" w:hAnsi="Arial" w:cs="Arial"/>
                <w:b/>
                <w:sz w:val="20"/>
                <w:szCs w:val="20"/>
              </w:rPr>
              <w:t>,</w:t>
            </w:r>
          </w:hyperlink>
          <w:hyperlink w:anchor="_heading=h.2r0uhxc">
            <w:r w:rsidR="00B14E2B" w:rsidRPr="00F7114D">
              <w:rPr>
                <w:rFonts w:ascii="Arial" w:eastAsia="Arial" w:hAnsi="Arial" w:cs="Arial"/>
                <w:b/>
                <w:sz w:val="20"/>
                <w:szCs w:val="20"/>
              </w:rPr>
              <w:t xml:space="preserve"> and the promotion of their SRHR created</w:t>
            </w:r>
            <w:r w:rsidR="00B14E2B" w:rsidRPr="00F7114D">
              <w:rPr>
                <w:rFonts w:ascii="Arial" w:eastAsia="Arial" w:hAnsi="Arial" w:cs="Arial"/>
                <w:b/>
                <w:sz w:val="20"/>
                <w:szCs w:val="20"/>
              </w:rPr>
              <w:tab/>
              <w:t>2</w:t>
            </w:r>
            <w:r w:rsidR="001A6859">
              <w:rPr>
                <w:rFonts w:ascii="Arial" w:eastAsia="Arial" w:hAnsi="Arial" w:cs="Arial"/>
                <w:b/>
                <w:sz w:val="20"/>
                <w:szCs w:val="20"/>
              </w:rPr>
              <w:t>6</w:t>
            </w:r>
          </w:hyperlink>
        </w:p>
        <w:p w14:paraId="6B7629F9" w14:textId="0C2CBED9" w:rsidR="00C4671F" w:rsidRPr="00F7114D" w:rsidRDefault="00000000">
          <w:pPr>
            <w:widowControl w:val="0"/>
            <w:tabs>
              <w:tab w:val="right" w:pos="12000"/>
            </w:tabs>
            <w:spacing w:before="60" w:after="200" w:line="240" w:lineRule="auto"/>
            <w:ind w:left="360"/>
            <w:rPr>
              <w:rFonts w:ascii="Arial" w:eastAsia="Arial" w:hAnsi="Arial" w:cs="Arial"/>
            </w:rPr>
          </w:pPr>
          <w:hyperlink w:anchor="_heading=h.43ky6rz">
            <w:r w:rsidR="00B14E2B" w:rsidRPr="00F7114D">
              <w:rPr>
                <w:rFonts w:ascii="Arial" w:eastAsia="Arial" w:hAnsi="Arial" w:cs="Arial"/>
                <w:b/>
                <w:sz w:val="20"/>
                <w:szCs w:val="20"/>
              </w:rPr>
              <w:t>➔ OUTCOME 4: Strengthened governance and coordination for integrated SRH programming</w:t>
            </w:r>
            <w:r w:rsidR="00B14E2B" w:rsidRPr="00F7114D">
              <w:rPr>
                <w:rFonts w:ascii="Arial" w:eastAsia="Arial" w:hAnsi="Arial" w:cs="Arial"/>
                <w:b/>
                <w:sz w:val="20"/>
                <w:szCs w:val="20"/>
              </w:rPr>
              <w:tab/>
              <w:t>3</w:t>
            </w:r>
            <w:r w:rsidR="001A6859">
              <w:rPr>
                <w:rFonts w:ascii="Arial" w:eastAsia="Arial" w:hAnsi="Arial" w:cs="Arial"/>
                <w:b/>
                <w:sz w:val="20"/>
                <w:szCs w:val="20"/>
              </w:rPr>
              <w:t>1</w:t>
            </w:r>
          </w:hyperlink>
        </w:p>
        <w:p w14:paraId="2F3538A8" w14:textId="07FC3B5E" w:rsidR="00C4671F" w:rsidRDefault="00000000">
          <w:pPr>
            <w:widowControl w:val="0"/>
            <w:tabs>
              <w:tab w:val="right" w:pos="12000"/>
            </w:tabs>
            <w:spacing w:before="60" w:after="200" w:line="240" w:lineRule="auto"/>
            <w:rPr>
              <w:rFonts w:ascii="Arial" w:eastAsia="Arial" w:hAnsi="Arial" w:cs="Arial"/>
              <w:b/>
              <w:color w:val="000000"/>
            </w:rPr>
          </w:pPr>
          <w:hyperlink w:anchor="_heading=h.1opuj5n">
            <w:r w:rsidR="00B14E2B">
              <w:rPr>
                <w:rFonts w:ascii="Arial" w:eastAsia="Arial" w:hAnsi="Arial" w:cs="Arial"/>
                <w:b/>
                <w:color w:val="000000"/>
              </w:rPr>
              <w:t>5. MONITORING AND EVALUATION</w:t>
            </w:r>
            <w:r w:rsidR="00B14E2B">
              <w:rPr>
                <w:rFonts w:ascii="Arial" w:eastAsia="Arial" w:hAnsi="Arial" w:cs="Arial"/>
                <w:b/>
                <w:color w:val="000000"/>
              </w:rPr>
              <w:tab/>
            </w:r>
            <w:r w:rsidR="00B14E2B" w:rsidRPr="001A6859">
              <w:rPr>
                <w:rFonts w:ascii="Arial" w:eastAsia="Arial" w:hAnsi="Arial" w:cs="Arial"/>
                <w:b/>
                <w:color w:val="000000"/>
                <w:sz w:val="20"/>
                <w:szCs w:val="20"/>
              </w:rPr>
              <w:t>4</w:t>
            </w:r>
            <w:r w:rsidR="001A6859" w:rsidRPr="001A6859">
              <w:rPr>
                <w:rFonts w:ascii="Arial" w:eastAsia="Arial" w:hAnsi="Arial" w:cs="Arial"/>
                <w:b/>
                <w:color w:val="000000"/>
                <w:sz w:val="20"/>
                <w:szCs w:val="20"/>
              </w:rPr>
              <w:t>2</w:t>
            </w:r>
          </w:hyperlink>
        </w:p>
        <w:p w14:paraId="27CB60F8" w14:textId="44C0E077" w:rsidR="00C4671F" w:rsidRDefault="00000000">
          <w:pPr>
            <w:widowControl w:val="0"/>
            <w:tabs>
              <w:tab w:val="right" w:pos="12000"/>
            </w:tabs>
            <w:spacing w:before="60" w:after="200" w:line="240" w:lineRule="auto"/>
            <w:rPr>
              <w:rFonts w:ascii="Arial" w:eastAsia="Arial" w:hAnsi="Arial" w:cs="Arial"/>
              <w:color w:val="000000"/>
            </w:rPr>
          </w:pPr>
          <w:hyperlink w:anchor="_heading=h.48pi1tg">
            <w:r w:rsidR="00B14E2B">
              <w:rPr>
                <w:rFonts w:ascii="Arial" w:eastAsia="Arial" w:hAnsi="Arial" w:cs="Arial"/>
                <w:b/>
                <w:color w:val="000000"/>
              </w:rPr>
              <w:t>6. CONCLUSIONS AND RECOMMENDATIONS</w:t>
            </w:r>
            <w:r w:rsidR="00B14E2B">
              <w:rPr>
                <w:rFonts w:ascii="Arial" w:eastAsia="Arial" w:hAnsi="Arial" w:cs="Arial"/>
                <w:b/>
                <w:color w:val="000000"/>
              </w:rPr>
              <w:tab/>
            </w:r>
            <w:r w:rsidR="00B14E2B" w:rsidRPr="001A6859">
              <w:rPr>
                <w:rFonts w:ascii="Arial" w:eastAsia="Arial" w:hAnsi="Arial" w:cs="Arial"/>
                <w:b/>
                <w:color w:val="000000"/>
                <w:sz w:val="20"/>
                <w:szCs w:val="20"/>
              </w:rPr>
              <w:t>4</w:t>
            </w:r>
            <w:r w:rsidR="001A6859" w:rsidRPr="001A6859">
              <w:rPr>
                <w:rFonts w:ascii="Arial" w:eastAsia="Arial" w:hAnsi="Arial" w:cs="Arial"/>
                <w:b/>
                <w:color w:val="000000"/>
                <w:sz w:val="20"/>
                <w:szCs w:val="20"/>
              </w:rPr>
              <w:t>3</w:t>
            </w:r>
          </w:hyperlink>
          <w:r w:rsidR="00B14E2B">
            <w:fldChar w:fldCharType="end"/>
          </w:r>
        </w:p>
      </w:sdtContent>
    </w:sdt>
    <w:p w14:paraId="4053DF10" w14:textId="77777777" w:rsidR="00C4671F" w:rsidRDefault="00C4671F">
      <w:pPr>
        <w:spacing w:after="200"/>
        <w:rPr>
          <w:rFonts w:ascii="Arial" w:eastAsia="Arial" w:hAnsi="Arial" w:cs="Arial"/>
          <w:b/>
          <w:color w:val="000000"/>
        </w:rPr>
      </w:pPr>
    </w:p>
    <w:p w14:paraId="6CA141E6" w14:textId="77777777" w:rsidR="00C4671F" w:rsidRDefault="00C4671F">
      <w:pPr>
        <w:rPr>
          <w:rFonts w:ascii="Arial" w:eastAsia="Arial" w:hAnsi="Arial" w:cs="Arial"/>
          <w:b/>
          <w:color w:val="000000"/>
        </w:rPr>
      </w:pPr>
    </w:p>
    <w:p w14:paraId="016A13A3" w14:textId="77777777" w:rsidR="00C4671F" w:rsidRDefault="00C4671F">
      <w:pPr>
        <w:rPr>
          <w:rFonts w:ascii="Arial" w:eastAsia="Arial" w:hAnsi="Arial" w:cs="Arial"/>
          <w:b/>
          <w:color w:val="000000"/>
        </w:rPr>
      </w:pPr>
      <w:bookmarkStart w:id="4" w:name="_heading=h.30j0zll" w:colFirst="0" w:colLast="0"/>
      <w:bookmarkEnd w:id="4"/>
    </w:p>
    <w:p w14:paraId="5D800A16" w14:textId="77777777" w:rsidR="00C4671F" w:rsidRDefault="00C4671F">
      <w:pPr>
        <w:rPr>
          <w:rFonts w:ascii="Arial" w:eastAsia="Arial" w:hAnsi="Arial" w:cs="Arial"/>
          <w:b/>
          <w:color w:val="000000"/>
        </w:rPr>
      </w:pPr>
    </w:p>
    <w:p w14:paraId="140FDED7" w14:textId="77777777" w:rsidR="00C4671F" w:rsidRDefault="00C4671F">
      <w:pPr>
        <w:rPr>
          <w:rFonts w:ascii="Arial" w:eastAsia="Arial" w:hAnsi="Arial" w:cs="Arial"/>
          <w:b/>
          <w:color w:val="000000"/>
        </w:rPr>
      </w:pPr>
    </w:p>
    <w:p w14:paraId="3FE48BD0" w14:textId="77777777" w:rsidR="00C4671F" w:rsidRDefault="00C4671F">
      <w:pPr>
        <w:rPr>
          <w:rFonts w:ascii="Arial" w:eastAsia="Arial" w:hAnsi="Arial" w:cs="Arial"/>
          <w:b/>
          <w:color w:val="000000"/>
        </w:rPr>
      </w:pPr>
    </w:p>
    <w:p w14:paraId="3DD47CC2" w14:textId="77777777" w:rsidR="00C4671F" w:rsidRDefault="00C4671F">
      <w:pPr>
        <w:rPr>
          <w:rFonts w:ascii="Arial" w:eastAsia="Arial" w:hAnsi="Arial" w:cs="Arial"/>
          <w:b/>
          <w:color w:val="000000"/>
        </w:rPr>
      </w:pPr>
    </w:p>
    <w:p w14:paraId="1BC30249" w14:textId="77777777" w:rsidR="00C4671F" w:rsidRDefault="00C4671F">
      <w:pPr>
        <w:rPr>
          <w:rFonts w:ascii="Arial" w:eastAsia="Arial" w:hAnsi="Arial" w:cs="Arial"/>
          <w:b/>
        </w:rPr>
      </w:pPr>
    </w:p>
    <w:p w14:paraId="233B5BE6" w14:textId="77777777" w:rsidR="00C4671F" w:rsidRDefault="00C4671F">
      <w:pPr>
        <w:rPr>
          <w:rFonts w:ascii="Arial" w:eastAsia="Arial" w:hAnsi="Arial" w:cs="Arial"/>
          <w:b/>
        </w:rPr>
      </w:pPr>
    </w:p>
    <w:p w14:paraId="374154EE" w14:textId="77777777" w:rsidR="00C4671F" w:rsidRDefault="00C4671F">
      <w:pPr>
        <w:rPr>
          <w:rFonts w:ascii="Arial" w:eastAsia="Arial" w:hAnsi="Arial" w:cs="Arial"/>
          <w:b/>
        </w:rPr>
      </w:pPr>
    </w:p>
    <w:p w14:paraId="60640826" w14:textId="77777777" w:rsidR="00C4671F" w:rsidRDefault="00C4671F">
      <w:pPr>
        <w:rPr>
          <w:rFonts w:ascii="Arial" w:eastAsia="Arial" w:hAnsi="Arial" w:cs="Arial"/>
          <w:b/>
        </w:rPr>
      </w:pPr>
    </w:p>
    <w:p w14:paraId="789983E6" w14:textId="77777777" w:rsidR="00C4671F" w:rsidRDefault="00C4671F">
      <w:pPr>
        <w:rPr>
          <w:rFonts w:ascii="Arial" w:eastAsia="Arial" w:hAnsi="Arial" w:cs="Arial"/>
          <w:b/>
        </w:rPr>
      </w:pPr>
    </w:p>
    <w:p w14:paraId="3466168D" w14:textId="77777777" w:rsidR="00C4671F" w:rsidRDefault="00C4671F">
      <w:pPr>
        <w:rPr>
          <w:rFonts w:ascii="Arial" w:eastAsia="Arial" w:hAnsi="Arial" w:cs="Arial"/>
          <w:b/>
        </w:rPr>
      </w:pPr>
    </w:p>
    <w:p w14:paraId="4B7BECC6" w14:textId="77777777" w:rsidR="00134C8D" w:rsidRDefault="00134C8D">
      <w:pPr>
        <w:pStyle w:val="Heading1"/>
        <w:spacing w:before="0"/>
        <w:rPr>
          <w:rFonts w:ascii="Arial" w:eastAsia="Arial" w:hAnsi="Arial" w:cs="Arial"/>
          <w:b/>
          <w:color w:val="666666"/>
          <w:sz w:val="26"/>
          <w:szCs w:val="26"/>
        </w:rPr>
      </w:pPr>
      <w:bookmarkStart w:id="5" w:name="_heading=h.2jxsxqh" w:colFirst="0" w:colLast="0"/>
      <w:bookmarkEnd w:id="5"/>
    </w:p>
    <w:p w14:paraId="6C3741B1" w14:textId="77777777" w:rsidR="00134C8D" w:rsidRDefault="00134C8D">
      <w:pPr>
        <w:pStyle w:val="Heading1"/>
        <w:spacing w:before="0"/>
        <w:rPr>
          <w:rFonts w:ascii="Arial" w:eastAsia="Arial" w:hAnsi="Arial" w:cs="Arial"/>
          <w:b/>
          <w:color w:val="666666"/>
          <w:sz w:val="26"/>
          <w:szCs w:val="26"/>
        </w:rPr>
      </w:pPr>
    </w:p>
    <w:p w14:paraId="1EE0145F" w14:textId="77777777" w:rsidR="00C4671F" w:rsidRDefault="00B14E2B">
      <w:pPr>
        <w:pStyle w:val="Heading1"/>
        <w:spacing w:before="0"/>
        <w:rPr>
          <w:rFonts w:ascii="Arial" w:eastAsia="Arial" w:hAnsi="Arial" w:cs="Arial"/>
          <w:b/>
          <w:color w:val="666666"/>
          <w:sz w:val="26"/>
          <w:szCs w:val="26"/>
        </w:rPr>
      </w:pPr>
      <w:r>
        <w:rPr>
          <w:rFonts w:ascii="Arial" w:eastAsia="Arial" w:hAnsi="Arial" w:cs="Arial"/>
          <w:b/>
          <w:color w:val="666666"/>
          <w:sz w:val="26"/>
          <w:szCs w:val="26"/>
        </w:rPr>
        <w:t>ACRONYMS</w:t>
      </w:r>
      <w:r>
        <w:rPr>
          <w:rFonts w:ascii="Arial" w:eastAsia="Arial" w:hAnsi="Arial" w:cs="Arial"/>
          <w:b/>
          <w:color w:val="666666"/>
          <w:sz w:val="26"/>
          <w:szCs w:val="26"/>
        </w:rPr>
        <w:br/>
      </w:r>
    </w:p>
    <w:p w14:paraId="157A37BD" w14:textId="77777777" w:rsidR="00C4671F" w:rsidRDefault="00C4671F">
      <w:pPr>
        <w:pStyle w:val="Heading1"/>
        <w:spacing w:before="0"/>
        <w:rPr>
          <w:rFonts w:ascii="Arial" w:eastAsia="Arial" w:hAnsi="Arial" w:cs="Arial"/>
          <w:b/>
          <w:color w:val="666666"/>
          <w:sz w:val="26"/>
          <w:szCs w:val="26"/>
        </w:rPr>
      </w:pPr>
      <w:bookmarkStart w:id="6" w:name="_heading=h.n96r7488rtnr" w:colFirst="0" w:colLast="0"/>
      <w:bookmarkEnd w:id="6"/>
    </w:p>
    <w:sdt>
      <w:sdtPr>
        <w:tag w:val="goog_rdk_1"/>
        <w:id w:val="1656113459"/>
        <w:lock w:val="contentLocked"/>
      </w:sdtPr>
      <w:sdtContent>
        <w:tbl>
          <w:tblPr>
            <w:tblStyle w:val="afff7"/>
            <w:tblW w:w="90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1785"/>
            <w:gridCol w:w="7215"/>
          </w:tblGrid>
          <w:tr w:rsidR="00C4671F" w14:paraId="149C91AF" w14:textId="77777777">
            <w:tc>
              <w:tcPr>
                <w:tcW w:w="1785" w:type="dxa"/>
                <w:shd w:val="clear" w:color="auto" w:fill="auto"/>
                <w:tcMar>
                  <w:top w:w="100" w:type="dxa"/>
                  <w:left w:w="100" w:type="dxa"/>
                  <w:bottom w:w="100" w:type="dxa"/>
                  <w:right w:w="100" w:type="dxa"/>
                </w:tcMar>
              </w:tcPr>
              <w:p w14:paraId="0CB8FC1F" w14:textId="77777777" w:rsidR="00C4671F" w:rsidRDefault="00B14E2B">
                <w:pPr>
                  <w:spacing w:after="0"/>
                  <w:jc w:val="right"/>
                  <w:rPr>
                    <w:rFonts w:ascii="Arial" w:eastAsia="Arial" w:hAnsi="Arial" w:cs="Arial"/>
                    <w:b/>
                    <w:color w:val="666666"/>
                  </w:rPr>
                </w:pPr>
                <w:r>
                  <w:rPr>
                    <w:rFonts w:ascii="Arial" w:eastAsia="Arial" w:hAnsi="Arial" w:cs="Arial"/>
                    <w:b/>
                    <w:sz w:val="18"/>
                    <w:szCs w:val="18"/>
                  </w:rPr>
                  <w:t xml:space="preserve">AFR </w:t>
                </w:r>
              </w:p>
            </w:tc>
            <w:tc>
              <w:tcPr>
                <w:tcW w:w="7215" w:type="dxa"/>
                <w:shd w:val="clear" w:color="auto" w:fill="auto"/>
                <w:tcMar>
                  <w:top w:w="100" w:type="dxa"/>
                  <w:left w:w="100" w:type="dxa"/>
                  <w:bottom w:w="100" w:type="dxa"/>
                  <w:right w:w="100" w:type="dxa"/>
                </w:tcMar>
              </w:tcPr>
              <w:p w14:paraId="2FACD60E" w14:textId="77777777" w:rsidR="00C4671F" w:rsidRDefault="00B14E2B">
                <w:pPr>
                  <w:spacing w:after="0"/>
                  <w:rPr>
                    <w:rFonts w:ascii="Arial" w:eastAsia="Arial" w:hAnsi="Arial" w:cs="Arial"/>
                    <w:b/>
                    <w:color w:val="666666"/>
                  </w:rPr>
                </w:pPr>
                <w:r>
                  <w:rPr>
                    <w:rFonts w:ascii="Arial" w:eastAsia="Arial" w:hAnsi="Arial" w:cs="Arial"/>
                    <w:sz w:val="18"/>
                    <w:szCs w:val="18"/>
                  </w:rPr>
                  <w:t>Adolescent Fertility Rate</w:t>
                </w:r>
              </w:p>
            </w:tc>
          </w:tr>
          <w:tr w:rsidR="00C4671F" w14:paraId="377E33AD" w14:textId="77777777">
            <w:tc>
              <w:tcPr>
                <w:tcW w:w="1785" w:type="dxa"/>
                <w:shd w:val="clear" w:color="auto" w:fill="auto"/>
                <w:tcMar>
                  <w:top w:w="100" w:type="dxa"/>
                  <w:left w:w="100" w:type="dxa"/>
                  <w:bottom w:w="100" w:type="dxa"/>
                  <w:right w:w="100" w:type="dxa"/>
                </w:tcMar>
              </w:tcPr>
              <w:p w14:paraId="558D9BB3" w14:textId="77777777" w:rsidR="00C4671F" w:rsidRDefault="00B14E2B">
                <w:pPr>
                  <w:spacing w:after="0"/>
                  <w:jc w:val="right"/>
                  <w:rPr>
                    <w:rFonts w:ascii="Arial" w:eastAsia="Arial" w:hAnsi="Arial" w:cs="Arial"/>
                    <w:b/>
                    <w:color w:val="666666"/>
                  </w:rPr>
                </w:pPr>
                <w:r>
                  <w:rPr>
                    <w:rFonts w:ascii="Arial" w:eastAsia="Arial" w:hAnsi="Arial" w:cs="Arial"/>
                    <w:b/>
                    <w:sz w:val="18"/>
                    <w:szCs w:val="18"/>
                  </w:rPr>
                  <w:t>AGYW</w:t>
                </w:r>
              </w:p>
            </w:tc>
            <w:tc>
              <w:tcPr>
                <w:tcW w:w="7215" w:type="dxa"/>
                <w:shd w:val="clear" w:color="auto" w:fill="auto"/>
                <w:tcMar>
                  <w:top w:w="100" w:type="dxa"/>
                  <w:left w:w="100" w:type="dxa"/>
                  <w:bottom w:w="100" w:type="dxa"/>
                  <w:right w:w="100" w:type="dxa"/>
                </w:tcMar>
              </w:tcPr>
              <w:p w14:paraId="349AF38D" w14:textId="77777777" w:rsidR="00C4671F" w:rsidRDefault="00B14E2B">
                <w:pPr>
                  <w:spacing w:after="0"/>
                  <w:rPr>
                    <w:rFonts w:ascii="Arial" w:eastAsia="Arial" w:hAnsi="Arial" w:cs="Arial"/>
                    <w:b/>
                    <w:color w:val="666666"/>
                  </w:rPr>
                </w:pPr>
                <w:r>
                  <w:rPr>
                    <w:rFonts w:ascii="Arial" w:eastAsia="Arial" w:hAnsi="Arial" w:cs="Arial"/>
                    <w:sz w:val="18"/>
                    <w:szCs w:val="18"/>
                  </w:rPr>
                  <w:t>Adolescent Girls and Young Women</w:t>
                </w:r>
              </w:p>
            </w:tc>
          </w:tr>
          <w:tr w:rsidR="00C4671F" w14:paraId="4934DF0E" w14:textId="77777777">
            <w:tc>
              <w:tcPr>
                <w:tcW w:w="1785" w:type="dxa"/>
                <w:shd w:val="clear" w:color="auto" w:fill="auto"/>
                <w:tcMar>
                  <w:top w:w="100" w:type="dxa"/>
                  <w:left w:w="100" w:type="dxa"/>
                  <w:bottom w:w="100" w:type="dxa"/>
                  <w:right w:w="100" w:type="dxa"/>
                </w:tcMar>
              </w:tcPr>
              <w:p w14:paraId="7F914A50" w14:textId="77777777" w:rsidR="00C4671F" w:rsidRDefault="00B14E2B">
                <w:pPr>
                  <w:spacing w:after="0"/>
                  <w:jc w:val="right"/>
                  <w:rPr>
                    <w:rFonts w:ascii="Arial" w:eastAsia="Arial" w:hAnsi="Arial" w:cs="Arial"/>
                    <w:b/>
                    <w:color w:val="666666"/>
                  </w:rPr>
                </w:pPr>
                <w:r>
                  <w:rPr>
                    <w:rFonts w:ascii="Arial" w:eastAsia="Arial" w:hAnsi="Arial" w:cs="Arial"/>
                    <w:b/>
                    <w:sz w:val="18"/>
                    <w:szCs w:val="18"/>
                  </w:rPr>
                  <w:t xml:space="preserve">AIDS </w:t>
                </w:r>
              </w:p>
            </w:tc>
            <w:tc>
              <w:tcPr>
                <w:tcW w:w="7215" w:type="dxa"/>
                <w:shd w:val="clear" w:color="auto" w:fill="auto"/>
                <w:tcMar>
                  <w:top w:w="100" w:type="dxa"/>
                  <w:left w:w="100" w:type="dxa"/>
                  <w:bottom w:w="100" w:type="dxa"/>
                  <w:right w:w="100" w:type="dxa"/>
                </w:tcMar>
              </w:tcPr>
              <w:p w14:paraId="03DCD06F" w14:textId="77777777" w:rsidR="00C4671F" w:rsidRDefault="00B14E2B">
                <w:pPr>
                  <w:spacing w:after="0"/>
                  <w:rPr>
                    <w:rFonts w:ascii="Arial" w:eastAsia="Arial" w:hAnsi="Arial" w:cs="Arial"/>
                    <w:b/>
                    <w:color w:val="666666"/>
                  </w:rPr>
                </w:pPr>
                <w:r>
                  <w:rPr>
                    <w:rFonts w:ascii="Arial" w:eastAsia="Arial" w:hAnsi="Arial" w:cs="Arial"/>
                    <w:sz w:val="18"/>
                    <w:szCs w:val="18"/>
                  </w:rPr>
                  <w:t>Acquired Immunodeficiency Syndrome</w:t>
                </w:r>
              </w:p>
            </w:tc>
          </w:tr>
          <w:tr w:rsidR="00C4671F" w14:paraId="72E0AE5A" w14:textId="77777777">
            <w:tc>
              <w:tcPr>
                <w:tcW w:w="1785" w:type="dxa"/>
                <w:shd w:val="clear" w:color="auto" w:fill="auto"/>
                <w:tcMar>
                  <w:top w:w="100" w:type="dxa"/>
                  <w:left w:w="100" w:type="dxa"/>
                  <w:bottom w:w="100" w:type="dxa"/>
                  <w:right w:w="100" w:type="dxa"/>
                </w:tcMar>
              </w:tcPr>
              <w:p w14:paraId="0C5E06CA" w14:textId="77777777" w:rsidR="00C4671F" w:rsidRDefault="00B14E2B">
                <w:pPr>
                  <w:spacing w:after="0"/>
                  <w:jc w:val="right"/>
                  <w:rPr>
                    <w:rFonts w:ascii="Arial" w:eastAsia="Arial" w:hAnsi="Arial" w:cs="Arial"/>
                    <w:b/>
                    <w:color w:val="666666"/>
                  </w:rPr>
                </w:pPr>
                <w:r>
                  <w:rPr>
                    <w:rFonts w:ascii="Arial" w:eastAsia="Arial" w:hAnsi="Arial" w:cs="Arial"/>
                    <w:b/>
                    <w:sz w:val="18"/>
                    <w:szCs w:val="18"/>
                  </w:rPr>
                  <w:t>APE</w:t>
                </w:r>
              </w:p>
            </w:tc>
            <w:tc>
              <w:tcPr>
                <w:tcW w:w="7215" w:type="dxa"/>
                <w:shd w:val="clear" w:color="auto" w:fill="auto"/>
                <w:tcMar>
                  <w:top w:w="100" w:type="dxa"/>
                  <w:left w:w="100" w:type="dxa"/>
                  <w:bottom w:w="100" w:type="dxa"/>
                  <w:right w:w="100" w:type="dxa"/>
                </w:tcMar>
              </w:tcPr>
              <w:p w14:paraId="0E3719AD" w14:textId="77777777" w:rsidR="00C4671F" w:rsidRDefault="00B14E2B">
                <w:pPr>
                  <w:spacing w:after="0"/>
                  <w:rPr>
                    <w:rFonts w:ascii="Arial" w:eastAsia="Arial" w:hAnsi="Arial" w:cs="Arial"/>
                    <w:b/>
                    <w:color w:val="666666"/>
                  </w:rPr>
                </w:pPr>
                <w:r>
                  <w:rPr>
                    <w:rFonts w:ascii="Arial" w:eastAsia="Arial" w:hAnsi="Arial" w:cs="Arial"/>
                    <w:sz w:val="18"/>
                    <w:szCs w:val="18"/>
                  </w:rPr>
                  <w:t xml:space="preserve">Community Health Worker (in its Portuguese acronym) </w:t>
                </w:r>
              </w:p>
            </w:tc>
          </w:tr>
          <w:tr w:rsidR="00C4671F" w14:paraId="46EC5B3C" w14:textId="77777777">
            <w:tc>
              <w:tcPr>
                <w:tcW w:w="1785" w:type="dxa"/>
                <w:shd w:val="clear" w:color="auto" w:fill="auto"/>
                <w:tcMar>
                  <w:top w:w="100" w:type="dxa"/>
                  <w:left w:w="100" w:type="dxa"/>
                  <w:bottom w:w="100" w:type="dxa"/>
                  <w:right w:w="100" w:type="dxa"/>
                </w:tcMar>
              </w:tcPr>
              <w:p w14:paraId="308DAEDA" w14:textId="77777777" w:rsidR="00C4671F" w:rsidRDefault="00B14E2B">
                <w:pPr>
                  <w:widowControl w:val="0"/>
                  <w:pBdr>
                    <w:top w:val="nil"/>
                    <w:left w:val="nil"/>
                    <w:bottom w:val="nil"/>
                    <w:right w:val="nil"/>
                    <w:between w:val="nil"/>
                  </w:pBdr>
                  <w:spacing w:after="0" w:line="240" w:lineRule="auto"/>
                  <w:jc w:val="right"/>
                  <w:rPr>
                    <w:rFonts w:ascii="Arial" w:eastAsia="Arial" w:hAnsi="Arial" w:cs="Arial"/>
                    <w:b/>
                    <w:sz w:val="18"/>
                    <w:szCs w:val="18"/>
                  </w:rPr>
                </w:pPr>
                <w:r>
                  <w:rPr>
                    <w:rFonts w:ascii="Arial" w:eastAsia="Arial" w:hAnsi="Arial" w:cs="Arial"/>
                    <w:b/>
                    <w:sz w:val="18"/>
                    <w:szCs w:val="18"/>
                  </w:rPr>
                  <w:t>AT</w:t>
                </w:r>
              </w:p>
            </w:tc>
            <w:tc>
              <w:tcPr>
                <w:tcW w:w="7215" w:type="dxa"/>
                <w:shd w:val="clear" w:color="auto" w:fill="auto"/>
                <w:tcMar>
                  <w:top w:w="100" w:type="dxa"/>
                  <w:left w:w="100" w:type="dxa"/>
                  <w:bottom w:w="100" w:type="dxa"/>
                  <w:right w:w="100" w:type="dxa"/>
                </w:tcMar>
              </w:tcPr>
              <w:p w14:paraId="4679BA49" w14:textId="77777777" w:rsidR="00C4671F" w:rsidRDefault="00B14E2B">
                <w:pPr>
                  <w:spacing w:after="0"/>
                  <w:rPr>
                    <w:rFonts w:ascii="Arial" w:eastAsia="Arial" w:hAnsi="Arial" w:cs="Arial"/>
                    <w:b/>
                    <w:color w:val="666666"/>
                  </w:rPr>
                </w:pPr>
                <w:r>
                  <w:rPr>
                    <w:rFonts w:ascii="Arial" w:eastAsia="Arial" w:hAnsi="Arial" w:cs="Arial"/>
                    <w:sz w:val="18"/>
                    <w:szCs w:val="18"/>
                  </w:rPr>
                  <w:t>Antiretroviral Treatment/Therapy</w:t>
                </w:r>
              </w:p>
            </w:tc>
          </w:tr>
          <w:tr w:rsidR="00C4671F" w14:paraId="1F4E3682" w14:textId="77777777">
            <w:tc>
              <w:tcPr>
                <w:tcW w:w="1785" w:type="dxa"/>
                <w:shd w:val="clear" w:color="auto" w:fill="auto"/>
                <w:tcMar>
                  <w:top w:w="100" w:type="dxa"/>
                  <w:left w:w="100" w:type="dxa"/>
                  <w:bottom w:w="100" w:type="dxa"/>
                  <w:right w:w="100" w:type="dxa"/>
                </w:tcMar>
              </w:tcPr>
              <w:p w14:paraId="7474E908" w14:textId="77777777" w:rsidR="00C4671F" w:rsidRDefault="00B14E2B">
                <w:pPr>
                  <w:widowControl w:val="0"/>
                  <w:pBdr>
                    <w:top w:val="nil"/>
                    <w:left w:val="nil"/>
                    <w:bottom w:val="nil"/>
                    <w:right w:val="nil"/>
                    <w:between w:val="nil"/>
                  </w:pBdr>
                  <w:spacing w:after="0" w:line="240" w:lineRule="auto"/>
                  <w:jc w:val="right"/>
                  <w:rPr>
                    <w:rFonts w:ascii="Arial" w:eastAsia="Arial" w:hAnsi="Arial" w:cs="Arial"/>
                    <w:b/>
                    <w:sz w:val="18"/>
                    <w:szCs w:val="18"/>
                  </w:rPr>
                </w:pPr>
                <w:r>
                  <w:rPr>
                    <w:rFonts w:ascii="Arial" w:eastAsia="Arial" w:hAnsi="Arial" w:cs="Arial"/>
                    <w:b/>
                    <w:sz w:val="18"/>
                    <w:szCs w:val="18"/>
                  </w:rPr>
                  <w:t>ASRH</w:t>
                </w:r>
              </w:p>
            </w:tc>
            <w:tc>
              <w:tcPr>
                <w:tcW w:w="7215" w:type="dxa"/>
                <w:shd w:val="clear" w:color="auto" w:fill="auto"/>
                <w:tcMar>
                  <w:top w:w="100" w:type="dxa"/>
                  <w:left w:w="100" w:type="dxa"/>
                  <w:bottom w:w="100" w:type="dxa"/>
                  <w:right w:w="100" w:type="dxa"/>
                </w:tcMar>
              </w:tcPr>
              <w:p w14:paraId="441CC8C0" w14:textId="77777777" w:rsidR="00C4671F" w:rsidRDefault="00B14E2B">
                <w:pPr>
                  <w:spacing w:after="0"/>
                  <w:rPr>
                    <w:rFonts w:ascii="Arial" w:eastAsia="Arial" w:hAnsi="Arial" w:cs="Arial"/>
                    <w:b/>
                    <w:color w:val="666666"/>
                  </w:rPr>
                </w:pPr>
                <w:r>
                  <w:rPr>
                    <w:rFonts w:ascii="Arial" w:eastAsia="Arial" w:hAnsi="Arial" w:cs="Arial"/>
                    <w:sz w:val="18"/>
                    <w:szCs w:val="18"/>
                  </w:rPr>
                  <w:t>Adolescent Sexual and Reproductive Health</w:t>
                </w:r>
              </w:p>
            </w:tc>
          </w:tr>
          <w:tr w:rsidR="00C4671F" w14:paraId="40202B52" w14:textId="77777777">
            <w:tc>
              <w:tcPr>
                <w:tcW w:w="1785" w:type="dxa"/>
                <w:shd w:val="clear" w:color="auto" w:fill="auto"/>
                <w:tcMar>
                  <w:top w:w="100" w:type="dxa"/>
                  <w:left w:w="100" w:type="dxa"/>
                  <w:bottom w:w="100" w:type="dxa"/>
                  <w:right w:w="100" w:type="dxa"/>
                </w:tcMar>
              </w:tcPr>
              <w:p w14:paraId="168DDB04" w14:textId="77777777" w:rsidR="00C4671F" w:rsidRDefault="00B14E2B">
                <w:pPr>
                  <w:spacing w:after="0"/>
                  <w:jc w:val="right"/>
                  <w:rPr>
                    <w:rFonts w:ascii="Arial" w:eastAsia="Arial" w:hAnsi="Arial" w:cs="Arial"/>
                    <w:b/>
                    <w:color w:val="666666"/>
                  </w:rPr>
                </w:pPr>
                <w:r>
                  <w:rPr>
                    <w:rFonts w:ascii="Arial" w:eastAsia="Arial" w:hAnsi="Arial" w:cs="Arial"/>
                    <w:b/>
                    <w:sz w:val="18"/>
                    <w:szCs w:val="18"/>
                  </w:rPr>
                  <w:t xml:space="preserve">CIADAJ </w:t>
                </w:r>
              </w:p>
            </w:tc>
            <w:tc>
              <w:tcPr>
                <w:tcW w:w="7215" w:type="dxa"/>
                <w:shd w:val="clear" w:color="auto" w:fill="auto"/>
                <w:tcMar>
                  <w:top w:w="100" w:type="dxa"/>
                  <w:left w:w="100" w:type="dxa"/>
                  <w:bottom w:w="100" w:type="dxa"/>
                  <w:right w:w="100" w:type="dxa"/>
                </w:tcMar>
              </w:tcPr>
              <w:p w14:paraId="5B17EE5C" w14:textId="77777777" w:rsidR="00C4671F" w:rsidRDefault="00B14E2B">
                <w:pPr>
                  <w:spacing w:after="0"/>
                  <w:rPr>
                    <w:rFonts w:ascii="Arial" w:eastAsia="Arial" w:hAnsi="Arial" w:cs="Arial"/>
                    <w:b/>
                    <w:color w:val="666666"/>
                  </w:rPr>
                </w:pPr>
                <w:r>
                  <w:rPr>
                    <w:rFonts w:ascii="Arial" w:eastAsia="Arial" w:hAnsi="Arial" w:cs="Arial"/>
                    <w:sz w:val="18"/>
                    <w:szCs w:val="18"/>
                  </w:rPr>
                  <w:t>Multisectoral Support Committee for Development of Youth and Adolescents</w:t>
                </w:r>
              </w:p>
            </w:tc>
          </w:tr>
          <w:tr w:rsidR="00C4671F" w14:paraId="3B9A92C7" w14:textId="77777777">
            <w:tc>
              <w:tcPr>
                <w:tcW w:w="1785" w:type="dxa"/>
                <w:shd w:val="clear" w:color="auto" w:fill="auto"/>
                <w:tcMar>
                  <w:top w:w="100" w:type="dxa"/>
                  <w:left w:w="100" w:type="dxa"/>
                  <w:bottom w:w="100" w:type="dxa"/>
                  <w:right w:w="100" w:type="dxa"/>
                </w:tcMar>
              </w:tcPr>
              <w:p w14:paraId="2D2AB1D8" w14:textId="77777777" w:rsidR="00C4671F" w:rsidRDefault="00B14E2B">
                <w:pPr>
                  <w:spacing w:after="0"/>
                  <w:jc w:val="right"/>
                  <w:rPr>
                    <w:rFonts w:ascii="Arial" w:eastAsia="Arial" w:hAnsi="Arial" w:cs="Arial"/>
                    <w:b/>
                    <w:color w:val="666666"/>
                  </w:rPr>
                </w:pPr>
                <w:r>
                  <w:rPr>
                    <w:rFonts w:ascii="Arial" w:eastAsia="Arial" w:hAnsi="Arial" w:cs="Arial"/>
                    <w:b/>
                    <w:sz w:val="18"/>
                    <w:szCs w:val="18"/>
                  </w:rPr>
                  <w:t xml:space="preserve">CNCS </w:t>
                </w:r>
              </w:p>
            </w:tc>
            <w:tc>
              <w:tcPr>
                <w:tcW w:w="7215" w:type="dxa"/>
                <w:shd w:val="clear" w:color="auto" w:fill="auto"/>
                <w:tcMar>
                  <w:top w:w="100" w:type="dxa"/>
                  <w:left w:w="100" w:type="dxa"/>
                  <w:bottom w:w="100" w:type="dxa"/>
                  <w:right w:w="100" w:type="dxa"/>
                </w:tcMar>
              </w:tcPr>
              <w:p w14:paraId="59F58921" w14:textId="77777777" w:rsidR="00C4671F" w:rsidRDefault="00B14E2B">
                <w:pPr>
                  <w:spacing w:after="0"/>
                  <w:rPr>
                    <w:rFonts w:ascii="Arial" w:eastAsia="Arial" w:hAnsi="Arial" w:cs="Arial"/>
                    <w:b/>
                    <w:color w:val="666666"/>
                  </w:rPr>
                </w:pPr>
                <w:r>
                  <w:rPr>
                    <w:rFonts w:ascii="Arial" w:eastAsia="Arial" w:hAnsi="Arial" w:cs="Arial"/>
                    <w:sz w:val="18"/>
                    <w:szCs w:val="18"/>
                  </w:rPr>
                  <w:t>National AIDS Commission</w:t>
                </w:r>
              </w:p>
            </w:tc>
          </w:tr>
          <w:tr w:rsidR="00C4671F" w14:paraId="65D3D503" w14:textId="77777777">
            <w:tc>
              <w:tcPr>
                <w:tcW w:w="1785" w:type="dxa"/>
                <w:shd w:val="clear" w:color="auto" w:fill="auto"/>
                <w:tcMar>
                  <w:top w:w="100" w:type="dxa"/>
                  <w:left w:w="100" w:type="dxa"/>
                  <w:bottom w:w="100" w:type="dxa"/>
                  <w:right w:w="100" w:type="dxa"/>
                </w:tcMar>
              </w:tcPr>
              <w:p w14:paraId="33FDA353" w14:textId="77777777" w:rsidR="00C4671F" w:rsidRDefault="00B14E2B">
                <w:pPr>
                  <w:spacing w:after="0"/>
                  <w:jc w:val="right"/>
                  <w:rPr>
                    <w:rFonts w:ascii="Arial" w:eastAsia="Arial" w:hAnsi="Arial" w:cs="Arial"/>
                    <w:b/>
                    <w:color w:val="666666"/>
                  </w:rPr>
                </w:pPr>
                <w:r>
                  <w:rPr>
                    <w:rFonts w:ascii="Arial" w:eastAsia="Arial" w:hAnsi="Arial" w:cs="Arial"/>
                    <w:b/>
                    <w:sz w:val="18"/>
                    <w:szCs w:val="18"/>
                  </w:rPr>
                  <w:t xml:space="preserve">CPR </w:t>
                </w:r>
              </w:p>
            </w:tc>
            <w:tc>
              <w:tcPr>
                <w:tcW w:w="7215" w:type="dxa"/>
                <w:shd w:val="clear" w:color="auto" w:fill="auto"/>
                <w:tcMar>
                  <w:top w:w="100" w:type="dxa"/>
                  <w:left w:w="100" w:type="dxa"/>
                  <w:bottom w:w="100" w:type="dxa"/>
                  <w:right w:w="100" w:type="dxa"/>
                </w:tcMar>
              </w:tcPr>
              <w:p w14:paraId="246F887C" w14:textId="77777777" w:rsidR="00C4671F" w:rsidRDefault="00B14E2B">
                <w:pPr>
                  <w:spacing w:after="0"/>
                  <w:rPr>
                    <w:rFonts w:ascii="Arial" w:eastAsia="Arial" w:hAnsi="Arial" w:cs="Arial"/>
                    <w:b/>
                    <w:color w:val="666666"/>
                  </w:rPr>
                </w:pPr>
                <w:r>
                  <w:rPr>
                    <w:rFonts w:ascii="Arial" w:eastAsia="Arial" w:hAnsi="Arial" w:cs="Arial"/>
                    <w:sz w:val="18"/>
                    <w:szCs w:val="18"/>
                  </w:rPr>
                  <w:t>Contraceptive Prevalence Rate</w:t>
                </w:r>
              </w:p>
            </w:tc>
          </w:tr>
          <w:tr w:rsidR="00C4671F" w14:paraId="41D6F0F7" w14:textId="77777777">
            <w:tc>
              <w:tcPr>
                <w:tcW w:w="1785" w:type="dxa"/>
                <w:shd w:val="clear" w:color="auto" w:fill="auto"/>
                <w:tcMar>
                  <w:top w:w="100" w:type="dxa"/>
                  <w:left w:w="100" w:type="dxa"/>
                  <w:bottom w:w="100" w:type="dxa"/>
                  <w:right w:w="100" w:type="dxa"/>
                </w:tcMar>
              </w:tcPr>
              <w:p w14:paraId="0A9FB760" w14:textId="77777777" w:rsidR="00C4671F" w:rsidRDefault="00B14E2B">
                <w:pPr>
                  <w:spacing w:after="0"/>
                  <w:jc w:val="right"/>
                  <w:rPr>
                    <w:rFonts w:ascii="Arial" w:eastAsia="Arial" w:hAnsi="Arial" w:cs="Arial"/>
                    <w:b/>
                    <w:color w:val="666666"/>
                  </w:rPr>
                </w:pPr>
                <w:r>
                  <w:rPr>
                    <w:rFonts w:ascii="Arial" w:eastAsia="Arial" w:hAnsi="Arial" w:cs="Arial"/>
                    <w:b/>
                    <w:sz w:val="18"/>
                    <w:szCs w:val="18"/>
                  </w:rPr>
                  <w:t xml:space="preserve">CSE </w:t>
                </w:r>
              </w:p>
            </w:tc>
            <w:tc>
              <w:tcPr>
                <w:tcW w:w="7215" w:type="dxa"/>
                <w:shd w:val="clear" w:color="auto" w:fill="auto"/>
                <w:tcMar>
                  <w:top w:w="100" w:type="dxa"/>
                  <w:left w:w="100" w:type="dxa"/>
                  <w:bottom w:w="100" w:type="dxa"/>
                  <w:right w:w="100" w:type="dxa"/>
                </w:tcMar>
              </w:tcPr>
              <w:p w14:paraId="2C4A84D7" w14:textId="77777777" w:rsidR="00C4671F" w:rsidRDefault="00B14E2B">
                <w:pPr>
                  <w:spacing w:after="0"/>
                  <w:rPr>
                    <w:rFonts w:ascii="Arial" w:eastAsia="Arial" w:hAnsi="Arial" w:cs="Arial"/>
                    <w:b/>
                    <w:color w:val="666666"/>
                  </w:rPr>
                </w:pPr>
                <w:r>
                  <w:rPr>
                    <w:rFonts w:ascii="Arial" w:eastAsia="Arial" w:hAnsi="Arial" w:cs="Arial"/>
                    <w:sz w:val="18"/>
                    <w:szCs w:val="18"/>
                  </w:rPr>
                  <w:t>Comprehensive Sexuality Education</w:t>
                </w:r>
              </w:p>
            </w:tc>
          </w:tr>
          <w:tr w:rsidR="00C4671F" w14:paraId="3F03B0A1" w14:textId="77777777">
            <w:tc>
              <w:tcPr>
                <w:tcW w:w="1785" w:type="dxa"/>
                <w:shd w:val="clear" w:color="auto" w:fill="auto"/>
                <w:tcMar>
                  <w:top w:w="100" w:type="dxa"/>
                  <w:left w:w="100" w:type="dxa"/>
                  <w:bottom w:w="100" w:type="dxa"/>
                  <w:right w:w="100" w:type="dxa"/>
                </w:tcMar>
              </w:tcPr>
              <w:p w14:paraId="6DE70ACB" w14:textId="77777777" w:rsidR="00C4671F" w:rsidRDefault="00B14E2B">
                <w:pPr>
                  <w:spacing w:after="0"/>
                  <w:jc w:val="right"/>
                  <w:rPr>
                    <w:rFonts w:ascii="Arial" w:eastAsia="Arial" w:hAnsi="Arial" w:cs="Arial"/>
                    <w:b/>
                    <w:color w:val="666666"/>
                  </w:rPr>
                </w:pPr>
                <w:r>
                  <w:rPr>
                    <w:rFonts w:ascii="Arial" w:eastAsia="Arial" w:hAnsi="Arial" w:cs="Arial"/>
                    <w:b/>
                    <w:sz w:val="18"/>
                    <w:szCs w:val="18"/>
                  </w:rPr>
                  <w:t xml:space="preserve">CSO </w:t>
                </w:r>
              </w:p>
            </w:tc>
            <w:tc>
              <w:tcPr>
                <w:tcW w:w="7215" w:type="dxa"/>
                <w:shd w:val="clear" w:color="auto" w:fill="auto"/>
                <w:tcMar>
                  <w:top w:w="100" w:type="dxa"/>
                  <w:left w:w="100" w:type="dxa"/>
                  <w:bottom w:w="100" w:type="dxa"/>
                  <w:right w:w="100" w:type="dxa"/>
                </w:tcMar>
              </w:tcPr>
              <w:p w14:paraId="5396107F" w14:textId="77777777" w:rsidR="00C4671F" w:rsidRDefault="00B14E2B">
                <w:pPr>
                  <w:spacing w:after="0"/>
                  <w:rPr>
                    <w:rFonts w:ascii="Arial" w:eastAsia="Arial" w:hAnsi="Arial" w:cs="Arial"/>
                    <w:b/>
                    <w:color w:val="666666"/>
                  </w:rPr>
                </w:pPr>
                <w:r>
                  <w:rPr>
                    <w:rFonts w:ascii="Arial" w:eastAsia="Arial" w:hAnsi="Arial" w:cs="Arial"/>
                    <w:sz w:val="18"/>
                    <w:szCs w:val="18"/>
                  </w:rPr>
                  <w:t>Civil Society Organization</w:t>
                </w:r>
              </w:p>
            </w:tc>
          </w:tr>
          <w:tr w:rsidR="00C4671F" w14:paraId="21FB61D6" w14:textId="77777777">
            <w:tc>
              <w:tcPr>
                <w:tcW w:w="1785" w:type="dxa"/>
                <w:shd w:val="clear" w:color="auto" w:fill="auto"/>
                <w:tcMar>
                  <w:top w:w="100" w:type="dxa"/>
                  <w:left w:w="100" w:type="dxa"/>
                  <w:bottom w:w="100" w:type="dxa"/>
                  <w:right w:w="100" w:type="dxa"/>
                </w:tcMar>
              </w:tcPr>
              <w:p w14:paraId="0B9BD7D3" w14:textId="77777777" w:rsidR="00C4671F" w:rsidRDefault="00B14E2B">
                <w:pPr>
                  <w:spacing w:after="0"/>
                  <w:jc w:val="right"/>
                  <w:rPr>
                    <w:rFonts w:ascii="Arial" w:eastAsia="Arial" w:hAnsi="Arial" w:cs="Arial"/>
                    <w:b/>
                    <w:color w:val="666666"/>
                  </w:rPr>
                </w:pPr>
                <w:r>
                  <w:rPr>
                    <w:rFonts w:ascii="Arial" w:eastAsia="Arial" w:hAnsi="Arial" w:cs="Arial"/>
                    <w:b/>
                    <w:sz w:val="18"/>
                    <w:szCs w:val="18"/>
                  </w:rPr>
                  <w:t xml:space="preserve">DHS </w:t>
                </w:r>
              </w:p>
            </w:tc>
            <w:tc>
              <w:tcPr>
                <w:tcW w:w="7215" w:type="dxa"/>
                <w:shd w:val="clear" w:color="auto" w:fill="auto"/>
                <w:tcMar>
                  <w:top w:w="100" w:type="dxa"/>
                  <w:left w:w="100" w:type="dxa"/>
                  <w:bottom w:w="100" w:type="dxa"/>
                  <w:right w:w="100" w:type="dxa"/>
                </w:tcMar>
              </w:tcPr>
              <w:p w14:paraId="74B36A21" w14:textId="77777777" w:rsidR="00C4671F" w:rsidRDefault="00B14E2B">
                <w:pPr>
                  <w:spacing w:after="0"/>
                  <w:rPr>
                    <w:rFonts w:ascii="Arial" w:eastAsia="Arial" w:hAnsi="Arial" w:cs="Arial"/>
                    <w:b/>
                    <w:color w:val="666666"/>
                  </w:rPr>
                </w:pPr>
                <w:r>
                  <w:rPr>
                    <w:rFonts w:ascii="Arial" w:eastAsia="Arial" w:hAnsi="Arial" w:cs="Arial"/>
                    <w:sz w:val="18"/>
                    <w:szCs w:val="18"/>
                  </w:rPr>
                  <w:t>Demographic Health Survey</w:t>
                </w:r>
              </w:p>
            </w:tc>
          </w:tr>
          <w:tr w:rsidR="00C4671F" w14:paraId="37C3DAA9" w14:textId="77777777">
            <w:tc>
              <w:tcPr>
                <w:tcW w:w="1785" w:type="dxa"/>
                <w:shd w:val="clear" w:color="auto" w:fill="auto"/>
                <w:tcMar>
                  <w:top w:w="100" w:type="dxa"/>
                  <w:left w:w="100" w:type="dxa"/>
                  <w:bottom w:w="100" w:type="dxa"/>
                  <w:right w:w="100" w:type="dxa"/>
                </w:tcMar>
              </w:tcPr>
              <w:p w14:paraId="43E50D4F" w14:textId="77777777" w:rsidR="00C4671F" w:rsidRDefault="00B14E2B">
                <w:pPr>
                  <w:spacing w:after="0"/>
                  <w:jc w:val="right"/>
                  <w:rPr>
                    <w:rFonts w:ascii="Arial" w:eastAsia="Arial" w:hAnsi="Arial" w:cs="Arial"/>
                    <w:b/>
                    <w:color w:val="666666"/>
                  </w:rPr>
                </w:pPr>
                <w:r>
                  <w:rPr>
                    <w:rFonts w:ascii="Arial" w:eastAsia="Arial" w:hAnsi="Arial" w:cs="Arial"/>
                    <w:b/>
                    <w:sz w:val="18"/>
                    <w:szCs w:val="18"/>
                  </w:rPr>
                  <w:t>DPEDH</w:t>
                </w:r>
              </w:p>
            </w:tc>
            <w:tc>
              <w:tcPr>
                <w:tcW w:w="7215" w:type="dxa"/>
                <w:shd w:val="clear" w:color="auto" w:fill="auto"/>
                <w:tcMar>
                  <w:top w:w="100" w:type="dxa"/>
                  <w:left w:w="100" w:type="dxa"/>
                  <w:bottom w:w="100" w:type="dxa"/>
                  <w:right w:w="100" w:type="dxa"/>
                </w:tcMar>
              </w:tcPr>
              <w:p w14:paraId="453C5CE0" w14:textId="77777777" w:rsidR="00C4671F" w:rsidRDefault="00B14E2B">
                <w:pPr>
                  <w:spacing w:after="0"/>
                  <w:rPr>
                    <w:rFonts w:ascii="Arial" w:eastAsia="Arial" w:hAnsi="Arial" w:cs="Arial"/>
                    <w:b/>
                    <w:color w:val="666666"/>
                  </w:rPr>
                </w:pPr>
                <w:r>
                  <w:rPr>
                    <w:rFonts w:ascii="Arial" w:eastAsia="Arial" w:hAnsi="Arial" w:cs="Arial"/>
                    <w:sz w:val="18"/>
                    <w:szCs w:val="18"/>
                  </w:rPr>
                  <w:t>Provincial Directorate of Education and Human Development</w:t>
                </w:r>
              </w:p>
            </w:tc>
          </w:tr>
          <w:tr w:rsidR="00C4671F" w14:paraId="7B2ED113" w14:textId="77777777">
            <w:tc>
              <w:tcPr>
                <w:tcW w:w="1785" w:type="dxa"/>
                <w:shd w:val="clear" w:color="auto" w:fill="auto"/>
                <w:tcMar>
                  <w:top w:w="100" w:type="dxa"/>
                  <w:left w:w="100" w:type="dxa"/>
                  <w:bottom w:w="100" w:type="dxa"/>
                  <w:right w:w="100" w:type="dxa"/>
                </w:tcMar>
              </w:tcPr>
              <w:p w14:paraId="6FA864B3"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DPGCAS</w:t>
                </w:r>
              </w:p>
            </w:tc>
            <w:tc>
              <w:tcPr>
                <w:tcW w:w="7215" w:type="dxa"/>
                <w:shd w:val="clear" w:color="auto" w:fill="auto"/>
                <w:tcMar>
                  <w:top w:w="100" w:type="dxa"/>
                  <w:left w:w="100" w:type="dxa"/>
                  <w:bottom w:w="100" w:type="dxa"/>
                  <w:right w:w="100" w:type="dxa"/>
                </w:tcMar>
              </w:tcPr>
              <w:p w14:paraId="2A2C2908" w14:textId="77777777" w:rsidR="00C4671F" w:rsidRDefault="00B14E2B">
                <w:pPr>
                  <w:spacing w:after="0"/>
                  <w:rPr>
                    <w:rFonts w:ascii="Arial" w:eastAsia="Arial" w:hAnsi="Arial" w:cs="Arial"/>
                    <w:sz w:val="18"/>
                    <w:szCs w:val="18"/>
                  </w:rPr>
                </w:pPr>
                <w:r>
                  <w:rPr>
                    <w:rFonts w:ascii="Arial" w:eastAsia="Arial" w:hAnsi="Arial" w:cs="Arial"/>
                    <w:sz w:val="18"/>
                    <w:szCs w:val="18"/>
                  </w:rPr>
                  <w:t>Provincial Directorate of Gender, Children and Social Action</w:t>
                </w:r>
              </w:p>
            </w:tc>
          </w:tr>
          <w:tr w:rsidR="00C4671F" w14:paraId="016F53AC" w14:textId="77777777">
            <w:tc>
              <w:tcPr>
                <w:tcW w:w="1785" w:type="dxa"/>
                <w:shd w:val="clear" w:color="auto" w:fill="auto"/>
                <w:tcMar>
                  <w:top w:w="100" w:type="dxa"/>
                  <w:left w:w="100" w:type="dxa"/>
                  <w:bottom w:w="100" w:type="dxa"/>
                  <w:right w:w="100" w:type="dxa"/>
                </w:tcMar>
              </w:tcPr>
              <w:p w14:paraId="4E17B672"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DPS </w:t>
                </w:r>
              </w:p>
            </w:tc>
            <w:tc>
              <w:tcPr>
                <w:tcW w:w="7215" w:type="dxa"/>
                <w:shd w:val="clear" w:color="auto" w:fill="auto"/>
                <w:tcMar>
                  <w:top w:w="100" w:type="dxa"/>
                  <w:left w:w="100" w:type="dxa"/>
                  <w:bottom w:w="100" w:type="dxa"/>
                  <w:right w:w="100" w:type="dxa"/>
                </w:tcMar>
              </w:tcPr>
              <w:p w14:paraId="7EBF06A8" w14:textId="77777777" w:rsidR="00C4671F" w:rsidRDefault="00B14E2B">
                <w:pPr>
                  <w:spacing w:after="0"/>
                  <w:rPr>
                    <w:rFonts w:ascii="Arial" w:eastAsia="Arial" w:hAnsi="Arial" w:cs="Arial"/>
                    <w:sz w:val="18"/>
                    <w:szCs w:val="18"/>
                  </w:rPr>
                </w:pPr>
                <w:r>
                  <w:rPr>
                    <w:rFonts w:ascii="Arial" w:eastAsia="Arial" w:hAnsi="Arial" w:cs="Arial"/>
                    <w:sz w:val="18"/>
                    <w:szCs w:val="18"/>
                  </w:rPr>
                  <w:t>Provincial Health Directorate</w:t>
                </w:r>
              </w:p>
            </w:tc>
          </w:tr>
          <w:tr w:rsidR="00C4671F" w14:paraId="6E861E93" w14:textId="77777777">
            <w:tc>
              <w:tcPr>
                <w:tcW w:w="1785" w:type="dxa"/>
                <w:shd w:val="clear" w:color="auto" w:fill="auto"/>
                <w:tcMar>
                  <w:top w:w="100" w:type="dxa"/>
                  <w:left w:w="100" w:type="dxa"/>
                  <w:bottom w:w="100" w:type="dxa"/>
                  <w:right w:w="100" w:type="dxa"/>
                </w:tcMar>
              </w:tcPr>
              <w:p w14:paraId="26E98BAF"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EMIS</w:t>
                </w:r>
              </w:p>
            </w:tc>
            <w:tc>
              <w:tcPr>
                <w:tcW w:w="7215" w:type="dxa"/>
                <w:shd w:val="clear" w:color="auto" w:fill="auto"/>
                <w:tcMar>
                  <w:top w:w="100" w:type="dxa"/>
                  <w:left w:w="100" w:type="dxa"/>
                  <w:bottom w:w="100" w:type="dxa"/>
                  <w:right w:w="100" w:type="dxa"/>
                </w:tcMar>
              </w:tcPr>
              <w:p w14:paraId="68A073C4" w14:textId="77777777" w:rsidR="00C4671F" w:rsidRDefault="00B14E2B">
                <w:pPr>
                  <w:spacing w:after="0"/>
                  <w:rPr>
                    <w:rFonts w:ascii="Arial" w:eastAsia="Arial" w:hAnsi="Arial" w:cs="Arial"/>
                    <w:sz w:val="18"/>
                    <w:szCs w:val="18"/>
                  </w:rPr>
                </w:pPr>
                <w:r>
                  <w:rPr>
                    <w:rFonts w:ascii="Arial" w:eastAsia="Arial" w:hAnsi="Arial" w:cs="Arial"/>
                    <w:sz w:val="18"/>
                    <w:szCs w:val="18"/>
                  </w:rPr>
                  <w:t>Education Management Information System</w:t>
                </w:r>
              </w:p>
            </w:tc>
          </w:tr>
          <w:tr w:rsidR="00C4671F" w14:paraId="7301B363" w14:textId="77777777">
            <w:tc>
              <w:tcPr>
                <w:tcW w:w="1785" w:type="dxa"/>
                <w:shd w:val="clear" w:color="auto" w:fill="auto"/>
                <w:tcMar>
                  <w:top w:w="100" w:type="dxa"/>
                  <w:left w:w="100" w:type="dxa"/>
                  <w:bottom w:w="100" w:type="dxa"/>
                  <w:right w:w="100" w:type="dxa"/>
                </w:tcMar>
              </w:tcPr>
              <w:p w14:paraId="2A4FD302"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e-VAWG </w:t>
                </w:r>
              </w:p>
            </w:tc>
            <w:tc>
              <w:tcPr>
                <w:tcW w:w="7215" w:type="dxa"/>
                <w:shd w:val="clear" w:color="auto" w:fill="auto"/>
                <w:tcMar>
                  <w:top w:w="100" w:type="dxa"/>
                  <w:left w:w="100" w:type="dxa"/>
                  <w:bottom w:w="100" w:type="dxa"/>
                  <w:right w:w="100" w:type="dxa"/>
                </w:tcMar>
              </w:tcPr>
              <w:p w14:paraId="535EB2E4" w14:textId="77777777" w:rsidR="00C4671F" w:rsidRDefault="00B14E2B">
                <w:pPr>
                  <w:spacing w:after="0"/>
                  <w:rPr>
                    <w:rFonts w:ascii="Arial" w:eastAsia="Arial" w:hAnsi="Arial" w:cs="Arial"/>
                    <w:sz w:val="18"/>
                    <w:szCs w:val="18"/>
                  </w:rPr>
                </w:pPr>
                <w:r>
                  <w:rPr>
                    <w:rFonts w:ascii="Arial" w:eastAsia="Arial" w:hAnsi="Arial" w:cs="Arial"/>
                    <w:sz w:val="18"/>
                    <w:szCs w:val="18"/>
                  </w:rPr>
                  <w:t>Elimination of Violence against Women and Girls</w:t>
                </w:r>
              </w:p>
            </w:tc>
          </w:tr>
          <w:tr w:rsidR="00C4671F" w14:paraId="3066D996" w14:textId="77777777">
            <w:tc>
              <w:tcPr>
                <w:tcW w:w="1785" w:type="dxa"/>
                <w:shd w:val="clear" w:color="auto" w:fill="auto"/>
                <w:tcMar>
                  <w:top w:w="100" w:type="dxa"/>
                  <w:left w:w="100" w:type="dxa"/>
                  <w:bottom w:w="100" w:type="dxa"/>
                  <w:right w:w="100" w:type="dxa"/>
                </w:tcMar>
              </w:tcPr>
              <w:p w14:paraId="234BBFA6"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FP </w:t>
                </w:r>
              </w:p>
            </w:tc>
            <w:tc>
              <w:tcPr>
                <w:tcW w:w="7215" w:type="dxa"/>
                <w:shd w:val="clear" w:color="auto" w:fill="auto"/>
                <w:tcMar>
                  <w:top w:w="100" w:type="dxa"/>
                  <w:left w:w="100" w:type="dxa"/>
                  <w:bottom w:w="100" w:type="dxa"/>
                  <w:right w:w="100" w:type="dxa"/>
                </w:tcMar>
              </w:tcPr>
              <w:p w14:paraId="2C03FF53" w14:textId="77777777" w:rsidR="00C4671F" w:rsidRDefault="00B14E2B">
                <w:pPr>
                  <w:spacing w:after="0"/>
                  <w:rPr>
                    <w:rFonts w:ascii="Arial" w:eastAsia="Arial" w:hAnsi="Arial" w:cs="Arial"/>
                    <w:sz w:val="18"/>
                    <w:szCs w:val="18"/>
                  </w:rPr>
                </w:pPr>
                <w:r>
                  <w:rPr>
                    <w:rFonts w:ascii="Arial" w:eastAsia="Arial" w:hAnsi="Arial" w:cs="Arial"/>
                    <w:sz w:val="18"/>
                    <w:szCs w:val="18"/>
                  </w:rPr>
                  <w:t>Family Planning</w:t>
                </w:r>
              </w:p>
            </w:tc>
          </w:tr>
          <w:tr w:rsidR="00C4671F" w14:paraId="187B2832" w14:textId="77777777">
            <w:trPr>
              <w:trHeight w:val="468"/>
            </w:trPr>
            <w:tc>
              <w:tcPr>
                <w:tcW w:w="1785" w:type="dxa"/>
                <w:shd w:val="clear" w:color="auto" w:fill="auto"/>
                <w:tcMar>
                  <w:top w:w="100" w:type="dxa"/>
                  <w:left w:w="100" w:type="dxa"/>
                  <w:bottom w:w="100" w:type="dxa"/>
                  <w:right w:w="100" w:type="dxa"/>
                </w:tcMar>
              </w:tcPr>
              <w:p w14:paraId="74B61F70"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GBV </w:t>
                </w:r>
              </w:p>
            </w:tc>
            <w:tc>
              <w:tcPr>
                <w:tcW w:w="7215" w:type="dxa"/>
                <w:shd w:val="clear" w:color="auto" w:fill="auto"/>
                <w:tcMar>
                  <w:top w:w="100" w:type="dxa"/>
                  <w:left w:w="100" w:type="dxa"/>
                  <w:bottom w:w="100" w:type="dxa"/>
                  <w:right w:w="100" w:type="dxa"/>
                </w:tcMar>
              </w:tcPr>
              <w:p w14:paraId="09E104A0" w14:textId="77777777" w:rsidR="00C4671F" w:rsidRDefault="00B14E2B">
                <w:pPr>
                  <w:spacing w:after="0"/>
                  <w:rPr>
                    <w:rFonts w:ascii="Arial" w:eastAsia="Arial" w:hAnsi="Arial" w:cs="Arial"/>
                    <w:sz w:val="18"/>
                    <w:szCs w:val="18"/>
                  </w:rPr>
                </w:pPr>
                <w:r>
                  <w:rPr>
                    <w:rFonts w:ascii="Arial" w:eastAsia="Arial" w:hAnsi="Arial" w:cs="Arial"/>
                    <w:sz w:val="18"/>
                    <w:szCs w:val="18"/>
                  </w:rPr>
                  <w:t>Gender-Based Violence</w:t>
                </w:r>
              </w:p>
            </w:tc>
          </w:tr>
          <w:tr w:rsidR="00C4671F" w14:paraId="0EFEC574" w14:textId="77777777">
            <w:tc>
              <w:tcPr>
                <w:tcW w:w="1785" w:type="dxa"/>
                <w:shd w:val="clear" w:color="auto" w:fill="auto"/>
                <w:tcMar>
                  <w:top w:w="100" w:type="dxa"/>
                  <w:left w:w="100" w:type="dxa"/>
                  <w:bottom w:w="100" w:type="dxa"/>
                  <w:right w:w="100" w:type="dxa"/>
                </w:tcMar>
              </w:tcPr>
              <w:p w14:paraId="47C1D73C"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GoM </w:t>
                </w:r>
              </w:p>
            </w:tc>
            <w:tc>
              <w:tcPr>
                <w:tcW w:w="7215" w:type="dxa"/>
                <w:shd w:val="clear" w:color="auto" w:fill="auto"/>
                <w:tcMar>
                  <w:top w:w="100" w:type="dxa"/>
                  <w:left w:w="100" w:type="dxa"/>
                  <w:bottom w:w="100" w:type="dxa"/>
                  <w:right w:w="100" w:type="dxa"/>
                </w:tcMar>
              </w:tcPr>
              <w:p w14:paraId="726B072A" w14:textId="77777777" w:rsidR="00C4671F" w:rsidRDefault="00B14E2B">
                <w:pPr>
                  <w:spacing w:after="0"/>
                  <w:rPr>
                    <w:rFonts w:ascii="Arial" w:eastAsia="Arial" w:hAnsi="Arial" w:cs="Arial"/>
                    <w:sz w:val="18"/>
                    <w:szCs w:val="18"/>
                  </w:rPr>
                </w:pPr>
                <w:r>
                  <w:rPr>
                    <w:rFonts w:ascii="Arial" w:eastAsia="Arial" w:hAnsi="Arial" w:cs="Arial"/>
                    <w:sz w:val="18"/>
                    <w:szCs w:val="18"/>
                  </w:rPr>
                  <w:t>Government of Mozambique</w:t>
                </w:r>
              </w:p>
            </w:tc>
          </w:tr>
          <w:tr w:rsidR="00C4671F" w14:paraId="174A7DE1" w14:textId="77777777">
            <w:tc>
              <w:tcPr>
                <w:tcW w:w="1785" w:type="dxa"/>
                <w:shd w:val="clear" w:color="auto" w:fill="auto"/>
                <w:tcMar>
                  <w:top w:w="100" w:type="dxa"/>
                  <w:left w:w="100" w:type="dxa"/>
                  <w:bottom w:w="100" w:type="dxa"/>
                  <w:right w:w="100" w:type="dxa"/>
                </w:tcMar>
              </w:tcPr>
              <w:p w14:paraId="5EE9BBE5"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HIV </w:t>
                </w:r>
              </w:p>
            </w:tc>
            <w:tc>
              <w:tcPr>
                <w:tcW w:w="7215" w:type="dxa"/>
                <w:shd w:val="clear" w:color="auto" w:fill="auto"/>
                <w:tcMar>
                  <w:top w:w="100" w:type="dxa"/>
                  <w:left w:w="100" w:type="dxa"/>
                  <w:bottom w:w="100" w:type="dxa"/>
                  <w:right w:w="100" w:type="dxa"/>
                </w:tcMar>
              </w:tcPr>
              <w:p w14:paraId="47DA2857" w14:textId="77777777" w:rsidR="00C4671F" w:rsidRDefault="00B14E2B">
                <w:pPr>
                  <w:spacing w:after="0"/>
                  <w:rPr>
                    <w:rFonts w:ascii="Arial" w:eastAsia="Arial" w:hAnsi="Arial" w:cs="Arial"/>
                    <w:sz w:val="18"/>
                    <w:szCs w:val="18"/>
                  </w:rPr>
                </w:pPr>
                <w:r>
                  <w:rPr>
                    <w:rFonts w:ascii="Arial" w:eastAsia="Arial" w:hAnsi="Arial" w:cs="Arial"/>
                    <w:sz w:val="18"/>
                    <w:szCs w:val="18"/>
                  </w:rPr>
                  <w:t>Human Immunodeficiency Virus</w:t>
                </w:r>
              </w:p>
            </w:tc>
          </w:tr>
          <w:tr w:rsidR="00C4671F" w14:paraId="00DD76B6" w14:textId="77777777">
            <w:tc>
              <w:tcPr>
                <w:tcW w:w="1785" w:type="dxa"/>
                <w:shd w:val="clear" w:color="auto" w:fill="auto"/>
                <w:tcMar>
                  <w:top w:w="100" w:type="dxa"/>
                  <w:left w:w="100" w:type="dxa"/>
                  <w:bottom w:w="100" w:type="dxa"/>
                  <w:right w:w="100" w:type="dxa"/>
                </w:tcMar>
              </w:tcPr>
              <w:p w14:paraId="1FCBE646"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HRBA</w:t>
                </w:r>
              </w:p>
            </w:tc>
            <w:tc>
              <w:tcPr>
                <w:tcW w:w="7215" w:type="dxa"/>
                <w:shd w:val="clear" w:color="auto" w:fill="auto"/>
                <w:tcMar>
                  <w:top w:w="100" w:type="dxa"/>
                  <w:left w:w="100" w:type="dxa"/>
                  <w:bottom w:w="100" w:type="dxa"/>
                  <w:right w:w="100" w:type="dxa"/>
                </w:tcMar>
              </w:tcPr>
              <w:p w14:paraId="6C4DD47B" w14:textId="77777777" w:rsidR="00C4671F" w:rsidRDefault="00B14E2B">
                <w:pPr>
                  <w:spacing w:after="0"/>
                  <w:rPr>
                    <w:rFonts w:ascii="Arial" w:eastAsia="Arial" w:hAnsi="Arial" w:cs="Arial"/>
                    <w:sz w:val="18"/>
                    <w:szCs w:val="18"/>
                  </w:rPr>
                </w:pPr>
                <w:r>
                  <w:rPr>
                    <w:rFonts w:ascii="Arial" w:eastAsia="Arial" w:hAnsi="Arial" w:cs="Arial"/>
                    <w:sz w:val="18"/>
                    <w:szCs w:val="18"/>
                  </w:rPr>
                  <w:t>Human Rights-Based Approach</w:t>
                </w:r>
              </w:p>
            </w:tc>
          </w:tr>
          <w:tr w:rsidR="00C4671F" w14:paraId="361BAB9F" w14:textId="77777777">
            <w:tc>
              <w:tcPr>
                <w:tcW w:w="1785" w:type="dxa"/>
                <w:shd w:val="clear" w:color="auto" w:fill="auto"/>
                <w:tcMar>
                  <w:top w:w="100" w:type="dxa"/>
                  <w:left w:w="100" w:type="dxa"/>
                  <w:bottom w:w="100" w:type="dxa"/>
                  <w:right w:w="100" w:type="dxa"/>
                </w:tcMar>
              </w:tcPr>
              <w:p w14:paraId="4B1FD9B1"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IANYD</w:t>
                </w:r>
              </w:p>
            </w:tc>
            <w:tc>
              <w:tcPr>
                <w:tcW w:w="7215" w:type="dxa"/>
                <w:shd w:val="clear" w:color="auto" w:fill="auto"/>
                <w:tcMar>
                  <w:top w:w="100" w:type="dxa"/>
                  <w:left w:w="100" w:type="dxa"/>
                  <w:bottom w:w="100" w:type="dxa"/>
                  <w:right w:w="100" w:type="dxa"/>
                </w:tcMar>
              </w:tcPr>
              <w:p w14:paraId="1FEF3046" w14:textId="77777777" w:rsidR="00C4671F" w:rsidRDefault="00B14E2B">
                <w:pPr>
                  <w:spacing w:after="0"/>
                  <w:rPr>
                    <w:rFonts w:ascii="Arial" w:eastAsia="Arial" w:hAnsi="Arial" w:cs="Arial"/>
                    <w:sz w:val="18"/>
                    <w:szCs w:val="18"/>
                  </w:rPr>
                </w:pPr>
                <w:r>
                  <w:rPr>
                    <w:rFonts w:ascii="Arial" w:eastAsia="Arial" w:hAnsi="Arial" w:cs="Arial"/>
                    <w:sz w:val="18"/>
                    <w:szCs w:val="18"/>
                  </w:rPr>
                  <w:t>Inter-Agency Network on Youth and Development</w:t>
                </w:r>
              </w:p>
            </w:tc>
          </w:tr>
          <w:tr w:rsidR="00C4671F" w14:paraId="51456D20" w14:textId="77777777">
            <w:tc>
              <w:tcPr>
                <w:tcW w:w="1785" w:type="dxa"/>
                <w:shd w:val="clear" w:color="auto" w:fill="auto"/>
                <w:tcMar>
                  <w:top w:w="100" w:type="dxa"/>
                  <w:left w:w="100" w:type="dxa"/>
                  <w:bottom w:w="100" w:type="dxa"/>
                  <w:right w:w="100" w:type="dxa"/>
                </w:tcMar>
              </w:tcPr>
              <w:p w14:paraId="5E93C375"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IFPELAC</w:t>
                </w:r>
              </w:p>
            </w:tc>
            <w:tc>
              <w:tcPr>
                <w:tcW w:w="7215" w:type="dxa"/>
                <w:shd w:val="clear" w:color="auto" w:fill="auto"/>
                <w:tcMar>
                  <w:top w:w="100" w:type="dxa"/>
                  <w:left w:w="100" w:type="dxa"/>
                  <w:bottom w:w="100" w:type="dxa"/>
                  <w:right w:w="100" w:type="dxa"/>
                </w:tcMar>
              </w:tcPr>
              <w:p w14:paraId="65BE5165" w14:textId="77777777" w:rsidR="00C4671F" w:rsidRDefault="00B14E2B">
                <w:pPr>
                  <w:spacing w:after="0"/>
                  <w:rPr>
                    <w:rFonts w:ascii="Arial" w:eastAsia="Arial" w:hAnsi="Arial" w:cs="Arial"/>
                    <w:sz w:val="18"/>
                    <w:szCs w:val="18"/>
                  </w:rPr>
                </w:pPr>
                <w:r>
                  <w:rPr>
                    <w:rFonts w:ascii="Arial" w:eastAsia="Arial" w:hAnsi="Arial" w:cs="Arial"/>
                    <w:sz w:val="18"/>
                    <w:szCs w:val="18"/>
                  </w:rPr>
                  <w:t>Professional Training Institute of Labour Studies Alberto Cassimo</w:t>
                </w:r>
              </w:p>
            </w:tc>
          </w:tr>
          <w:tr w:rsidR="00C4671F" w14:paraId="20619511" w14:textId="77777777">
            <w:tc>
              <w:tcPr>
                <w:tcW w:w="1785" w:type="dxa"/>
                <w:shd w:val="clear" w:color="auto" w:fill="auto"/>
                <w:tcMar>
                  <w:top w:w="100" w:type="dxa"/>
                  <w:left w:w="100" w:type="dxa"/>
                  <w:bottom w:w="100" w:type="dxa"/>
                  <w:right w:w="100" w:type="dxa"/>
                </w:tcMar>
              </w:tcPr>
              <w:p w14:paraId="6F7851DE"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IP</w:t>
                </w:r>
              </w:p>
            </w:tc>
            <w:tc>
              <w:tcPr>
                <w:tcW w:w="7215" w:type="dxa"/>
                <w:shd w:val="clear" w:color="auto" w:fill="auto"/>
                <w:tcMar>
                  <w:top w:w="100" w:type="dxa"/>
                  <w:left w:w="100" w:type="dxa"/>
                  <w:bottom w:w="100" w:type="dxa"/>
                  <w:right w:w="100" w:type="dxa"/>
                </w:tcMar>
              </w:tcPr>
              <w:p w14:paraId="75E9AB67" w14:textId="77777777" w:rsidR="00C4671F" w:rsidRDefault="00B14E2B">
                <w:pPr>
                  <w:spacing w:after="0"/>
                  <w:rPr>
                    <w:rFonts w:ascii="Arial" w:eastAsia="Arial" w:hAnsi="Arial" w:cs="Arial"/>
                    <w:sz w:val="18"/>
                    <w:szCs w:val="18"/>
                  </w:rPr>
                </w:pPr>
                <w:r>
                  <w:rPr>
                    <w:rFonts w:ascii="Arial" w:eastAsia="Arial" w:hAnsi="Arial" w:cs="Arial"/>
                    <w:sz w:val="18"/>
                    <w:szCs w:val="18"/>
                  </w:rPr>
                  <w:t>Implementing Partner</w:t>
                </w:r>
              </w:p>
            </w:tc>
          </w:tr>
          <w:tr w:rsidR="00C4671F" w14:paraId="3A779809" w14:textId="77777777">
            <w:tc>
              <w:tcPr>
                <w:tcW w:w="1785" w:type="dxa"/>
                <w:shd w:val="clear" w:color="auto" w:fill="auto"/>
                <w:tcMar>
                  <w:top w:w="100" w:type="dxa"/>
                  <w:left w:w="100" w:type="dxa"/>
                  <w:bottom w:w="100" w:type="dxa"/>
                  <w:right w:w="100" w:type="dxa"/>
                </w:tcMar>
              </w:tcPr>
              <w:p w14:paraId="5AA07063"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MGCAS </w:t>
                </w:r>
              </w:p>
            </w:tc>
            <w:tc>
              <w:tcPr>
                <w:tcW w:w="7215" w:type="dxa"/>
                <w:shd w:val="clear" w:color="auto" w:fill="auto"/>
                <w:tcMar>
                  <w:top w:w="100" w:type="dxa"/>
                  <w:left w:w="100" w:type="dxa"/>
                  <w:bottom w:w="100" w:type="dxa"/>
                  <w:right w:w="100" w:type="dxa"/>
                </w:tcMar>
              </w:tcPr>
              <w:p w14:paraId="58045D2E" w14:textId="77777777" w:rsidR="00C4671F" w:rsidRDefault="00B14E2B">
                <w:pPr>
                  <w:spacing w:after="0"/>
                  <w:rPr>
                    <w:rFonts w:ascii="Arial" w:eastAsia="Arial" w:hAnsi="Arial" w:cs="Arial"/>
                    <w:sz w:val="18"/>
                    <w:szCs w:val="18"/>
                  </w:rPr>
                </w:pPr>
                <w:r>
                  <w:rPr>
                    <w:rFonts w:ascii="Arial" w:eastAsia="Arial" w:hAnsi="Arial" w:cs="Arial"/>
                    <w:sz w:val="18"/>
                    <w:szCs w:val="18"/>
                  </w:rPr>
                  <w:t>Ministry of Gender, Children and Social Action</w:t>
                </w:r>
              </w:p>
            </w:tc>
          </w:tr>
          <w:tr w:rsidR="00C4671F" w14:paraId="0734F5F7" w14:textId="77777777">
            <w:tc>
              <w:tcPr>
                <w:tcW w:w="1785" w:type="dxa"/>
                <w:shd w:val="clear" w:color="auto" w:fill="auto"/>
                <w:tcMar>
                  <w:top w:w="100" w:type="dxa"/>
                  <w:left w:w="100" w:type="dxa"/>
                  <w:bottom w:w="100" w:type="dxa"/>
                  <w:right w:w="100" w:type="dxa"/>
                </w:tcMar>
              </w:tcPr>
              <w:p w14:paraId="19106172"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lastRenderedPageBreak/>
                  <w:t xml:space="preserve">MICS </w:t>
                </w:r>
              </w:p>
            </w:tc>
            <w:tc>
              <w:tcPr>
                <w:tcW w:w="7215" w:type="dxa"/>
                <w:shd w:val="clear" w:color="auto" w:fill="auto"/>
                <w:tcMar>
                  <w:top w:w="100" w:type="dxa"/>
                  <w:left w:w="100" w:type="dxa"/>
                  <w:bottom w:w="100" w:type="dxa"/>
                  <w:right w:w="100" w:type="dxa"/>
                </w:tcMar>
              </w:tcPr>
              <w:p w14:paraId="24771387" w14:textId="77777777" w:rsidR="00C4671F" w:rsidRDefault="00B14E2B">
                <w:pPr>
                  <w:spacing w:after="0"/>
                  <w:rPr>
                    <w:rFonts w:ascii="Arial" w:eastAsia="Arial" w:hAnsi="Arial" w:cs="Arial"/>
                    <w:sz w:val="18"/>
                    <w:szCs w:val="18"/>
                  </w:rPr>
                </w:pPr>
                <w:r>
                  <w:rPr>
                    <w:rFonts w:ascii="Arial" w:eastAsia="Arial" w:hAnsi="Arial" w:cs="Arial"/>
                    <w:sz w:val="18"/>
                    <w:szCs w:val="18"/>
                  </w:rPr>
                  <w:t>Multiple Indicators Cluster Survey</w:t>
                </w:r>
              </w:p>
            </w:tc>
          </w:tr>
          <w:tr w:rsidR="00C4671F" w14:paraId="0DB7F700" w14:textId="77777777">
            <w:tc>
              <w:tcPr>
                <w:tcW w:w="1785" w:type="dxa"/>
                <w:shd w:val="clear" w:color="auto" w:fill="auto"/>
                <w:tcMar>
                  <w:top w:w="100" w:type="dxa"/>
                  <w:left w:w="100" w:type="dxa"/>
                  <w:bottom w:w="100" w:type="dxa"/>
                  <w:right w:w="100" w:type="dxa"/>
                </w:tcMar>
              </w:tcPr>
              <w:p w14:paraId="15CCC8FE"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MINJUS </w:t>
                </w:r>
              </w:p>
            </w:tc>
            <w:tc>
              <w:tcPr>
                <w:tcW w:w="7215" w:type="dxa"/>
                <w:shd w:val="clear" w:color="auto" w:fill="auto"/>
                <w:tcMar>
                  <w:top w:w="100" w:type="dxa"/>
                  <w:left w:w="100" w:type="dxa"/>
                  <w:bottom w:w="100" w:type="dxa"/>
                  <w:right w:w="100" w:type="dxa"/>
                </w:tcMar>
              </w:tcPr>
              <w:p w14:paraId="6C477DF4" w14:textId="77777777" w:rsidR="00C4671F" w:rsidRDefault="00B14E2B">
                <w:pPr>
                  <w:spacing w:after="0"/>
                  <w:rPr>
                    <w:rFonts w:ascii="Arial" w:eastAsia="Arial" w:hAnsi="Arial" w:cs="Arial"/>
                    <w:sz w:val="18"/>
                    <w:szCs w:val="18"/>
                  </w:rPr>
                </w:pPr>
                <w:r>
                  <w:rPr>
                    <w:rFonts w:ascii="Arial" w:eastAsia="Arial" w:hAnsi="Arial" w:cs="Arial"/>
                    <w:sz w:val="18"/>
                    <w:szCs w:val="18"/>
                  </w:rPr>
                  <w:t>Ministry of Justice, Religious and Constitutional Issues</w:t>
                </w:r>
              </w:p>
            </w:tc>
          </w:tr>
          <w:tr w:rsidR="00C4671F" w14:paraId="53F05F01" w14:textId="77777777">
            <w:tc>
              <w:tcPr>
                <w:tcW w:w="1785" w:type="dxa"/>
                <w:shd w:val="clear" w:color="auto" w:fill="auto"/>
                <w:tcMar>
                  <w:top w:w="100" w:type="dxa"/>
                  <w:left w:w="100" w:type="dxa"/>
                  <w:bottom w:w="100" w:type="dxa"/>
                  <w:right w:w="100" w:type="dxa"/>
                </w:tcMar>
              </w:tcPr>
              <w:p w14:paraId="658B6A21"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MINEDH </w:t>
                </w:r>
              </w:p>
            </w:tc>
            <w:tc>
              <w:tcPr>
                <w:tcW w:w="7215" w:type="dxa"/>
                <w:shd w:val="clear" w:color="auto" w:fill="auto"/>
                <w:tcMar>
                  <w:top w:w="100" w:type="dxa"/>
                  <w:left w:w="100" w:type="dxa"/>
                  <w:bottom w:w="100" w:type="dxa"/>
                  <w:right w:w="100" w:type="dxa"/>
                </w:tcMar>
              </w:tcPr>
              <w:p w14:paraId="3073577F" w14:textId="77777777" w:rsidR="00C4671F" w:rsidRDefault="00B14E2B">
                <w:pPr>
                  <w:spacing w:after="0"/>
                  <w:rPr>
                    <w:rFonts w:ascii="Arial" w:eastAsia="Arial" w:hAnsi="Arial" w:cs="Arial"/>
                    <w:sz w:val="18"/>
                    <w:szCs w:val="18"/>
                  </w:rPr>
                </w:pPr>
                <w:r>
                  <w:rPr>
                    <w:rFonts w:ascii="Arial" w:eastAsia="Arial" w:hAnsi="Arial" w:cs="Arial"/>
                    <w:sz w:val="18"/>
                    <w:szCs w:val="18"/>
                  </w:rPr>
                  <w:t>Ministry of Education and Human Development</w:t>
                </w:r>
              </w:p>
            </w:tc>
          </w:tr>
          <w:tr w:rsidR="00C4671F" w14:paraId="6E53AB60" w14:textId="77777777">
            <w:tc>
              <w:tcPr>
                <w:tcW w:w="1785" w:type="dxa"/>
                <w:shd w:val="clear" w:color="auto" w:fill="auto"/>
                <w:tcMar>
                  <w:top w:w="100" w:type="dxa"/>
                  <w:left w:w="100" w:type="dxa"/>
                  <w:bottom w:w="100" w:type="dxa"/>
                  <w:right w:w="100" w:type="dxa"/>
                </w:tcMar>
              </w:tcPr>
              <w:p w14:paraId="47798839"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MINT </w:t>
                </w:r>
              </w:p>
            </w:tc>
            <w:tc>
              <w:tcPr>
                <w:tcW w:w="7215" w:type="dxa"/>
                <w:shd w:val="clear" w:color="auto" w:fill="auto"/>
                <w:tcMar>
                  <w:top w:w="100" w:type="dxa"/>
                  <w:left w:w="100" w:type="dxa"/>
                  <w:bottom w:w="100" w:type="dxa"/>
                  <w:right w:w="100" w:type="dxa"/>
                </w:tcMar>
              </w:tcPr>
              <w:p w14:paraId="1C6BCAE6" w14:textId="77777777" w:rsidR="00C4671F" w:rsidRDefault="00B14E2B">
                <w:pPr>
                  <w:spacing w:after="0"/>
                  <w:rPr>
                    <w:rFonts w:ascii="Arial" w:eastAsia="Arial" w:hAnsi="Arial" w:cs="Arial"/>
                    <w:sz w:val="18"/>
                    <w:szCs w:val="18"/>
                  </w:rPr>
                </w:pPr>
                <w:r>
                  <w:rPr>
                    <w:rFonts w:ascii="Arial" w:eastAsia="Arial" w:hAnsi="Arial" w:cs="Arial"/>
                    <w:sz w:val="18"/>
                    <w:szCs w:val="18"/>
                  </w:rPr>
                  <w:t>Ministry of Interior</w:t>
                </w:r>
              </w:p>
            </w:tc>
          </w:tr>
          <w:tr w:rsidR="00C4671F" w14:paraId="1952FEC0" w14:textId="77777777">
            <w:tc>
              <w:tcPr>
                <w:tcW w:w="1785" w:type="dxa"/>
                <w:shd w:val="clear" w:color="auto" w:fill="auto"/>
                <w:tcMar>
                  <w:top w:w="100" w:type="dxa"/>
                  <w:left w:w="100" w:type="dxa"/>
                  <w:bottom w:w="100" w:type="dxa"/>
                  <w:right w:w="100" w:type="dxa"/>
                </w:tcMar>
              </w:tcPr>
              <w:p w14:paraId="1AE26934"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MMR</w:t>
                </w:r>
              </w:p>
            </w:tc>
            <w:tc>
              <w:tcPr>
                <w:tcW w:w="7215" w:type="dxa"/>
                <w:shd w:val="clear" w:color="auto" w:fill="auto"/>
                <w:tcMar>
                  <w:top w:w="100" w:type="dxa"/>
                  <w:left w:w="100" w:type="dxa"/>
                  <w:bottom w:w="100" w:type="dxa"/>
                  <w:right w:w="100" w:type="dxa"/>
                </w:tcMar>
              </w:tcPr>
              <w:p w14:paraId="7AEAB5F2" w14:textId="77777777" w:rsidR="00C4671F" w:rsidRDefault="00B14E2B">
                <w:pPr>
                  <w:spacing w:after="0"/>
                  <w:rPr>
                    <w:rFonts w:ascii="Arial" w:eastAsia="Arial" w:hAnsi="Arial" w:cs="Arial"/>
                    <w:sz w:val="18"/>
                    <w:szCs w:val="18"/>
                  </w:rPr>
                </w:pPr>
                <w:r>
                  <w:rPr>
                    <w:rFonts w:ascii="Arial" w:eastAsia="Arial" w:hAnsi="Arial" w:cs="Arial"/>
                    <w:sz w:val="18"/>
                    <w:szCs w:val="18"/>
                  </w:rPr>
                  <w:t>Maternal Mortality Ratio</w:t>
                </w:r>
              </w:p>
            </w:tc>
          </w:tr>
          <w:tr w:rsidR="00C4671F" w14:paraId="14BBF7BC" w14:textId="77777777">
            <w:tc>
              <w:tcPr>
                <w:tcW w:w="1785" w:type="dxa"/>
                <w:shd w:val="clear" w:color="auto" w:fill="auto"/>
                <w:tcMar>
                  <w:top w:w="100" w:type="dxa"/>
                  <w:left w:w="100" w:type="dxa"/>
                  <w:bottom w:w="100" w:type="dxa"/>
                  <w:right w:w="100" w:type="dxa"/>
                </w:tcMar>
              </w:tcPr>
              <w:p w14:paraId="2003CCB7"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MNCAH</w:t>
                </w:r>
              </w:p>
            </w:tc>
            <w:tc>
              <w:tcPr>
                <w:tcW w:w="7215" w:type="dxa"/>
                <w:shd w:val="clear" w:color="auto" w:fill="auto"/>
                <w:tcMar>
                  <w:top w:w="100" w:type="dxa"/>
                  <w:left w:w="100" w:type="dxa"/>
                  <w:bottom w:w="100" w:type="dxa"/>
                  <w:right w:w="100" w:type="dxa"/>
                </w:tcMar>
              </w:tcPr>
              <w:p w14:paraId="4CD14E77" w14:textId="77777777" w:rsidR="00C4671F" w:rsidRDefault="00B14E2B">
                <w:pPr>
                  <w:spacing w:after="0"/>
                  <w:rPr>
                    <w:rFonts w:ascii="Arial" w:eastAsia="Arial" w:hAnsi="Arial" w:cs="Arial"/>
                    <w:sz w:val="18"/>
                    <w:szCs w:val="18"/>
                  </w:rPr>
                </w:pPr>
                <w:r>
                  <w:rPr>
                    <w:rFonts w:ascii="Arial" w:eastAsia="Arial" w:hAnsi="Arial" w:cs="Arial"/>
                    <w:sz w:val="18"/>
                    <w:szCs w:val="18"/>
                  </w:rPr>
                  <w:t>Maternal, Newborn, Child, and Adolescent Health</w:t>
                </w:r>
              </w:p>
            </w:tc>
          </w:tr>
          <w:tr w:rsidR="00C4671F" w14:paraId="5C95A0DC" w14:textId="77777777">
            <w:tc>
              <w:tcPr>
                <w:tcW w:w="1785" w:type="dxa"/>
                <w:shd w:val="clear" w:color="auto" w:fill="auto"/>
                <w:tcMar>
                  <w:top w:w="100" w:type="dxa"/>
                  <w:left w:w="100" w:type="dxa"/>
                  <w:bottom w:w="100" w:type="dxa"/>
                  <w:right w:w="100" w:type="dxa"/>
                </w:tcMar>
              </w:tcPr>
              <w:p w14:paraId="0A1BAC3C"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MoH </w:t>
                </w:r>
              </w:p>
            </w:tc>
            <w:tc>
              <w:tcPr>
                <w:tcW w:w="7215" w:type="dxa"/>
                <w:shd w:val="clear" w:color="auto" w:fill="auto"/>
                <w:tcMar>
                  <w:top w:w="100" w:type="dxa"/>
                  <w:left w:w="100" w:type="dxa"/>
                  <w:bottom w:w="100" w:type="dxa"/>
                  <w:right w:w="100" w:type="dxa"/>
                </w:tcMar>
              </w:tcPr>
              <w:p w14:paraId="62AB3178" w14:textId="77777777" w:rsidR="00C4671F" w:rsidRDefault="00B14E2B">
                <w:pPr>
                  <w:spacing w:after="0"/>
                  <w:rPr>
                    <w:rFonts w:ascii="Arial" w:eastAsia="Arial" w:hAnsi="Arial" w:cs="Arial"/>
                    <w:sz w:val="18"/>
                    <w:szCs w:val="18"/>
                  </w:rPr>
                </w:pPr>
                <w:r>
                  <w:rPr>
                    <w:rFonts w:ascii="Arial" w:eastAsia="Arial" w:hAnsi="Arial" w:cs="Arial"/>
                    <w:sz w:val="18"/>
                    <w:szCs w:val="18"/>
                  </w:rPr>
                  <w:t>Ministry of Health</w:t>
                </w:r>
              </w:p>
            </w:tc>
          </w:tr>
          <w:tr w:rsidR="00C4671F" w14:paraId="5C3A8B82" w14:textId="77777777">
            <w:tc>
              <w:tcPr>
                <w:tcW w:w="1785" w:type="dxa"/>
                <w:shd w:val="clear" w:color="auto" w:fill="auto"/>
                <w:tcMar>
                  <w:top w:w="100" w:type="dxa"/>
                  <w:left w:w="100" w:type="dxa"/>
                  <w:bottom w:w="100" w:type="dxa"/>
                  <w:right w:w="100" w:type="dxa"/>
                </w:tcMar>
              </w:tcPr>
              <w:p w14:paraId="7348F0B6"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NCDH</w:t>
                </w:r>
              </w:p>
            </w:tc>
            <w:tc>
              <w:tcPr>
                <w:tcW w:w="7215" w:type="dxa"/>
                <w:shd w:val="clear" w:color="auto" w:fill="auto"/>
                <w:tcMar>
                  <w:top w:w="100" w:type="dxa"/>
                  <w:left w:w="100" w:type="dxa"/>
                  <w:bottom w:w="100" w:type="dxa"/>
                  <w:right w:w="100" w:type="dxa"/>
                </w:tcMar>
              </w:tcPr>
              <w:p w14:paraId="50475952" w14:textId="77777777" w:rsidR="00C4671F" w:rsidRDefault="00B14E2B">
                <w:pPr>
                  <w:spacing w:after="0"/>
                  <w:rPr>
                    <w:rFonts w:ascii="Arial" w:eastAsia="Arial" w:hAnsi="Arial" w:cs="Arial"/>
                    <w:sz w:val="18"/>
                    <w:szCs w:val="18"/>
                  </w:rPr>
                </w:pPr>
                <w:r>
                  <w:rPr>
                    <w:rFonts w:ascii="Arial" w:eastAsia="Arial" w:hAnsi="Arial" w:cs="Arial"/>
                    <w:sz w:val="18"/>
                    <w:szCs w:val="18"/>
                  </w:rPr>
                  <w:t>National Human Rights Council</w:t>
                </w:r>
              </w:p>
            </w:tc>
          </w:tr>
          <w:tr w:rsidR="00C4671F" w14:paraId="096151D8" w14:textId="77777777">
            <w:tc>
              <w:tcPr>
                <w:tcW w:w="1785" w:type="dxa"/>
                <w:shd w:val="clear" w:color="auto" w:fill="auto"/>
                <w:tcMar>
                  <w:top w:w="100" w:type="dxa"/>
                  <w:left w:w="100" w:type="dxa"/>
                  <w:bottom w:w="100" w:type="dxa"/>
                  <w:right w:w="100" w:type="dxa"/>
                </w:tcMar>
              </w:tcPr>
              <w:p w14:paraId="4D06E992"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PGB </w:t>
                </w:r>
              </w:p>
            </w:tc>
            <w:tc>
              <w:tcPr>
                <w:tcW w:w="7215" w:type="dxa"/>
                <w:shd w:val="clear" w:color="auto" w:fill="auto"/>
                <w:tcMar>
                  <w:top w:w="100" w:type="dxa"/>
                  <w:left w:w="100" w:type="dxa"/>
                  <w:bottom w:w="100" w:type="dxa"/>
                  <w:right w:w="100" w:type="dxa"/>
                </w:tcMar>
              </w:tcPr>
              <w:p w14:paraId="1D3B5CBC" w14:textId="77777777" w:rsidR="00C4671F" w:rsidRDefault="00B14E2B">
                <w:pPr>
                  <w:spacing w:after="0"/>
                  <w:rPr>
                    <w:rFonts w:ascii="Arial" w:eastAsia="Arial" w:hAnsi="Arial" w:cs="Arial"/>
                    <w:sz w:val="18"/>
                    <w:szCs w:val="18"/>
                  </w:rPr>
                </w:pPr>
                <w:r>
                  <w:rPr>
                    <w:rFonts w:ascii="Arial" w:eastAsia="Arial" w:hAnsi="Arial" w:cs="Arial"/>
                    <w:sz w:val="18"/>
                    <w:szCs w:val="18"/>
                  </w:rPr>
                  <w:t>Programme Geração BIZ</w:t>
                </w:r>
              </w:p>
            </w:tc>
          </w:tr>
          <w:tr w:rsidR="00C4671F" w14:paraId="4F9DC70A" w14:textId="77777777">
            <w:tc>
              <w:tcPr>
                <w:tcW w:w="1785" w:type="dxa"/>
                <w:shd w:val="clear" w:color="auto" w:fill="auto"/>
                <w:tcMar>
                  <w:top w:w="100" w:type="dxa"/>
                  <w:left w:w="100" w:type="dxa"/>
                  <w:bottom w:w="100" w:type="dxa"/>
                  <w:right w:w="100" w:type="dxa"/>
                </w:tcMar>
              </w:tcPr>
              <w:p w14:paraId="758D9220"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PRB </w:t>
                </w:r>
              </w:p>
            </w:tc>
            <w:tc>
              <w:tcPr>
                <w:tcW w:w="7215" w:type="dxa"/>
                <w:shd w:val="clear" w:color="auto" w:fill="auto"/>
                <w:tcMar>
                  <w:top w:w="100" w:type="dxa"/>
                  <w:left w:w="100" w:type="dxa"/>
                  <w:bottom w:w="100" w:type="dxa"/>
                  <w:right w:w="100" w:type="dxa"/>
                </w:tcMar>
              </w:tcPr>
              <w:p w14:paraId="532BBA7A" w14:textId="77777777" w:rsidR="00C4671F" w:rsidRDefault="00B14E2B">
                <w:pPr>
                  <w:spacing w:after="0"/>
                  <w:rPr>
                    <w:rFonts w:ascii="Arial" w:eastAsia="Arial" w:hAnsi="Arial" w:cs="Arial"/>
                    <w:sz w:val="18"/>
                    <w:szCs w:val="18"/>
                  </w:rPr>
                </w:pPr>
                <w:r>
                  <w:rPr>
                    <w:rFonts w:ascii="Arial" w:eastAsia="Arial" w:hAnsi="Arial" w:cs="Arial"/>
                    <w:sz w:val="18"/>
                    <w:szCs w:val="18"/>
                  </w:rPr>
                  <w:t>Programme Rapariga BIZ</w:t>
                </w:r>
              </w:p>
            </w:tc>
          </w:tr>
          <w:tr w:rsidR="00C4671F" w14:paraId="41EBBB93" w14:textId="77777777">
            <w:tc>
              <w:tcPr>
                <w:tcW w:w="1785" w:type="dxa"/>
                <w:shd w:val="clear" w:color="auto" w:fill="auto"/>
                <w:tcMar>
                  <w:top w:w="100" w:type="dxa"/>
                  <w:left w:w="100" w:type="dxa"/>
                  <w:bottom w:w="100" w:type="dxa"/>
                  <w:right w:w="100" w:type="dxa"/>
                </w:tcMar>
              </w:tcPr>
              <w:p w14:paraId="72E9B9F9"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RH</w:t>
                </w:r>
              </w:p>
            </w:tc>
            <w:tc>
              <w:tcPr>
                <w:tcW w:w="7215" w:type="dxa"/>
                <w:shd w:val="clear" w:color="auto" w:fill="auto"/>
                <w:tcMar>
                  <w:top w:w="100" w:type="dxa"/>
                  <w:left w:w="100" w:type="dxa"/>
                  <w:bottom w:w="100" w:type="dxa"/>
                  <w:right w:w="100" w:type="dxa"/>
                </w:tcMar>
              </w:tcPr>
              <w:p w14:paraId="0B908284" w14:textId="77777777" w:rsidR="00C4671F" w:rsidRDefault="00B14E2B">
                <w:pPr>
                  <w:spacing w:after="0"/>
                  <w:rPr>
                    <w:rFonts w:ascii="Arial" w:eastAsia="Arial" w:hAnsi="Arial" w:cs="Arial"/>
                    <w:sz w:val="18"/>
                    <w:szCs w:val="18"/>
                  </w:rPr>
                </w:pPr>
                <w:r>
                  <w:rPr>
                    <w:rFonts w:ascii="Arial" w:eastAsia="Arial" w:hAnsi="Arial" w:cs="Arial"/>
                    <w:sz w:val="18"/>
                    <w:szCs w:val="18"/>
                  </w:rPr>
                  <w:t>Reproductive Health</w:t>
                </w:r>
              </w:p>
            </w:tc>
          </w:tr>
          <w:tr w:rsidR="00C4671F" w14:paraId="05A16761" w14:textId="77777777">
            <w:tc>
              <w:tcPr>
                <w:tcW w:w="1785" w:type="dxa"/>
                <w:shd w:val="clear" w:color="auto" w:fill="auto"/>
                <w:tcMar>
                  <w:top w:w="100" w:type="dxa"/>
                  <w:left w:w="100" w:type="dxa"/>
                  <w:bottom w:w="100" w:type="dxa"/>
                  <w:right w:w="100" w:type="dxa"/>
                </w:tcMar>
              </w:tcPr>
              <w:p w14:paraId="0B87C408"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YFS </w:t>
                </w:r>
              </w:p>
            </w:tc>
            <w:tc>
              <w:tcPr>
                <w:tcW w:w="7215" w:type="dxa"/>
                <w:shd w:val="clear" w:color="auto" w:fill="auto"/>
                <w:tcMar>
                  <w:top w:w="100" w:type="dxa"/>
                  <w:left w:w="100" w:type="dxa"/>
                  <w:bottom w:w="100" w:type="dxa"/>
                  <w:right w:w="100" w:type="dxa"/>
                </w:tcMar>
              </w:tcPr>
              <w:p w14:paraId="72782146" w14:textId="77777777" w:rsidR="00C4671F" w:rsidRDefault="00B14E2B">
                <w:pPr>
                  <w:spacing w:after="0"/>
                  <w:rPr>
                    <w:rFonts w:ascii="Arial" w:eastAsia="Arial" w:hAnsi="Arial" w:cs="Arial"/>
                    <w:sz w:val="18"/>
                    <w:szCs w:val="18"/>
                  </w:rPr>
                </w:pPr>
                <w:r>
                  <w:rPr>
                    <w:rFonts w:ascii="Arial" w:eastAsia="Arial" w:hAnsi="Arial" w:cs="Arial"/>
                    <w:sz w:val="18"/>
                    <w:szCs w:val="18"/>
                  </w:rPr>
                  <w:t xml:space="preserve">Youth Friendly Services </w:t>
                </w:r>
              </w:p>
            </w:tc>
          </w:tr>
          <w:tr w:rsidR="00C4671F" w14:paraId="5299806F" w14:textId="77777777">
            <w:tc>
              <w:tcPr>
                <w:tcW w:w="1785" w:type="dxa"/>
                <w:shd w:val="clear" w:color="auto" w:fill="auto"/>
                <w:tcMar>
                  <w:top w:w="100" w:type="dxa"/>
                  <w:left w:w="100" w:type="dxa"/>
                  <w:bottom w:w="100" w:type="dxa"/>
                  <w:right w:w="100" w:type="dxa"/>
                </w:tcMar>
              </w:tcPr>
              <w:p w14:paraId="1C07ABEA"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SBCC </w:t>
                </w:r>
              </w:p>
            </w:tc>
            <w:tc>
              <w:tcPr>
                <w:tcW w:w="7215" w:type="dxa"/>
                <w:shd w:val="clear" w:color="auto" w:fill="auto"/>
                <w:tcMar>
                  <w:top w:w="100" w:type="dxa"/>
                  <w:left w:w="100" w:type="dxa"/>
                  <w:bottom w:w="100" w:type="dxa"/>
                  <w:right w:w="100" w:type="dxa"/>
                </w:tcMar>
              </w:tcPr>
              <w:p w14:paraId="6D5AE1E8" w14:textId="77777777" w:rsidR="00C4671F" w:rsidRDefault="00B14E2B">
                <w:pPr>
                  <w:spacing w:after="0"/>
                  <w:rPr>
                    <w:rFonts w:ascii="Arial" w:eastAsia="Arial" w:hAnsi="Arial" w:cs="Arial"/>
                    <w:sz w:val="18"/>
                    <w:szCs w:val="18"/>
                  </w:rPr>
                </w:pPr>
                <w:r>
                  <w:rPr>
                    <w:rFonts w:ascii="Arial" w:eastAsia="Arial" w:hAnsi="Arial" w:cs="Arial"/>
                    <w:sz w:val="18"/>
                    <w:szCs w:val="18"/>
                  </w:rPr>
                  <w:t>Social and Behavior Change Communication</w:t>
                </w:r>
              </w:p>
            </w:tc>
          </w:tr>
          <w:tr w:rsidR="00C4671F" w14:paraId="29A3AA13" w14:textId="77777777">
            <w:tc>
              <w:tcPr>
                <w:tcW w:w="1785" w:type="dxa"/>
                <w:shd w:val="clear" w:color="auto" w:fill="auto"/>
                <w:tcMar>
                  <w:top w:w="100" w:type="dxa"/>
                  <w:left w:w="100" w:type="dxa"/>
                  <w:bottom w:w="100" w:type="dxa"/>
                  <w:right w:w="100" w:type="dxa"/>
                </w:tcMar>
              </w:tcPr>
              <w:p w14:paraId="65E1059A"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SDGs</w:t>
                </w:r>
              </w:p>
            </w:tc>
            <w:tc>
              <w:tcPr>
                <w:tcW w:w="7215" w:type="dxa"/>
                <w:shd w:val="clear" w:color="auto" w:fill="auto"/>
                <w:tcMar>
                  <w:top w:w="100" w:type="dxa"/>
                  <w:left w:w="100" w:type="dxa"/>
                  <w:bottom w:w="100" w:type="dxa"/>
                  <w:right w:w="100" w:type="dxa"/>
                </w:tcMar>
              </w:tcPr>
              <w:p w14:paraId="04A0D8A3" w14:textId="77777777" w:rsidR="00C4671F" w:rsidRDefault="00B14E2B">
                <w:pPr>
                  <w:spacing w:after="0"/>
                  <w:rPr>
                    <w:rFonts w:ascii="Arial" w:eastAsia="Arial" w:hAnsi="Arial" w:cs="Arial"/>
                    <w:sz w:val="18"/>
                    <w:szCs w:val="18"/>
                  </w:rPr>
                </w:pPr>
                <w:r>
                  <w:rPr>
                    <w:rFonts w:ascii="Arial" w:eastAsia="Arial" w:hAnsi="Arial" w:cs="Arial"/>
                    <w:sz w:val="18"/>
                    <w:szCs w:val="18"/>
                  </w:rPr>
                  <w:t>Sustainable Development Goals</w:t>
                </w:r>
              </w:p>
            </w:tc>
          </w:tr>
          <w:tr w:rsidR="00C4671F" w14:paraId="18B52E1A" w14:textId="77777777">
            <w:tc>
              <w:tcPr>
                <w:tcW w:w="1785" w:type="dxa"/>
                <w:shd w:val="clear" w:color="auto" w:fill="auto"/>
                <w:tcMar>
                  <w:top w:w="100" w:type="dxa"/>
                  <w:left w:w="100" w:type="dxa"/>
                  <w:bottom w:w="100" w:type="dxa"/>
                  <w:right w:w="100" w:type="dxa"/>
                </w:tcMar>
              </w:tcPr>
              <w:p w14:paraId="06C071F9"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SEJE</w:t>
                </w:r>
              </w:p>
            </w:tc>
            <w:tc>
              <w:tcPr>
                <w:tcW w:w="7215" w:type="dxa"/>
                <w:shd w:val="clear" w:color="auto" w:fill="auto"/>
                <w:tcMar>
                  <w:top w:w="100" w:type="dxa"/>
                  <w:left w:w="100" w:type="dxa"/>
                  <w:bottom w:w="100" w:type="dxa"/>
                  <w:right w:w="100" w:type="dxa"/>
                </w:tcMar>
              </w:tcPr>
              <w:p w14:paraId="1FE1137C" w14:textId="77777777" w:rsidR="00C4671F" w:rsidRDefault="00B14E2B">
                <w:pPr>
                  <w:spacing w:after="0"/>
                  <w:rPr>
                    <w:rFonts w:ascii="Arial" w:eastAsia="Arial" w:hAnsi="Arial" w:cs="Arial"/>
                    <w:sz w:val="18"/>
                    <w:szCs w:val="18"/>
                  </w:rPr>
                </w:pPr>
                <w:r>
                  <w:rPr>
                    <w:rFonts w:ascii="Arial" w:eastAsia="Arial" w:hAnsi="Arial" w:cs="Arial"/>
                    <w:sz w:val="18"/>
                    <w:szCs w:val="18"/>
                  </w:rPr>
                  <w:t>Secretariat of State of Youth and Employment</w:t>
                </w:r>
              </w:p>
            </w:tc>
          </w:tr>
          <w:tr w:rsidR="00C4671F" w14:paraId="139FE585" w14:textId="77777777">
            <w:tc>
              <w:tcPr>
                <w:tcW w:w="1785" w:type="dxa"/>
                <w:shd w:val="clear" w:color="auto" w:fill="auto"/>
                <w:tcMar>
                  <w:top w:w="100" w:type="dxa"/>
                  <w:left w:w="100" w:type="dxa"/>
                  <w:bottom w:w="100" w:type="dxa"/>
                  <w:right w:w="100" w:type="dxa"/>
                </w:tcMar>
              </w:tcPr>
              <w:p w14:paraId="79B65BCE"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SRHR </w:t>
                </w:r>
              </w:p>
            </w:tc>
            <w:tc>
              <w:tcPr>
                <w:tcW w:w="7215" w:type="dxa"/>
                <w:shd w:val="clear" w:color="auto" w:fill="auto"/>
                <w:tcMar>
                  <w:top w:w="100" w:type="dxa"/>
                  <w:left w:w="100" w:type="dxa"/>
                  <w:bottom w:w="100" w:type="dxa"/>
                  <w:right w:w="100" w:type="dxa"/>
                </w:tcMar>
              </w:tcPr>
              <w:p w14:paraId="63ECEF29" w14:textId="77777777" w:rsidR="00C4671F" w:rsidRDefault="00B14E2B">
                <w:pPr>
                  <w:spacing w:after="0"/>
                  <w:rPr>
                    <w:rFonts w:ascii="Arial" w:eastAsia="Arial" w:hAnsi="Arial" w:cs="Arial"/>
                    <w:sz w:val="18"/>
                    <w:szCs w:val="18"/>
                  </w:rPr>
                </w:pPr>
                <w:r>
                  <w:rPr>
                    <w:rFonts w:ascii="Arial" w:eastAsia="Arial" w:hAnsi="Arial" w:cs="Arial"/>
                    <w:sz w:val="18"/>
                    <w:szCs w:val="18"/>
                  </w:rPr>
                  <w:t>Sexual and Reproductive Health and Rights</w:t>
                </w:r>
              </w:p>
            </w:tc>
          </w:tr>
          <w:tr w:rsidR="00C4671F" w14:paraId="28CDE9E1" w14:textId="77777777">
            <w:tc>
              <w:tcPr>
                <w:tcW w:w="1785" w:type="dxa"/>
                <w:shd w:val="clear" w:color="auto" w:fill="auto"/>
                <w:tcMar>
                  <w:top w:w="100" w:type="dxa"/>
                  <w:left w:w="100" w:type="dxa"/>
                  <w:bottom w:w="100" w:type="dxa"/>
                  <w:right w:w="100" w:type="dxa"/>
                </w:tcMar>
              </w:tcPr>
              <w:p w14:paraId="7834C8D3"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 xml:space="preserve">UPR </w:t>
                </w:r>
              </w:p>
            </w:tc>
            <w:tc>
              <w:tcPr>
                <w:tcW w:w="7215" w:type="dxa"/>
                <w:shd w:val="clear" w:color="auto" w:fill="auto"/>
                <w:tcMar>
                  <w:top w:w="100" w:type="dxa"/>
                  <w:left w:w="100" w:type="dxa"/>
                  <w:bottom w:w="100" w:type="dxa"/>
                  <w:right w:w="100" w:type="dxa"/>
                </w:tcMar>
              </w:tcPr>
              <w:p w14:paraId="1C09389F" w14:textId="77777777" w:rsidR="00C4671F" w:rsidRDefault="00B14E2B">
                <w:pPr>
                  <w:spacing w:after="0"/>
                  <w:rPr>
                    <w:rFonts w:ascii="Arial" w:eastAsia="Arial" w:hAnsi="Arial" w:cs="Arial"/>
                    <w:sz w:val="18"/>
                    <w:szCs w:val="18"/>
                  </w:rPr>
                </w:pPr>
                <w:r>
                  <w:rPr>
                    <w:rFonts w:ascii="Arial" w:eastAsia="Arial" w:hAnsi="Arial" w:cs="Arial"/>
                    <w:sz w:val="18"/>
                    <w:szCs w:val="18"/>
                  </w:rPr>
                  <w:t>Universal Periodic Review</w:t>
                </w:r>
              </w:p>
            </w:tc>
          </w:tr>
          <w:tr w:rsidR="00C4671F" w14:paraId="2835BCA9" w14:textId="77777777">
            <w:tc>
              <w:tcPr>
                <w:tcW w:w="1785" w:type="dxa"/>
                <w:shd w:val="clear" w:color="auto" w:fill="auto"/>
                <w:tcMar>
                  <w:top w:w="100" w:type="dxa"/>
                  <w:left w:w="100" w:type="dxa"/>
                  <w:bottom w:w="100" w:type="dxa"/>
                  <w:right w:w="100" w:type="dxa"/>
                </w:tcMar>
              </w:tcPr>
              <w:p w14:paraId="7E922677"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VAWG</w:t>
                </w:r>
              </w:p>
            </w:tc>
            <w:tc>
              <w:tcPr>
                <w:tcW w:w="7215" w:type="dxa"/>
                <w:shd w:val="clear" w:color="auto" w:fill="auto"/>
                <w:tcMar>
                  <w:top w:w="100" w:type="dxa"/>
                  <w:left w:w="100" w:type="dxa"/>
                  <w:bottom w:w="100" w:type="dxa"/>
                  <w:right w:w="100" w:type="dxa"/>
                </w:tcMar>
              </w:tcPr>
              <w:p w14:paraId="47DA993E" w14:textId="77777777" w:rsidR="00C4671F" w:rsidRDefault="00B14E2B">
                <w:pPr>
                  <w:spacing w:after="0"/>
                  <w:rPr>
                    <w:rFonts w:ascii="Arial" w:eastAsia="Arial" w:hAnsi="Arial" w:cs="Arial"/>
                    <w:sz w:val="18"/>
                    <w:szCs w:val="18"/>
                  </w:rPr>
                </w:pPr>
                <w:r>
                  <w:rPr>
                    <w:rFonts w:ascii="Arial" w:eastAsia="Arial" w:hAnsi="Arial" w:cs="Arial"/>
                    <w:sz w:val="18"/>
                    <w:szCs w:val="18"/>
                  </w:rPr>
                  <w:t>Violence Against Women and Girls</w:t>
                </w:r>
              </w:p>
            </w:tc>
          </w:tr>
          <w:tr w:rsidR="00C4671F" w14:paraId="4CCF4B56" w14:textId="77777777">
            <w:tc>
              <w:tcPr>
                <w:tcW w:w="1785" w:type="dxa"/>
                <w:shd w:val="clear" w:color="auto" w:fill="auto"/>
                <w:tcMar>
                  <w:top w:w="100" w:type="dxa"/>
                  <w:left w:w="100" w:type="dxa"/>
                  <w:bottom w:w="100" w:type="dxa"/>
                  <w:right w:w="100" w:type="dxa"/>
                </w:tcMar>
              </w:tcPr>
              <w:p w14:paraId="309370C5" w14:textId="77777777" w:rsidR="00C4671F" w:rsidRDefault="00B14E2B">
                <w:pPr>
                  <w:spacing w:after="0"/>
                  <w:jc w:val="right"/>
                  <w:rPr>
                    <w:rFonts w:ascii="Arial" w:eastAsia="Arial" w:hAnsi="Arial" w:cs="Arial"/>
                    <w:b/>
                    <w:sz w:val="18"/>
                    <w:szCs w:val="18"/>
                  </w:rPr>
                </w:pPr>
                <w:r>
                  <w:rPr>
                    <w:rFonts w:ascii="Arial" w:eastAsia="Arial" w:hAnsi="Arial" w:cs="Arial"/>
                    <w:b/>
                    <w:sz w:val="18"/>
                    <w:szCs w:val="18"/>
                  </w:rPr>
                  <w:t>VSLA</w:t>
                </w:r>
              </w:p>
            </w:tc>
            <w:tc>
              <w:tcPr>
                <w:tcW w:w="7215" w:type="dxa"/>
                <w:shd w:val="clear" w:color="auto" w:fill="auto"/>
                <w:tcMar>
                  <w:top w:w="100" w:type="dxa"/>
                  <w:left w:w="100" w:type="dxa"/>
                  <w:bottom w:w="100" w:type="dxa"/>
                  <w:right w:w="100" w:type="dxa"/>
                </w:tcMar>
              </w:tcPr>
              <w:p w14:paraId="2359F316" w14:textId="77777777" w:rsidR="00C4671F" w:rsidRDefault="00B14E2B">
                <w:pPr>
                  <w:spacing w:after="0"/>
                  <w:rPr>
                    <w:rFonts w:ascii="Arial" w:eastAsia="Arial" w:hAnsi="Arial" w:cs="Arial"/>
                    <w:sz w:val="18"/>
                    <w:szCs w:val="18"/>
                  </w:rPr>
                </w:pPr>
                <w:r>
                  <w:rPr>
                    <w:rFonts w:ascii="Arial" w:eastAsia="Arial" w:hAnsi="Arial" w:cs="Arial"/>
                    <w:sz w:val="18"/>
                    <w:szCs w:val="18"/>
                  </w:rPr>
                  <w:t>Village Savings and Loan Association</w:t>
                </w:r>
              </w:p>
            </w:tc>
          </w:tr>
          <w:tr w:rsidR="00C4671F" w14:paraId="508FB91F" w14:textId="77777777">
            <w:tc>
              <w:tcPr>
                <w:tcW w:w="1785" w:type="dxa"/>
                <w:shd w:val="clear" w:color="auto" w:fill="auto"/>
                <w:tcMar>
                  <w:top w:w="100" w:type="dxa"/>
                  <w:left w:w="100" w:type="dxa"/>
                  <w:bottom w:w="100" w:type="dxa"/>
                  <w:right w:w="100" w:type="dxa"/>
                </w:tcMar>
              </w:tcPr>
              <w:p w14:paraId="478A12DC" w14:textId="77777777" w:rsidR="00C4671F" w:rsidRDefault="00B14E2B">
                <w:pPr>
                  <w:jc w:val="right"/>
                  <w:rPr>
                    <w:rFonts w:ascii="Arial" w:eastAsia="Arial" w:hAnsi="Arial" w:cs="Arial"/>
                    <w:b/>
                    <w:sz w:val="18"/>
                    <w:szCs w:val="18"/>
                  </w:rPr>
                </w:pPr>
                <w:r>
                  <w:rPr>
                    <w:rFonts w:ascii="Arial" w:eastAsia="Arial" w:hAnsi="Arial" w:cs="Arial"/>
                    <w:b/>
                    <w:sz w:val="18"/>
                    <w:szCs w:val="18"/>
                  </w:rPr>
                  <w:t xml:space="preserve">YFHS </w:t>
                </w:r>
              </w:p>
            </w:tc>
            <w:tc>
              <w:tcPr>
                <w:tcW w:w="7215" w:type="dxa"/>
                <w:shd w:val="clear" w:color="auto" w:fill="auto"/>
                <w:tcMar>
                  <w:top w:w="100" w:type="dxa"/>
                  <w:left w:w="100" w:type="dxa"/>
                  <w:bottom w:w="100" w:type="dxa"/>
                  <w:right w:w="100" w:type="dxa"/>
                </w:tcMar>
              </w:tcPr>
              <w:p w14:paraId="17025BFD" w14:textId="77777777" w:rsidR="00C4671F" w:rsidRDefault="00B14E2B">
                <w:pPr>
                  <w:rPr>
                    <w:rFonts w:ascii="Arial" w:eastAsia="Arial" w:hAnsi="Arial" w:cs="Arial"/>
                    <w:sz w:val="18"/>
                    <w:szCs w:val="18"/>
                  </w:rPr>
                </w:pPr>
                <w:r>
                  <w:rPr>
                    <w:rFonts w:ascii="Arial" w:eastAsia="Arial" w:hAnsi="Arial" w:cs="Arial"/>
                    <w:sz w:val="18"/>
                    <w:szCs w:val="18"/>
                  </w:rPr>
                  <w:t xml:space="preserve">Youth Friendly Health Service </w:t>
                </w:r>
              </w:p>
            </w:tc>
          </w:tr>
        </w:tbl>
      </w:sdtContent>
    </w:sdt>
    <w:p w14:paraId="34BDCDA7" w14:textId="77777777" w:rsidR="00C4671F" w:rsidRDefault="00C4671F">
      <w:pPr>
        <w:pStyle w:val="Heading1"/>
        <w:spacing w:before="0"/>
        <w:rPr>
          <w:rFonts w:ascii="Arial" w:eastAsia="Arial" w:hAnsi="Arial" w:cs="Arial"/>
        </w:rPr>
      </w:pPr>
      <w:bookmarkStart w:id="7" w:name="_heading=h.v0mj6cxsghld" w:colFirst="0" w:colLast="0"/>
      <w:bookmarkEnd w:id="7"/>
    </w:p>
    <w:p w14:paraId="70874F04" w14:textId="77777777" w:rsidR="00C4671F" w:rsidRDefault="00C4671F">
      <w:pPr>
        <w:spacing w:after="0"/>
        <w:jc w:val="both"/>
        <w:rPr>
          <w:rFonts w:ascii="Arial" w:eastAsia="Arial" w:hAnsi="Arial" w:cs="Arial"/>
        </w:rPr>
      </w:pPr>
    </w:p>
    <w:p w14:paraId="11EF3402" w14:textId="77777777" w:rsidR="00C4671F" w:rsidRDefault="00C4671F">
      <w:pPr>
        <w:spacing w:after="0"/>
        <w:jc w:val="both"/>
        <w:rPr>
          <w:rFonts w:ascii="Arial" w:eastAsia="Arial" w:hAnsi="Arial" w:cs="Arial"/>
        </w:rPr>
      </w:pPr>
    </w:p>
    <w:p w14:paraId="20AAE567" w14:textId="77777777" w:rsidR="00C4671F" w:rsidRDefault="00C4671F">
      <w:pPr>
        <w:spacing w:after="0"/>
        <w:jc w:val="both"/>
        <w:rPr>
          <w:rFonts w:ascii="Arial" w:eastAsia="Arial" w:hAnsi="Arial" w:cs="Arial"/>
        </w:rPr>
      </w:pPr>
    </w:p>
    <w:p w14:paraId="572F6E7E" w14:textId="77777777" w:rsidR="00C4671F" w:rsidRDefault="00B14E2B">
      <w:pPr>
        <w:spacing w:after="0"/>
        <w:jc w:val="both"/>
        <w:rPr>
          <w:rFonts w:ascii="Arial" w:eastAsia="Arial" w:hAnsi="Arial" w:cs="Arial"/>
        </w:rPr>
      </w:pPr>
      <w:r>
        <w:br w:type="page"/>
      </w:r>
    </w:p>
    <w:p w14:paraId="51AEBBF4" w14:textId="77777777" w:rsidR="00C4671F" w:rsidRDefault="00B14E2B">
      <w:pPr>
        <w:pStyle w:val="Heading1"/>
        <w:numPr>
          <w:ilvl w:val="0"/>
          <w:numId w:val="2"/>
        </w:numPr>
        <w:jc w:val="both"/>
        <w:rPr>
          <w:sz w:val="20"/>
          <w:szCs w:val="20"/>
        </w:rPr>
      </w:pPr>
      <w:bookmarkStart w:id="8" w:name="_heading=h.s2698r3mzb88" w:colFirst="0" w:colLast="0"/>
      <w:bookmarkEnd w:id="8"/>
      <w:r>
        <w:rPr>
          <w:rFonts w:ascii="Arial" w:eastAsia="Arial" w:hAnsi="Arial" w:cs="Arial"/>
          <w:b/>
          <w:color w:val="666666"/>
          <w:sz w:val="26"/>
          <w:szCs w:val="26"/>
        </w:rPr>
        <w:lastRenderedPageBreak/>
        <w:t xml:space="preserve">EXECUTIVE SUMMARY </w:t>
      </w:r>
    </w:p>
    <w:p w14:paraId="376D53DC" w14:textId="77777777" w:rsidR="00C4671F" w:rsidRDefault="00C4671F">
      <w:pPr>
        <w:spacing w:after="0"/>
        <w:jc w:val="both"/>
        <w:rPr>
          <w:rFonts w:ascii="Arial" w:eastAsia="Arial" w:hAnsi="Arial" w:cs="Arial"/>
          <w:sz w:val="12"/>
          <w:szCs w:val="12"/>
        </w:rPr>
      </w:pPr>
    </w:p>
    <w:p w14:paraId="7836FF0D" w14:textId="77777777" w:rsidR="00C4671F" w:rsidRDefault="00B14E2B" w:rsidP="00134C8D">
      <w:pPr>
        <w:spacing w:after="0"/>
        <w:jc w:val="both"/>
        <w:rPr>
          <w:rFonts w:ascii="Arial" w:eastAsia="Arial" w:hAnsi="Arial" w:cs="Arial"/>
          <w:color w:val="000000"/>
        </w:rPr>
      </w:pPr>
      <w:r>
        <w:rPr>
          <w:rFonts w:ascii="Arial" w:eastAsia="Arial" w:hAnsi="Arial" w:cs="Arial"/>
          <w:color w:val="000000"/>
        </w:rPr>
        <w:t xml:space="preserve">This report presents the </w:t>
      </w:r>
      <w:r>
        <w:rPr>
          <w:rFonts w:ascii="Arial" w:eastAsia="Arial" w:hAnsi="Arial" w:cs="Arial"/>
        </w:rPr>
        <w:t>end-of-project</w:t>
      </w:r>
      <w:r>
        <w:rPr>
          <w:rFonts w:ascii="Arial" w:eastAsia="Arial" w:hAnsi="Arial" w:cs="Arial"/>
          <w:color w:val="000000"/>
        </w:rPr>
        <w:t xml:space="preserve"> results achieved throughout phase I (May 2026- September 2023) of the Rapariga </w:t>
      </w:r>
      <w:r>
        <w:rPr>
          <w:rFonts w:ascii="Arial" w:eastAsia="Arial" w:hAnsi="Arial" w:cs="Arial"/>
        </w:rPr>
        <w:t>BIZ</w:t>
      </w:r>
      <w:r>
        <w:rPr>
          <w:rFonts w:ascii="Arial" w:eastAsia="Arial" w:hAnsi="Arial" w:cs="Arial"/>
          <w:color w:val="000000"/>
        </w:rPr>
        <w:t xml:space="preserve"> (RB) Programme. The foundation of RB is </w:t>
      </w:r>
      <w:r>
        <w:rPr>
          <w:rFonts w:ascii="Arial" w:eastAsia="Arial" w:hAnsi="Arial" w:cs="Arial"/>
        </w:rPr>
        <w:t>promoting and protecting</w:t>
      </w:r>
      <w:r>
        <w:rPr>
          <w:rFonts w:ascii="Arial" w:eastAsia="Arial" w:hAnsi="Arial" w:cs="Arial"/>
          <w:color w:val="000000"/>
        </w:rPr>
        <w:t xml:space="preserve"> the Sexual and Reproductive Health and Rights (SRHR) of adolescent girls and young women (AGYW) aged 10-24 in 20 districts across Nampula and </w:t>
      </w:r>
      <w:proofErr w:type="spellStart"/>
      <w:r>
        <w:rPr>
          <w:rFonts w:ascii="Arial" w:eastAsia="Arial" w:hAnsi="Arial" w:cs="Arial"/>
          <w:color w:val="000000"/>
        </w:rPr>
        <w:t>Zambézia</w:t>
      </w:r>
      <w:proofErr w:type="spellEnd"/>
      <w:r>
        <w:rPr>
          <w:rFonts w:ascii="Arial" w:eastAsia="Arial" w:hAnsi="Arial" w:cs="Arial"/>
          <w:color w:val="000000"/>
        </w:rPr>
        <w:t xml:space="preserve"> provinces. The key relevant programme stakeholders and partners are </w:t>
      </w:r>
      <w:r>
        <w:rPr>
          <w:rFonts w:ascii="Arial" w:eastAsia="Arial" w:hAnsi="Arial" w:cs="Arial"/>
        </w:rPr>
        <w:t>t</w:t>
      </w:r>
      <w:r>
        <w:rPr>
          <w:rFonts w:ascii="Arial" w:eastAsia="Arial" w:hAnsi="Arial" w:cs="Arial"/>
          <w:color w:val="000000"/>
        </w:rPr>
        <w:t xml:space="preserve">he Government of Mozambique, civil society partners and UN agencies, including UNFPA (lead agency), UNICEF, UNESCO, and UN Women. The Secretariat of State of Youth and Employment (SEJE) is the lead entity within the Government of Mozambique among </w:t>
      </w:r>
      <w:proofErr w:type="gramStart"/>
      <w:r>
        <w:rPr>
          <w:rFonts w:ascii="Arial" w:eastAsia="Arial" w:hAnsi="Arial" w:cs="Arial"/>
          <w:color w:val="000000"/>
        </w:rPr>
        <w:t xml:space="preserve">four </w:t>
      </w:r>
      <w:r>
        <w:rPr>
          <w:rFonts w:ascii="Arial" w:eastAsia="Arial" w:hAnsi="Arial" w:cs="Arial"/>
        </w:rPr>
        <w:t>line</w:t>
      </w:r>
      <w:proofErr w:type="gramEnd"/>
      <w:r>
        <w:rPr>
          <w:rFonts w:ascii="Arial" w:eastAsia="Arial" w:hAnsi="Arial" w:cs="Arial"/>
        </w:rPr>
        <w:t xml:space="preserve"> ministries</w:t>
      </w:r>
      <w:r>
        <w:rPr>
          <w:rFonts w:ascii="Arial" w:eastAsia="Arial" w:hAnsi="Arial" w:cs="Arial"/>
          <w:color w:val="000000"/>
        </w:rPr>
        <w:t xml:space="preserve"> (Health; Education and Human Development; Justice, Constitutional and Religious Affairs; and Gender, Children and Social Action). The programme received technical and financial assistance from the Embassy of Sweden</w:t>
      </w:r>
      <w:r>
        <w:rPr>
          <w:rFonts w:ascii="Arial" w:eastAsia="Arial" w:hAnsi="Arial" w:cs="Arial"/>
        </w:rPr>
        <w:t>, the United Kingdom, and the Canada High Commission</w:t>
      </w:r>
      <w:r>
        <w:rPr>
          <w:rFonts w:ascii="Arial" w:eastAsia="Arial" w:hAnsi="Arial" w:cs="Arial"/>
          <w:color w:val="000000"/>
        </w:rPr>
        <w:t xml:space="preserve">. Overall, the Programme was implemented </w:t>
      </w:r>
      <w:r>
        <w:rPr>
          <w:rFonts w:ascii="Arial" w:eastAsia="Arial" w:hAnsi="Arial" w:cs="Arial"/>
        </w:rPr>
        <w:t>for</w:t>
      </w:r>
      <w:r>
        <w:rPr>
          <w:rFonts w:ascii="Arial" w:eastAsia="Arial" w:hAnsi="Arial" w:cs="Arial"/>
          <w:color w:val="000000"/>
        </w:rPr>
        <w:t xml:space="preserve"> 89 months (7 years and five months, from May 2016 through September 2023). The main achievements registered during the implementation period are the following:</w:t>
      </w:r>
    </w:p>
    <w:p w14:paraId="70E397A5" w14:textId="77777777" w:rsidR="00134C8D" w:rsidRDefault="00134C8D" w:rsidP="00134C8D">
      <w:pPr>
        <w:spacing w:after="0"/>
        <w:jc w:val="both"/>
        <w:rPr>
          <w:rFonts w:ascii="Arial" w:eastAsia="Arial" w:hAnsi="Arial" w:cs="Arial"/>
        </w:rPr>
      </w:pPr>
    </w:p>
    <w:p w14:paraId="663D93F1" w14:textId="77777777" w:rsidR="00C4671F" w:rsidRDefault="00B14E2B">
      <w:pPr>
        <w:numPr>
          <w:ilvl w:val="0"/>
          <w:numId w:val="22"/>
        </w:numPr>
        <w:spacing w:after="200" w:line="240" w:lineRule="auto"/>
        <w:ind w:left="588" w:right="40"/>
        <w:jc w:val="both"/>
        <w:rPr>
          <w:rFonts w:ascii="Arial" w:eastAsia="Arial" w:hAnsi="Arial" w:cs="Arial"/>
          <w:color w:val="000000"/>
        </w:rPr>
      </w:pPr>
      <w:r>
        <w:rPr>
          <w:rFonts w:ascii="Arial" w:eastAsia="Arial" w:hAnsi="Arial" w:cs="Arial"/>
          <w:color w:val="000000"/>
        </w:rPr>
        <w:t xml:space="preserve">Cumulatively, the programme reached 1,000,801 AGYW with mentorship (92% of the targeted 1,085,447). </w:t>
      </w:r>
    </w:p>
    <w:p w14:paraId="63618041" w14:textId="77777777" w:rsidR="00C4671F" w:rsidRDefault="00B14E2B">
      <w:pPr>
        <w:numPr>
          <w:ilvl w:val="0"/>
          <w:numId w:val="22"/>
        </w:numPr>
        <w:spacing w:after="200" w:line="240" w:lineRule="auto"/>
        <w:ind w:left="588" w:right="40"/>
        <w:jc w:val="both"/>
        <w:rPr>
          <w:rFonts w:ascii="Arial" w:eastAsia="Arial" w:hAnsi="Arial" w:cs="Arial"/>
          <w:color w:val="000000"/>
        </w:rPr>
      </w:pPr>
      <w:r>
        <w:rPr>
          <w:rFonts w:ascii="Arial" w:eastAsia="Arial" w:hAnsi="Arial" w:cs="Arial"/>
          <w:color w:val="000000"/>
        </w:rPr>
        <w:t xml:space="preserve">The programme </w:t>
      </w:r>
      <w:r>
        <w:rPr>
          <w:rFonts w:ascii="Arial" w:eastAsia="Arial" w:hAnsi="Arial" w:cs="Arial"/>
        </w:rPr>
        <w:t>attained</w:t>
      </w:r>
      <w:r>
        <w:rPr>
          <w:rFonts w:ascii="Arial" w:eastAsia="Arial" w:hAnsi="Arial" w:cs="Arial"/>
          <w:color w:val="000000"/>
        </w:rPr>
        <w:t xml:space="preserve"> low rates of early pregnancy among girls and young women aged 10-19 </w:t>
      </w:r>
      <w:r>
        <w:rPr>
          <w:rFonts w:ascii="Arial" w:eastAsia="Arial" w:hAnsi="Arial" w:cs="Arial"/>
        </w:rPr>
        <w:t>who participated in the mentorship sessions. From 2016 through 2023, the average rate of early and unintended pregnancy was 0.6%, while the average rate of child marriage during the same period was 0.9%, compared to the programme target of below 5%</w:t>
      </w:r>
      <w:r>
        <w:rPr>
          <w:rFonts w:ascii="Arial" w:eastAsia="Arial" w:hAnsi="Arial" w:cs="Arial"/>
          <w:color w:val="000000"/>
        </w:rPr>
        <w:t xml:space="preserve"> for both early pregnancy </w:t>
      </w:r>
      <w:r>
        <w:rPr>
          <w:rFonts w:ascii="Arial" w:eastAsia="Arial" w:hAnsi="Arial" w:cs="Arial"/>
        </w:rPr>
        <w:t xml:space="preserve">(with national baseline of 46.4%) </w:t>
      </w:r>
      <w:r>
        <w:rPr>
          <w:rFonts w:ascii="Arial" w:eastAsia="Arial" w:hAnsi="Arial" w:cs="Arial"/>
          <w:color w:val="000000"/>
        </w:rPr>
        <w:t xml:space="preserve">and child marriage (with national baseline of </w:t>
      </w:r>
      <w:r>
        <w:rPr>
          <w:rFonts w:ascii="Arial" w:eastAsia="Arial" w:hAnsi="Arial" w:cs="Arial"/>
        </w:rPr>
        <w:t>48%</w:t>
      </w:r>
      <w:r>
        <w:rPr>
          <w:rFonts w:ascii="Arial" w:eastAsia="Arial" w:hAnsi="Arial" w:cs="Arial"/>
          <w:color w:val="000000"/>
        </w:rPr>
        <w:t xml:space="preserve">).  </w:t>
      </w:r>
    </w:p>
    <w:p w14:paraId="2E82398C" w14:textId="77777777" w:rsidR="00134C8D" w:rsidRPr="00134C8D" w:rsidRDefault="00B14E2B" w:rsidP="00B14E2B">
      <w:pPr>
        <w:numPr>
          <w:ilvl w:val="0"/>
          <w:numId w:val="22"/>
        </w:numPr>
        <w:spacing w:after="200" w:line="240" w:lineRule="auto"/>
        <w:ind w:right="40"/>
        <w:jc w:val="both"/>
      </w:pPr>
      <w:r w:rsidRPr="00134C8D">
        <w:rPr>
          <w:rFonts w:ascii="Arial" w:eastAsia="Arial" w:hAnsi="Arial" w:cs="Arial"/>
        </w:rPr>
        <w:t xml:space="preserve">SMS BIZ/U-Report reached 831,624 (on the 12th of December 2023) with a ratio of boys to girls of 60% male and 40% female. UNICEF also renewed an additional 2-year contract between </w:t>
      </w:r>
      <w:proofErr w:type="spellStart"/>
      <w:r w:rsidRPr="00134C8D">
        <w:rPr>
          <w:rFonts w:ascii="Arial" w:eastAsia="Arial" w:hAnsi="Arial" w:cs="Arial"/>
        </w:rPr>
        <w:t>Nyaruka</w:t>
      </w:r>
      <w:proofErr w:type="spellEnd"/>
      <w:r w:rsidRPr="00134C8D">
        <w:rPr>
          <w:rFonts w:ascii="Arial" w:eastAsia="Arial" w:hAnsi="Arial" w:cs="Arial"/>
        </w:rPr>
        <w:t xml:space="preserve"> and UNICEF Mozambique Country Office, signed in August 2023, to secure the </w:t>
      </w:r>
      <w:proofErr w:type="spellStart"/>
      <w:r w:rsidRPr="00134C8D">
        <w:rPr>
          <w:rFonts w:ascii="Arial" w:eastAsia="Arial" w:hAnsi="Arial" w:cs="Arial"/>
        </w:rPr>
        <w:t>operationalisation</w:t>
      </w:r>
      <w:proofErr w:type="spellEnd"/>
      <w:r w:rsidRPr="00134C8D">
        <w:rPr>
          <w:rFonts w:ascii="Arial" w:eastAsia="Arial" w:hAnsi="Arial" w:cs="Arial"/>
        </w:rPr>
        <w:t xml:space="preserve"> of SMS BIZ/U-Report in Mozambique. Several innovative promotional strategies were used to increase user uptake, such as partnering with young artists and digital influencers, using street art to promote SMS Biz in schools and public spaces, and using innovative peer-to-peer invitation sys</w:t>
      </w:r>
      <w:r w:rsidR="00134C8D" w:rsidRPr="00134C8D">
        <w:rPr>
          <w:rFonts w:ascii="Arial" w:eastAsia="Arial" w:hAnsi="Arial" w:cs="Arial"/>
        </w:rPr>
        <w:t>tems to increase service uptake</w:t>
      </w:r>
      <w:r w:rsidR="00134C8D">
        <w:rPr>
          <w:rFonts w:ascii="Arial" w:eastAsia="Arial" w:hAnsi="Arial" w:cs="Arial"/>
        </w:rPr>
        <w:t>.</w:t>
      </w:r>
    </w:p>
    <w:p w14:paraId="54E673F8" w14:textId="77777777" w:rsidR="00E500E3" w:rsidRPr="00E500E3" w:rsidRDefault="00B14E2B" w:rsidP="00E500E3">
      <w:pPr>
        <w:numPr>
          <w:ilvl w:val="0"/>
          <w:numId w:val="22"/>
        </w:numPr>
        <w:spacing w:after="200" w:line="240" w:lineRule="auto"/>
        <w:ind w:right="40"/>
        <w:jc w:val="both"/>
      </w:pPr>
      <w:r w:rsidRPr="00134C8D">
        <w:rPr>
          <w:rFonts w:ascii="Arial" w:eastAsia="Arial" w:hAnsi="Arial" w:cs="Arial"/>
        </w:rPr>
        <w:t>TalentBIZ (</w:t>
      </w:r>
      <w:proofErr w:type="spellStart"/>
      <w:r w:rsidRPr="00134C8D">
        <w:rPr>
          <w:rFonts w:ascii="Arial" w:eastAsia="Arial" w:hAnsi="Arial" w:cs="Arial"/>
        </w:rPr>
        <w:t>Fundoo</w:t>
      </w:r>
      <w:proofErr w:type="spellEnd"/>
      <w:r w:rsidRPr="00134C8D">
        <w:rPr>
          <w:rFonts w:ascii="Arial" w:eastAsia="Arial" w:hAnsi="Arial" w:cs="Arial"/>
        </w:rPr>
        <w:t xml:space="preserve">) emerged as a transformative initiative embedded within the U-Report/SMS Biz Platform that has so far equipped around 20,000 young Mozambicans with essential 21st-century skills. The initiative was implemented in collaboration with the Secretary of State for Youth and Employment and aligns with the goals of Mozambique’s youth and employment agenda as the platform fosters entrepreneurship and job opportunities, contributing significantly to the country's socio-economic development. The strategic use of Rapariga BIZ (RB) funds has played a pivotal role in accelerating the impact of TalentBIZ: (i) SMS Biz is a vital component of the TalentBIZ ecosystem, and RB funds were strategically </w:t>
      </w:r>
      <w:r w:rsidR="00E500E3" w:rsidRPr="00134C8D">
        <w:rPr>
          <w:rFonts w:ascii="Arial" w:eastAsia="Arial" w:hAnsi="Arial" w:cs="Arial"/>
        </w:rPr>
        <w:t>channeled</w:t>
      </w:r>
      <w:r w:rsidRPr="00134C8D">
        <w:rPr>
          <w:rFonts w:ascii="Arial" w:eastAsia="Arial" w:hAnsi="Arial" w:cs="Arial"/>
        </w:rPr>
        <w:t xml:space="preserve"> to enhance the reach and accessibility of TalentBIZ, and (ii) RB funds have significantly contributed to the official launch of TalentBIZ in Zambezia and Nampula. These funds allowed the platform to gradually incorporate critical topics, such as mental health support, career guidance, and gender-based violence awareness. This expansion is aligned with the evolving needs of Mozambican youth and ensures the long-term sustainability of the platform's impact.</w:t>
      </w:r>
    </w:p>
    <w:p w14:paraId="27FBCF35" w14:textId="77777777" w:rsidR="00E500E3" w:rsidRDefault="00E500E3" w:rsidP="00E500E3">
      <w:pPr>
        <w:spacing w:after="200" w:line="240" w:lineRule="auto"/>
        <w:ind w:left="720" w:right="40"/>
        <w:rPr>
          <w:rFonts w:ascii="Arial" w:hAnsi="Arial" w:cs="Arial"/>
          <w:b/>
          <w:color w:val="999999"/>
          <w:sz w:val="26"/>
          <w:szCs w:val="26"/>
        </w:rPr>
      </w:pPr>
    </w:p>
    <w:p w14:paraId="0248DD21" w14:textId="77777777" w:rsidR="00C4671F" w:rsidRPr="00E500E3" w:rsidRDefault="00B14E2B" w:rsidP="00E500E3">
      <w:pPr>
        <w:spacing w:after="200" w:line="240" w:lineRule="auto"/>
        <w:ind w:left="720" w:right="40"/>
        <w:rPr>
          <w:rFonts w:ascii="Arial" w:hAnsi="Arial" w:cs="Arial"/>
        </w:rPr>
      </w:pPr>
      <w:r w:rsidRPr="00E500E3">
        <w:rPr>
          <w:rFonts w:ascii="Arial" w:hAnsi="Arial" w:cs="Arial"/>
          <w:b/>
          <w:color w:val="999999"/>
          <w:sz w:val="26"/>
          <w:szCs w:val="26"/>
        </w:rPr>
        <w:lastRenderedPageBreak/>
        <w:t>2. INTRODUCTION</w:t>
      </w:r>
    </w:p>
    <w:p w14:paraId="4057E94B" w14:textId="77777777" w:rsidR="00C4671F" w:rsidRDefault="00B14E2B">
      <w:pPr>
        <w:spacing w:after="0" w:line="276" w:lineRule="auto"/>
        <w:jc w:val="both"/>
        <w:rPr>
          <w:rFonts w:ascii="Arial" w:eastAsia="Arial" w:hAnsi="Arial" w:cs="Arial"/>
          <w:color w:val="000000"/>
        </w:rPr>
      </w:pPr>
      <w:r>
        <w:rPr>
          <w:rFonts w:ascii="Arial" w:eastAsia="Arial" w:hAnsi="Arial" w:cs="Arial"/>
          <w:color w:val="000000"/>
        </w:rPr>
        <w:t>Rapariga B</w:t>
      </w:r>
      <w:r>
        <w:rPr>
          <w:rFonts w:ascii="Arial" w:eastAsia="Arial" w:hAnsi="Arial" w:cs="Arial"/>
        </w:rPr>
        <w:t>IZ</w:t>
      </w:r>
      <w:r>
        <w:rPr>
          <w:rFonts w:ascii="Arial" w:eastAsia="Arial" w:hAnsi="Arial" w:cs="Arial"/>
          <w:color w:val="000000"/>
        </w:rPr>
        <w:t xml:space="preserve"> (2016-2023) was designed to improve the sexual and reproductive health and rights (SRHR) of 1,085,447 girls and young women in Mozambique who live in the provinces of Nampula (10 districts) and </w:t>
      </w:r>
      <w:proofErr w:type="spellStart"/>
      <w:r>
        <w:rPr>
          <w:rFonts w:ascii="Arial" w:eastAsia="Arial" w:hAnsi="Arial" w:cs="Arial"/>
          <w:color w:val="000000"/>
        </w:rPr>
        <w:t>Zambézia</w:t>
      </w:r>
      <w:proofErr w:type="spellEnd"/>
      <w:r>
        <w:rPr>
          <w:rFonts w:ascii="Arial" w:eastAsia="Arial" w:hAnsi="Arial" w:cs="Arial"/>
          <w:color w:val="000000"/>
        </w:rPr>
        <w:t xml:space="preserve"> (10 districts), areas with some of the highest poverty levels in Mozambique, where girls and young women are burdened with a high level of discrimination and are at high risk of child marriage, early pregnancy, maternal mortality, obstetric fistula, violence and HIV.  The programme combine</w:t>
      </w:r>
      <w:r>
        <w:rPr>
          <w:rFonts w:ascii="Arial" w:eastAsia="Arial" w:hAnsi="Arial" w:cs="Arial"/>
        </w:rPr>
        <w:t>d</w:t>
      </w:r>
      <w:r>
        <w:rPr>
          <w:rFonts w:ascii="Arial" w:eastAsia="Arial" w:hAnsi="Arial" w:cs="Arial"/>
          <w:color w:val="000000"/>
        </w:rPr>
        <w:t xml:space="preserve"> three core components, which aimed to complement one another to drive improvements in SRHR by:</w:t>
      </w:r>
    </w:p>
    <w:p w14:paraId="079DC5D5" w14:textId="77777777" w:rsidR="00C4671F" w:rsidRDefault="00C4671F">
      <w:pPr>
        <w:spacing w:after="0" w:line="276" w:lineRule="auto"/>
        <w:jc w:val="both"/>
        <w:rPr>
          <w:rFonts w:ascii="Arial" w:eastAsia="Arial" w:hAnsi="Arial" w:cs="Arial"/>
          <w:sz w:val="8"/>
          <w:szCs w:val="8"/>
        </w:rPr>
      </w:pPr>
    </w:p>
    <w:p w14:paraId="4ABB2FDB" w14:textId="77777777" w:rsidR="00C4671F" w:rsidRDefault="00B14E2B">
      <w:pPr>
        <w:numPr>
          <w:ilvl w:val="0"/>
          <w:numId w:val="36"/>
        </w:numPr>
        <w:spacing w:after="0" w:line="276" w:lineRule="auto"/>
        <w:jc w:val="both"/>
        <w:rPr>
          <w:color w:val="000000"/>
        </w:rPr>
      </w:pPr>
      <w:r>
        <w:rPr>
          <w:rFonts w:ascii="Arial" w:eastAsia="Arial" w:hAnsi="Arial" w:cs="Arial"/>
          <w:color w:val="000000"/>
        </w:rPr>
        <w:t xml:space="preserve">Running a series of girl-focused interventions that </w:t>
      </w:r>
      <w:r>
        <w:rPr>
          <w:rFonts w:ascii="Arial" w:eastAsia="Arial" w:hAnsi="Arial" w:cs="Arial"/>
        </w:rPr>
        <w:t>equip</w:t>
      </w:r>
      <w:r>
        <w:rPr>
          <w:rFonts w:ascii="Arial" w:eastAsia="Arial" w:hAnsi="Arial" w:cs="Arial"/>
          <w:color w:val="000000"/>
        </w:rPr>
        <w:t xml:space="preserve"> them with the knowledge to make informed choices related to SRHR </w:t>
      </w:r>
      <w:r>
        <w:rPr>
          <w:rFonts w:ascii="Arial" w:eastAsia="Arial" w:hAnsi="Arial" w:cs="Arial"/>
        </w:rPr>
        <w:t>and</w:t>
      </w:r>
      <w:r>
        <w:rPr>
          <w:rFonts w:ascii="Arial" w:eastAsia="Arial" w:hAnsi="Arial" w:cs="Arial"/>
          <w:color w:val="000000"/>
        </w:rPr>
        <w:t xml:space="preserve"> additional skills such as vocational training. The approach relies on a mentorship model whereby trained mentors provide a safe space for girls to explore questions related to SRHR.</w:t>
      </w:r>
    </w:p>
    <w:p w14:paraId="0A27B63C" w14:textId="77777777" w:rsidR="00C4671F" w:rsidRDefault="00B14E2B">
      <w:pPr>
        <w:numPr>
          <w:ilvl w:val="0"/>
          <w:numId w:val="36"/>
        </w:numPr>
        <w:spacing w:after="0" w:line="276" w:lineRule="auto"/>
        <w:jc w:val="both"/>
        <w:rPr>
          <w:color w:val="000000"/>
        </w:rPr>
      </w:pPr>
      <w:r>
        <w:rPr>
          <w:rFonts w:ascii="Arial" w:eastAsia="Arial" w:hAnsi="Arial" w:cs="Arial"/>
          <w:color w:val="000000"/>
        </w:rPr>
        <w:t xml:space="preserve">Supporting health services, including youth-friendly clinics (YFS/YFSs), mobile clinics, and school health corners dedicated to providing SRHR consultations and sexuality education for </w:t>
      </w:r>
      <w:proofErr w:type="gramStart"/>
      <w:r>
        <w:rPr>
          <w:rFonts w:ascii="Arial" w:eastAsia="Arial" w:hAnsi="Arial" w:cs="Arial"/>
        </w:rPr>
        <w:t>school teachers</w:t>
      </w:r>
      <w:proofErr w:type="gramEnd"/>
      <w:r>
        <w:rPr>
          <w:rFonts w:ascii="Arial" w:eastAsia="Arial" w:hAnsi="Arial" w:cs="Arial"/>
          <w:color w:val="000000"/>
        </w:rPr>
        <w:t>. The programme also work</w:t>
      </w:r>
      <w:r>
        <w:rPr>
          <w:rFonts w:ascii="Arial" w:eastAsia="Arial" w:hAnsi="Arial" w:cs="Arial"/>
        </w:rPr>
        <w:t xml:space="preserve">ed </w:t>
      </w:r>
      <w:r>
        <w:rPr>
          <w:rFonts w:ascii="Arial" w:eastAsia="Arial" w:hAnsi="Arial" w:cs="Arial"/>
          <w:color w:val="000000"/>
        </w:rPr>
        <w:t xml:space="preserve">with the Ministry of Education and Human Development (MINEDH) to develop a comprehensive sexuality education curriculum that will be rolled out to support changing norms and building knowledge around SRHR for adolescents in schools. </w:t>
      </w:r>
    </w:p>
    <w:p w14:paraId="3086CED3" w14:textId="77777777" w:rsidR="00C4671F" w:rsidRDefault="00B14E2B">
      <w:pPr>
        <w:numPr>
          <w:ilvl w:val="0"/>
          <w:numId w:val="36"/>
        </w:numPr>
        <w:spacing w:after="0" w:line="276" w:lineRule="auto"/>
        <w:jc w:val="both"/>
        <w:rPr>
          <w:color w:val="000000"/>
        </w:rPr>
      </w:pPr>
      <w:r>
        <w:rPr>
          <w:rFonts w:ascii="Arial" w:eastAsia="Arial" w:hAnsi="Arial" w:cs="Arial"/>
          <w:color w:val="000000"/>
        </w:rPr>
        <w:t xml:space="preserve">Creating an enabling environment by supporting multi-sectoral approaches and projects such as a sexual health hotline, radio programmes focusing on SRHR topics, community dialogues, working with the Ministry of Justice and police officers around gender-based violence (GBV) and the engagement of young men and boys. </w:t>
      </w:r>
      <w:r>
        <w:rPr>
          <w:rFonts w:ascii="Arial" w:eastAsia="Arial" w:hAnsi="Arial" w:cs="Arial"/>
          <w:color w:val="000000"/>
        </w:rPr>
        <w:br/>
      </w:r>
    </w:p>
    <w:p w14:paraId="3EB942E1" w14:textId="1F3D0770" w:rsidR="00C4671F" w:rsidRDefault="00B14E2B">
      <w:pPr>
        <w:spacing w:after="200" w:line="276" w:lineRule="auto"/>
        <w:jc w:val="both"/>
        <w:rPr>
          <w:rFonts w:ascii="Arial" w:eastAsia="Arial" w:hAnsi="Arial" w:cs="Arial"/>
          <w:i/>
          <w:color w:val="000000"/>
        </w:rPr>
      </w:pPr>
      <w:r>
        <w:rPr>
          <w:rFonts w:ascii="Arial" w:eastAsia="Arial" w:hAnsi="Arial" w:cs="Arial"/>
          <w:color w:val="000000"/>
        </w:rPr>
        <w:t xml:space="preserve">Mozambique ranks among the </w:t>
      </w:r>
      <w:r>
        <w:rPr>
          <w:rFonts w:ascii="Arial" w:eastAsia="Arial" w:hAnsi="Arial" w:cs="Arial"/>
        </w:rPr>
        <w:t>lowest-performing</w:t>
      </w:r>
      <w:r>
        <w:rPr>
          <w:rFonts w:ascii="Arial" w:eastAsia="Arial" w:hAnsi="Arial" w:cs="Arial"/>
          <w:color w:val="000000"/>
        </w:rPr>
        <w:t xml:space="preserve"> countries in the world on several indicators </w:t>
      </w:r>
      <w:r>
        <w:rPr>
          <w:rFonts w:ascii="Arial" w:eastAsia="Arial" w:hAnsi="Arial" w:cs="Arial"/>
        </w:rPr>
        <w:t>of</w:t>
      </w:r>
      <w:r>
        <w:rPr>
          <w:rFonts w:ascii="Arial" w:eastAsia="Arial" w:hAnsi="Arial" w:cs="Arial"/>
          <w:color w:val="000000"/>
        </w:rPr>
        <w:t xml:space="preserve"> </w:t>
      </w:r>
      <w:r>
        <w:rPr>
          <w:rFonts w:ascii="Arial" w:eastAsia="Arial" w:hAnsi="Arial" w:cs="Arial"/>
        </w:rPr>
        <w:t>girls</w:t>
      </w:r>
      <w:r>
        <w:rPr>
          <w:rFonts w:ascii="Arial" w:eastAsia="Arial" w:hAnsi="Arial" w:cs="Arial"/>
          <w:color w:val="000000"/>
        </w:rPr>
        <w:t xml:space="preserve"> and women’s rights and well-being. Girls and young women face a wide range of challenges, including entrenched gender discrimination, harmful practices such as child marriage, widespread gender-based violence (GBV) and high rates of adolescent pregnancy, which affects their possibilities </w:t>
      </w:r>
      <w:r>
        <w:rPr>
          <w:rFonts w:ascii="Arial" w:eastAsia="Arial" w:hAnsi="Arial" w:cs="Arial"/>
        </w:rPr>
        <w:t>of reaching</w:t>
      </w:r>
      <w:r>
        <w:rPr>
          <w:rFonts w:ascii="Arial" w:eastAsia="Arial" w:hAnsi="Arial" w:cs="Arial"/>
          <w:color w:val="000000"/>
        </w:rPr>
        <w:t xml:space="preserve"> their full potential. </w:t>
      </w:r>
      <w:r>
        <w:rPr>
          <w:rFonts w:ascii="Arial" w:eastAsia="Arial" w:hAnsi="Arial" w:cs="Arial"/>
        </w:rPr>
        <w:t xml:space="preserve">Since 2016, Sweden has </w:t>
      </w:r>
      <w:r>
        <w:rPr>
          <w:rFonts w:ascii="Arial" w:eastAsia="Arial" w:hAnsi="Arial" w:cs="Arial"/>
          <w:color w:val="000000"/>
        </w:rPr>
        <w:t xml:space="preserve">been at the forefront of this programme, with </w:t>
      </w:r>
      <w:r>
        <w:rPr>
          <w:rFonts w:ascii="Arial" w:eastAsia="Arial" w:hAnsi="Arial" w:cs="Arial"/>
        </w:rPr>
        <w:t>the UK</w:t>
      </w:r>
      <w:r>
        <w:rPr>
          <w:rFonts w:ascii="Arial" w:eastAsia="Arial" w:hAnsi="Arial" w:cs="Arial"/>
          <w:color w:val="000000"/>
        </w:rPr>
        <w:t xml:space="preserve"> and </w:t>
      </w:r>
      <w:r>
        <w:rPr>
          <w:rFonts w:ascii="Arial" w:eastAsia="Arial" w:hAnsi="Arial" w:cs="Arial"/>
        </w:rPr>
        <w:t xml:space="preserve">Canada </w:t>
      </w:r>
      <w:r>
        <w:rPr>
          <w:rFonts w:ascii="Arial" w:eastAsia="Arial" w:hAnsi="Arial" w:cs="Arial"/>
          <w:color w:val="000000"/>
        </w:rPr>
        <w:t>joining in 2018 and 2019, respectivel</w:t>
      </w:r>
      <w:r>
        <w:rPr>
          <w:rFonts w:ascii="Arial" w:eastAsia="Arial" w:hAnsi="Arial" w:cs="Arial"/>
        </w:rPr>
        <w:t>y,</w:t>
      </w:r>
      <w:r>
        <w:rPr>
          <w:rFonts w:ascii="Arial" w:eastAsia="Arial" w:hAnsi="Arial" w:cs="Arial"/>
          <w:color w:val="000000"/>
        </w:rPr>
        <w:t xml:space="preserve"> as partners</w:t>
      </w:r>
      <w:r w:rsidR="00E500E3">
        <w:rPr>
          <w:rFonts w:ascii="Arial" w:eastAsia="Arial" w:hAnsi="Arial" w:cs="Arial"/>
        </w:rPr>
        <w:t xml:space="preserve">. </w:t>
      </w:r>
      <w:r>
        <w:rPr>
          <w:rFonts w:ascii="Arial" w:eastAsia="Arial" w:hAnsi="Arial" w:cs="Arial"/>
          <w:color w:val="000000"/>
        </w:rPr>
        <w:t xml:space="preserve">The table below </w:t>
      </w:r>
      <w:r>
        <w:rPr>
          <w:rFonts w:ascii="Arial" w:eastAsia="Arial" w:hAnsi="Arial" w:cs="Arial"/>
        </w:rPr>
        <w:t>presents</w:t>
      </w:r>
      <w:r>
        <w:rPr>
          <w:rFonts w:ascii="Arial" w:eastAsia="Arial" w:hAnsi="Arial" w:cs="Arial"/>
          <w:color w:val="000000"/>
        </w:rPr>
        <w:t xml:space="preserve"> the funds committed by the development partners and received by participating UN </w:t>
      </w:r>
      <w:r>
        <w:rPr>
          <w:rFonts w:ascii="Arial" w:eastAsia="Arial" w:hAnsi="Arial" w:cs="Arial"/>
        </w:rPr>
        <w:t>organizations</w:t>
      </w:r>
      <w:r>
        <w:rPr>
          <w:rFonts w:ascii="Arial" w:eastAsia="Arial" w:hAnsi="Arial" w:cs="Arial"/>
          <w:color w:val="000000"/>
        </w:rPr>
        <w:t xml:space="preserve"> </w:t>
      </w:r>
      <w:r>
        <w:rPr>
          <w:rFonts w:ascii="Arial" w:eastAsia="Arial" w:hAnsi="Arial" w:cs="Arial"/>
          <w:i/>
          <w:color w:val="000000"/>
        </w:rPr>
        <w:t xml:space="preserve">(Table 1). </w:t>
      </w:r>
    </w:p>
    <w:tbl>
      <w:tblPr>
        <w:tblStyle w:val="afff8"/>
        <w:tblW w:w="8985"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1905"/>
        <w:gridCol w:w="1530"/>
        <w:gridCol w:w="1485"/>
        <w:gridCol w:w="1500"/>
        <w:gridCol w:w="2565"/>
      </w:tblGrid>
      <w:tr w:rsidR="00C4671F" w14:paraId="3F8FAF5F" w14:textId="77777777">
        <w:trPr>
          <w:trHeight w:val="290"/>
        </w:trPr>
        <w:tc>
          <w:tcPr>
            <w:tcW w:w="1905" w:type="dxa"/>
            <w:vMerge w:val="restart"/>
            <w:shd w:val="clear" w:color="auto" w:fill="76A5AF"/>
            <w:vAlign w:val="center"/>
          </w:tcPr>
          <w:p w14:paraId="64477D7D" w14:textId="77777777" w:rsidR="00C4671F" w:rsidRDefault="00B14E2B">
            <w:pPr>
              <w:jc w:val="center"/>
              <w:rPr>
                <w:rFonts w:ascii="Arial" w:eastAsia="Arial" w:hAnsi="Arial" w:cs="Arial"/>
                <w:b/>
                <w:color w:val="FFFFFF"/>
              </w:rPr>
            </w:pPr>
            <w:r>
              <w:rPr>
                <w:rFonts w:ascii="Arial" w:eastAsia="Arial" w:hAnsi="Arial" w:cs="Arial"/>
                <w:b/>
                <w:color w:val="FFFFFF"/>
              </w:rPr>
              <w:t xml:space="preserve">YEAR  </w:t>
            </w:r>
          </w:p>
        </w:tc>
        <w:tc>
          <w:tcPr>
            <w:tcW w:w="4515" w:type="dxa"/>
            <w:gridSpan w:val="3"/>
            <w:shd w:val="clear" w:color="auto" w:fill="76A5AF"/>
            <w:vAlign w:val="center"/>
          </w:tcPr>
          <w:p w14:paraId="25A616C1" w14:textId="77777777" w:rsidR="00C4671F" w:rsidRDefault="00B14E2B">
            <w:pPr>
              <w:jc w:val="center"/>
              <w:rPr>
                <w:rFonts w:ascii="Arial" w:eastAsia="Arial" w:hAnsi="Arial" w:cs="Arial"/>
                <w:b/>
                <w:color w:val="FFFFFF"/>
              </w:rPr>
            </w:pPr>
            <w:r>
              <w:rPr>
                <w:rFonts w:ascii="Arial" w:eastAsia="Arial" w:hAnsi="Arial" w:cs="Arial"/>
                <w:b/>
                <w:color w:val="FFFFFF"/>
              </w:rPr>
              <w:t xml:space="preserve"> DEVELOPMENT PARTNER  </w:t>
            </w:r>
          </w:p>
        </w:tc>
        <w:tc>
          <w:tcPr>
            <w:tcW w:w="2565" w:type="dxa"/>
            <w:vMerge w:val="restart"/>
            <w:shd w:val="clear" w:color="auto" w:fill="76A5AF"/>
            <w:vAlign w:val="center"/>
          </w:tcPr>
          <w:p w14:paraId="6FC3A4A1" w14:textId="77777777" w:rsidR="00C4671F" w:rsidRDefault="00B14E2B">
            <w:pPr>
              <w:jc w:val="center"/>
              <w:rPr>
                <w:rFonts w:ascii="Arial" w:eastAsia="Arial" w:hAnsi="Arial" w:cs="Arial"/>
                <w:b/>
                <w:color w:val="FFFFFF"/>
              </w:rPr>
            </w:pPr>
            <w:r>
              <w:rPr>
                <w:rFonts w:ascii="Arial" w:eastAsia="Arial" w:hAnsi="Arial" w:cs="Arial"/>
                <w:b/>
                <w:color w:val="FFFFFF"/>
              </w:rPr>
              <w:t xml:space="preserve"> TOTAL (USD)</w:t>
            </w:r>
          </w:p>
        </w:tc>
      </w:tr>
      <w:tr w:rsidR="00C4671F" w14:paraId="6CDF3290" w14:textId="77777777">
        <w:trPr>
          <w:trHeight w:val="300"/>
        </w:trPr>
        <w:tc>
          <w:tcPr>
            <w:tcW w:w="1905" w:type="dxa"/>
            <w:vMerge/>
            <w:shd w:val="clear" w:color="auto" w:fill="76A5AF"/>
            <w:vAlign w:val="center"/>
          </w:tcPr>
          <w:p w14:paraId="0647A529" w14:textId="77777777" w:rsidR="00C4671F" w:rsidRDefault="00C4671F">
            <w:pPr>
              <w:widowControl w:val="0"/>
              <w:pBdr>
                <w:top w:val="nil"/>
                <w:left w:val="nil"/>
                <w:bottom w:val="nil"/>
                <w:right w:val="nil"/>
                <w:between w:val="nil"/>
              </w:pBdr>
              <w:spacing w:line="276" w:lineRule="auto"/>
              <w:rPr>
                <w:rFonts w:ascii="Arial" w:eastAsia="Arial" w:hAnsi="Arial" w:cs="Arial"/>
                <w:b/>
                <w:color w:val="000000"/>
              </w:rPr>
            </w:pPr>
          </w:p>
        </w:tc>
        <w:tc>
          <w:tcPr>
            <w:tcW w:w="1530" w:type="dxa"/>
            <w:shd w:val="clear" w:color="auto" w:fill="CFE2F3"/>
          </w:tcPr>
          <w:p w14:paraId="0597BA9D" w14:textId="77777777" w:rsidR="00C4671F" w:rsidRDefault="00B14E2B">
            <w:pPr>
              <w:jc w:val="center"/>
              <w:rPr>
                <w:rFonts w:ascii="Arial" w:eastAsia="Arial" w:hAnsi="Arial" w:cs="Arial"/>
                <w:b/>
                <w:color w:val="000000"/>
              </w:rPr>
            </w:pPr>
            <w:r>
              <w:rPr>
                <w:rFonts w:ascii="Arial" w:eastAsia="Arial" w:hAnsi="Arial" w:cs="Arial"/>
                <w:b/>
                <w:color w:val="000000"/>
              </w:rPr>
              <w:t xml:space="preserve"> SWEDEN </w:t>
            </w:r>
          </w:p>
        </w:tc>
        <w:tc>
          <w:tcPr>
            <w:tcW w:w="1485" w:type="dxa"/>
            <w:shd w:val="clear" w:color="auto" w:fill="CFE2F3"/>
          </w:tcPr>
          <w:p w14:paraId="28DECCAA" w14:textId="77777777" w:rsidR="00C4671F" w:rsidRDefault="00B14E2B">
            <w:pPr>
              <w:jc w:val="center"/>
              <w:rPr>
                <w:rFonts w:ascii="Arial" w:eastAsia="Arial" w:hAnsi="Arial" w:cs="Arial"/>
                <w:b/>
                <w:color w:val="000000"/>
              </w:rPr>
            </w:pPr>
            <w:r>
              <w:rPr>
                <w:rFonts w:ascii="Arial" w:eastAsia="Arial" w:hAnsi="Arial" w:cs="Arial"/>
                <w:b/>
                <w:color w:val="000000"/>
              </w:rPr>
              <w:t xml:space="preserve"> CANADA </w:t>
            </w:r>
          </w:p>
        </w:tc>
        <w:tc>
          <w:tcPr>
            <w:tcW w:w="1500" w:type="dxa"/>
            <w:shd w:val="clear" w:color="auto" w:fill="CFE2F3"/>
          </w:tcPr>
          <w:p w14:paraId="065E4F02" w14:textId="77777777" w:rsidR="00C4671F" w:rsidRDefault="00B14E2B">
            <w:pPr>
              <w:jc w:val="center"/>
              <w:rPr>
                <w:rFonts w:ascii="Arial" w:eastAsia="Arial" w:hAnsi="Arial" w:cs="Arial"/>
                <w:b/>
                <w:color w:val="000000"/>
              </w:rPr>
            </w:pPr>
            <w:r>
              <w:rPr>
                <w:rFonts w:ascii="Arial" w:eastAsia="Arial" w:hAnsi="Arial" w:cs="Arial"/>
                <w:b/>
                <w:color w:val="000000"/>
              </w:rPr>
              <w:t xml:space="preserve"> UK </w:t>
            </w:r>
          </w:p>
        </w:tc>
        <w:tc>
          <w:tcPr>
            <w:tcW w:w="2565" w:type="dxa"/>
            <w:vMerge/>
            <w:shd w:val="clear" w:color="auto" w:fill="76A5AF"/>
            <w:vAlign w:val="center"/>
          </w:tcPr>
          <w:p w14:paraId="6B09AA82" w14:textId="77777777" w:rsidR="00C4671F" w:rsidRDefault="00C4671F">
            <w:pPr>
              <w:widowControl w:val="0"/>
              <w:pBdr>
                <w:top w:val="nil"/>
                <w:left w:val="nil"/>
                <w:bottom w:val="nil"/>
                <w:right w:val="nil"/>
                <w:between w:val="nil"/>
              </w:pBdr>
              <w:spacing w:line="276" w:lineRule="auto"/>
              <w:rPr>
                <w:rFonts w:ascii="Arial" w:eastAsia="Arial" w:hAnsi="Arial" w:cs="Arial"/>
                <w:b/>
                <w:color w:val="000000"/>
              </w:rPr>
            </w:pPr>
          </w:p>
        </w:tc>
      </w:tr>
      <w:tr w:rsidR="00C4671F" w14:paraId="225BEEC7" w14:textId="77777777">
        <w:trPr>
          <w:trHeight w:val="290"/>
        </w:trPr>
        <w:tc>
          <w:tcPr>
            <w:tcW w:w="1905" w:type="dxa"/>
            <w:vAlign w:val="center"/>
          </w:tcPr>
          <w:p w14:paraId="49A3A989" w14:textId="77777777" w:rsidR="00C4671F" w:rsidRDefault="00B14E2B">
            <w:pPr>
              <w:jc w:val="center"/>
              <w:rPr>
                <w:rFonts w:ascii="Arial" w:eastAsia="Arial" w:hAnsi="Arial" w:cs="Arial"/>
                <w:b/>
                <w:color w:val="000000"/>
              </w:rPr>
            </w:pPr>
            <w:r>
              <w:rPr>
                <w:rFonts w:ascii="Arial" w:eastAsia="Arial" w:hAnsi="Arial" w:cs="Arial"/>
                <w:b/>
                <w:color w:val="000000"/>
              </w:rPr>
              <w:t>2016</w:t>
            </w:r>
          </w:p>
        </w:tc>
        <w:tc>
          <w:tcPr>
            <w:tcW w:w="1530" w:type="dxa"/>
            <w:vAlign w:val="center"/>
          </w:tcPr>
          <w:p w14:paraId="26ABC3EA"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3,588,425.00 </w:t>
            </w:r>
          </w:p>
        </w:tc>
        <w:tc>
          <w:tcPr>
            <w:tcW w:w="1485" w:type="dxa"/>
            <w:vAlign w:val="center"/>
          </w:tcPr>
          <w:p w14:paraId="2687A500"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w:t>
            </w:r>
          </w:p>
        </w:tc>
        <w:tc>
          <w:tcPr>
            <w:tcW w:w="1500" w:type="dxa"/>
            <w:vAlign w:val="center"/>
          </w:tcPr>
          <w:p w14:paraId="3CD1C54B"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w:t>
            </w:r>
          </w:p>
        </w:tc>
        <w:tc>
          <w:tcPr>
            <w:tcW w:w="2565" w:type="dxa"/>
            <w:vAlign w:val="center"/>
          </w:tcPr>
          <w:p w14:paraId="568AB559"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3,588,425.00 </w:t>
            </w:r>
          </w:p>
        </w:tc>
      </w:tr>
      <w:tr w:rsidR="00C4671F" w14:paraId="3405509A" w14:textId="77777777">
        <w:trPr>
          <w:trHeight w:val="290"/>
        </w:trPr>
        <w:tc>
          <w:tcPr>
            <w:tcW w:w="1905" w:type="dxa"/>
            <w:vAlign w:val="center"/>
          </w:tcPr>
          <w:p w14:paraId="3BE3FACC" w14:textId="77777777" w:rsidR="00C4671F" w:rsidRDefault="00B14E2B">
            <w:pPr>
              <w:jc w:val="center"/>
              <w:rPr>
                <w:rFonts w:ascii="Arial" w:eastAsia="Arial" w:hAnsi="Arial" w:cs="Arial"/>
                <w:b/>
                <w:color w:val="000000"/>
              </w:rPr>
            </w:pPr>
            <w:r>
              <w:rPr>
                <w:rFonts w:ascii="Arial" w:eastAsia="Arial" w:hAnsi="Arial" w:cs="Arial"/>
                <w:b/>
                <w:color w:val="000000"/>
              </w:rPr>
              <w:t>2017</w:t>
            </w:r>
          </w:p>
        </w:tc>
        <w:tc>
          <w:tcPr>
            <w:tcW w:w="1530" w:type="dxa"/>
            <w:vAlign w:val="center"/>
          </w:tcPr>
          <w:p w14:paraId="341927EC"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3,428,680.00 </w:t>
            </w:r>
          </w:p>
        </w:tc>
        <w:tc>
          <w:tcPr>
            <w:tcW w:w="1485" w:type="dxa"/>
            <w:vAlign w:val="center"/>
          </w:tcPr>
          <w:p w14:paraId="441D4AF9"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w:t>
            </w:r>
          </w:p>
        </w:tc>
        <w:tc>
          <w:tcPr>
            <w:tcW w:w="1500" w:type="dxa"/>
            <w:vAlign w:val="center"/>
          </w:tcPr>
          <w:p w14:paraId="32D1FBD0"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w:t>
            </w:r>
          </w:p>
        </w:tc>
        <w:tc>
          <w:tcPr>
            <w:tcW w:w="2565" w:type="dxa"/>
            <w:vAlign w:val="center"/>
          </w:tcPr>
          <w:p w14:paraId="3CB62DBC"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3,428,680.00 </w:t>
            </w:r>
          </w:p>
        </w:tc>
      </w:tr>
      <w:tr w:rsidR="00C4671F" w14:paraId="291B24B3" w14:textId="77777777">
        <w:trPr>
          <w:trHeight w:val="290"/>
        </w:trPr>
        <w:tc>
          <w:tcPr>
            <w:tcW w:w="1905" w:type="dxa"/>
            <w:vAlign w:val="center"/>
          </w:tcPr>
          <w:p w14:paraId="4AF1EC7A" w14:textId="77777777" w:rsidR="00C4671F" w:rsidRDefault="00B14E2B">
            <w:pPr>
              <w:jc w:val="center"/>
              <w:rPr>
                <w:rFonts w:ascii="Arial" w:eastAsia="Arial" w:hAnsi="Arial" w:cs="Arial"/>
                <w:b/>
                <w:color w:val="000000"/>
              </w:rPr>
            </w:pPr>
            <w:r>
              <w:rPr>
                <w:rFonts w:ascii="Arial" w:eastAsia="Arial" w:hAnsi="Arial" w:cs="Arial"/>
                <w:b/>
                <w:color w:val="000000"/>
              </w:rPr>
              <w:t>2018</w:t>
            </w:r>
          </w:p>
        </w:tc>
        <w:tc>
          <w:tcPr>
            <w:tcW w:w="1530" w:type="dxa"/>
            <w:vAlign w:val="center"/>
          </w:tcPr>
          <w:p w14:paraId="3E09D791"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3,260,034.00 </w:t>
            </w:r>
          </w:p>
        </w:tc>
        <w:tc>
          <w:tcPr>
            <w:tcW w:w="1485" w:type="dxa"/>
            <w:vAlign w:val="center"/>
          </w:tcPr>
          <w:p w14:paraId="1A9FA7F3"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w:t>
            </w:r>
          </w:p>
        </w:tc>
        <w:tc>
          <w:tcPr>
            <w:tcW w:w="1500" w:type="dxa"/>
            <w:vAlign w:val="center"/>
          </w:tcPr>
          <w:p w14:paraId="79FAD9AF"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1,164,607.00 </w:t>
            </w:r>
          </w:p>
        </w:tc>
        <w:tc>
          <w:tcPr>
            <w:tcW w:w="2565" w:type="dxa"/>
            <w:vAlign w:val="center"/>
          </w:tcPr>
          <w:p w14:paraId="277E088F"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4,424,641.00 </w:t>
            </w:r>
          </w:p>
        </w:tc>
      </w:tr>
      <w:tr w:rsidR="00C4671F" w14:paraId="6A41BC1C" w14:textId="77777777">
        <w:trPr>
          <w:trHeight w:val="290"/>
        </w:trPr>
        <w:tc>
          <w:tcPr>
            <w:tcW w:w="1905" w:type="dxa"/>
            <w:vAlign w:val="center"/>
          </w:tcPr>
          <w:p w14:paraId="115BBD33" w14:textId="77777777" w:rsidR="00C4671F" w:rsidRDefault="00B14E2B">
            <w:pPr>
              <w:jc w:val="center"/>
              <w:rPr>
                <w:rFonts w:ascii="Arial" w:eastAsia="Arial" w:hAnsi="Arial" w:cs="Arial"/>
                <w:b/>
                <w:color w:val="000000"/>
              </w:rPr>
            </w:pPr>
            <w:r>
              <w:rPr>
                <w:rFonts w:ascii="Arial" w:eastAsia="Arial" w:hAnsi="Arial" w:cs="Arial"/>
                <w:b/>
                <w:color w:val="000000"/>
              </w:rPr>
              <w:t>2019</w:t>
            </w:r>
          </w:p>
        </w:tc>
        <w:tc>
          <w:tcPr>
            <w:tcW w:w="1530" w:type="dxa"/>
            <w:vAlign w:val="center"/>
          </w:tcPr>
          <w:p w14:paraId="0775FCA9"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2,857,864.00 </w:t>
            </w:r>
          </w:p>
        </w:tc>
        <w:tc>
          <w:tcPr>
            <w:tcW w:w="1485" w:type="dxa"/>
            <w:vAlign w:val="center"/>
          </w:tcPr>
          <w:p w14:paraId="546A9C89"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1,881,403.00 </w:t>
            </w:r>
          </w:p>
        </w:tc>
        <w:tc>
          <w:tcPr>
            <w:tcW w:w="1500" w:type="dxa"/>
            <w:vAlign w:val="center"/>
          </w:tcPr>
          <w:p w14:paraId="19041601"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1,728,993.00 </w:t>
            </w:r>
          </w:p>
        </w:tc>
        <w:tc>
          <w:tcPr>
            <w:tcW w:w="2565" w:type="dxa"/>
            <w:vAlign w:val="center"/>
          </w:tcPr>
          <w:p w14:paraId="4CCCDCDC"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6,468,260.00 </w:t>
            </w:r>
          </w:p>
        </w:tc>
      </w:tr>
      <w:tr w:rsidR="00C4671F" w14:paraId="603FCD17" w14:textId="77777777">
        <w:trPr>
          <w:trHeight w:val="290"/>
        </w:trPr>
        <w:tc>
          <w:tcPr>
            <w:tcW w:w="1905" w:type="dxa"/>
            <w:vAlign w:val="center"/>
          </w:tcPr>
          <w:p w14:paraId="76DA765B" w14:textId="77777777" w:rsidR="00C4671F" w:rsidRDefault="00B14E2B">
            <w:pPr>
              <w:jc w:val="center"/>
              <w:rPr>
                <w:rFonts w:ascii="Arial" w:eastAsia="Arial" w:hAnsi="Arial" w:cs="Arial"/>
                <w:b/>
                <w:color w:val="000000"/>
              </w:rPr>
            </w:pPr>
            <w:r>
              <w:rPr>
                <w:rFonts w:ascii="Arial" w:eastAsia="Arial" w:hAnsi="Arial" w:cs="Arial"/>
                <w:b/>
                <w:color w:val="000000"/>
              </w:rPr>
              <w:t>2020</w:t>
            </w:r>
          </w:p>
        </w:tc>
        <w:tc>
          <w:tcPr>
            <w:tcW w:w="1530" w:type="dxa"/>
            <w:vAlign w:val="center"/>
          </w:tcPr>
          <w:p w14:paraId="35FB6863"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1,726,413.00 </w:t>
            </w:r>
          </w:p>
        </w:tc>
        <w:tc>
          <w:tcPr>
            <w:tcW w:w="1485" w:type="dxa"/>
            <w:vAlign w:val="center"/>
          </w:tcPr>
          <w:p w14:paraId="08E06407"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3,742,266.00 </w:t>
            </w:r>
          </w:p>
        </w:tc>
        <w:tc>
          <w:tcPr>
            <w:tcW w:w="1500" w:type="dxa"/>
            <w:vAlign w:val="center"/>
          </w:tcPr>
          <w:p w14:paraId="236A0DA7"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w:t>
            </w:r>
          </w:p>
        </w:tc>
        <w:tc>
          <w:tcPr>
            <w:tcW w:w="2565" w:type="dxa"/>
            <w:vAlign w:val="center"/>
          </w:tcPr>
          <w:p w14:paraId="369A807B"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5,468,679.00 </w:t>
            </w:r>
          </w:p>
        </w:tc>
      </w:tr>
      <w:tr w:rsidR="00C4671F" w14:paraId="1CD0B0A6" w14:textId="77777777">
        <w:trPr>
          <w:trHeight w:val="300"/>
        </w:trPr>
        <w:tc>
          <w:tcPr>
            <w:tcW w:w="1905" w:type="dxa"/>
            <w:vAlign w:val="center"/>
          </w:tcPr>
          <w:p w14:paraId="0AABE677" w14:textId="77777777" w:rsidR="00C4671F" w:rsidRDefault="00B14E2B">
            <w:pPr>
              <w:jc w:val="center"/>
              <w:rPr>
                <w:rFonts w:ascii="Arial" w:eastAsia="Arial" w:hAnsi="Arial" w:cs="Arial"/>
                <w:b/>
                <w:color w:val="000000"/>
              </w:rPr>
            </w:pPr>
            <w:r>
              <w:rPr>
                <w:rFonts w:ascii="Arial" w:eastAsia="Arial" w:hAnsi="Arial" w:cs="Arial"/>
                <w:b/>
                <w:color w:val="000000"/>
              </w:rPr>
              <w:t>2021</w:t>
            </w:r>
          </w:p>
        </w:tc>
        <w:tc>
          <w:tcPr>
            <w:tcW w:w="1530" w:type="dxa"/>
            <w:vAlign w:val="center"/>
          </w:tcPr>
          <w:p w14:paraId="7FB52769"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1,155,352.00 </w:t>
            </w:r>
          </w:p>
        </w:tc>
        <w:tc>
          <w:tcPr>
            <w:tcW w:w="1485" w:type="dxa"/>
            <w:vAlign w:val="center"/>
          </w:tcPr>
          <w:p w14:paraId="63B5F296"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1,965,371.00 </w:t>
            </w:r>
          </w:p>
        </w:tc>
        <w:tc>
          <w:tcPr>
            <w:tcW w:w="1500" w:type="dxa"/>
            <w:vAlign w:val="center"/>
          </w:tcPr>
          <w:p w14:paraId="56283FAE"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w:t>
            </w:r>
          </w:p>
        </w:tc>
        <w:tc>
          <w:tcPr>
            <w:tcW w:w="2565" w:type="dxa"/>
            <w:vAlign w:val="center"/>
          </w:tcPr>
          <w:p w14:paraId="611FD239"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3,120,723.00 </w:t>
            </w:r>
          </w:p>
        </w:tc>
      </w:tr>
      <w:tr w:rsidR="00C4671F" w14:paraId="3F06D83E" w14:textId="77777777">
        <w:trPr>
          <w:trHeight w:val="300"/>
        </w:trPr>
        <w:tc>
          <w:tcPr>
            <w:tcW w:w="1905" w:type="dxa"/>
            <w:vAlign w:val="center"/>
          </w:tcPr>
          <w:p w14:paraId="0D157EEA" w14:textId="77777777" w:rsidR="00C4671F" w:rsidRDefault="00B14E2B">
            <w:pPr>
              <w:jc w:val="center"/>
              <w:rPr>
                <w:rFonts w:ascii="Arial" w:eastAsia="Arial" w:hAnsi="Arial" w:cs="Arial"/>
                <w:b/>
                <w:color w:val="000000"/>
              </w:rPr>
            </w:pPr>
            <w:r>
              <w:rPr>
                <w:rFonts w:ascii="Arial" w:eastAsia="Arial" w:hAnsi="Arial" w:cs="Arial"/>
                <w:b/>
                <w:color w:val="000000"/>
              </w:rPr>
              <w:t>2022</w:t>
            </w:r>
          </w:p>
        </w:tc>
        <w:tc>
          <w:tcPr>
            <w:tcW w:w="1530" w:type="dxa"/>
            <w:vAlign w:val="center"/>
          </w:tcPr>
          <w:p w14:paraId="0CB289BD"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3,637,783.00 </w:t>
            </w:r>
          </w:p>
        </w:tc>
        <w:tc>
          <w:tcPr>
            <w:tcW w:w="1485" w:type="dxa"/>
            <w:vAlign w:val="center"/>
          </w:tcPr>
          <w:p w14:paraId="385ACA03"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1,914,534.00 </w:t>
            </w:r>
          </w:p>
        </w:tc>
        <w:tc>
          <w:tcPr>
            <w:tcW w:w="1500" w:type="dxa"/>
            <w:vAlign w:val="center"/>
          </w:tcPr>
          <w:p w14:paraId="0E04B154"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w:t>
            </w:r>
          </w:p>
        </w:tc>
        <w:tc>
          <w:tcPr>
            <w:tcW w:w="2565" w:type="dxa"/>
            <w:vAlign w:val="center"/>
          </w:tcPr>
          <w:p w14:paraId="6513ADFE"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 xml:space="preserve">   5,552,317.00 </w:t>
            </w:r>
          </w:p>
        </w:tc>
      </w:tr>
      <w:tr w:rsidR="00C4671F" w14:paraId="3D7D256B" w14:textId="77777777">
        <w:trPr>
          <w:trHeight w:val="300"/>
        </w:trPr>
        <w:tc>
          <w:tcPr>
            <w:tcW w:w="1905" w:type="dxa"/>
            <w:vAlign w:val="center"/>
          </w:tcPr>
          <w:p w14:paraId="04A29CBE" w14:textId="77777777" w:rsidR="00C4671F" w:rsidRDefault="00B14E2B">
            <w:pPr>
              <w:jc w:val="center"/>
              <w:rPr>
                <w:rFonts w:ascii="Arial" w:eastAsia="Arial" w:hAnsi="Arial" w:cs="Arial"/>
                <w:b/>
                <w:color w:val="000000"/>
              </w:rPr>
            </w:pPr>
            <w:r>
              <w:rPr>
                <w:rFonts w:ascii="Arial" w:eastAsia="Arial" w:hAnsi="Arial" w:cs="Arial"/>
                <w:b/>
                <w:color w:val="000000"/>
              </w:rPr>
              <w:t>2023</w:t>
            </w:r>
          </w:p>
        </w:tc>
        <w:tc>
          <w:tcPr>
            <w:tcW w:w="1530" w:type="dxa"/>
            <w:vAlign w:val="center"/>
          </w:tcPr>
          <w:p w14:paraId="6D63CCCF"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w:t>
            </w:r>
          </w:p>
        </w:tc>
        <w:tc>
          <w:tcPr>
            <w:tcW w:w="1485" w:type="dxa"/>
            <w:vAlign w:val="center"/>
          </w:tcPr>
          <w:p w14:paraId="28B50C59"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w:t>
            </w:r>
          </w:p>
        </w:tc>
        <w:tc>
          <w:tcPr>
            <w:tcW w:w="1500" w:type="dxa"/>
            <w:vAlign w:val="center"/>
          </w:tcPr>
          <w:p w14:paraId="44A78295"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w:t>
            </w:r>
          </w:p>
        </w:tc>
        <w:tc>
          <w:tcPr>
            <w:tcW w:w="2565" w:type="dxa"/>
            <w:vAlign w:val="center"/>
          </w:tcPr>
          <w:p w14:paraId="69495635" w14:textId="77777777" w:rsidR="00C4671F" w:rsidRDefault="00B14E2B">
            <w:pPr>
              <w:jc w:val="center"/>
              <w:rPr>
                <w:rFonts w:ascii="Arial" w:eastAsia="Arial" w:hAnsi="Arial" w:cs="Arial"/>
                <w:color w:val="000000"/>
                <w:sz w:val="20"/>
                <w:szCs w:val="20"/>
              </w:rPr>
            </w:pPr>
            <w:r>
              <w:rPr>
                <w:rFonts w:ascii="Arial" w:eastAsia="Arial" w:hAnsi="Arial" w:cs="Arial"/>
                <w:color w:val="000000"/>
                <w:sz w:val="20"/>
                <w:szCs w:val="20"/>
              </w:rPr>
              <w:t>-</w:t>
            </w:r>
          </w:p>
        </w:tc>
      </w:tr>
      <w:tr w:rsidR="00C4671F" w14:paraId="5C3FF230" w14:textId="77777777">
        <w:trPr>
          <w:trHeight w:val="600"/>
        </w:trPr>
        <w:tc>
          <w:tcPr>
            <w:tcW w:w="1905" w:type="dxa"/>
            <w:shd w:val="clear" w:color="auto" w:fill="D9D9D9"/>
            <w:vAlign w:val="center"/>
          </w:tcPr>
          <w:p w14:paraId="05113E82" w14:textId="77777777" w:rsidR="00C4671F" w:rsidRDefault="00B14E2B">
            <w:pPr>
              <w:jc w:val="center"/>
              <w:rPr>
                <w:rFonts w:ascii="Arial" w:eastAsia="Arial" w:hAnsi="Arial" w:cs="Arial"/>
                <w:b/>
                <w:color w:val="000000"/>
              </w:rPr>
            </w:pPr>
            <w:r>
              <w:rPr>
                <w:rFonts w:ascii="Arial" w:eastAsia="Arial" w:hAnsi="Arial" w:cs="Arial"/>
                <w:b/>
                <w:color w:val="000000"/>
              </w:rPr>
              <w:t xml:space="preserve"> GRAND TOTAL </w:t>
            </w:r>
          </w:p>
        </w:tc>
        <w:tc>
          <w:tcPr>
            <w:tcW w:w="1530" w:type="dxa"/>
            <w:shd w:val="clear" w:color="auto" w:fill="D9D9D9"/>
            <w:vAlign w:val="center"/>
          </w:tcPr>
          <w:p w14:paraId="0197C364" w14:textId="77777777" w:rsidR="00C4671F" w:rsidRDefault="00B14E2B">
            <w:pPr>
              <w:rPr>
                <w:rFonts w:ascii="Arial" w:eastAsia="Arial" w:hAnsi="Arial" w:cs="Arial"/>
                <w:b/>
                <w:color w:val="000000"/>
                <w:sz w:val="20"/>
                <w:szCs w:val="20"/>
              </w:rPr>
            </w:pPr>
            <w:r>
              <w:rPr>
                <w:rFonts w:ascii="Arial" w:eastAsia="Arial" w:hAnsi="Arial" w:cs="Arial"/>
                <w:b/>
                <w:color w:val="000000"/>
                <w:sz w:val="20"/>
                <w:szCs w:val="20"/>
              </w:rPr>
              <w:t xml:space="preserve">19,654,551.00 </w:t>
            </w:r>
          </w:p>
        </w:tc>
        <w:tc>
          <w:tcPr>
            <w:tcW w:w="1485" w:type="dxa"/>
            <w:shd w:val="clear" w:color="auto" w:fill="D9D9D9"/>
            <w:vAlign w:val="center"/>
          </w:tcPr>
          <w:p w14:paraId="362F95B7" w14:textId="77777777" w:rsidR="00C4671F" w:rsidRDefault="00B14E2B">
            <w:pPr>
              <w:jc w:val="center"/>
              <w:rPr>
                <w:rFonts w:ascii="Arial" w:eastAsia="Arial" w:hAnsi="Arial" w:cs="Arial"/>
                <w:b/>
                <w:color w:val="000000"/>
                <w:sz w:val="20"/>
                <w:szCs w:val="20"/>
              </w:rPr>
            </w:pPr>
            <w:r>
              <w:rPr>
                <w:rFonts w:ascii="Arial" w:eastAsia="Arial" w:hAnsi="Arial" w:cs="Arial"/>
                <w:b/>
                <w:color w:val="000000"/>
                <w:sz w:val="20"/>
                <w:szCs w:val="20"/>
              </w:rPr>
              <w:t xml:space="preserve">9,503,574.00 </w:t>
            </w:r>
          </w:p>
        </w:tc>
        <w:tc>
          <w:tcPr>
            <w:tcW w:w="1500" w:type="dxa"/>
            <w:shd w:val="clear" w:color="auto" w:fill="D9D9D9"/>
            <w:vAlign w:val="center"/>
          </w:tcPr>
          <w:p w14:paraId="5A8F64C6" w14:textId="77777777" w:rsidR="00C4671F" w:rsidRDefault="00B14E2B">
            <w:pPr>
              <w:jc w:val="center"/>
              <w:rPr>
                <w:rFonts w:ascii="Arial" w:eastAsia="Arial" w:hAnsi="Arial" w:cs="Arial"/>
                <w:b/>
                <w:color w:val="000000"/>
                <w:sz w:val="20"/>
                <w:szCs w:val="20"/>
              </w:rPr>
            </w:pPr>
            <w:r>
              <w:rPr>
                <w:rFonts w:ascii="Arial" w:eastAsia="Arial" w:hAnsi="Arial" w:cs="Arial"/>
                <w:b/>
                <w:color w:val="000000"/>
                <w:sz w:val="20"/>
                <w:szCs w:val="20"/>
              </w:rPr>
              <w:t xml:space="preserve"> 2,893,600.00 </w:t>
            </w:r>
          </w:p>
        </w:tc>
        <w:tc>
          <w:tcPr>
            <w:tcW w:w="2565" w:type="dxa"/>
            <w:shd w:val="clear" w:color="auto" w:fill="D9D9D9"/>
            <w:vAlign w:val="center"/>
          </w:tcPr>
          <w:p w14:paraId="4A19D652" w14:textId="77777777" w:rsidR="00C4671F" w:rsidRDefault="00B14E2B">
            <w:pPr>
              <w:jc w:val="center"/>
              <w:rPr>
                <w:rFonts w:ascii="Arial" w:eastAsia="Arial" w:hAnsi="Arial" w:cs="Arial"/>
                <w:b/>
                <w:color w:val="000000"/>
                <w:sz w:val="20"/>
                <w:szCs w:val="20"/>
              </w:rPr>
            </w:pPr>
            <w:r>
              <w:rPr>
                <w:rFonts w:ascii="Arial" w:eastAsia="Arial" w:hAnsi="Arial" w:cs="Arial"/>
                <w:b/>
                <w:color w:val="000000"/>
                <w:sz w:val="20"/>
                <w:szCs w:val="20"/>
              </w:rPr>
              <w:t xml:space="preserve"> 32,051,725.00 </w:t>
            </w:r>
          </w:p>
        </w:tc>
      </w:tr>
    </w:tbl>
    <w:p w14:paraId="1C3AF295" w14:textId="25703509" w:rsidR="00C4671F" w:rsidRDefault="00B14E2B">
      <w:pPr>
        <w:spacing w:after="250" w:line="240" w:lineRule="auto"/>
        <w:ind w:right="40"/>
        <w:jc w:val="both"/>
        <w:rPr>
          <w:rFonts w:ascii="Arial" w:eastAsia="Arial" w:hAnsi="Arial" w:cs="Arial"/>
        </w:rPr>
      </w:pPr>
      <w:r>
        <w:rPr>
          <w:rFonts w:ascii="Arial" w:eastAsia="Arial" w:hAnsi="Arial" w:cs="Arial"/>
          <w:b/>
          <w:color w:val="000000"/>
          <w:sz w:val="18"/>
          <w:szCs w:val="18"/>
        </w:rPr>
        <w:t xml:space="preserve">Table 1: </w:t>
      </w:r>
      <w:r>
        <w:rPr>
          <w:rFonts w:ascii="Arial" w:eastAsia="Arial" w:hAnsi="Arial" w:cs="Arial"/>
          <w:color w:val="000000"/>
          <w:sz w:val="18"/>
          <w:szCs w:val="18"/>
        </w:rPr>
        <w:t xml:space="preserve">Cooperation partners’ </w:t>
      </w:r>
      <w:r w:rsidR="008C538E">
        <w:rPr>
          <w:rFonts w:ascii="Arial" w:eastAsia="Arial" w:hAnsi="Arial" w:cs="Arial"/>
          <w:color w:val="000000"/>
          <w:sz w:val="18"/>
          <w:szCs w:val="18"/>
        </w:rPr>
        <w:t>approved budgets</w:t>
      </w:r>
      <w:r>
        <w:rPr>
          <w:rFonts w:ascii="Arial" w:eastAsia="Arial" w:hAnsi="Arial" w:cs="Arial"/>
          <w:color w:val="000000"/>
          <w:sz w:val="18"/>
          <w:szCs w:val="18"/>
        </w:rPr>
        <w:t xml:space="preserve"> </w:t>
      </w:r>
      <w:r w:rsidR="001A6859">
        <w:rPr>
          <w:rFonts w:ascii="Arial" w:eastAsia="Arial" w:hAnsi="Arial" w:cs="Arial"/>
          <w:color w:val="000000"/>
          <w:sz w:val="18"/>
          <w:szCs w:val="18"/>
        </w:rPr>
        <w:t xml:space="preserve">and transfers </w:t>
      </w:r>
      <w:r>
        <w:rPr>
          <w:rFonts w:ascii="Arial" w:eastAsia="Arial" w:hAnsi="Arial" w:cs="Arial"/>
          <w:color w:val="000000"/>
          <w:sz w:val="18"/>
          <w:szCs w:val="18"/>
        </w:rPr>
        <w:t xml:space="preserve">(2016-2023). </w:t>
      </w:r>
    </w:p>
    <w:p w14:paraId="1C1C179F" w14:textId="4D6E5A90" w:rsidR="006D7E66" w:rsidRDefault="00B14E2B">
      <w:pPr>
        <w:spacing w:after="248" w:line="276" w:lineRule="auto"/>
        <w:ind w:right="40"/>
        <w:jc w:val="both"/>
        <w:rPr>
          <w:rFonts w:ascii="Arial" w:eastAsia="Arial" w:hAnsi="Arial" w:cs="Arial"/>
          <w:color w:val="000000"/>
        </w:rPr>
      </w:pPr>
      <w:r>
        <w:rPr>
          <w:rFonts w:ascii="Arial" w:eastAsia="Arial" w:hAnsi="Arial" w:cs="Arial"/>
          <w:color w:val="000000"/>
        </w:rPr>
        <w:lastRenderedPageBreak/>
        <w:t xml:space="preserve">There </w:t>
      </w:r>
      <w:r w:rsidR="006D7E66">
        <w:rPr>
          <w:rFonts w:ascii="Arial" w:eastAsia="Arial" w:hAnsi="Arial" w:cs="Arial"/>
          <w:color w:val="000000"/>
        </w:rPr>
        <w:t>we</w:t>
      </w:r>
      <w:r>
        <w:rPr>
          <w:rFonts w:ascii="Arial" w:eastAsia="Arial" w:hAnsi="Arial" w:cs="Arial"/>
          <w:color w:val="000000"/>
        </w:rPr>
        <w:t>re four UN agencies (UNFPA, UNICEF, UNESCO and UNWOMEN) that implement</w:t>
      </w:r>
      <w:r>
        <w:rPr>
          <w:rFonts w:ascii="Arial" w:eastAsia="Arial" w:hAnsi="Arial" w:cs="Arial"/>
        </w:rPr>
        <w:t>ed</w:t>
      </w:r>
      <w:r>
        <w:rPr>
          <w:rFonts w:ascii="Arial" w:eastAsia="Arial" w:hAnsi="Arial" w:cs="Arial"/>
          <w:color w:val="000000"/>
        </w:rPr>
        <w:t xml:space="preserve"> the programme under the leadership of the Government of Mozambique (</w:t>
      </w:r>
      <w:proofErr w:type="spellStart"/>
      <w:r>
        <w:rPr>
          <w:rFonts w:ascii="Arial" w:eastAsia="Arial" w:hAnsi="Arial" w:cs="Arial"/>
          <w:color w:val="000000"/>
        </w:rPr>
        <w:t>GoM</w:t>
      </w:r>
      <w:proofErr w:type="spellEnd"/>
      <w:r>
        <w:rPr>
          <w:rFonts w:ascii="Arial" w:eastAsia="Arial" w:hAnsi="Arial" w:cs="Arial"/>
          <w:color w:val="000000"/>
        </w:rPr>
        <w:t xml:space="preserve">), represented by the Secretariat of State of Youth and Employment (SEJE) and the </w:t>
      </w:r>
      <w:r w:rsidR="006D7E66">
        <w:rPr>
          <w:rFonts w:ascii="Arial" w:eastAsia="Arial" w:hAnsi="Arial" w:cs="Arial"/>
          <w:color w:val="000000"/>
        </w:rPr>
        <w:t>M</w:t>
      </w:r>
      <w:r>
        <w:rPr>
          <w:rFonts w:ascii="Arial" w:eastAsia="Arial" w:hAnsi="Arial" w:cs="Arial"/>
          <w:color w:val="000000"/>
        </w:rPr>
        <w:t xml:space="preserve">inistries of Health (MoH); Education and Human Development (MINEDH); Gender, Children and Social Affairs (MGCAS); and Justice and Religious and Constitutional Issues (MJCR), and their respective provincial and district branches. The first phase of the programme ran from 2016 through 2019, initially extended until 2021, but was then extended again until March 2023 (Sweden) and September 2023 (Canada). </w:t>
      </w:r>
    </w:p>
    <w:p w14:paraId="1C78FB1F" w14:textId="4B9073FA" w:rsidR="00C4671F" w:rsidRDefault="006D7E66">
      <w:pPr>
        <w:spacing w:after="248" w:line="276" w:lineRule="auto"/>
        <w:ind w:right="40"/>
        <w:jc w:val="both"/>
        <w:rPr>
          <w:rFonts w:ascii="Arial" w:eastAsia="Arial" w:hAnsi="Arial" w:cs="Arial"/>
          <w:color w:val="000000"/>
        </w:rPr>
      </w:pPr>
      <w:r>
        <w:rPr>
          <w:rFonts w:ascii="Arial" w:eastAsia="Arial" w:hAnsi="Arial" w:cs="Arial"/>
          <w:color w:val="000000"/>
        </w:rPr>
        <w:t xml:space="preserve">All funding was channeled to the concerned UN agencies in Mozambique through the United Nations Multi-Partner Trust Fund (UN-MPTF). Three </w:t>
      </w:r>
      <w:r>
        <w:rPr>
          <w:rFonts w:ascii="Arial" w:hAnsi="Arial" w:cs="Arial"/>
          <w:color w:val="222222"/>
          <w:shd w:val="clear" w:color="auto" w:fill="FFFFFF"/>
        </w:rPr>
        <w:t xml:space="preserve">separate Joint Programme funds were set up by the UN-MPTF for the </w:t>
      </w:r>
      <w:proofErr w:type="spellStart"/>
      <w:r>
        <w:rPr>
          <w:rFonts w:ascii="Arial" w:hAnsi="Arial" w:cs="Arial"/>
          <w:color w:val="222222"/>
          <w:shd w:val="clear" w:color="auto" w:fill="FFFFFF"/>
        </w:rPr>
        <w:t>Raparaga</w:t>
      </w:r>
      <w:proofErr w:type="spellEnd"/>
      <w:r>
        <w:rPr>
          <w:rFonts w:ascii="Arial" w:hAnsi="Arial" w:cs="Arial"/>
          <w:color w:val="222222"/>
          <w:shd w:val="clear" w:color="auto" w:fill="FFFFFF"/>
        </w:rPr>
        <w:t xml:space="preserve"> Biz effort, one for each of contributors. This set up proved a bit complicated administratively, both for the UN-MPTF and for the 3 UN agencies concerned, as there were separate funds set up for the UK, Canada and Sweden. It would have been more expeditious and administratively simpler having set up a single, pooled fund for all contributors. Having three separate funds increased transaction costs in terms of administration, financial management, monitoring, and reporting. The participating UN agencies had to implement and report on 3 separate projects even though this was a single programme. Effectively, the 3 UN agencies as well as the UN-MPTF will have to follow project closure procedures on 3 separate funds and the contributors will continue to receive separate financial reports on the particular ‘projects’ they funded within this single Joint Programme.</w:t>
      </w:r>
      <w:r w:rsidR="00B14E2B">
        <w:rPr>
          <w:rFonts w:ascii="Arial" w:eastAsia="Arial" w:hAnsi="Arial" w:cs="Arial"/>
          <w:color w:val="000000"/>
        </w:rPr>
        <w:t xml:space="preserve">  </w:t>
      </w:r>
    </w:p>
    <w:p w14:paraId="6846A88E" w14:textId="77777777" w:rsidR="00C4671F" w:rsidRDefault="00B14E2B">
      <w:pPr>
        <w:spacing w:after="248" w:line="276" w:lineRule="auto"/>
        <w:ind w:left="14" w:right="40"/>
        <w:jc w:val="both"/>
        <w:rPr>
          <w:rFonts w:ascii="Arial" w:eastAsia="Arial" w:hAnsi="Arial" w:cs="Arial"/>
          <w:color w:val="000000"/>
        </w:rPr>
      </w:pPr>
      <w:r>
        <w:rPr>
          <w:rFonts w:ascii="Arial" w:eastAsia="Arial" w:hAnsi="Arial" w:cs="Arial"/>
          <w:color w:val="000000"/>
        </w:rPr>
        <w:t xml:space="preserve">This report presents the progress and results achieved throughout the lifespan of the </w:t>
      </w:r>
      <w:r>
        <w:rPr>
          <w:rFonts w:ascii="Arial" w:eastAsia="Arial" w:hAnsi="Arial" w:cs="Arial"/>
        </w:rPr>
        <w:t>Programme's first phase</w:t>
      </w:r>
      <w:r>
        <w:rPr>
          <w:rFonts w:ascii="Arial" w:eastAsia="Arial" w:hAnsi="Arial" w:cs="Arial"/>
          <w:color w:val="000000"/>
        </w:rPr>
        <w:t xml:space="preserve">. The report includes the following sections: </w:t>
      </w:r>
      <w:r>
        <w:rPr>
          <w:rFonts w:ascii="Arial" w:eastAsia="Arial" w:hAnsi="Arial" w:cs="Arial"/>
        </w:rPr>
        <w:t xml:space="preserve">an </w:t>
      </w:r>
      <w:r>
        <w:rPr>
          <w:rFonts w:ascii="Arial" w:eastAsia="Arial" w:hAnsi="Arial" w:cs="Arial"/>
          <w:color w:val="000000"/>
        </w:rPr>
        <w:t xml:space="preserve">executive summary, introduction, progress review – outcomes, outputs, and key activities (including </w:t>
      </w:r>
      <w:r>
        <w:rPr>
          <w:rFonts w:ascii="Arial" w:eastAsia="Arial" w:hAnsi="Arial" w:cs="Arial"/>
        </w:rPr>
        <w:t>four</w:t>
      </w:r>
      <w:r>
        <w:rPr>
          <w:rFonts w:ascii="Arial" w:eastAsia="Arial" w:hAnsi="Arial" w:cs="Arial"/>
          <w:color w:val="000000"/>
        </w:rPr>
        <w:t xml:space="preserve"> outcomes and the respective 19 outputs). </w:t>
      </w:r>
      <w:r>
        <w:rPr>
          <w:rFonts w:ascii="Arial" w:eastAsia="Arial" w:hAnsi="Arial" w:cs="Arial"/>
        </w:rPr>
        <w:t>The report highlights the main challenges, lessons learned, and recommendations for each outcome</w:t>
      </w:r>
      <w:r>
        <w:rPr>
          <w:rFonts w:ascii="Arial" w:eastAsia="Arial" w:hAnsi="Arial" w:cs="Arial"/>
          <w:color w:val="000000"/>
        </w:rPr>
        <w:t xml:space="preserve">. Finally, the report presents conclusions and key recommendations.  </w:t>
      </w:r>
    </w:p>
    <w:p w14:paraId="52502342" w14:textId="33CEA765" w:rsidR="00C4671F" w:rsidRDefault="00B14E2B" w:rsidP="001A6859">
      <w:pPr>
        <w:spacing w:before="240" w:after="30" w:line="276" w:lineRule="auto"/>
        <w:ind w:left="14" w:right="40"/>
        <w:jc w:val="both"/>
        <w:rPr>
          <w:rFonts w:ascii="Arial" w:eastAsia="Arial" w:hAnsi="Arial" w:cs="Arial"/>
          <w:color w:val="000000"/>
        </w:rPr>
        <w:sectPr w:rsidR="00C4671F">
          <w:headerReference w:type="default" r:id="rId15"/>
          <w:footerReference w:type="default" r:id="rId16"/>
          <w:headerReference w:type="first" r:id="rId17"/>
          <w:footerReference w:type="first" r:id="rId18"/>
          <w:pgSz w:w="11906" w:h="16838"/>
          <w:pgMar w:top="1440" w:right="1650" w:bottom="1440" w:left="1440" w:header="720" w:footer="720" w:gutter="0"/>
          <w:cols w:space="720"/>
        </w:sectPr>
      </w:pPr>
      <w:r>
        <w:rPr>
          <w:rFonts w:ascii="Arial" w:eastAsia="Arial" w:hAnsi="Arial" w:cs="Arial"/>
          <w:color w:val="000000"/>
        </w:rPr>
        <w:t xml:space="preserve">The report also includes analyses and, in some parts, success stories through which some beneficiaries and other stakeholders personally share their positive experiences </w:t>
      </w:r>
      <w:r w:rsidR="001A6859">
        <w:rPr>
          <w:rFonts w:ascii="Arial" w:eastAsia="Arial" w:hAnsi="Arial" w:cs="Arial"/>
          <w:color w:val="000000"/>
        </w:rPr>
        <w:t xml:space="preserve">as a result </w:t>
      </w:r>
      <w:r>
        <w:rPr>
          <w:rFonts w:ascii="Arial" w:eastAsia="Arial" w:hAnsi="Arial" w:cs="Arial"/>
          <w:color w:val="000000"/>
        </w:rPr>
        <w:t xml:space="preserve">of the programme. Pictures and other figures (graphs and tables) are included to provide details and evidence of the achievements highlighted.   </w:t>
      </w:r>
    </w:p>
    <w:p w14:paraId="67656F7E" w14:textId="77777777" w:rsidR="00C4671F" w:rsidRDefault="00B14E2B">
      <w:pPr>
        <w:pStyle w:val="Heading1"/>
        <w:rPr>
          <w:rFonts w:ascii="Arial" w:eastAsia="Arial" w:hAnsi="Arial" w:cs="Arial"/>
          <w:b/>
          <w:color w:val="666666"/>
          <w:sz w:val="26"/>
          <w:szCs w:val="26"/>
        </w:rPr>
      </w:pPr>
      <w:bookmarkStart w:id="9" w:name="_heading=h.28h4qwu" w:colFirst="0" w:colLast="0"/>
      <w:bookmarkEnd w:id="9"/>
      <w:r>
        <w:rPr>
          <w:rFonts w:ascii="Arial" w:eastAsia="Arial" w:hAnsi="Arial" w:cs="Arial"/>
          <w:b/>
          <w:color w:val="666666"/>
          <w:sz w:val="26"/>
          <w:szCs w:val="26"/>
        </w:rPr>
        <w:lastRenderedPageBreak/>
        <w:t xml:space="preserve">3. PROGRAMME GEOGRAPHIC AREA AND BENEFICIARIES REACHED </w:t>
      </w:r>
    </w:p>
    <w:p w14:paraId="397330C8" w14:textId="77777777" w:rsidR="00C4671F" w:rsidRDefault="00C4671F"/>
    <w:p w14:paraId="132333BD" w14:textId="77777777" w:rsidR="00C4671F" w:rsidRDefault="00B14E2B">
      <w:pPr>
        <w:ind w:left="-90" w:hanging="90"/>
        <w:rPr>
          <w:rFonts w:ascii="Arial" w:eastAsia="Arial" w:hAnsi="Arial" w:cs="Arial"/>
          <w:color w:val="000000"/>
          <w:sz w:val="18"/>
          <w:szCs w:val="18"/>
        </w:rPr>
      </w:pPr>
      <w:r>
        <w:rPr>
          <w:rFonts w:ascii="Arial" w:eastAsia="Arial" w:hAnsi="Arial" w:cs="Arial"/>
          <w:noProof/>
          <w:color w:val="000000"/>
        </w:rPr>
        <w:drawing>
          <wp:inline distT="0" distB="0" distL="0" distR="0" wp14:anchorId="0268F092" wp14:editId="0EE1D48E">
            <wp:extent cx="5662613" cy="3710279"/>
            <wp:effectExtent l="0" t="0" r="0" b="0"/>
            <wp:docPr id="237" name="image14.png" descr="C:\Users\Assane Macangira\Downloads\Rapariga Bizz Target Districts1.png"/>
            <wp:cNvGraphicFramePr/>
            <a:graphic xmlns:a="http://schemas.openxmlformats.org/drawingml/2006/main">
              <a:graphicData uri="http://schemas.openxmlformats.org/drawingml/2006/picture">
                <pic:pic xmlns:pic="http://schemas.openxmlformats.org/drawingml/2006/picture">
                  <pic:nvPicPr>
                    <pic:cNvPr id="0" name="image14.png" descr="C:\Users\Assane Macangira\Downloads\Rapariga Bizz Target Districts1.png"/>
                    <pic:cNvPicPr preferRelativeResize="0"/>
                  </pic:nvPicPr>
                  <pic:blipFill>
                    <a:blip r:embed="rId19"/>
                    <a:srcRect/>
                    <a:stretch>
                      <a:fillRect/>
                    </a:stretch>
                  </pic:blipFill>
                  <pic:spPr>
                    <a:xfrm>
                      <a:off x="0" y="0"/>
                      <a:ext cx="5662613" cy="3710279"/>
                    </a:xfrm>
                    <a:prstGeom prst="rect">
                      <a:avLst/>
                    </a:prstGeom>
                    <a:ln/>
                  </pic:spPr>
                </pic:pic>
              </a:graphicData>
            </a:graphic>
          </wp:inline>
        </w:drawing>
      </w:r>
      <w:r>
        <w:rPr>
          <w:rFonts w:ascii="Arial" w:eastAsia="Arial" w:hAnsi="Arial" w:cs="Arial"/>
          <w:color w:val="000000"/>
        </w:rPr>
        <w:t xml:space="preserve">     </w:t>
      </w:r>
      <w:r>
        <w:rPr>
          <w:rFonts w:ascii="Arial" w:eastAsia="Arial" w:hAnsi="Arial" w:cs="Arial"/>
          <w:b/>
          <w:color w:val="000000"/>
          <w:sz w:val="18"/>
          <w:szCs w:val="18"/>
        </w:rPr>
        <w:t xml:space="preserve">Figure 1: </w:t>
      </w:r>
      <w:r>
        <w:rPr>
          <w:rFonts w:ascii="Arial" w:eastAsia="Arial" w:hAnsi="Arial" w:cs="Arial"/>
          <w:color w:val="000000"/>
          <w:sz w:val="18"/>
          <w:szCs w:val="18"/>
        </w:rPr>
        <w:t xml:space="preserve">Target districts of the Rapariga </w:t>
      </w:r>
      <w:r>
        <w:rPr>
          <w:rFonts w:ascii="Arial" w:eastAsia="Arial" w:hAnsi="Arial" w:cs="Arial"/>
          <w:sz w:val="18"/>
          <w:szCs w:val="18"/>
        </w:rPr>
        <w:t>BIZ</w:t>
      </w:r>
      <w:r>
        <w:rPr>
          <w:rFonts w:ascii="Arial" w:eastAsia="Arial" w:hAnsi="Arial" w:cs="Arial"/>
          <w:color w:val="000000"/>
          <w:sz w:val="18"/>
          <w:szCs w:val="18"/>
        </w:rPr>
        <w:t xml:space="preserve"> Programme, Nampula and </w:t>
      </w:r>
      <w:proofErr w:type="spellStart"/>
      <w:r>
        <w:rPr>
          <w:rFonts w:ascii="Arial" w:eastAsia="Arial" w:hAnsi="Arial" w:cs="Arial"/>
          <w:color w:val="000000"/>
          <w:sz w:val="18"/>
          <w:szCs w:val="18"/>
        </w:rPr>
        <w:t>Zambézia</w:t>
      </w:r>
      <w:proofErr w:type="spellEnd"/>
    </w:p>
    <w:p w14:paraId="48848D49" w14:textId="77777777" w:rsidR="00C4671F" w:rsidRDefault="00C4671F">
      <w:pPr>
        <w:ind w:left="-90" w:hanging="90"/>
        <w:rPr>
          <w:rFonts w:ascii="Arial" w:eastAsia="Arial" w:hAnsi="Arial" w:cs="Arial"/>
          <w:sz w:val="18"/>
          <w:szCs w:val="18"/>
        </w:rPr>
      </w:pPr>
    </w:p>
    <w:p w14:paraId="202D0921" w14:textId="77777777" w:rsidR="00C4671F" w:rsidRDefault="00B14E2B">
      <w:pPr>
        <w:spacing w:after="0"/>
        <w:ind w:hanging="90"/>
        <w:jc w:val="center"/>
        <w:rPr>
          <w:rFonts w:ascii="Arial" w:eastAsia="Arial" w:hAnsi="Arial" w:cs="Arial"/>
          <w:color w:val="000000"/>
        </w:rPr>
      </w:pPr>
      <w:r>
        <w:rPr>
          <w:rFonts w:ascii="Arial" w:eastAsia="Arial" w:hAnsi="Arial" w:cs="Arial"/>
          <w:noProof/>
          <w:color w:val="000000"/>
        </w:rPr>
        <w:drawing>
          <wp:inline distT="0" distB="0" distL="0" distR="0" wp14:anchorId="08A3F1F5" wp14:editId="1485E81F">
            <wp:extent cx="5643402" cy="3351839"/>
            <wp:effectExtent l="0" t="0" r="0" b="0"/>
            <wp:docPr id="236" name="image12.png" descr="C:\Users\Assane Macangira\Downloads\Beneficiaries Reached - Adolescent Girls and Young Women (10-24) - 1.png"/>
            <wp:cNvGraphicFramePr/>
            <a:graphic xmlns:a="http://schemas.openxmlformats.org/drawingml/2006/main">
              <a:graphicData uri="http://schemas.openxmlformats.org/drawingml/2006/picture">
                <pic:pic xmlns:pic="http://schemas.openxmlformats.org/drawingml/2006/picture">
                  <pic:nvPicPr>
                    <pic:cNvPr id="0" name="image12.png" descr="C:\Users\Assane Macangira\Downloads\Beneficiaries Reached - Adolescent Girls and Young Women (10-24) - 1.png"/>
                    <pic:cNvPicPr preferRelativeResize="0"/>
                  </pic:nvPicPr>
                  <pic:blipFill>
                    <a:blip r:embed="rId20"/>
                    <a:srcRect/>
                    <a:stretch>
                      <a:fillRect/>
                    </a:stretch>
                  </pic:blipFill>
                  <pic:spPr>
                    <a:xfrm>
                      <a:off x="0" y="0"/>
                      <a:ext cx="5643402" cy="3351839"/>
                    </a:xfrm>
                    <a:prstGeom prst="rect">
                      <a:avLst/>
                    </a:prstGeom>
                    <a:ln/>
                  </pic:spPr>
                </pic:pic>
              </a:graphicData>
            </a:graphic>
          </wp:inline>
        </w:drawing>
      </w:r>
    </w:p>
    <w:p w14:paraId="7AC40822" w14:textId="19F89F5E" w:rsidR="00C4671F" w:rsidRDefault="00B14E2B">
      <w:pPr>
        <w:spacing w:after="0"/>
        <w:ind w:left="-360" w:hanging="90"/>
        <w:jc w:val="both"/>
        <w:rPr>
          <w:rFonts w:ascii="Arial" w:eastAsia="Arial" w:hAnsi="Arial" w:cs="Arial"/>
          <w:color w:val="000000"/>
          <w:sz w:val="18"/>
          <w:szCs w:val="18"/>
        </w:rPr>
      </w:pPr>
      <w:r>
        <w:rPr>
          <w:rFonts w:ascii="Arial" w:eastAsia="Arial" w:hAnsi="Arial" w:cs="Arial"/>
          <w:color w:val="000000"/>
          <w:sz w:val="18"/>
          <w:szCs w:val="18"/>
        </w:rPr>
        <w:t xml:space="preserve">   </w:t>
      </w:r>
      <w:r>
        <w:rPr>
          <w:rFonts w:ascii="Arial" w:eastAsia="Arial" w:hAnsi="Arial" w:cs="Arial"/>
          <w:b/>
          <w:color w:val="000000"/>
          <w:sz w:val="18"/>
          <w:szCs w:val="18"/>
        </w:rPr>
        <w:t xml:space="preserve">     Figure 2: </w:t>
      </w:r>
      <w:r>
        <w:rPr>
          <w:rFonts w:ascii="Arial" w:eastAsia="Arial" w:hAnsi="Arial" w:cs="Arial"/>
          <w:color w:val="000000"/>
          <w:sz w:val="18"/>
          <w:szCs w:val="18"/>
        </w:rPr>
        <w:t>Population of adolescent girls and young women reached by the RB Programme</w:t>
      </w:r>
      <w:r w:rsidR="001A6859">
        <w:rPr>
          <w:rFonts w:ascii="Arial" w:eastAsia="Arial" w:hAnsi="Arial" w:cs="Arial"/>
          <w:color w:val="000000"/>
          <w:sz w:val="18"/>
          <w:szCs w:val="18"/>
        </w:rPr>
        <w:t>.</w:t>
      </w:r>
    </w:p>
    <w:p w14:paraId="4D78F5B0" w14:textId="77777777" w:rsidR="00C4671F" w:rsidRDefault="00C4671F">
      <w:pPr>
        <w:jc w:val="both"/>
        <w:rPr>
          <w:rFonts w:ascii="Arial" w:eastAsia="Arial" w:hAnsi="Arial" w:cs="Arial"/>
          <w:color w:val="000000"/>
        </w:rPr>
      </w:pPr>
    </w:p>
    <w:p w14:paraId="34764C29" w14:textId="77777777" w:rsidR="00C4671F" w:rsidRDefault="00B14E2B">
      <w:pPr>
        <w:pStyle w:val="Heading1"/>
        <w:spacing w:before="0" w:after="200"/>
        <w:rPr>
          <w:rFonts w:ascii="Arial" w:eastAsia="Arial" w:hAnsi="Arial" w:cs="Arial"/>
          <w:b/>
          <w:color w:val="000000"/>
          <w:sz w:val="22"/>
          <w:szCs w:val="22"/>
        </w:rPr>
      </w:pPr>
      <w:bookmarkStart w:id="10" w:name="_heading=h.nmf14n" w:colFirst="0" w:colLast="0"/>
      <w:bookmarkEnd w:id="10"/>
      <w:r>
        <w:rPr>
          <w:rFonts w:ascii="Arial" w:eastAsia="Arial" w:hAnsi="Arial" w:cs="Arial"/>
          <w:b/>
          <w:color w:val="666666"/>
          <w:sz w:val="26"/>
          <w:szCs w:val="26"/>
        </w:rPr>
        <w:lastRenderedPageBreak/>
        <w:t>4. PROGRESS REVIEW: OUTCOMES, OUTPUTS AND KEY ACTIVITIES</w:t>
      </w:r>
    </w:p>
    <w:p w14:paraId="395497F6" w14:textId="77777777" w:rsidR="00C4671F" w:rsidRDefault="00B14E2B">
      <w:pPr>
        <w:pStyle w:val="Heading2"/>
        <w:numPr>
          <w:ilvl w:val="0"/>
          <w:numId w:val="49"/>
        </w:numPr>
        <w:jc w:val="both"/>
        <w:rPr>
          <w:rFonts w:ascii="Arial" w:eastAsia="Arial" w:hAnsi="Arial" w:cs="Arial"/>
          <w:b/>
          <w:color w:val="1C4587"/>
          <w:sz w:val="22"/>
          <w:szCs w:val="22"/>
        </w:rPr>
      </w:pPr>
      <w:bookmarkStart w:id="11" w:name="_heading=h.37m2jsg" w:colFirst="0" w:colLast="0"/>
      <w:bookmarkEnd w:id="11"/>
      <w:r>
        <w:rPr>
          <w:rFonts w:ascii="Arial" w:eastAsia="Arial" w:hAnsi="Arial" w:cs="Arial"/>
          <w:b/>
          <w:color w:val="1C4587"/>
          <w:sz w:val="22"/>
          <w:szCs w:val="22"/>
        </w:rPr>
        <w:t>OUTCOME 1: Girls and Young Women’s Knowledge, Agency and Capacities Strengthened to Make Informed Decisions on their SRH, Demand for and Uptake of Essential SRH Services</w:t>
      </w:r>
    </w:p>
    <w:p w14:paraId="7D5694C0" w14:textId="77777777" w:rsidR="00C4671F" w:rsidRDefault="00B14E2B">
      <w:pPr>
        <w:spacing w:before="240"/>
        <w:ind w:right="40"/>
        <w:jc w:val="both"/>
        <w:rPr>
          <w:rFonts w:ascii="Arial" w:eastAsia="Arial" w:hAnsi="Arial" w:cs="Arial"/>
          <w:color w:val="000000"/>
        </w:rPr>
      </w:pPr>
      <w:r>
        <w:rPr>
          <w:rFonts w:ascii="Arial" w:eastAsia="Arial" w:hAnsi="Arial" w:cs="Arial"/>
          <w:color w:val="000000"/>
        </w:rPr>
        <w:t xml:space="preserve">The Rapariga </w:t>
      </w:r>
      <w:r>
        <w:rPr>
          <w:rFonts w:ascii="Arial" w:eastAsia="Arial" w:hAnsi="Arial" w:cs="Arial"/>
        </w:rPr>
        <w:t>BIZ</w:t>
      </w:r>
      <w:r>
        <w:rPr>
          <w:rFonts w:ascii="Arial" w:eastAsia="Arial" w:hAnsi="Arial" w:cs="Arial"/>
          <w:color w:val="000000"/>
        </w:rPr>
        <w:t xml:space="preserve">’s purpose </w:t>
      </w:r>
      <w:r>
        <w:rPr>
          <w:rFonts w:ascii="Arial" w:eastAsia="Arial" w:hAnsi="Arial" w:cs="Arial"/>
        </w:rPr>
        <w:t>was</w:t>
      </w:r>
      <w:r>
        <w:rPr>
          <w:rFonts w:ascii="Arial" w:eastAsia="Arial" w:hAnsi="Arial" w:cs="Arial"/>
          <w:color w:val="000000"/>
        </w:rPr>
        <w:t xml:space="preserve"> to guarantee that the sexual reproductive health and rights of girls and young women between 10-24 years are fully </w:t>
      </w:r>
      <w:proofErr w:type="spellStart"/>
      <w:r>
        <w:rPr>
          <w:rFonts w:ascii="Arial" w:eastAsia="Arial" w:hAnsi="Arial" w:cs="Arial"/>
        </w:rPr>
        <w:t>realised</w:t>
      </w:r>
      <w:proofErr w:type="spellEnd"/>
      <w:r>
        <w:rPr>
          <w:rFonts w:ascii="Arial" w:eastAsia="Arial" w:hAnsi="Arial" w:cs="Arial"/>
          <w:color w:val="000000"/>
        </w:rPr>
        <w:t xml:space="preserve"> through improved capacities to make informed decisions and improved access to SRH services. Therefore, the knowledge and agency of girls and young women to make informed decisions about their SRHR </w:t>
      </w:r>
      <w:r>
        <w:rPr>
          <w:rFonts w:ascii="Arial" w:eastAsia="Arial" w:hAnsi="Arial" w:cs="Arial"/>
        </w:rPr>
        <w:t>wa</w:t>
      </w:r>
      <w:r>
        <w:rPr>
          <w:rFonts w:ascii="Arial" w:eastAsia="Arial" w:hAnsi="Arial" w:cs="Arial"/>
          <w:color w:val="000000"/>
        </w:rPr>
        <w:t xml:space="preserve">s the cornerstone of the Programme. The table below depicts the main achievements against the programmed output indicators, baseline and targets for outcome 1. The last column shows the status of the achievement of the target, using the following </w:t>
      </w:r>
      <w:proofErr w:type="spellStart"/>
      <w:r>
        <w:rPr>
          <w:rFonts w:ascii="Arial" w:eastAsia="Arial" w:hAnsi="Arial" w:cs="Arial"/>
        </w:rPr>
        <w:t>colours</w:t>
      </w:r>
      <w:proofErr w:type="spellEnd"/>
      <w:r>
        <w:rPr>
          <w:rFonts w:ascii="Arial" w:eastAsia="Arial" w:hAnsi="Arial" w:cs="Arial"/>
          <w:color w:val="000000"/>
        </w:rPr>
        <w:t xml:space="preserve">/directions: green (achieved 85% or more, including above the target), yellow (on track – 60%-84%), orange (25%-59%, delayed), and red (critical/not </w:t>
      </w:r>
      <w:r>
        <w:rPr>
          <w:rFonts w:ascii="Arial" w:eastAsia="Arial" w:hAnsi="Arial" w:cs="Arial"/>
        </w:rPr>
        <w:t>achieved</w:t>
      </w:r>
      <w:r>
        <w:rPr>
          <w:rFonts w:ascii="Arial" w:eastAsia="Arial" w:hAnsi="Arial" w:cs="Arial"/>
          <w:color w:val="000000"/>
        </w:rPr>
        <w:t xml:space="preserve"> – 0%-24%).</w:t>
      </w:r>
    </w:p>
    <w:tbl>
      <w:tblPr>
        <w:tblStyle w:val="afffb"/>
        <w:tblW w:w="9360" w:type="dxa"/>
        <w:tblInd w:w="-95"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365"/>
        <w:gridCol w:w="2595"/>
        <w:gridCol w:w="1320"/>
        <w:gridCol w:w="1305"/>
        <w:gridCol w:w="1680"/>
        <w:gridCol w:w="1095"/>
      </w:tblGrid>
      <w:tr w:rsidR="00C4671F" w14:paraId="6CA389C4" w14:textId="77777777">
        <w:trPr>
          <w:trHeight w:val="486"/>
        </w:trPr>
        <w:tc>
          <w:tcPr>
            <w:tcW w:w="9360" w:type="dxa"/>
            <w:gridSpan w:val="6"/>
            <w:tcBorders>
              <w:top w:val="single" w:sz="4" w:space="0" w:color="000000"/>
              <w:left w:val="single" w:sz="4" w:space="0" w:color="000000"/>
              <w:bottom w:val="single" w:sz="4" w:space="0" w:color="000000"/>
              <w:right w:val="single" w:sz="4" w:space="0" w:color="000000"/>
            </w:tcBorders>
            <w:shd w:val="clear" w:color="auto" w:fill="BDD7EE"/>
            <w:tcMar>
              <w:top w:w="100" w:type="dxa"/>
              <w:left w:w="100" w:type="dxa"/>
              <w:bottom w:w="100" w:type="dxa"/>
              <w:right w:w="100" w:type="dxa"/>
            </w:tcMar>
          </w:tcPr>
          <w:p w14:paraId="7D958886" w14:textId="77777777" w:rsidR="00C4671F" w:rsidRDefault="00B14E2B">
            <w:pPr>
              <w:rPr>
                <w:rFonts w:ascii="Arial" w:eastAsia="Arial" w:hAnsi="Arial" w:cs="Arial"/>
                <w:b/>
                <w:color w:val="000000"/>
                <w:sz w:val="18"/>
                <w:szCs w:val="18"/>
              </w:rPr>
            </w:pPr>
            <w:r>
              <w:rPr>
                <w:rFonts w:ascii="Arial" w:eastAsia="Arial" w:hAnsi="Arial" w:cs="Arial"/>
                <w:b/>
                <w:color w:val="000000"/>
                <w:sz w:val="18"/>
                <w:szCs w:val="18"/>
              </w:rPr>
              <w:t>OUTCOME 1: girls and young women’s knowledge, agency and capacities strengthened to make informed decisions on their SRH, demand for and uptake of essential SRH services</w:t>
            </w:r>
          </w:p>
        </w:tc>
      </w:tr>
      <w:tr w:rsidR="00C4671F" w14:paraId="13E5BEDB" w14:textId="77777777">
        <w:trPr>
          <w:trHeight w:val="199"/>
        </w:trPr>
        <w:tc>
          <w:tcPr>
            <w:tcW w:w="136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58E9259A"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Output</w:t>
            </w:r>
          </w:p>
        </w:tc>
        <w:tc>
          <w:tcPr>
            <w:tcW w:w="259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03547976"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Indicator</w:t>
            </w:r>
          </w:p>
        </w:tc>
        <w:tc>
          <w:tcPr>
            <w:tcW w:w="132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5AC468A6"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Baseline as 2016</w:t>
            </w:r>
          </w:p>
        </w:tc>
        <w:tc>
          <w:tcPr>
            <w:tcW w:w="130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3BEF9EC5"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Target 2023</w:t>
            </w:r>
          </w:p>
        </w:tc>
        <w:tc>
          <w:tcPr>
            <w:tcW w:w="168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72AABCB6"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Achieved 2023</w:t>
            </w:r>
          </w:p>
        </w:tc>
        <w:tc>
          <w:tcPr>
            <w:tcW w:w="1095" w:type="dxa"/>
            <w:tcBorders>
              <w:top w:val="single" w:sz="4" w:space="0" w:color="000000"/>
              <w:left w:val="single" w:sz="4" w:space="0" w:color="000000"/>
              <w:bottom w:val="single" w:sz="4" w:space="0" w:color="000000"/>
              <w:right w:val="single" w:sz="4" w:space="0" w:color="000000"/>
            </w:tcBorders>
            <w:shd w:val="clear" w:color="auto" w:fill="ACB9CA"/>
          </w:tcPr>
          <w:p w14:paraId="1B168775" w14:textId="77777777" w:rsidR="00C4671F" w:rsidRDefault="00B14E2B">
            <w:pPr>
              <w:rPr>
                <w:rFonts w:ascii="Arial" w:eastAsia="Arial" w:hAnsi="Arial" w:cs="Arial"/>
                <w:b/>
                <w:color w:val="000000"/>
                <w:sz w:val="18"/>
                <w:szCs w:val="18"/>
              </w:rPr>
            </w:pPr>
            <w:r>
              <w:rPr>
                <w:rFonts w:ascii="Arial" w:eastAsia="Arial" w:hAnsi="Arial" w:cs="Arial"/>
                <w:b/>
                <w:color w:val="000000"/>
                <w:sz w:val="18"/>
                <w:szCs w:val="18"/>
              </w:rPr>
              <w:t xml:space="preserve">      </w:t>
            </w:r>
          </w:p>
          <w:p w14:paraId="4A57585D" w14:textId="77777777" w:rsidR="00C4671F" w:rsidRDefault="00B14E2B">
            <w:pPr>
              <w:jc w:val="center"/>
              <w:rPr>
                <w:rFonts w:ascii="Arial" w:eastAsia="Arial" w:hAnsi="Arial" w:cs="Arial"/>
                <w:b/>
                <w:color w:val="000000"/>
                <w:sz w:val="18"/>
                <w:szCs w:val="18"/>
              </w:rPr>
            </w:pPr>
            <w:r>
              <w:rPr>
                <w:rFonts w:ascii="Arial" w:eastAsia="Arial" w:hAnsi="Arial" w:cs="Arial"/>
                <w:b/>
                <w:color w:val="000000"/>
                <w:sz w:val="18"/>
                <w:szCs w:val="18"/>
              </w:rPr>
              <w:t>Status</w:t>
            </w:r>
          </w:p>
        </w:tc>
      </w:tr>
      <w:tr w:rsidR="00C4671F" w14:paraId="7945715F" w14:textId="77777777">
        <w:trPr>
          <w:trHeight w:val="619"/>
        </w:trPr>
        <w:tc>
          <w:tcPr>
            <w:tcW w:w="136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D78D94"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Output 1:</w:t>
            </w:r>
            <w:r>
              <w:rPr>
                <w:rFonts w:ascii="Arial" w:eastAsia="Arial" w:hAnsi="Arial" w:cs="Arial"/>
                <w:color w:val="000000"/>
                <w:sz w:val="18"/>
                <w:szCs w:val="18"/>
              </w:rPr>
              <w:t xml:space="preserve"> Increased knowledge, skills and voicing of girls’ right</w:t>
            </w: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5F658B"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Prevalence of adolescent –pregnancy (in Rapariga BIZ girls)</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5C76C39"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46.4%</w:t>
            </w:r>
          </w:p>
        </w:tc>
        <w:tc>
          <w:tcPr>
            <w:tcW w:w="13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E8FA1AB"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5%</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73A0A97"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0.7%</w:t>
            </w:r>
          </w:p>
        </w:tc>
        <w:tc>
          <w:tcPr>
            <w:tcW w:w="1095" w:type="dxa"/>
            <w:tcBorders>
              <w:top w:val="single" w:sz="4" w:space="0" w:color="000000"/>
              <w:left w:val="single" w:sz="4" w:space="0" w:color="000000"/>
              <w:bottom w:val="single" w:sz="4" w:space="0" w:color="000000"/>
              <w:right w:val="single" w:sz="4" w:space="0" w:color="000000"/>
            </w:tcBorders>
            <w:shd w:val="clear" w:color="auto" w:fill="00FF00"/>
          </w:tcPr>
          <w:p w14:paraId="18B52B29" w14:textId="77777777" w:rsidR="00C4671F" w:rsidRDefault="00C4671F">
            <w:pPr>
              <w:rPr>
                <w:rFonts w:ascii="Arial" w:eastAsia="Arial" w:hAnsi="Arial" w:cs="Arial"/>
                <w:color w:val="000000"/>
                <w:sz w:val="18"/>
                <w:szCs w:val="18"/>
              </w:rPr>
            </w:pPr>
          </w:p>
        </w:tc>
      </w:tr>
      <w:tr w:rsidR="00C4671F" w14:paraId="4FC33A08" w14:textId="77777777" w:rsidTr="00E500E3">
        <w:trPr>
          <w:trHeight w:val="1186"/>
        </w:trPr>
        <w:tc>
          <w:tcPr>
            <w:tcW w:w="136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1B5387"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60525C"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of girls and young women empowered with knowledge, skills and voices for girls´ SRHR (numerator= number of girls who have completed mentorship)</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944780D"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0.36%</w:t>
            </w:r>
          </w:p>
        </w:tc>
        <w:tc>
          <w:tcPr>
            <w:tcW w:w="13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2BE6263"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100%</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CD15DBC"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92%</w:t>
            </w:r>
          </w:p>
        </w:tc>
        <w:tc>
          <w:tcPr>
            <w:tcW w:w="1095" w:type="dxa"/>
            <w:tcBorders>
              <w:top w:val="single" w:sz="4" w:space="0" w:color="000000"/>
              <w:left w:val="single" w:sz="4" w:space="0" w:color="000000"/>
              <w:bottom w:val="single" w:sz="4" w:space="0" w:color="000000"/>
              <w:right w:val="single" w:sz="4" w:space="0" w:color="000000"/>
            </w:tcBorders>
            <w:shd w:val="clear" w:color="auto" w:fill="00FF00"/>
          </w:tcPr>
          <w:p w14:paraId="4705D31B"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p w14:paraId="45809C88" w14:textId="77777777" w:rsidR="00C4671F" w:rsidRDefault="00C4671F">
            <w:pPr>
              <w:rPr>
                <w:rFonts w:ascii="Arial" w:eastAsia="Arial" w:hAnsi="Arial" w:cs="Arial"/>
                <w:color w:val="000000"/>
                <w:sz w:val="18"/>
                <w:szCs w:val="18"/>
              </w:rPr>
            </w:pPr>
          </w:p>
          <w:p w14:paraId="7201F28F"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1C21A6AD" w14:textId="77777777">
        <w:trPr>
          <w:trHeight w:val="400"/>
        </w:trPr>
        <w:tc>
          <w:tcPr>
            <w:tcW w:w="136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F9615E8"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BD32653"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of girls and young women integrated into schools and completed school calendar</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E71E4BE"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0%</w:t>
            </w:r>
          </w:p>
        </w:tc>
        <w:tc>
          <w:tcPr>
            <w:tcW w:w="13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2611568" w14:textId="1B981B94"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100%</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17EFC17"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125%</w:t>
            </w:r>
          </w:p>
        </w:tc>
        <w:tc>
          <w:tcPr>
            <w:tcW w:w="1095" w:type="dxa"/>
            <w:tcBorders>
              <w:top w:val="single" w:sz="4" w:space="0" w:color="000000"/>
              <w:left w:val="single" w:sz="4" w:space="0" w:color="000000"/>
              <w:bottom w:val="single" w:sz="4" w:space="0" w:color="000000"/>
              <w:right w:val="single" w:sz="4" w:space="0" w:color="000000"/>
            </w:tcBorders>
            <w:shd w:val="clear" w:color="auto" w:fill="66FF33"/>
          </w:tcPr>
          <w:p w14:paraId="0F99D8DF"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55879926" w14:textId="77777777">
        <w:trPr>
          <w:trHeight w:val="448"/>
        </w:trPr>
        <w:tc>
          <w:tcPr>
            <w:tcW w:w="13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03EF26"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Output 2:</w:t>
            </w:r>
            <w:r>
              <w:rPr>
                <w:rFonts w:ascii="Arial" w:eastAsia="Arial" w:hAnsi="Arial" w:cs="Arial"/>
                <w:color w:val="000000"/>
                <w:sz w:val="18"/>
                <w:szCs w:val="18"/>
              </w:rPr>
              <w:t xml:space="preserve"> Citizenship of girls and young women</w:t>
            </w: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BFA5666"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of updated records in civil registers for all programme girls and young women</w:t>
            </w:r>
          </w:p>
        </w:tc>
        <w:tc>
          <w:tcPr>
            <w:tcW w:w="13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DD17FD7"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83%</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222D73"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90%</w:t>
            </w:r>
          </w:p>
        </w:tc>
        <w:tc>
          <w:tcPr>
            <w:tcW w:w="168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368685"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53%</w:t>
            </w:r>
          </w:p>
        </w:tc>
        <w:tc>
          <w:tcPr>
            <w:tcW w:w="1095" w:type="dxa"/>
            <w:tcBorders>
              <w:top w:val="single" w:sz="4" w:space="0" w:color="000000"/>
              <w:left w:val="single" w:sz="4" w:space="0" w:color="000000"/>
              <w:bottom w:val="single" w:sz="4" w:space="0" w:color="000000"/>
              <w:right w:val="single" w:sz="4" w:space="0" w:color="000000"/>
            </w:tcBorders>
            <w:shd w:val="clear" w:color="auto" w:fill="FFC000"/>
          </w:tcPr>
          <w:p w14:paraId="59D36BF7"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p w14:paraId="1EE1BFCB"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257A258E" w14:textId="77777777">
        <w:trPr>
          <w:trHeight w:val="211"/>
        </w:trPr>
        <w:tc>
          <w:tcPr>
            <w:tcW w:w="13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E0B2ECE"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 xml:space="preserve">Output 3: </w:t>
            </w:r>
            <w:r>
              <w:rPr>
                <w:rFonts w:ascii="Arial" w:eastAsia="Arial" w:hAnsi="Arial" w:cs="Arial"/>
                <w:color w:val="000000"/>
                <w:sz w:val="18"/>
                <w:szCs w:val="18"/>
              </w:rPr>
              <w:t>Increased demand for SRH services</w:t>
            </w: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E0F732C"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Percentage of women (15-24 years) who visited AYFS and did not use any contraceptive method</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1C22CC2"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72.9%</w:t>
            </w:r>
          </w:p>
        </w:tc>
        <w:tc>
          <w:tcPr>
            <w:tcW w:w="13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13BFD26"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40%</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56B5926"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60.5%</w:t>
            </w:r>
          </w:p>
        </w:tc>
        <w:tc>
          <w:tcPr>
            <w:tcW w:w="1095" w:type="dxa"/>
            <w:tcBorders>
              <w:top w:val="single" w:sz="4" w:space="0" w:color="000000"/>
              <w:left w:val="single" w:sz="4" w:space="0" w:color="000000"/>
              <w:bottom w:val="single" w:sz="4" w:space="0" w:color="000000"/>
              <w:right w:val="single" w:sz="4" w:space="0" w:color="000000"/>
            </w:tcBorders>
            <w:shd w:val="clear" w:color="auto" w:fill="00FF00"/>
          </w:tcPr>
          <w:p w14:paraId="5247BF13" w14:textId="77777777" w:rsidR="00C4671F" w:rsidRDefault="00C4671F">
            <w:pPr>
              <w:rPr>
                <w:rFonts w:ascii="Arial" w:eastAsia="Arial" w:hAnsi="Arial" w:cs="Arial"/>
                <w:color w:val="000000"/>
                <w:sz w:val="18"/>
                <w:szCs w:val="18"/>
              </w:rPr>
            </w:pPr>
          </w:p>
        </w:tc>
      </w:tr>
      <w:tr w:rsidR="00C4671F" w14:paraId="2E62C8AA" w14:textId="77777777">
        <w:trPr>
          <w:trHeight w:val="400"/>
        </w:trPr>
        <w:tc>
          <w:tcPr>
            <w:tcW w:w="136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FF7068"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 xml:space="preserve">Output 4: </w:t>
            </w:r>
            <w:r>
              <w:rPr>
                <w:rFonts w:ascii="Arial" w:eastAsia="Arial" w:hAnsi="Arial" w:cs="Arial"/>
                <w:color w:val="000000"/>
                <w:sz w:val="18"/>
                <w:szCs w:val="18"/>
              </w:rPr>
              <w:t>Girls and young women are voicing the issues concerning their lives at district, provincial and national level</w:t>
            </w: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7882BFC"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National and  provincial girls’ conferences attended by girls, young women, decision-makers and media</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E0C3317"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0</w:t>
            </w:r>
          </w:p>
        </w:tc>
        <w:tc>
          <w:tcPr>
            <w:tcW w:w="13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51103AD"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3</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8C6C34F"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4</w:t>
            </w:r>
          </w:p>
        </w:tc>
        <w:tc>
          <w:tcPr>
            <w:tcW w:w="1095" w:type="dxa"/>
            <w:tcBorders>
              <w:top w:val="single" w:sz="4" w:space="0" w:color="000000"/>
              <w:left w:val="single" w:sz="4" w:space="0" w:color="000000"/>
              <w:bottom w:val="single" w:sz="4" w:space="0" w:color="000000"/>
              <w:right w:val="single" w:sz="4" w:space="0" w:color="000000"/>
            </w:tcBorders>
            <w:shd w:val="clear" w:color="auto" w:fill="00FF00"/>
          </w:tcPr>
          <w:p w14:paraId="2C3FA822"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p w14:paraId="2121F28D"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0C8A299D" w14:textId="77777777">
        <w:trPr>
          <w:trHeight w:val="400"/>
        </w:trPr>
        <w:tc>
          <w:tcPr>
            <w:tcW w:w="136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EB8F980"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4871E0"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Child Parliament active on ASRH (National, Provincial and District)</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B457811"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0</w:t>
            </w:r>
          </w:p>
        </w:tc>
        <w:tc>
          <w:tcPr>
            <w:tcW w:w="13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31BE7EA"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4</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009CB748"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3</w:t>
            </w:r>
          </w:p>
        </w:tc>
        <w:tc>
          <w:tcPr>
            <w:tcW w:w="1095" w:type="dxa"/>
            <w:tcBorders>
              <w:top w:val="single" w:sz="4" w:space="0" w:color="000000"/>
              <w:left w:val="single" w:sz="4" w:space="0" w:color="000000"/>
              <w:bottom w:val="single" w:sz="4" w:space="0" w:color="000000"/>
              <w:right w:val="single" w:sz="4" w:space="0" w:color="000000"/>
            </w:tcBorders>
            <w:shd w:val="clear" w:color="auto" w:fill="66FF33"/>
          </w:tcPr>
          <w:p w14:paraId="172FEC46"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p w14:paraId="2487E5DE"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1D827923" w14:textId="77777777">
        <w:trPr>
          <w:trHeight w:val="400"/>
        </w:trPr>
        <w:tc>
          <w:tcPr>
            <w:tcW w:w="136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B6B3175"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25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55274A"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Provincial and National Forums (including media TV and Radio) are active on issues of  ASRH </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FD1128B"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0</w:t>
            </w:r>
          </w:p>
        </w:tc>
        <w:tc>
          <w:tcPr>
            <w:tcW w:w="130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2C139C2" w14:textId="77777777"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3</w:t>
            </w:r>
          </w:p>
        </w:tc>
        <w:tc>
          <w:tcPr>
            <w:tcW w:w="16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59D1AA75" w14:textId="3566C18D" w:rsidR="00C4671F" w:rsidRDefault="00B14E2B" w:rsidP="00F7114D">
            <w:pPr>
              <w:pBdr>
                <w:top w:val="nil"/>
                <w:left w:val="nil"/>
                <w:bottom w:val="nil"/>
                <w:right w:val="nil"/>
                <w:between w:val="nil"/>
              </w:pBdr>
              <w:jc w:val="center"/>
              <w:rPr>
                <w:rFonts w:ascii="Arial" w:eastAsia="Arial" w:hAnsi="Arial" w:cs="Arial"/>
                <w:color w:val="000000"/>
                <w:sz w:val="18"/>
                <w:szCs w:val="18"/>
              </w:rPr>
            </w:pPr>
            <w:r>
              <w:rPr>
                <w:rFonts w:ascii="Arial" w:eastAsia="Arial" w:hAnsi="Arial" w:cs="Arial"/>
                <w:color w:val="000000"/>
                <w:sz w:val="18"/>
                <w:szCs w:val="18"/>
              </w:rPr>
              <w:t>3</w:t>
            </w:r>
          </w:p>
        </w:tc>
        <w:tc>
          <w:tcPr>
            <w:tcW w:w="1095" w:type="dxa"/>
            <w:tcBorders>
              <w:top w:val="single" w:sz="4" w:space="0" w:color="000000"/>
              <w:left w:val="single" w:sz="4" w:space="0" w:color="000000"/>
              <w:bottom w:val="single" w:sz="4" w:space="0" w:color="000000"/>
              <w:right w:val="single" w:sz="4" w:space="0" w:color="000000"/>
            </w:tcBorders>
            <w:shd w:val="clear" w:color="auto" w:fill="66FF33"/>
          </w:tcPr>
          <w:p w14:paraId="5B852252" w14:textId="77777777" w:rsidR="00C4671F" w:rsidRDefault="00C4671F">
            <w:pPr>
              <w:rPr>
                <w:rFonts w:ascii="Arial" w:eastAsia="Arial" w:hAnsi="Arial" w:cs="Arial"/>
                <w:color w:val="000000"/>
                <w:sz w:val="18"/>
                <w:szCs w:val="18"/>
                <w:highlight w:val="red"/>
              </w:rPr>
            </w:pPr>
          </w:p>
        </w:tc>
      </w:tr>
    </w:tbl>
    <w:p w14:paraId="316DE2EC" w14:textId="77777777" w:rsidR="00C4671F" w:rsidRDefault="00C4671F">
      <w:pPr>
        <w:spacing w:after="0"/>
        <w:ind w:right="40"/>
        <w:rPr>
          <w:rFonts w:ascii="Arial" w:eastAsia="Arial" w:hAnsi="Arial" w:cs="Arial"/>
          <w:b/>
          <w:sz w:val="18"/>
          <w:szCs w:val="18"/>
        </w:rPr>
      </w:pPr>
    </w:p>
    <w:p w14:paraId="5FA73BD8" w14:textId="77777777" w:rsidR="00C4671F" w:rsidRDefault="00B14E2B">
      <w:pPr>
        <w:spacing w:after="0"/>
        <w:ind w:right="40"/>
        <w:rPr>
          <w:rFonts w:ascii="Arial" w:eastAsia="Arial" w:hAnsi="Arial" w:cs="Arial"/>
          <w:color w:val="000000"/>
          <w:sz w:val="18"/>
          <w:szCs w:val="18"/>
        </w:rPr>
      </w:pPr>
      <w:r>
        <w:rPr>
          <w:rFonts w:ascii="Arial" w:eastAsia="Arial" w:hAnsi="Arial" w:cs="Arial"/>
          <w:b/>
          <w:color w:val="000000"/>
          <w:sz w:val="18"/>
          <w:szCs w:val="18"/>
        </w:rPr>
        <w:t xml:space="preserve">Table 4: </w:t>
      </w:r>
      <w:r>
        <w:rPr>
          <w:rFonts w:ascii="Arial" w:eastAsia="Arial" w:hAnsi="Arial" w:cs="Arial"/>
          <w:color w:val="000000"/>
          <w:sz w:val="18"/>
          <w:szCs w:val="18"/>
        </w:rPr>
        <w:t>Indicators, baseline (2016), target and achievements 2016-2023, outcome 1</w:t>
      </w:r>
    </w:p>
    <w:p w14:paraId="2DAFAB95" w14:textId="77777777" w:rsidR="00C4671F" w:rsidRDefault="00B14E2B">
      <w:pPr>
        <w:numPr>
          <w:ilvl w:val="0"/>
          <w:numId w:val="87"/>
        </w:numPr>
        <w:tabs>
          <w:tab w:val="left" w:pos="0"/>
        </w:tabs>
        <w:spacing w:before="240" w:after="0" w:line="267" w:lineRule="auto"/>
        <w:rPr>
          <w:rFonts w:ascii="Arial" w:eastAsia="Arial" w:hAnsi="Arial" w:cs="Arial"/>
          <w:b/>
          <w:i/>
        </w:rPr>
      </w:pPr>
      <w:r>
        <w:rPr>
          <w:rFonts w:ascii="Arial" w:eastAsia="Arial" w:hAnsi="Arial" w:cs="Arial"/>
          <w:b/>
          <w:i/>
        </w:rPr>
        <w:lastRenderedPageBreak/>
        <w:t>Output 1: Increased knowledge, skills, and voice of girls’ rights</w:t>
      </w:r>
      <w:r>
        <w:rPr>
          <w:rFonts w:ascii="Arial" w:eastAsia="Arial" w:hAnsi="Arial" w:cs="Arial"/>
          <w:b/>
          <w:i/>
          <w:u w:val="single"/>
        </w:rPr>
        <w:t xml:space="preserve"> </w:t>
      </w:r>
      <w:r>
        <w:rPr>
          <w:rFonts w:ascii="Arial" w:eastAsia="Arial" w:hAnsi="Arial" w:cs="Arial"/>
          <w:b/>
          <w:i/>
          <w:u w:val="single"/>
        </w:rPr>
        <w:br/>
      </w:r>
    </w:p>
    <w:p w14:paraId="47562C00" w14:textId="77777777" w:rsidR="00C4671F" w:rsidRDefault="00B14E2B">
      <w:pPr>
        <w:spacing w:after="153" w:line="265" w:lineRule="auto"/>
        <w:ind w:left="14" w:right="40"/>
        <w:jc w:val="both"/>
        <w:rPr>
          <w:rFonts w:ascii="Arial" w:eastAsia="Arial" w:hAnsi="Arial" w:cs="Arial"/>
          <w:color w:val="000000"/>
        </w:rPr>
      </w:pPr>
      <w:r>
        <w:rPr>
          <w:rFonts w:ascii="Arial" w:eastAsia="Arial" w:hAnsi="Arial" w:cs="Arial"/>
          <w:color w:val="000000"/>
        </w:rPr>
        <w:t>Increasing the knowledge, skills</w:t>
      </w:r>
      <w:r>
        <w:rPr>
          <w:rFonts w:ascii="Arial" w:eastAsia="Arial" w:hAnsi="Arial" w:cs="Arial"/>
        </w:rPr>
        <w:t xml:space="preserve">, and voice of girls’ rights was the cornerstone of the Rapariga BIZ programme, </w:t>
      </w:r>
      <w:r>
        <w:rPr>
          <w:rFonts w:ascii="Arial" w:eastAsia="Arial" w:hAnsi="Arial" w:cs="Arial"/>
          <w:color w:val="000000"/>
        </w:rPr>
        <w:t>achieved through a mentorship approach. This approach aim</w:t>
      </w:r>
      <w:r>
        <w:rPr>
          <w:rFonts w:ascii="Arial" w:eastAsia="Arial" w:hAnsi="Arial" w:cs="Arial"/>
        </w:rPr>
        <w:t>ed at</w:t>
      </w:r>
      <w:r>
        <w:rPr>
          <w:rFonts w:ascii="Arial" w:eastAsia="Arial" w:hAnsi="Arial" w:cs="Arial"/>
          <w:color w:val="000000"/>
        </w:rPr>
        <w:t xml:space="preserve"> provid</w:t>
      </w:r>
      <w:r>
        <w:rPr>
          <w:rFonts w:ascii="Arial" w:eastAsia="Arial" w:hAnsi="Arial" w:cs="Arial"/>
        </w:rPr>
        <w:t>ing</w:t>
      </w:r>
      <w:r>
        <w:rPr>
          <w:rFonts w:ascii="Arial" w:eastAsia="Arial" w:hAnsi="Arial" w:cs="Arial"/>
          <w:color w:val="000000"/>
        </w:rPr>
        <w:t xml:space="preserve"> the most vulnerable girls and young women between 10-24 years </w:t>
      </w:r>
      <w:r>
        <w:rPr>
          <w:rFonts w:ascii="Arial" w:eastAsia="Arial" w:hAnsi="Arial" w:cs="Arial"/>
        </w:rPr>
        <w:t>of age with skills, empowerment, social networks, leadership, decision-making skills, economic empowerment,</w:t>
      </w:r>
      <w:r>
        <w:rPr>
          <w:rFonts w:ascii="Arial" w:eastAsia="Arial" w:hAnsi="Arial" w:cs="Arial"/>
          <w:color w:val="000000"/>
        </w:rPr>
        <w:t xml:space="preserve"> and knowledge and access to information on sexual and reproductive health and rights. The mentorship sessions </w:t>
      </w:r>
      <w:r>
        <w:rPr>
          <w:rFonts w:ascii="Arial" w:eastAsia="Arial" w:hAnsi="Arial" w:cs="Arial"/>
        </w:rPr>
        <w:t>we</w:t>
      </w:r>
      <w:r>
        <w:rPr>
          <w:rFonts w:ascii="Arial" w:eastAsia="Arial" w:hAnsi="Arial" w:cs="Arial"/>
          <w:color w:val="000000"/>
        </w:rPr>
        <w:t xml:space="preserve">re led by young female mentors trained by the programme and </w:t>
      </w:r>
      <w:r>
        <w:rPr>
          <w:rFonts w:ascii="Arial" w:eastAsia="Arial" w:hAnsi="Arial" w:cs="Arial"/>
        </w:rPr>
        <w:t>took</w:t>
      </w:r>
      <w:r>
        <w:rPr>
          <w:rFonts w:ascii="Arial" w:eastAsia="Arial" w:hAnsi="Arial" w:cs="Arial"/>
          <w:color w:val="000000"/>
        </w:rPr>
        <w:t xml:space="preserve"> place in safe spaces at the community level, identified by the girls and young women.</w:t>
      </w:r>
    </w:p>
    <w:p w14:paraId="4FE2D0AB" w14:textId="77777777" w:rsidR="00C4671F" w:rsidRDefault="00B14E2B">
      <w:pPr>
        <w:spacing w:after="153" w:line="265" w:lineRule="auto"/>
        <w:ind w:left="14" w:right="40"/>
        <w:jc w:val="both"/>
        <w:rPr>
          <w:rFonts w:ascii="Arial" w:eastAsia="Arial" w:hAnsi="Arial" w:cs="Arial"/>
          <w:color w:val="000000"/>
        </w:rPr>
      </w:pPr>
      <w:r>
        <w:rPr>
          <w:rFonts w:ascii="Arial" w:eastAsia="Arial" w:hAnsi="Arial" w:cs="Arial"/>
          <w:color w:val="000000"/>
        </w:rPr>
        <w:t xml:space="preserve">By the end of 2022, there were </w:t>
      </w:r>
      <w:r>
        <w:rPr>
          <w:rFonts w:ascii="Arial" w:eastAsia="Arial" w:hAnsi="Arial" w:cs="Arial"/>
        </w:rPr>
        <w:t xml:space="preserve">3,280 active mentors, 1,377 (42%) from Nampula and 1,903 (58%) from </w:t>
      </w:r>
      <w:proofErr w:type="spellStart"/>
      <w:r>
        <w:rPr>
          <w:rFonts w:ascii="Arial" w:eastAsia="Arial" w:hAnsi="Arial" w:cs="Arial"/>
        </w:rPr>
        <w:t>Zambézia</w:t>
      </w:r>
      <w:proofErr w:type="spellEnd"/>
      <w:r>
        <w:rPr>
          <w:rFonts w:ascii="Arial" w:eastAsia="Arial" w:hAnsi="Arial" w:cs="Arial"/>
        </w:rPr>
        <w:t xml:space="preserve">. In total, during phase I of the Programme, 1,000,801 adolescent girls and young women were reached cumulatively, through the mentorship programme. This number represents 92% of the programme target of 1,085,477. The table and </w:t>
      </w:r>
      <w:r>
        <w:rPr>
          <w:rFonts w:ascii="Arial" w:eastAsia="Arial" w:hAnsi="Arial" w:cs="Arial"/>
          <w:color w:val="000000"/>
        </w:rPr>
        <w:t>figure below show the evolution of girls from the start of the programme in 2016 up to 2023 per cycle.</w:t>
      </w:r>
      <w:r>
        <w:rPr>
          <w:rFonts w:ascii="Arial" w:eastAsia="Arial" w:hAnsi="Arial" w:cs="Arial"/>
          <w:color w:val="000000"/>
        </w:rPr>
        <w:br/>
      </w:r>
    </w:p>
    <w:tbl>
      <w:tblPr>
        <w:tblStyle w:val="afffc"/>
        <w:tblW w:w="885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1740"/>
        <w:gridCol w:w="1710"/>
        <w:gridCol w:w="1620"/>
        <w:gridCol w:w="1080"/>
        <w:gridCol w:w="2700"/>
      </w:tblGrid>
      <w:tr w:rsidR="00C4671F" w14:paraId="52F7C881" w14:textId="77777777" w:rsidTr="00C4671F">
        <w:trPr>
          <w:cnfStyle w:val="000000100000" w:firstRow="0" w:lastRow="0" w:firstColumn="0" w:lastColumn="0" w:oddVBand="0" w:evenVBand="0" w:oddHBand="1" w:evenHBand="0" w:firstRowFirstColumn="0" w:firstRowLastColumn="0" w:lastRowFirstColumn="0" w:lastRowLastColumn="0"/>
          <w:trHeight w:val="269"/>
        </w:trPr>
        <w:tc>
          <w:tcPr>
            <w:tcW w:w="1740" w:type="dxa"/>
            <w:vMerge w:val="restart"/>
            <w:vAlign w:val="center"/>
          </w:tcPr>
          <w:p w14:paraId="4B6C13B3" w14:textId="77777777" w:rsidR="00C4671F" w:rsidRDefault="00B14E2B">
            <w:pPr>
              <w:spacing w:line="265" w:lineRule="auto"/>
              <w:ind w:left="14" w:right="40"/>
              <w:jc w:val="center"/>
              <w:rPr>
                <w:rFonts w:ascii="Arial" w:eastAsia="Arial" w:hAnsi="Arial" w:cs="Arial"/>
                <w:b/>
                <w:color w:val="000000"/>
                <w:sz w:val="18"/>
                <w:szCs w:val="18"/>
              </w:rPr>
            </w:pPr>
            <w:r>
              <w:rPr>
                <w:rFonts w:ascii="Arial" w:eastAsia="Arial" w:hAnsi="Arial" w:cs="Arial"/>
                <w:b/>
                <w:color w:val="000000"/>
                <w:sz w:val="18"/>
                <w:szCs w:val="18"/>
              </w:rPr>
              <w:t>Cycle number</w:t>
            </w:r>
          </w:p>
        </w:tc>
        <w:tc>
          <w:tcPr>
            <w:tcW w:w="3330" w:type="dxa"/>
            <w:gridSpan w:val="2"/>
            <w:vAlign w:val="center"/>
          </w:tcPr>
          <w:p w14:paraId="0C3CA33B" w14:textId="77777777" w:rsidR="00C4671F" w:rsidRDefault="00B14E2B">
            <w:pPr>
              <w:spacing w:line="265" w:lineRule="auto"/>
              <w:ind w:left="14" w:right="40"/>
              <w:jc w:val="center"/>
              <w:rPr>
                <w:rFonts w:ascii="Arial" w:eastAsia="Arial" w:hAnsi="Arial" w:cs="Arial"/>
                <w:b/>
                <w:color w:val="000000"/>
                <w:sz w:val="18"/>
                <w:szCs w:val="18"/>
              </w:rPr>
            </w:pPr>
            <w:r>
              <w:rPr>
                <w:rFonts w:ascii="Arial" w:eastAsia="Arial" w:hAnsi="Arial" w:cs="Arial"/>
                <w:b/>
                <w:color w:val="000000"/>
                <w:sz w:val="18"/>
                <w:szCs w:val="18"/>
              </w:rPr>
              <w:t>Province</w:t>
            </w:r>
          </w:p>
        </w:tc>
        <w:tc>
          <w:tcPr>
            <w:tcW w:w="1080" w:type="dxa"/>
            <w:vMerge w:val="restart"/>
            <w:vAlign w:val="center"/>
          </w:tcPr>
          <w:p w14:paraId="0D4EC2D0" w14:textId="77777777" w:rsidR="00C4671F" w:rsidRDefault="00B14E2B">
            <w:pPr>
              <w:spacing w:line="265" w:lineRule="auto"/>
              <w:ind w:left="14" w:right="40"/>
              <w:jc w:val="center"/>
              <w:rPr>
                <w:rFonts w:ascii="Arial" w:eastAsia="Arial" w:hAnsi="Arial" w:cs="Arial"/>
                <w:b/>
                <w:color w:val="000000"/>
                <w:sz w:val="18"/>
                <w:szCs w:val="18"/>
              </w:rPr>
            </w:pPr>
            <w:r>
              <w:rPr>
                <w:rFonts w:ascii="Arial" w:eastAsia="Arial" w:hAnsi="Arial" w:cs="Arial"/>
                <w:b/>
                <w:color w:val="000000"/>
                <w:sz w:val="18"/>
                <w:szCs w:val="18"/>
              </w:rPr>
              <w:t>Total</w:t>
            </w:r>
          </w:p>
        </w:tc>
        <w:tc>
          <w:tcPr>
            <w:tcW w:w="2700" w:type="dxa"/>
            <w:vMerge w:val="restart"/>
            <w:vAlign w:val="center"/>
          </w:tcPr>
          <w:p w14:paraId="219457C4" w14:textId="77777777" w:rsidR="00C4671F" w:rsidRDefault="00B14E2B">
            <w:pPr>
              <w:spacing w:line="265" w:lineRule="auto"/>
              <w:ind w:left="14" w:right="40"/>
              <w:jc w:val="center"/>
              <w:rPr>
                <w:rFonts w:ascii="Arial" w:eastAsia="Arial" w:hAnsi="Arial" w:cs="Arial"/>
                <w:b/>
                <w:color w:val="000000"/>
                <w:sz w:val="18"/>
                <w:szCs w:val="18"/>
              </w:rPr>
            </w:pPr>
            <w:r>
              <w:rPr>
                <w:rFonts w:ascii="Arial" w:eastAsia="Arial" w:hAnsi="Arial" w:cs="Arial"/>
                <w:b/>
                <w:color w:val="000000"/>
                <w:sz w:val="18"/>
                <w:szCs w:val="18"/>
              </w:rPr>
              <w:t>Cumulative evolution</w:t>
            </w:r>
          </w:p>
        </w:tc>
      </w:tr>
      <w:tr w:rsidR="00C4671F" w14:paraId="058B158A" w14:textId="77777777" w:rsidTr="00C4671F">
        <w:trPr>
          <w:trHeight w:val="310"/>
        </w:trPr>
        <w:tc>
          <w:tcPr>
            <w:tcW w:w="1740" w:type="dxa"/>
            <w:vMerge/>
            <w:vAlign w:val="center"/>
          </w:tcPr>
          <w:p w14:paraId="06D3CF97" w14:textId="77777777" w:rsidR="00C4671F" w:rsidRDefault="00C4671F">
            <w:pPr>
              <w:widowControl w:val="0"/>
              <w:pBdr>
                <w:top w:val="nil"/>
                <w:left w:val="nil"/>
                <w:bottom w:val="nil"/>
                <w:right w:val="nil"/>
                <w:between w:val="nil"/>
              </w:pBdr>
              <w:spacing w:line="276" w:lineRule="auto"/>
              <w:rPr>
                <w:rFonts w:ascii="Arial" w:eastAsia="Arial" w:hAnsi="Arial" w:cs="Arial"/>
                <w:b/>
                <w:color w:val="000000"/>
              </w:rPr>
            </w:pPr>
          </w:p>
        </w:tc>
        <w:tc>
          <w:tcPr>
            <w:tcW w:w="1710" w:type="dxa"/>
          </w:tcPr>
          <w:p w14:paraId="06CF755A" w14:textId="77777777" w:rsidR="00C4671F" w:rsidRDefault="00B14E2B" w:rsidP="00F7114D">
            <w:pPr>
              <w:spacing w:line="265" w:lineRule="auto"/>
              <w:ind w:left="14" w:right="40"/>
              <w:jc w:val="center"/>
              <w:rPr>
                <w:rFonts w:ascii="Arial" w:eastAsia="Arial" w:hAnsi="Arial" w:cs="Arial"/>
                <w:b/>
                <w:color w:val="000000"/>
                <w:sz w:val="18"/>
                <w:szCs w:val="18"/>
              </w:rPr>
            </w:pPr>
            <w:r>
              <w:rPr>
                <w:rFonts w:ascii="Arial" w:eastAsia="Arial" w:hAnsi="Arial" w:cs="Arial"/>
                <w:b/>
                <w:color w:val="000000"/>
                <w:sz w:val="18"/>
                <w:szCs w:val="18"/>
              </w:rPr>
              <w:t>Nampula</w:t>
            </w:r>
          </w:p>
        </w:tc>
        <w:tc>
          <w:tcPr>
            <w:tcW w:w="1620" w:type="dxa"/>
          </w:tcPr>
          <w:p w14:paraId="5FD5B896" w14:textId="77777777" w:rsidR="00C4671F" w:rsidRDefault="00B14E2B" w:rsidP="00F7114D">
            <w:pPr>
              <w:spacing w:line="265" w:lineRule="auto"/>
              <w:ind w:left="14" w:right="40"/>
              <w:jc w:val="center"/>
              <w:rPr>
                <w:rFonts w:ascii="Arial" w:eastAsia="Arial" w:hAnsi="Arial" w:cs="Arial"/>
                <w:b/>
                <w:color w:val="000000"/>
                <w:sz w:val="18"/>
                <w:szCs w:val="18"/>
              </w:rPr>
            </w:pPr>
            <w:proofErr w:type="spellStart"/>
            <w:r>
              <w:rPr>
                <w:rFonts w:ascii="Arial" w:eastAsia="Arial" w:hAnsi="Arial" w:cs="Arial"/>
                <w:b/>
                <w:color w:val="000000"/>
                <w:sz w:val="18"/>
                <w:szCs w:val="18"/>
              </w:rPr>
              <w:t>Zambézia</w:t>
            </w:r>
            <w:proofErr w:type="spellEnd"/>
          </w:p>
        </w:tc>
        <w:tc>
          <w:tcPr>
            <w:tcW w:w="1080" w:type="dxa"/>
            <w:vMerge/>
            <w:vAlign w:val="center"/>
          </w:tcPr>
          <w:p w14:paraId="251749DB" w14:textId="77777777" w:rsidR="00C4671F" w:rsidRDefault="00C4671F">
            <w:pPr>
              <w:widowControl w:val="0"/>
              <w:pBdr>
                <w:top w:val="nil"/>
                <w:left w:val="nil"/>
                <w:bottom w:val="nil"/>
                <w:right w:val="nil"/>
                <w:between w:val="nil"/>
              </w:pBdr>
              <w:spacing w:line="276" w:lineRule="auto"/>
              <w:rPr>
                <w:rFonts w:ascii="Arial" w:eastAsia="Arial" w:hAnsi="Arial" w:cs="Arial"/>
                <w:b/>
                <w:color w:val="000000"/>
              </w:rPr>
            </w:pPr>
          </w:p>
        </w:tc>
        <w:tc>
          <w:tcPr>
            <w:tcW w:w="2700" w:type="dxa"/>
            <w:vMerge/>
            <w:vAlign w:val="center"/>
          </w:tcPr>
          <w:p w14:paraId="0979179A" w14:textId="77777777" w:rsidR="00C4671F" w:rsidRDefault="00C4671F">
            <w:pPr>
              <w:widowControl w:val="0"/>
              <w:pBdr>
                <w:top w:val="nil"/>
                <w:left w:val="nil"/>
                <w:bottom w:val="nil"/>
                <w:right w:val="nil"/>
                <w:between w:val="nil"/>
              </w:pBdr>
              <w:spacing w:line="276" w:lineRule="auto"/>
              <w:rPr>
                <w:rFonts w:ascii="Arial" w:eastAsia="Arial" w:hAnsi="Arial" w:cs="Arial"/>
                <w:b/>
                <w:color w:val="000000"/>
              </w:rPr>
            </w:pPr>
          </w:p>
        </w:tc>
      </w:tr>
      <w:tr w:rsidR="00C4671F" w14:paraId="028C0A3B" w14:textId="77777777" w:rsidTr="00C4671F">
        <w:trPr>
          <w:cnfStyle w:val="000000100000" w:firstRow="0" w:lastRow="0" w:firstColumn="0" w:lastColumn="0" w:oddVBand="0" w:evenVBand="0" w:oddHBand="1" w:evenHBand="0" w:firstRowFirstColumn="0" w:firstRowLastColumn="0" w:lastRowFirstColumn="0" w:lastRowLastColumn="0"/>
          <w:trHeight w:val="188"/>
        </w:trPr>
        <w:tc>
          <w:tcPr>
            <w:tcW w:w="1740" w:type="dxa"/>
          </w:tcPr>
          <w:p w14:paraId="43C5F126"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1</w:t>
            </w:r>
          </w:p>
        </w:tc>
        <w:tc>
          <w:tcPr>
            <w:tcW w:w="1710" w:type="dxa"/>
          </w:tcPr>
          <w:p w14:paraId="1BC12A7B"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18,618</w:t>
            </w:r>
          </w:p>
        </w:tc>
        <w:tc>
          <w:tcPr>
            <w:tcW w:w="1620" w:type="dxa"/>
          </w:tcPr>
          <w:p w14:paraId="5C8764D5"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4,900</w:t>
            </w:r>
          </w:p>
        </w:tc>
        <w:tc>
          <w:tcPr>
            <w:tcW w:w="1080" w:type="dxa"/>
          </w:tcPr>
          <w:p w14:paraId="51342967"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23,518</w:t>
            </w:r>
          </w:p>
        </w:tc>
        <w:tc>
          <w:tcPr>
            <w:tcW w:w="2700" w:type="dxa"/>
          </w:tcPr>
          <w:p w14:paraId="59252F14"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23,518</w:t>
            </w:r>
          </w:p>
        </w:tc>
      </w:tr>
      <w:tr w:rsidR="00C4671F" w14:paraId="72BA5D1C" w14:textId="77777777" w:rsidTr="00C4671F">
        <w:trPr>
          <w:trHeight w:val="310"/>
        </w:trPr>
        <w:tc>
          <w:tcPr>
            <w:tcW w:w="1740" w:type="dxa"/>
          </w:tcPr>
          <w:p w14:paraId="5171257E"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2</w:t>
            </w:r>
          </w:p>
        </w:tc>
        <w:tc>
          <w:tcPr>
            <w:tcW w:w="1710" w:type="dxa"/>
          </w:tcPr>
          <w:p w14:paraId="7CB8251E"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15,120</w:t>
            </w:r>
          </w:p>
        </w:tc>
        <w:tc>
          <w:tcPr>
            <w:tcW w:w="1620" w:type="dxa"/>
          </w:tcPr>
          <w:p w14:paraId="3F74F8A5"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3,080</w:t>
            </w:r>
          </w:p>
        </w:tc>
        <w:tc>
          <w:tcPr>
            <w:tcW w:w="1080" w:type="dxa"/>
          </w:tcPr>
          <w:p w14:paraId="05739874"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18,200</w:t>
            </w:r>
          </w:p>
        </w:tc>
        <w:tc>
          <w:tcPr>
            <w:tcW w:w="2700" w:type="dxa"/>
          </w:tcPr>
          <w:p w14:paraId="3EAC4AB2"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41,718</w:t>
            </w:r>
          </w:p>
        </w:tc>
      </w:tr>
      <w:tr w:rsidR="00C4671F" w14:paraId="6836B40C" w14:textId="77777777" w:rsidTr="00C4671F">
        <w:trPr>
          <w:cnfStyle w:val="000000100000" w:firstRow="0" w:lastRow="0" w:firstColumn="0" w:lastColumn="0" w:oddVBand="0" w:evenVBand="0" w:oddHBand="1" w:evenHBand="0" w:firstRowFirstColumn="0" w:firstRowLastColumn="0" w:lastRowFirstColumn="0" w:lastRowLastColumn="0"/>
          <w:trHeight w:val="310"/>
        </w:trPr>
        <w:tc>
          <w:tcPr>
            <w:tcW w:w="1740" w:type="dxa"/>
          </w:tcPr>
          <w:p w14:paraId="72930231"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3</w:t>
            </w:r>
          </w:p>
        </w:tc>
        <w:tc>
          <w:tcPr>
            <w:tcW w:w="1710" w:type="dxa"/>
          </w:tcPr>
          <w:p w14:paraId="0CC7F7EE"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30,167</w:t>
            </w:r>
          </w:p>
        </w:tc>
        <w:tc>
          <w:tcPr>
            <w:tcW w:w="1620" w:type="dxa"/>
          </w:tcPr>
          <w:p w14:paraId="6E7F2F1D"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26,198</w:t>
            </w:r>
          </w:p>
        </w:tc>
        <w:tc>
          <w:tcPr>
            <w:tcW w:w="1080" w:type="dxa"/>
          </w:tcPr>
          <w:p w14:paraId="203F5A95"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56,365</w:t>
            </w:r>
          </w:p>
        </w:tc>
        <w:tc>
          <w:tcPr>
            <w:tcW w:w="2700" w:type="dxa"/>
          </w:tcPr>
          <w:p w14:paraId="3982C119"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98,083</w:t>
            </w:r>
          </w:p>
        </w:tc>
      </w:tr>
      <w:tr w:rsidR="00C4671F" w14:paraId="5B8FC86E" w14:textId="77777777" w:rsidTr="00C4671F">
        <w:trPr>
          <w:trHeight w:val="310"/>
        </w:trPr>
        <w:tc>
          <w:tcPr>
            <w:tcW w:w="1740" w:type="dxa"/>
          </w:tcPr>
          <w:p w14:paraId="15A613A4"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4</w:t>
            </w:r>
          </w:p>
        </w:tc>
        <w:tc>
          <w:tcPr>
            <w:tcW w:w="1710" w:type="dxa"/>
          </w:tcPr>
          <w:p w14:paraId="1F4C47E8"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37,010</w:t>
            </w:r>
          </w:p>
        </w:tc>
        <w:tc>
          <w:tcPr>
            <w:tcW w:w="1620" w:type="dxa"/>
          </w:tcPr>
          <w:p w14:paraId="4C6F5424"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30,603</w:t>
            </w:r>
          </w:p>
        </w:tc>
        <w:tc>
          <w:tcPr>
            <w:tcW w:w="1080" w:type="dxa"/>
          </w:tcPr>
          <w:p w14:paraId="65FBC025"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67,613</w:t>
            </w:r>
          </w:p>
        </w:tc>
        <w:tc>
          <w:tcPr>
            <w:tcW w:w="2700" w:type="dxa"/>
          </w:tcPr>
          <w:p w14:paraId="060727D5"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165,696</w:t>
            </w:r>
          </w:p>
        </w:tc>
      </w:tr>
      <w:tr w:rsidR="00C4671F" w14:paraId="311C6BC6" w14:textId="77777777" w:rsidTr="00C4671F">
        <w:trPr>
          <w:cnfStyle w:val="000000100000" w:firstRow="0" w:lastRow="0" w:firstColumn="0" w:lastColumn="0" w:oddVBand="0" w:evenVBand="0" w:oddHBand="1" w:evenHBand="0" w:firstRowFirstColumn="0" w:firstRowLastColumn="0" w:lastRowFirstColumn="0" w:lastRowLastColumn="0"/>
          <w:trHeight w:val="310"/>
        </w:trPr>
        <w:tc>
          <w:tcPr>
            <w:tcW w:w="1740" w:type="dxa"/>
          </w:tcPr>
          <w:p w14:paraId="36090AB0"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5</w:t>
            </w:r>
          </w:p>
        </w:tc>
        <w:tc>
          <w:tcPr>
            <w:tcW w:w="1710" w:type="dxa"/>
          </w:tcPr>
          <w:p w14:paraId="13EBDCE7"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37,007</w:t>
            </w:r>
          </w:p>
        </w:tc>
        <w:tc>
          <w:tcPr>
            <w:tcW w:w="1620" w:type="dxa"/>
          </w:tcPr>
          <w:p w14:paraId="5A865106"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30,647</w:t>
            </w:r>
          </w:p>
        </w:tc>
        <w:tc>
          <w:tcPr>
            <w:tcW w:w="1080" w:type="dxa"/>
          </w:tcPr>
          <w:p w14:paraId="6DDF3B7A"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67,654</w:t>
            </w:r>
          </w:p>
        </w:tc>
        <w:tc>
          <w:tcPr>
            <w:tcW w:w="2700" w:type="dxa"/>
          </w:tcPr>
          <w:p w14:paraId="27F9B188"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233,350</w:t>
            </w:r>
          </w:p>
        </w:tc>
      </w:tr>
      <w:tr w:rsidR="00C4671F" w14:paraId="70402BA6" w14:textId="77777777" w:rsidTr="00C4671F">
        <w:trPr>
          <w:trHeight w:val="310"/>
        </w:trPr>
        <w:tc>
          <w:tcPr>
            <w:tcW w:w="1740" w:type="dxa"/>
          </w:tcPr>
          <w:p w14:paraId="2A5F5BB4"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6</w:t>
            </w:r>
          </w:p>
        </w:tc>
        <w:tc>
          <w:tcPr>
            <w:tcW w:w="1710" w:type="dxa"/>
          </w:tcPr>
          <w:p w14:paraId="274DDAE3"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57,309</w:t>
            </w:r>
          </w:p>
        </w:tc>
        <w:tc>
          <w:tcPr>
            <w:tcW w:w="1620" w:type="dxa"/>
          </w:tcPr>
          <w:p w14:paraId="70D30FC7"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39,586</w:t>
            </w:r>
          </w:p>
        </w:tc>
        <w:tc>
          <w:tcPr>
            <w:tcW w:w="1080" w:type="dxa"/>
          </w:tcPr>
          <w:p w14:paraId="6C1132E9"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96,895</w:t>
            </w:r>
          </w:p>
        </w:tc>
        <w:tc>
          <w:tcPr>
            <w:tcW w:w="2700" w:type="dxa"/>
          </w:tcPr>
          <w:p w14:paraId="6ADB0AF4"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330,245</w:t>
            </w:r>
          </w:p>
        </w:tc>
      </w:tr>
      <w:tr w:rsidR="00C4671F" w14:paraId="7CDE8AC9" w14:textId="77777777" w:rsidTr="00C4671F">
        <w:trPr>
          <w:cnfStyle w:val="000000100000" w:firstRow="0" w:lastRow="0" w:firstColumn="0" w:lastColumn="0" w:oddVBand="0" w:evenVBand="0" w:oddHBand="1" w:evenHBand="0" w:firstRowFirstColumn="0" w:firstRowLastColumn="0" w:lastRowFirstColumn="0" w:lastRowLastColumn="0"/>
          <w:trHeight w:val="310"/>
        </w:trPr>
        <w:tc>
          <w:tcPr>
            <w:tcW w:w="1740" w:type="dxa"/>
          </w:tcPr>
          <w:p w14:paraId="68D766A1"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7</w:t>
            </w:r>
          </w:p>
        </w:tc>
        <w:tc>
          <w:tcPr>
            <w:tcW w:w="1710" w:type="dxa"/>
          </w:tcPr>
          <w:p w14:paraId="2A891AE9"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58,927</w:t>
            </w:r>
          </w:p>
        </w:tc>
        <w:tc>
          <w:tcPr>
            <w:tcW w:w="1620" w:type="dxa"/>
          </w:tcPr>
          <w:p w14:paraId="68DA301D"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51,170</w:t>
            </w:r>
          </w:p>
        </w:tc>
        <w:tc>
          <w:tcPr>
            <w:tcW w:w="1080" w:type="dxa"/>
          </w:tcPr>
          <w:p w14:paraId="1574AFB7"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110,097</w:t>
            </w:r>
          </w:p>
        </w:tc>
        <w:tc>
          <w:tcPr>
            <w:tcW w:w="2700" w:type="dxa"/>
          </w:tcPr>
          <w:p w14:paraId="3885B787"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440,342</w:t>
            </w:r>
          </w:p>
        </w:tc>
      </w:tr>
      <w:tr w:rsidR="00C4671F" w14:paraId="05DC2794" w14:textId="77777777" w:rsidTr="00C4671F">
        <w:trPr>
          <w:trHeight w:val="310"/>
        </w:trPr>
        <w:tc>
          <w:tcPr>
            <w:tcW w:w="1740" w:type="dxa"/>
          </w:tcPr>
          <w:p w14:paraId="007F2B92"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8</w:t>
            </w:r>
          </w:p>
        </w:tc>
        <w:tc>
          <w:tcPr>
            <w:tcW w:w="1710" w:type="dxa"/>
          </w:tcPr>
          <w:p w14:paraId="29B73EE8"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53,760</w:t>
            </w:r>
          </w:p>
        </w:tc>
        <w:tc>
          <w:tcPr>
            <w:tcW w:w="1620" w:type="dxa"/>
          </w:tcPr>
          <w:p w14:paraId="75F50CF7"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51,240</w:t>
            </w:r>
          </w:p>
        </w:tc>
        <w:tc>
          <w:tcPr>
            <w:tcW w:w="1080" w:type="dxa"/>
          </w:tcPr>
          <w:p w14:paraId="54FF5E65"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105,000</w:t>
            </w:r>
          </w:p>
        </w:tc>
        <w:tc>
          <w:tcPr>
            <w:tcW w:w="2700" w:type="dxa"/>
          </w:tcPr>
          <w:p w14:paraId="63D53842"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545,342</w:t>
            </w:r>
          </w:p>
        </w:tc>
      </w:tr>
      <w:tr w:rsidR="00C4671F" w14:paraId="63D5DE43" w14:textId="77777777" w:rsidTr="00C4671F">
        <w:trPr>
          <w:cnfStyle w:val="000000100000" w:firstRow="0" w:lastRow="0" w:firstColumn="0" w:lastColumn="0" w:oddVBand="0" w:evenVBand="0" w:oddHBand="1" w:evenHBand="0" w:firstRowFirstColumn="0" w:firstRowLastColumn="0" w:lastRowFirstColumn="0" w:lastRowLastColumn="0"/>
          <w:trHeight w:val="310"/>
        </w:trPr>
        <w:tc>
          <w:tcPr>
            <w:tcW w:w="1740" w:type="dxa"/>
          </w:tcPr>
          <w:p w14:paraId="69E705F2"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9</w:t>
            </w:r>
          </w:p>
        </w:tc>
        <w:tc>
          <w:tcPr>
            <w:tcW w:w="1710" w:type="dxa"/>
          </w:tcPr>
          <w:p w14:paraId="5EDC030F"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70,980</w:t>
            </w:r>
          </w:p>
        </w:tc>
        <w:tc>
          <w:tcPr>
            <w:tcW w:w="1620" w:type="dxa"/>
          </w:tcPr>
          <w:p w14:paraId="396E30BD"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82,684</w:t>
            </w:r>
          </w:p>
        </w:tc>
        <w:tc>
          <w:tcPr>
            <w:tcW w:w="1080" w:type="dxa"/>
          </w:tcPr>
          <w:p w14:paraId="535097C7"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153,664</w:t>
            </w:r>
          </w:p>
        </w:tc>
        <w:tc>
          <w:tcPr>
            <w:tcW w:w="2700" w:type="dxa"/>
          </w:tcPr>
          <w:p w14:paraId="55DB9452"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699,006</w:t>
            </w:r>
          </w:p>
        </w:tc>
      </w:tr>
      <w:tr w:rsidR="00C4671F" w14:paraId="416CA3A9" w14:textId="77777777" w:rsidTr="00C4671F">
        <w:trPr>
          <w:trHeight w:val="310"/>
        </w:trPr>
        <w:tc>
          <w:tcPr>
            <w:tcW w:w="1740" w:type="dxa"/>
          </w:tcPr>
          <w:p w14:paraId="1EBC8D54"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10</w:t>
            </w:r>
          </w:p>
        </w:tc>
        <w:tc>
          <w:tcPr>
            <w:tcW w:w="1710" w:type="dxa"/>
          </w:tcPr>
          <w:p w14:paraId="428692F4"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41,793</w:t>
            </w:r>
          </w:p>
        </w:tc>
        <w:tc>
          <w:tcPr>
            <w:tcW w:w="1620" w:type="dxa"/>
          </w:tcPr>
          <w:p w14:paraId="3FC06066"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49,872</w:t>
            </w:r>
          </w:p>
        </w:tc>
        <w:tc>
          <w:tcPr>
            <w:tcW w:w="1080" w:type="dxa"/>
          </w:tcPr>
          <w:p w14:paraId="523F0704"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91,665</w:t>
            </w:r>
          </w:p>
        </w:tc>
        <w:tc>
          <w:tcPr>
            <w:tcW w:w="2700" w:type="dxa"/>
          </w:tcPr>
          <w:p w14:paraId="56FCF5C0"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790,671</w:t>
            </w:r>
          </w:p>
        </w:tc>
      </w:tr>
      <w:tr w:rsidR="00C4671F" w14:paraId="514D8D78" w14:textId="77777777" w:rsidTr="00C4671F">
        <w:trPr>
          <w:cnfStyle w:val="000000100000" w:firstRow="0" w:lastRow="0" w:firstColumn="0" w:lastColumn="0" w:oddVBand="0" w:evenVBand="0" w:oddHBand="1" w:evenHBand="0" w:firstRowFirstColumn="0" w:firstRowLastColumn="0" w:lastRowFirstColumn="0" w:lastRowLastColumn="0"/>
          <w:trHeight w:val="310"/>
        </w:trPr>
        <w:tc>
          <w:tcPr>
            <w:tcW w:w="1740" w:type="dxa"/>
          </w:tcPr>
          <w:p w14:paraId="7FCF6D39"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11</w:t>
            </w:r>
          </w:p>
        </w:tc>
        <w:tc>
          <w:tcPr>
            <w:tcW w:w="1710" w:type="dxa"/>
          </w:tcPr>
          <w:p w14:paraId="539E13F3"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50,946</w:t>
            </w:r>
          </w:p>
        </w:tc>
        <w:tc>
          <w:tcPr>
            <w:tcW w:w="1620" w:type="dxa"/>
          </w:tcPr>
          <w:p w14:paraId="72702F03"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59,051</w:t>
            </w:r>
          </w:p>
        </w:tc>
        <w:tc>
          <w:tcPr>
            <w:tcW w:w="1080" w:type="dxa"/>
          </w:tcPr>
          <w:p w14:paraId="54C868D8" w14:textId="77777777" w:rsidR="00C4671F" w:rsidRDefault="00B14E2B">
            <w:pPr>
              <w:jc w:val="center"/>
              <w:rPr>
                <w:rFonts w:ascii="Arial" w:eastAsia="Arial" w:hAnsi="Arial" w:cs="Arial"/>
                <w:color w:val="000000"/>
                <w:sz w:val="18"/>
                <w:szCs w:val="18"/>
              </w:rPr>
            </w:pPr>
            <w:r>
              <w:rPr>
                <w:rFonts w:ascii="Arial" w:eastAsia="Arial" w:hAnsi="Arial" w:cs="Arial"/>
                <w:color w:val="000000"/>
                <w:sz w:val="18"/>
                <w:szCs w:val="18"/>
              </w:rPr>
              <w:t>109,997</w:t>
            </w:r>
          </w:p>
        </w:tc>
        <w:tc>
          <w:tcPr>
            <w:tcW w:w="2700" w:type="dxa"/>
          </w:tcPr>
          <w:p w14:paraId="276B0FE5" w14:textId="77777777" w:rsidR="00C4671F" w:rsidRDefault="00B14E2B">
            <w:pPr>
              <w:jc w:val="center"/>
              <w:rPr>
                <w:rFonts w:ascii="Arial" w:eastAsia="Arial" w:hAnsi="Arial" w:cs="Arial"/>
                <w:color w:val="000000"/>
                <w:sz w:val="18"/>
                <w:szCs w:val="18"/>
              </w:rPr>
            </w:pPr>
            <w:r>
              <w:rPr>
                <w:rFonts w:ascii="Arial" w:eastAsia="Arial" w:hAnsi="Arial" w:cs="Arial"/>
                <w:color w:val="000000"/>
                <w:sz w:val="18"/>
                <w:szCs w:val="18"/>
              </w:rPr>
              <w:t>900,668</w:t>
            </w:r>
          </w:p>
        </w:tc>
      </w:tr>
      <w:tr w:rsidR="00C4671F" w14:paraId="660C14E4" w14:textId="77777777" w:rsidTr="00C4671F">
        <w:trPr>
          <w:trHeight w:val="310"/>
        </w:trPr>
        <w:tc>
          <w:tcPr>
            <w:tcW w:w="1740" w:type="dxa"/>
          </w:tcPr>
          <w:p w14:paraId="27392729"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12</w:t>
            </w:r>
          </w:p>
        </w:tc>
        <w:tc>
          <w:tcPr>
            <w:tcW w:w="1710" w:type="dxa"/>
          </w:tcPr>
          <w:p w14:paraId="56A01F51"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33,259</w:t>
            </w:r>
          </w:p>
        </w:tc>
        <w:tc>
          <w:tcPr>
            <w:tcW w:w="1620" w:type="dxa"/>
          </w:tcPr>
          <w:p w14:paraId="57DE54F2" w14:textId="77777777" w:rsidR="00C4671F" w:rsidRDefault="00B14E2B">
            <w:pPr>
              <w:spacing w:line="265" w:lineRule="auto"/>
              <w:ind w:left="14" w:right="40"/>
              <w:jc w:val="center"/>
              <w:rPr>
                <w:rFonts w:ascii="Arial" w:eastAsia="Arial" w:hAnsi="Arial" w:cs="Arial"/>
                <w:color w:val="000000"/>
                <w:sz w:val="18"/>
                <w:szCs w:val="18"/>
              </w:rPr>
            </w:pPr>
            <w:r>
              <w:rPr>
                <w:rFonts w:ascii="Arial" w:eastAsia="Arial" w:hAnsi="Arial" w:cs="Arial"/>
                <w:color w:val="000000"/>
                <w:sz w:val="18"/>
                <w:szCs w:val="18"/>
              </w:rPr>
              <w:t>36,383</w:t>
            </w:r>
          </w:p>
        </w:tc>
        <w:tc>
          <w:tcPr>
            <w:tcW w:w="1080" w:type="dxa"/>
          </w:tcPr>
          <w:p w14:paraId="076D9EAF" w14:textId="77777777" w:rsidR="00C4671F" w:rsidRDefault="00B14E2B">
            <w:pPr>
              <w:jc w:val="center"/>
              <w:rPr>
                <w:rFonts w:ascii="Arial" w:eastAsia="Arial" w:hAnsi="Arial" w:cs="Arial"/>
                <w:color w:val="000000"/>
                <w:sz w:val="18"/>
                <w:szCs w:val="18"/>
              </w:rPr>
            </w:pPr>
            <w:r>
              <w:rPr>
                <w:rFonts w:ascii="Arial" w:eastAsia="Arial" w:hAnsi="Arial" w:cs="Arial"/>
                <w:color w:val="000000"/>
                <w:sz w:val="18"/>
                <w:szCs w:val="18"/>
              </w:rPr>
              <w:t>69,642</w:t>
            </w:r>
          </w:p>
        </w:tc>
        <w:tc>
          <w:tcPr>
            <w:tcW w:w="2700" w:type="dxa"/>
          </w:tcPr>
          <w:p w14:paraId="136D6017" w14:textId="77777777" w:rsidR="00C4671F" w:rsidRDefault="00B14E2B">
            <w:pPr>
              <w:jc w:val="center"/>
              <w:rPr>
                <w:rFonts w:ascii="Arial" w:eastAsia="Arial" w:hAnsi="Arial" w:cs="Arial"/>
                <w:color w:val="000000"/>
                <w:sz w:val="18"/>
                <w:szCs w:val="18"/>
              </w:rPr>
            </w:pPr>
            <w:r>
              <w:rPr>
                <w:rFonts w:ascii="Arial" w:eastAsia="Arial" w:hAnsi="Arial" w:cs="Arial"/>
                <w:color w:val="000000"/>
                <w:sz w:val="18"/>
                <w:szCs w:val="18"/>
              </w:rPr>
              <w:t>970,310</w:t>
            </w:r>
          </w:p>
        </w:tc>
      </w:tr>
      <w:tr w:rsidR="00C4671F" w14:paraId="438F9363" w14:textId="77777777" w:rsidTr="00C4671F">
        <w:trPr>
          <w:cnfStyle w:val="000000100000" w:firstRow="0" w:lastRow="0" w:firstColumn="0" w:lastColumn="0" w:oddVBand="0" w:evenVBand="0" w:oddHBand="1" w:evenHBand="0" w:firstRowFirstColumn="0" w:firstRowLastColumn="0" w:lastRowFirstColumn="0" w:lastRowLastColumn="0"/>
          <w:trHeight w:val="310"/>
        </w:trPr>
        <w:tc>
          <w:tcPr>
            <w:tcW w:w="1740" w:type="dxa"/>
          </w:tcPr>
          <w:p w14:paraId="788A540E" w14:textId="77777777" w:rsidR="00C4671F" w:rsidRDefault="00B14E2B">
            <w:pPr>
              <w:spacing w:line="265" w:lineRule="auto"/>
              <w:ind w:left="14" w:right="40"/>
              <w:jc w:val="center"/>
              <w:rPr>
                <w:rFonts w:ascii="Arial" w:eastAsia="Arial" w:hAnsi="Arial" w:cs="Arial"/>
                <w:b/>
                <w:color w:val="FF0000"/>
                <w:sz w:val="18"/>
                <w:szCs w:val="18"/>
              </w:rPr>
            </w:pPr>
            <w:r>
              <w:rPr>
                <w:rFonts w:ascii="Arial" w:eastAsia="Arial" w:hAnsi="Arial" w:cs="Arial"/>
                <w:b/>
                <w:color w:val="FF0000"/>
                <w:sz w:val="18"/>
                <w:szCs w:val="18"/>
              </w:rPr>
              <w:t>13</w:t>
            </w:r>
          </w:p>
        </w:tc>
        <w:tc>
          <w:tcPr>
            <w:tcW w:w="1710" w:type="dxa"/>
          </w:tcPr>
          <w:p w14:paraId="6DC78622" w14:textId="77777777" w:rsidR="00C4671F" w:rsidRDefault="00B14E2B">
            <w:pPr>
              <w:spacing w:line="265" w:lineRule="auto"/>
              <w:ind w:left="14" w:right="40"/>
              <w:jc w:val="center"/>
              <w:rPr>
                <w:rFonts w:ascii="Arial" w:eastAsia="Arial" w:hAnsi="Arial" w:cs="Arial"/>
                <w:b/>
                <w:color w:val="FF0000"/>
                <w:sz w:val="18"/>
                <w:szCs w:val="18"/>
              </w:rPr>
            </w:pPr>
            <w:r>
              <w:rPr>
                <w:rFonts w:ascii="Arial" w:eastAsia="Arial" w:hAnsi="Arial" w:cs="Arial"/>
                <w:b/>
                <w:color w:val="FF0000"/>
                <w:sz w:val="18"/>
                <w:szCs w:val="18"/>
              </w:rPr>
              <w:t>13,836</w:t>
            </w:r>
          </w:p>
        </w:tc>
        <w:tc>
          <w:tcPr>
            <w:tcW w:w="1620" w:type="dxa"/>
          </w:tcPr>
          <w:p w14:paraId="1A71B9AB" w14:textId="77777777" w:rsidR="00C4671F" w:rsidRDefault="00B14E2B">
            <w:pPr>
              <w:spacing w:line="265" w:lineRule="auto"/>
              <w:ind w:left="14" w:right="40"/>
              <w:jc w:val="center"/>
              <w:rPr>
                <w:rFonts w:ascii="Arial" w:eastAsia="Arial" w:hAnsi="Arial" w:cs="Arial"/>
                <w:b/>
                <w:color w:val="FF0000"/>
                <w:sz w:val="18"/>
                <w:szCs w:val="18"/>
              </w:rPr>
            </w:pPr>
            <w:r>
              <w:rPr>
                <w:rFonts w:ascii="Arial" w:eastAsia="Arial" w:hAnsi="Arial" w:cs="Arial"/>
                <w:b/>
                <w:color w:val="FF0000"/>
                <w:sz w:val="18"/>
                <w:szCs w:val="18"/>
              </w:rPr>
              <w:t>16,655</w:t>
            </w:r>
          </w:p>
        </w:tc>
        <w:tc>
          <w:tcPr>
            <w:tcW w:w="1080" w:type="dxa"/>
          </w:tcPr>
          <w:p w14:paraId="17EC9D94" w14:textId="77777777" w:rsidR="00C4671F" w:rsidRDefault="00B14E2B">
            <w:pPr>
              <w:jc w:val="center"/>
              <w:rPr>
                <w:rFonts w:ascii="Arial" w:eastAsia="Arial" w:hAnsi="Arial" w:cs="Arial"/>
                <w:b/>
                <w:color w:val="FF0000"/>
                <w:sz w:val="18"/>
                <w:szCs w:val="18"/>
              </w:rPr>
            </w:pPr>
            <w:r>
              <w:rPr>
                <w:rFonts w:ascii="Arial" w:eastAsia="Arial" w:hAnsi="Arial" w:cs="Arial"/>
                <w:b/>
                <w:color w:val="FF0000"/>
                <w:sz w:val="18"/>
                <w:szCs w:val="18"/>
              </w:rPr>
              <w:t>30,491</w:t>
            </w:r>
          </w:p>
        </w:tc>
        <w:tc>
          <w:tcPr>
            <w:tcW w:w="2700" w:type="dxa"/>
          </w:tcPr>
          <w:p w14:paraId="6B66030A" w14:textId="77777777" w:rsidR="00C4671F" w:rsidRDefault="00B14E2B">
            <w:pPr>
              <w:jc w:val="center"/>
              <w:rPr>
                <w:rFonts w:ascii="Arial" w:eastAsia="Arial" w:hAnsi="Arial" w:cs="Arial"/>
                <w:b/>
                <w:color w:val="FF0000"/>
                <w:sz w:val="18"/>
                <w:szCs w:val="18"/>
              </w:rPr>
            </w:pPr>
            <w:r>
              <w:rPr>
                <w:rFonts w:ascii="Arial" w:eastAsia="Arial" w:hAnsi="Arial" w:cs="Arial"/>
                <w:b/>
                <w:color w:val="FF0000"/>
                <w:sz w:val="18"/>
                <w:szCs w:val="18"/>
              </w:rPr>
              <w:t>1,000,801</w:t>
            </w:r>
          </w:p>
        </w:tc>
      </w:tr>
    </w:tbl>
    <w:p w14:paraId="7616276F" w14:textId="77777777" w:rsidR="00C4671F" w:rsidRDefault="00C4671F">
      <w:pPr>
        <w:spacing w:after="0" w:line="265" w:lineRule="auto"/>
        <w:ind w:left="14" w:right="40"/>
        <w:jc w:val="both"/>
        <w:rPr>
          <w:rFonts w:ascii="Arial" w:eastAsia="Arial" w:hAnsi="Arial" w:cs="Arial"/>
          <w:b/>
          <w:sz w:val="18"/>
          <w:szCs w:val="18"/>
        </w:rPr>
      </w:pPr>
    </w:p>
    <w:p w14:paraId="4AF3D1CC" w14:textId="421C0E52" w:rsidR="00C4671F" w:rsidRDefault="00B14E2B">
      <w:pPr>
        <w:spacing w:after="0" w:line="265" w:lineRule="auto"/>
        <w:ind w:left="14" w:right="40"/>
        <w:jc w:val="both"/>
        <w:rPr>
          <w:rFonts w:ascii="Arial" w:eastAsia="Arial" w:hAnsi="Arial" w:cs="Arial"/>
          <w:color w:val="000000"/>
          <w:sz w:val="18"/>
          <w:szCs w:val="18"/>
        </w:rPr>
      </w:pPr>
      <w:r>
        <w:rPr>
          <w:rFonts w:ascii="Arial" w:eastAsia="Arial" w:hAnsi="Arial" w:cs="Arial"/>
          <w:b/>
          <w:color w:val="000000"/>
          <w:sz w:val="18"/>
          <w:szCs w:val="18"/>
        </w:rPr>
        <w:t xml:space="preserve">Table 5: </w:t>
      </w:r>
      <w:r>
        <w:rPr>
          <w:rFonts w:ascii="Arial" w:eastAsia="Arial" w:hAnsi="Arial" w:cs="Arial"/>
          <w:color w:val="000000"/>
          <w:sz w:val="18"/>
          <w:szCs w:val="18"/>
        </w:rPr>
        <w:t>Number of AGYW reached per province and mentorship cycle</w:t>
      </w:r>
      <w:r w:rsidR="00F7114D">
        <w:rPr>
          <w:rFonts w:ascii="Arial" w:eastAsia="Arial" w:hAnsi="Arial" w:cs="Arial"/>
          <w:color w:val="000000"/>
          <w:sz w:val="18"/>
          <w:szCs w:val="18"/>
        </w:rPr>
        <w:t>.</w:t>
      </w:r>
    </w:p>
    <w:p w14:paraId="06C45E59" w14:textId="77777777" w:rsidR="00C4671F" w:rsidRDefault="00C4671F">
      <w:pPr>
        <w:spacing w:after="0" w:line="265" w:lineRule="auto"/>
        <w:ind w:left="14" w:right="40"/>
        <w:jc w:val="both"/>
        <w:rPr>
          <w:rFonts w:ascii="Arial" w:eastAsia="Arial" w:hAnsi="Arial" w:cs="Arial"/>
          <w:color w:val="000000"/>
        </w:rPr>
      </w:pPr>
    </w:p>
    <w:p w14:paraId="36642AA3" w14:textId="77777777" w:rsidR="00C4671F" w:rsidRDefault="00C4671F">
      <w:pPr>
        <w:spacing w:after="0" w:line="265" w:lineRule="auto"/>
        <w:ind w:left="14" w:right="40"/>
        <w:jc w:val="both"/>
        <w:rPr>
          <w:rFonts w:ascii="Arial" w:eastAsia="Arial" w:hAnsi="Arial" w:cs="Arial"/>
          <w:color w:val="000000"/>
        </w:rPr>
      </w:pPr>
    </w:p>
    <w:p w14:paraId="3BC492CC" w14:textId="77777777" w:rsidR="00C4671F" w:rsidRDefault="00C4671F">
      <w:pPr>
        <w:spacing w:after="0" w:line="265" w:lineRule="auto"/>
        <w:ind w:left="14" w:right="40"/>
        <w:jc w:val="both"/>
        <w:rPr>
          <w:rFonts w:ascii="Arial" w:eastAsia="Arial" w:hAnsi="Arial" w:cs="Arial"/>
          <w:color w:val="000000"/>
        </w:rPr>
      </w:pPr>
    </w:p>
    <w:p w14:paraId="7F405EF1" w14:textId="77777777" w:rsidR="00C4671F" w:rsidRDefault="00C4671F">
      <w:pPr>
        <w:spacing w:after="0" w:line="265" w:lineRule="auto"/>
        <w:ind w:left="14" w:right="40"/>
        <w:jc w:val="both"/>
        <w:rPr>
          <w:rFonts w:ascii="Arial" w:eastAsia="Arial" w:hAnsi="Arial" w:cs="Arial"/>
          <w:color w:val="000000"/>
        </w:rPr>
      </w:pPr>
    </w:p>
    <w:p w14:paraId="638744A6" w14:textId="77777777" w:rsidR="00C4671F" w:rsidRDefault="00C4671F">
      <w:pPr>
        <w:spacing w:after="0" w:line="265" w:lineRule="auto"/>
        <w:ind w:left="14" w:right="40"/>
        <w:jc w:val="both"/>
        <w:rPr>
          <w:rFonts w:ascii="Arial" w:eastAsia="Arial" w:hAnsi="Arial" w:cs="Arial"/>
          <w:color w:val="000000"/>
        </w:rPr>
      </w:pPr>
    </w:p>
    <w:p w14:paraId="5761934F" w14:textId="77777777" w:rsidR="00C4671F" w:rsidRDefault="00B14E2B">
      <w:pPr>
        <w:spacing w:after="0" w:line="265" w:lineRule="auto"/>
        <w:ind w:left="14" w:right="40"/>
        <w:jc w:val="both"/>
        <w:rPr>
          <w:rFonts w:ascii="Arial" w:eastAsia="Arial" w:hAnsi="Arial" w:cs="Arial"/>
          <w:color w:val="000000"/>
        </w:rPr>
      </w:pPr>
      <w:r>
        <w:rPr>
          <w:rFonts w:ascii="Arial" w:eastAsia="Arial" w:hAnsi="Arial" w:cs="Arial"/>
          <w:noProof/>
        </w:rPr>
        <w:lastRenderedPageBreak/>
        <w:drawing>
          <wp:inline distT="0" distB="0" distL="0" distR="0" wp14:anchorId="7026B5DD" wp14:editId="181BDFDD">
            <wp:extent cx="5607050" cy="2743200"/>
            <wp:effectExtent l="0" t="0" r="0" b="0"/>
            <wp:docPr id="213" name="Chart 2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55D12F7" w14:textId="77777777" w:rsidR="00C4671F" w:rsidRDefault="00B14E2B">
      <w:pPr>
        <w:pBdr>
          <w:top w:val="nil"/>
          <w:left w:val="nil"/>
          <w:bottom w:val="nil"/>
          <w:right w:val="nil"/>
          <w:between w:val="nil"/>
        </w:pBdr>
        <w:spacing w:after="0"/>
        <w:jc w:val="both"/>
        <w:rPr>
          <w:rFonts w:ascii="Arial" w:eastAsia="Arial" w:hAnsi="Arial" w:cs="Arial"/>
          <w:color w:val="000000"/>
          <w:sz w:val="18"/>
          <w:szCs w:val="18"/>
        </w:rPr>
      </w:pPr>
      <w:r>
        <w:rPr>
          <w:rFonts w:ascii="Arial" w:eastAsia="Arial" w:hAnsi="Arial" w:cs="Arial"/>
          <w:b/>
          <w:color w:val="000000"/>
          <w:sz w:val="18"/>
          <w:szCs w:val="18"/>
        </w:rPr>
        <w:t xml:space="preserve">Graph 3: </w:t>
      </w:r>
      <w:r>
        <w:rPr>
          <w:rFonts w:ascii="Arial" w:eastAsia="Arial" w:hAnsi="Arial" w:cs="Arial"/>
          <w:color w:val="000000"/>
          <w:sz w:val="18"/>
          <w:szCs w:val="18"/>
        </w:rPr>
        <w:t>Evolution of the cumulative number of AGYW reached per cycle (2016-2023)</w:t>
      </w:r>
    </w:p>
    <w:p w14:paraId="6EAD82B1" w14:textId="77777777" w:rsidR="00C4671F" w:rsidRDefault="00C4671F">
      <w:pPr>
        <w:pBdr>
          <w:top w:val="nil"/>
          <w:left w:val="nil"/>
          <w:bottom w:val="nil"/>
          <w:right w:val="nil"/>
          <w:between w:val="nil"/>
        </w:pBdr>
        <w:spacing w:after="0"/>
        <w:jc w:val="both"/>
        <w:rPr>
          <w:rFonts w:ascii="Arial" w:eastAsia="Arial" w:hAnsi="Arial" w:cs="Arial"/>
          <w:sz w:val="18"/>
          <w:szCs w:val="18"/>
        </w:rPr>
      </w:pPr>
    </w:p>
    <w:p w14:paraId="117BAEE6" w14:textId="77777777" w:rsidR="00C4671F" w:rsidRDefault="00C4671F">
      <w:pPr>
        <w:spacing w:after="0" w:line="276" w:lineRule="auto"/>
        <w:jc w:val="both"/>
        <w:rPr>
          <w:rFonts w:ascii="Arial" w:eastAsia="Arial" w:hAnsi="Arial" w:cs="Arial"/>
          <w:b/>
          <w:i/>
          <w:color w:val="000000"/>
          <w:sz w:val="18"/>
          <w:szCs w:val="18"/>
        </w:rPr>
      </w:pPr>
    </w:p>
    <w:p w14:paraId="50F164ED" w14:textId="77777777" w:rsidR="00C4671F" w:rsidRDefault="00B14E2B" w:rsidP="00E500E3">
      <w:pPr>
        <w:numPr>
          <w:ilvl w:val="0"/>
          <w:numId w:val="70"/>
        </w:numPr>
        <w:spacing w:before="160" w:after="0" w:line="276" w:lineRule="auto"/>
        <w:rPr>
          <w:rFonts w:ascii="Arial" w:eastAsia="Arial" w:hAnsi="Arial" w:cs="Arial"/>
          <w:b/>
          <w:i/>
        </w:rPr>
      </w:pPr>
      <w:r>
        <w:rPr>
          <w:rFonts w:ascii="Arial" w:eastAsia="Arial" w:hAnsi="Arial" w:cs="Arial"/>
          <w:b/>
          <w:i/>
          <w:color w:val="000000"/>
        </w:rPr>
        <w:t xml:space="preserve">Contribution to </w:t>
      </w:r>
      <w:r>
        <w:rPr>
          <w:rFonts w:ascii="Arial" w:eastAsia="Arial" w:hAnsi="Arial" w:cs="Arial"/>
          <w:b/>
          <w:i/>
        </w:rPr>
        <w:t>ending</w:t>
      </w:r>
      <w:r>
        <w:rPr>
          <w:rFonts w:ascii="Arial" w:eastAsia="Arial" w:hAnsi="Arial" w:cs="Arial"/>
          <w:b/>
          <w:i/>
          <w:color w:val="000000"/>
        </w:rPr>
        <w:t xml:space="preserve"> child marriage</w:t>
      </w:r>
      <w:r>
        <w:rPr>
          <w:rFonts w:ascii="Arial" w:eastAsia="Arial" w:hAnsi="Arial" w:cs="Arial"/>
          <w:b/>
          <w:i/>
          <w:color w:val="000000"/>
        </w:rPr>
        <w:br/>
      </w:r>
    </w:p>
    <w:p w14:paraId="57B9BADA" w14:textId="77777777" w:rsidR="00C4671F" w:rsidRDefault="00B14E2B">
      <w:pPr>
        <w:spacing w:line="276" w:lineRule="auto"/>
        <w:ind w:right="40"/>
        <w:jc w:val="both"/>
        <w:rPr>
          <w:rFonts w:ascii="Arial" w:eastAsia="Arial" w:hAnsi="Arial" w:cs="Arial"/>
        </w:rPr>
      </w:pPr>
      <w:r>
        <w:rPr>
          <w:rFonts w:ascii="Arial" w:eastAsia="Arial" w:hAnsi="Arial" w:cs="Arial"/>
          <w:color w:val="000000"/>
        </w:rPr>
        <w:t xml:space="preserve">Child marriage continues to be a concern in Mozambique. The country has one of the highest rates of child marriage in the region and globally. </w:t>
      </w:r>
      <w:r>
        <w:rPr>
          <w:rFonts w:ascii="Arial" w:eastAsia="Arial" w:hAnsi="Arial" w:cs="Arial"/>
          <w:color w:val="000000"/>
          <w:highlight w:val="white"/>
        </w:rPr>
        <w:t xml:space="preserve">According to the </w:t>
      </w:r>
      <w:proofErr w:type="spellStart"/>
      <w:r>
        <w:rPr>
          <w:rFonts w:ascii="Arial" w:eastAsia="Arial" w:hAnsi="Arial" w:cs="Arial"/>
          <w:color w:val="000000"/>
          <w:highlight w:val="white"/>
        </w:rPr>
        <w:t>InVIC</w:t>
      </w:r>
      <w:proofErr w:type="spellEnd"/>
      <w:r>
        <w:rPr>
          <w:rFonts w:ascii="Arial" w:eastAsia="Arial" w:hAnsi="Arial" w:cs="Arial"/>
          <w:color w:val="000000"/>
          <w:highlight w:val="white"/>
        </w:rPr>
        <w:t xml:space="preserve"> 2019</w:t>
      </w:r>
      <w:r>
        <w:rPr>
          <w:rFonts w:ascii="Arial" w:eastAsia="Arial" w:hAnsi="Arial" w:cs="Arial"/>
          <w:color w:val="000000"/>
          <w:highlight w:val="white"/>
          <w:vertAlign w:val="superscript"/>
        </w:rPr>
        <w:footnoteReference w:id="1"/>
      </w:r>
      <w:r>
        <w:rPr>
          <w:rFonts w:ascii="Arial" w:eastAsia="Arial" w:hAnsi="Arial" w:cs="Arial"/>
          <w:color w:val="000000"/>
          <w:highlight w:val="white"/>
        </w:rPr>
        <w:t xml:space="preserve"> study, the child marriage rate among adolescent girls and young women is 41%. According to the Demographic Health Survey (DHS) in 2011, the child marriage rate in Mozambique is 48% [</w:t>
      </w:r>
      <w:r>
        <w:rPr>
          <w:rFonts w:ascii="Arial" w:eastAsia="Arial" w:hAnsi="Arial" w:cs="Arial"/>
          <w:highlight w:val="white"/>
        </w:rPr>
        <w:t xml:space="preserve">whereas 62% is </w:t>
      </w:r>
      <w:r>
        <w:rPr>
          <w:rFonts w:ascii="Arial" w:eastAsia="Arial" w:hAnsi="Arial" w:cs="Arial"/>
          <w:color w:val="000000"/>
        </w:rPr>
        <w:t xml:space="preserve">in Nampula and 47% in Zambezia]. Therefore, when the Programme was designed, the </w:t>
      </w:r>
      <w:r>
        <w:rPr>
          <w:rFonts w:ascii="Arial" w:eastAsia="Arial" w:hAnsi="Arial" w:cs="Arial"/>
        </w:rPr>
        <w:t>child marriage target was</w:t>
      </w:r>
      <w:r>
        <w:rPr>
          <w:rFonts w:ascii="Arial" w:eastAsia="Arial" w:hAnsi="Arial" w:cs="Arial"/>
          <w:color w:val="000000"/>
        </w:rPr>
        <w:t xml:space="preserve"> equal </w:t>
      </w:r>
      <w:r>
        <w:rPr>
          <w:rFonts w:ascii="Arial" w:eastAsia="Arial" w:hAnsi="Arial" w:cs="Arial"/>
        </w:rPr>
        <w:t xml:space="preserve">to </w:t>
      </w:r>
      <w:r>
        <w:rPr>
          <w:rFonts w:ascii="Arial" w:eastAsia="Arial" w:hAnsi="Arial" w:cs="Arial"/>
          <w:color w:val="000000"/>
        </w:rPr>
        <w:t xml:space="preserve">or below 5%. Data collected in Rapariga </w:t>
      </w:r>
      <w:r>
        <w:rPr>
          <w:rFonts w:ascii="Arial" w:eastAsia="Arial" w:hAnsi="Arial" w:cs="Arial"/>
        </w:rPr>
        <w:t>BIZ</w:t>
      </w:r>
      <w:r>
        <w:rPr>
          <w:rFonts w:ascii="Arial" w:eastAsia="Arial" w:hAnsi="Arial" w:cs="Arial"/>
          <w:color w:val="000000"/>
        </w:rPr>
        <w:t xml:space="preserve"> Programme sites on the child marriage rates throughout the lifespan of the Programme are shown in the graph below, with an average of 0.9%:</w:t>
      </w:r>
    </w:p>
    <w:p w14:paraId="0B422679" w14:textId="77777777" w:rsidR="00C4671F" w:rsidRDefault="00B14E2B">
      <w:pPr>
        <w:spacing w:after="0" w:line="276" w:lineRule="auto"/>
        <w:ind w:right="40"/>
        <w:jc w:val="both"/>
        <w:rPr>
          <w:rFonts w:ascii="Arial" w:eastAsia="Arial" w:hAnsi="Arial" w:cs="Arial"/>
          <w:color w:val="000000"/>
        </w:rPr>
      </w:pPr>
      <w:r>
        <w:rPr>
          <w:rFonts w:ascii="Arial" w:eastAsia="Arial" w:hAnsi="Arial" w:cs="Arial"/>
          <w:noProof/>
        </w:rPr>
        <w:drawing>
          <wp:inline distT="0" distB="0" distL="0" distR="0" wp14:anchorId="0067EF71" wp14:editId="2E596079">
            <wp:extent cx="5628640" cy="2976663"/>
            <wp:effectExtent l="0" t="0" r="0" b="0"/>
            <wp:docPr id="214" name="Chart 2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3CAAB4E" w14:textId="77777777" w:rsidR="00C4671F" w:rsidRDefault="00B14E2B">
      <w:pPr>
        <w:spacing w:after="0" w:line="276" w:lineRule="auto"/>
        <w:ind w:right="40"/>
        <w:jc w:val="both"/>
        <w:rPr>
          <w:rFonts w:ascii="Arial" w:eastAsia="Arial" w:hAnsi="Arial" w:cs="Arial"/>
          <w:color w:val="000000"/>
          <w:sz w:val="18"/>
          <w:szCs w:val="18"/>
        </w:rPr>
      </w:pPr>
      <w:r>
        <w:rPr>
          <w:rFonts w:ascii="Arial" w:eastAsia="Arial" w:hAnsi="Arial" w:cs="Arial"/>
          <w:b/>
          <w:color w:val="000000"/>
          <w:sz w:val="18"/>
          <w:szCs w:val="18"/>
        </w:rPr>
        <w:t>Graph 4:</w:t>
      </w:r>
      <w:r>
        <w:rPr>
          <w:rFonts w:ascii="Arial" w:eastAsia="Arial" w:hAnsi="Arial" w:cs="Arial"/>
          <w:color w:val="000000"/>
          <w:sz w:val="18"/>
          <w:szCs w:val="18"/>
        </w:rPr>
        <w:t xml:space="preserve"> Child marriage rates per year in RB benefiting from mentorship (2016-2023).</w:t>
      </w:r>
    </w:p>
    <w:p w14:paraId="111A7D6C" w14:textId="77777777" w:rsidR="00C4671F" w:rsidRDefault="00B14E2B">
      <w:pPr>
        <w:spacing w:before="240" w:line="276" w:lineRule="auto"/>
        <w:ind w:right="40"/>
        <w:jc w:val="both"/>
        <w:rPr>
          <w:rFonts w:ascii="Arial" w:eastAsia="Arial" w:hAnsi="Arial" w:cs="Arial"/>
        </w:rPr>
      </w:pPr>
      <w:r>
        <w:rPr>
          <w:rFonts w:ascii="Arial" w:eastAsia="Arial" w:hAnsi="Arial" w:cs="Arial"/>
          <w:color w:val="000000"/>
        </w:rPr>
        <w:lastRenderedPageBreak/>
        <w:t xml:space="preserve">A </w:t>
      </w:r>
      <w:proofErr w:type="gramStart"/>
      <w:r>
        <w:rPr>
          <w:rFonts w:ascii="Arial" w:eastAsia="Arial" w:hAnsi="Arial" w:cs="Arial"/>
          <w:color w:val="000000"/>
        </w:rPr>
        <w:t>h</w:t>
      </w:r>
      <w:r>
        <w:rPr>
          <w:rFonts w:ascii="Arial" w:eastAsia="Arial" w:hAnsi="Arial" w:cs="Arial"/>
        </w:rPr>
        <w:t>uman interest</w:t>
      </w:r>
      <w:proofErr w:type="gramEnd"/>
      <w:r>
        <w:rPr>
          <w:rFonts w:ascii="Arial" w:eastAsia="Arial" w:hAnsi="Arial" w:cs="Arial"/>
        </w:rPr>
        <w:t xml:space="preserve"> story with mentees was published on the UNFPA Mozambique website on the International Day of the Girl Child: “Mother, I cannot marry this man. I am too young. I want to continue my studies.” A link to the article is </w:t>
      </w:r>
      <w:hyperlink r:id="rId23">
        <w:r>
          <w:rPr>
            <w:rFonts w:ascii="Arial" w:eastAsia="Arial" w:hAnsi="Arial" w:cs="Arial"/>
            <w:color w:val="1155CC"/>
            <w:u w:val="single"/>
          </w:rPr>
          <w:t>here</w:t>
        </w:r>
      </w:hyperlink>
      <w:r>
        <w:rPr>
          <w:rFonts w:ascii="Arial" w:eastAsia="Arial" w:hAnsi="Arial" w:cs="Arial"/>
        </w:rPr>
        <w:t xml:space="preserve"> in both English and</w:t>
      </w:r>
      <w:hyperlink r:id="rId24">
        <w:r>
          <w:rPr>
            <w:rFonts w:ascii="Arial" w:eastAsia="Arial" w:hAnsi="Arial" w:cs="Arial"/>
          </w:rPr>
          <w:t xml:space="preserve"> </w:t>
        </w:r>
      </w:hyperlink>
      <w:r>
        <w:rPr>
          <w:rFonts w:ascii="Arial" w:eastAsia="Arial" w:hAnsi="Arial" w:cs="Arial"/>
        </w:rPr>
        <w:t xml:space="preserve">Portuguese. </w:t>
      </w:r>
    </w:p>
    <w:p w14:paraId="404A408C" w14:textId="77777777" w:rsidR="00C4671F" w:rsidRDefault="00B14E2B">
      <w:pPr>
        <w:numPr>
          <w:ilvl w:val="0"/>
          <w:numId w:val="48"/>
        </w:numPr>
        <w:spacing w:before="40" w:line="276" w:lineRule="auto"/>
        <w:rPr>
          <w:rFonts w:ascii="Arial" w:eastAsia="Arial" w:hAnsi="Arial" w:cs="Arial"/>
          <w:b/>
          <w:i/>
        </w:rPr>
      </w:pPr>
      <w:r>
        <w:rPr>
          <w:rFonts w:ascii="Arial" w:eastAsia="Arial" w:hAnsi="Arial" w:cs="Arial"/>
          <w:b/>
          <w:i/>
          <w:color w:val="000000"/>
        </w:rPr>
        <w:t xml:space="preserve">Contribution to </w:t>
      </w:r>
      <w:r>
        <w:rPr>
          <w:rFonts w:ascii="Arial" w:eastAsia="Arial" w:hAnsi="Arial" w:cs="Arial"/>
          <w:b/>
          <w:i/>
        </w:rPr>
        <w:t>ending</w:t>
      </w:r>
      <w:r>
        <w:rPr>
          <w:rFonts w:ascii="Arial" w:eastAsia="Arial" w:hAnsi="Arial" w:cs="Arial"/>
          <w:b/>
          <w:i/>
          <w:color w:val="000000"/>
        </w:rPr>
        <w:t xml:space="preserve"> early pregnancy </w:t>
      </w:r>
    </w:p>
    <w:p w14:paraId="7B9B0A0E" w14:textId="77777777" w:rsidR="00C4671F" w:rsidRDefault="00B14E2B">
      <w:pPr>
        <w:spacing w:before="40" w:line="276" w:lineRule="auto"/>
        <w:rPr>
          <w:rFonts w:ascii="Arial" w:eastAsia="Arial" w:hAnsi="Arial" w:cs="Arial"/>
          <w:b/>
          <w:i/>
          <w:color w:val="000000"/>
        </w:rPr>
      </w:pPr>
      <w:r>
        <w:rPr>
          <w:rFonts w:ascii="Arial" w:eastAsia="Arial" w:hAnsi="Arial" w:cs="Arial"/>
          <w:noProof/>
        </w:rPr>
        <w:drawing>
          <wp:inline distT="0" distB="0" distL="0" distR="0" wp14:anchorId="35D6D20F" wp14:editId="0D4551FC">
            <wp:extent cx="5575300" cy="3276600"/>
            <wp:effectExtent l="0" t="0" r="0" b="0"/>
            <wp:docPr id="238" name="image9.jpg" descr="C:\Users\assane.macangira\Downloads\51464600007_5c114121fc_o.jpg"/>
            <wp:cNvGraphicFramePr/>
            <a:graphic xmlns:a="http://schemas.openxmlformats.org/drawingml/2006/main">
              <a:graphicData uri="http://schemas.openxmlformats.org/drawingml/2006/picture">
                <pic:pic xmlns:pic="http://schemas.openxmlformats.org/drawingml/2006/picture">
                  <pic:nvPicPr>
                    <pic:cNvPr id="0" name="image9.jpg" descr="C:\Users\assane.macangira\Downloads\51464600007_5c114121fc_o.jpg"/>
                    <pic:cNvPicPr preferRelativeResize="0"/>
                  </pic:nvPicPr>
                  <pic:blipFill>
                    <a:blip r:embed="rId25"/>
                    <a:srcRect/>
                    <a:stretch>
                      <a:fillRect/>
                    </a:stretch>
                  </pic:blipFill>
                  <pic:spPr>
                    <a:xfrm>
                      <a:off x="0" y="0"/>
                      <a:ext cx="5575300" cy="3276600"/>
                    </a:xfrm>
                    <a:prstGeom prst="rect">
                      <a:avLst/>
                    </a:prstGeom>
                    <a:ln/>
                  </pic:spPr>
                </pic:pic>
              </a:graphicData>
            </a:graphic>
          </wp:inline>
        </w:drawing>
      </w:r>
    </w:p>
    <w:p w14:paraId="05DDBB11" w14:textId="77777777" w:rsidR="00C4671F" w:rsidRDefault="00B14E2B">
      <w:pPr>
        <w:spacing w:after="30" w:line="240" w:lineRule="auto"/>
        <w:ind w:left="14" w:right="40"/>
        <w:jc w:val="both"/>
        <w:rPr>
          <w:rFonts w:ascii="Arial" w:eastAsia="Arial" w:hAnsi="Arial" w:cs="Arial"/>
          <w:color w:val="000000"/>
          <w:sz w:val="18"/>
          <w:szCs w:val="18"/>
        </w:rPr>
      </w:pPr>
      <w:r>
        <w:rPr>
          <w:rFonts w:ascii="Arial" w:eastAsia="Arial" w:hAnsi="Arial" w:cs="Arial"/>
          <w:b/>
          <w:color w:val="000000"/>
          <w:sz w:val="18"/>
          <w:szCs w:val="18"/>
        </w:rPr>
        <w:t>Figure 4:</w:t>
      </w:r>
      <w:r>
        <w:rPr>
          <w:rFonts w:ascii="Arial" w:eastAsia="Arial" w:hAnsi="Arial" w:cs="Arial"/>
          <w:color w:val="000000"/>
          <w:sz w:val="18"/>
          <w:szCs w:val="18"/>
        </w:rPr>
        <w:t xml:space="preserve"> An adolescent girl at a post-natal care unit in Zambezia. </w:t>
      </w:r>
    </w:p>
    <w:p w14:paraId="265E37F2" w14:textId="77777777" w:rsidR="00C4671F" w:rsidRDefault="00B14E2B">
      <w:pPr>
        <w:spacing w:before="240" w:line="276" w:lineRule="auto"/>
        <w:ind w:right="40"/>
        <w:jc w:val="both"/>
        <w:rPr>
          <w:rFonts w:ascii="Arial" w:eastAsia="Arial" w:hAnsi="Arial" w:cs="Arial"/>
          <w:color w:val="000000"/>
        </w:rPr>
      </w:pPr>
      <w:r>
        <w:rPr>
          <w:rFonts w:ascii="Arial" w:eastAsia="Arial" w:hAnsi="Arial" w:cs="Arial"/>
          <w:color w:val="000000"/>
        </w:rPr>
        <w:t>Mozambique has one of the highest early and un</w:t>
      </w:r>
      <w:r>
        <w:rPr>
          <w:rFonts w:ascii="Arial" w:eastAsia="Arial" w:hAnsi="Arial" w:cs="Arial"/>
        </w:rPr>
        <w:t>planned</w:t>
      </w:r>
      <w:r>
        <w:rPr>
          <w:rFonts w:ascii="Arial" w:eastAsia="Arial" w:hAnsi="Arial" w:cs="Arial"/>
          <w:color w:val="000000"/>
        </w:rPr>
        <w:t xml:space="preserve"> pregnancy rates in the region at 46.4%, and the targeted provinces of Nampula (60%) and </w:t>
      </w:r>
      <w:proofErr w:type="spellStart"/>
      <w:r>
        <w:rPr>
          <w:rFonts w:ascii="Arial" w:eastAsia="Arial" w:hAnsi="Arial" w:cs="Arial"/>
          <w:color w:val="000000"/>
        </w:rPr>
        <w:t>Zambézia</w:t>
      </w:r>
      <w:proofErr w:type="spellEnd"/>
      <w:r>
        <w:rPr>
          <w:rFonts w:ascii="Arial" w:eastAsia="Arial" w:hAnsi="Arial" w:cs="Arial"/>
          <w:color w:val="000000"/>
        </w:rPr>
        <w:t xml:space="preserve"> (46.4%) (IMASIDA, 2015) are some of the highest rates in the country. In the context of Rapariga </w:t>
      </w:r>
      <w:r>
        <w:rPr>
          <w:rFonts w:ascii="Arial" w:eastAsia="Arial" w:hAnsi="Arial" w:cs="Arial"/>
        </w:rPr>
        <w:t>BIZ</w:t>
      </w:r>
      <w:r>
        <w:rPr>
          <w:rFonts w:ascii="Arial" w:eastAsia="Arial" w:hAnsi="Arial" w:cs="Arial"/>
          <w:color w:val="000000"/>
        </w:rPr>
        <w:t>, data indicates that the rates of early and un</w:t>
      </w:r>
      <w:r>
        <w:rPr>
          <w:rFonts w:ascii="Arial" w:eastAsia="Arial" w:hAnsi="Arial" w:cs="Arial"/>
        </w:rPr>
        <w:t>planned</w:t>
      </w:r>
      <w:r>
        <w:rPr>
          <w:rFonts w:ascii="Arial" w:eastAsia="Arial" w:hAnsi="Arial" w:cs="Arial"/>
          <w:color w:val="000000"/>
        </w:rPr>
        <w:t xml:space="preserve"> pregnancies among the participants in the safe space mentorship programme are significantly lower compared to provincial and national rates. Data collected in Rapariga </w:t>
      </w:r>
      <w:r>
        <w:rPr>
          <w:rFonts w:ascii="Arial" w:eastAsia="Arial" w:hAnsi="Arial" w:cs="Arial"/>
        </w:rPr>
        <w:t>BIZ</w:t>
      </w:r>
      <w:r>
        <w:rPr>
          <w:rFonts w:ascii="Arial" w:eastAsia="Arial" w:hAnsi="Arial" w:cs="Arial"/>
          <w:color w:val="000000"/>
        </w:rPr>
        <w:t xml:space="preserve"> Programme sites on the early and unintended pregnancy rates throughout the lifespan of the Programme are shown in the graph below, with an average of 0.6%:</w:t>
      </w:r>
    </w:p>
    <w:p w14:paraId="0794FE4F" w14:textId="77777777" w:rsidR="00C4671F" w:rsidRDefault="00B14E2B">
      <w:pPr>
        <w:spacing w:line="276" w:lineRule="auto"/>
        <w:ind w:right="40"/>
        <w:jc w:val="both"/>
        <w:rPr>
          <w:rFonts w:ascii="Arial" w:eastAsia="Arial" w:hAnsi="Arial" w:cs="Arial"/>
          <w:color w:val="000000"/>
        </w:rPr>
      </w:pPr>
      <w:r>
        <w:rPr>
          <w:rFonts w:ascii="Arial" w:eastAsia="Arial" w:hAnsi="Arial" w:cs="Arial"/>
          <w:noProof/>
        </w:rPr>
        <w:drawing>
          <wp:inline distT="0" distB="0" distL="0" distR="0" wp14:anchorId="3766DD6E" wp14:editId="0049973D">
            <wp:extent cx="5648325" cy="2496766"/>
            <wp:effectExtent l="0" t="0" r="0" b="0"/>
            <wp:docPr id="215" name="Chart 2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9ECC36F" w14:textId="77777777" w:rsidR="00C4671F" w:rsidRDefault="00B14E2B">
      <w:pPr>
        <w:spacing w:line="276" w:lineRule="auto"/>
        <w:ind w:right="40"/>
        <w:jc w:val="both"/>
        <w:rPr>
          <w:rFonts w:ascii="Arial" w:eastAsia="Arial" w:hAnsi="Arial" w:cs="Arial"/>
          <w:color w:val="000000"/>
          <w:sz w:val="18"/>
          <w:szCs w:val="18"/>
        </w:rPr>
      </w:pPr>
      <w:r>
        <w:rPr>
          <w:rFonts w:ascii="Arial" w:eastAsia="Arial" w:hAnsi="Arial" w:cs="Arial"/>
          <w:b/>
          <w:color w:val="000000"/>
          <w:sz w:val="18"/>
          <w:szCs w:val="18"/>
        </w:rPr>
        <w:t xml:space="preserve">Graph 5: </w:t>
      </w:r>
      <w:r>
        <w:rPr>
          <w:rFonts w:ascii="Arial" w:eastAsia="Arial" w:hAnsi="Arial" w:cs="Arial"/>
          <w:color w:val="000000"/>
          <w:sz w:val="18"/>
          <w:szCs w:val="18"/>
        </w:rPr>
        <w:t xml:space="preserve">Early pregnancy rates in RB mentorship sites </w:t>
      </w:r>
      <w:r>
        <w:rPr>
          <w:rFonts w:ascii="Arial" w:eastAsia="Arial" w:hAnsi="Arial" w:cs="Arial"/>
          <w:sz w:val="18"/>
          <w:szCs w:val="18"/>
        </w:rPr>
        <w:t xml:space="preserve">throughout </w:t>
      </w:r>
      <w:r>
        <w:rPr>
          <w:rFonts w:ascii="Arial" w:eastAsia="Arial" w:hAnsi="Arial" w:cs="Arial"/>
          <w:sz w:val="20"/>
          <w:szCs w:val="20"/>
        </w:rPr>
        <w:t>Phase</w:t>
      </w:r>
      <w:r>
        <w:rPr>
          <w:rFonts w:ascii="Arial" w:eastAsia="Arial" w:hAnsi="Arial" w:cs="Arial"/>
          <w:color w:val="000000"/>
          <w:sz w:val="18"/>
          <w:szCs w:val="18"/>
        </w:rPr>
        <w:t xml:space="preserve"> I</w:t>
      </w:r>
    </w:p>
    <w:p w14:paraId="0B127602" w14:textId="77777777" w:rsidR="00C4671F" w:rsidRDefault="00B14E2B">
      <w:pPr>
        <w:spacing w:before="240" w:line="276" w:lineRule="auto"/>
        <w:ind w:right="40"/>
        <w:jc w:val="both"/>
        <w:rPr>
          <w:rFonts w:ascii="Arial" w:eastAsia="Arial" w:hAnsi="Arial" w:cs="Arial"/>
        </w:rPr>
      </w:pPr>
      <w:r>
        <w:rPr>
          <w:rFonts w:ascii="Arial" w:eastAsia="Arial" w:hAnsi="Arial" w:cs="Arial"/>
        </w:rPr>
        <w:lastRenderedPageBreak/>
        <w:t xml:space="preserve">Another important target of the Programme was the school reintegration of adolescent girls and young women. In this regard, during phase I of the Programme, the percentage of AGYW reintegrated ranged from 0% in the baseline of 2016 to 125% in 2023. The annual rates of school reintegration from 2016 through 2023 are as follows: </w:t>
      </w:r>
    </w:p>
    <w:p w14:paraId="5E45E7CB" w14:textId="77777777" w:rsidR="00C4671F" w:rsidRDefault="00C4671F">
      <w:pPr>
        <w:spacing w:before="240" w:line="276" w:lineRule="auto"/>
        <w:ind w:right="40"/>
        <w:jc w:val="both"/>
        <w:rPr>
          <w:rFonts w:ascii="Arial" w:eastAsia="Arial" w:hAnsi="Arial" w:cs="Arial"/>
        </w:rPr>
      </w:pPr>
    </w:p>
    <w:tbl>
      <w:tblPr>
        <w:tblStyle w:val="afffd"/>
        <w:tblW w:w="901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994"/>
        <w:gridCol w:w="1070"/>
        <w:gridCol w:w="994"/>
        <w:gridCol w:w="993"/>
        <w:gridCol w:w="993"/>
        <w:gridCol w:w="993"/>
        <w:gridCol w:w="993"/>
        <w:gridCol w:w="993"/>
        <w:gridCol w:w="993"/>
      </w:tblGrid>
      <w:tr w:rsidR="00C4671F" w14:paraId="56298DDB" w14:textId="77777777">
        <w:tc>
          <w:tcPr>
            <w:tcW w:w="994" w:type="dxa"/>
            <w:shd w:val="clear" w:color="auto" w:fill="B7DDE8"/>
          </w:tcPr>
          <w:p w14:paraId="3ADA3202" w14:textId="77777777" w:rsidR="00C4671F" w:rsidRDefault="00B14E2B">
            <w:pPr>
              <w:spacing w:line="276" w:lineRule="auto"/>
              <w:ind w:right="40"/>
              <w:jc w:val="both"/>
              <w:rPr>
                <w:rFonts w:ascii="Arial" w:eastAsia="Arial" w:hAnsi="Arial" w:cs="Arial"/>
                <w:b/>
                <w:color w:val="000000"/>
              </w:rPr>
            </w:pPr>
            <w:r>
              <w:rPr>
                <w:rFonts w:ascii="Arial" w:eastAsia="Arial" w:hAnsi="Arial" w:cs="Arial"/>
                <w:b/>
                <w:color w:val="000000"/>
              </w:rPr>
              <w:t xml:space="preserve">Year </w:t>
            </w:r>
          </w:p>
        </w:tc>
        <w:tc>
          <w:tcPr>
            <w:tcW w:w="1070" w:type="dxa"/>
            <w:shd w:val="clear" w:color="auto" w:fill="B7DDE8"/>
          </w:tcPr>
          <w:p w14:paraId="5FBD59B5" w14:textId="77777777" w:rsidR="00C4671F" w:rsidRDefault="00B14E2B">
            <w:pPr>
              <w:spacing w:line="276" w:lineRule="auto"/>
              <w:ind w:right="40"/>
              <w:jc w:val="both"/>
              <w:rPr>
                <w:rFonts w:ascii="Arial" w:eastAsia="Arial" w:hAnsi="Arial" w:cs="Arial"/>
                <w:b/>
                <w:color w:val="000000"/>
              </w:rPr>
            </w:pPr>
            <w:r>
              <w:rPr>
                <w:rFonts w:ascii="Arial" w:eastAsia="Arial" w:hAnsi="Arial" w:cs="Arial"/>
                <w:b/>
                <w:color w:val="000000"/>
              </w:rPr>
              <w:t>2016</w:t>
            </w:r>
          </w:p>
        </w:tc>
        <w:tc>
          <w:tcPr>
            <w:tcW w:w="994" w:type="dxa"/>
            <w:shd w:val="clear" w:color="auto" w:fill="B7DDE8"/>
          </w:tcPr>
          <w:p w14:paraId="7E274C91" w14:textId="77777777" w:rsidR="00C4671F" w:rsidRDefault="00B14E2B">
            <w:pPr>
              <w:spacing w:line="276" w:lineRule="auto"/>
              <w:ind w:right="40"/>
              <w:jc w:val="both"/>
              <w:rPr>
                <w:rFonts w:ascii="Arial" w:eastAsia="Arial" w:hAnsi="Arial" w:cs="Arial"/>
                <w:b/>
                <w:color w:val="000000"/>
              </w:rPr>
            </w:pPr>
            <w:r>
              <w:rPr>
                <w:rFonts w:ascii="Arial" w:eastAsia="Arial" w:hAnsi="Arial" w:cs="Arial"/>
                <w:b/>
                <w:color w:val="000000"/>
              </w:rPr>
              <w:t>2017</w:t>
            </w:r>
          </w:p>
        </w:tc>
        <w:tc>
          <w:tcPr>
            <w:tcW w:w="993" w:type="dxa"/>
            <w:shd w:val="clear" w:color="auto" w:fill="B7DDE8"/>
          </w:tcPr>
          <w:p w14:paraId="44B15262" w14:textId="77777777" w:rsidR="00C4671F" w:rsidRDefault="00B14E2B">
            <w:pPr>
              <w:spacing w:line="276" w:lineRule="auto"/>
              <w:ind w:right="40"/>
              <w:jc w:val="both"/>
              <w:rPr>
                <w:rFonts w:ascii="Arial" w:eastAsia="Arial" w:hAnsi="Arial" w:cs="Arial"/>
                <w:b/>
                <w:color w:val="000000"/>
              </w:rPr>
            </w:pPr>
            <w:r>
              <w:rPr>
                <w:rFonts w:ascii="Arial" w:eastAsia="Arial" w:hAnsi="Arial" w:cs="Arial"/>
                <w:b/>
                <w:color w:val="000000"/>
              </w:rPr>
              <w:t>2018</w:t>
            </w:r>
          </w:p>
        </w:tc>
        <w:tc>
          <w:tcPr>
            <w:tcW w:w="993" w:type="dxa"/>
            <w:shd w:val="clear" w:color="auto" w:fill="B7DDE8"/>
          </w:tcPr>
          <w:p w14:paraId="61B24F3E" w14:textId="77777777" w:rsidR="00C4671F" w:rsidRDefault="00B14E2B">
            <w:pPr>
              <w:spacing w:line="276" w:lineRule="auto"/>
              <w:ind w:right="40"/>
              <w:jc w:val="both"/>
              <w:rPr>
                <w:rFonts w:ascii="Arial" w:eastAsia="Arial" w:hAnsi="Arial" w:cs="Arial"/>
                <w:b/>
                <w:color w:val="000000"/>
              </w:rPr>
            </w:pPr>
            <w:r>
              <w:rPr>
                <w:rFonts w:ascii="Arial" w:eastAsia="Arial" w:hAnsi="Arial" w:cs="Arial"/>
                <w:b/>
                <w:color w:val="000000"/>
              </w:rPr>
              <w:t>2019</w:t>
            </w:r>
          </w:p>
        </w:tc>
        <w:tc>
          <w:tcPr>
            <w:tcW w:w="993" w:type="dxa"/>
            <w:shd w:val="clear" w:color="auto" w:fill="B7DDE8"/>
          </w:tcPr>
          <w:p w14:paraId="1096EEF8" w14:textId="77777777" w:rsidR="00C4671F" w:rsidRDefault="00B14E2B">
            <w:pPr>
              <w:spacing w:line="276" w:lineRule="auto"/>
              <w:ind w:right="40"/>
              <w:jc w:val="both"/>
              <w:rPr>
                <w:rFonts w:ascii="Arial" w:eastAsia="Arial" w:hAnsi="Arial" w:cs="Arial"/>
                <w:b/>
                <w:color w:val="000000"/>
              </w:rPr>
            </w:pPr>
            <w:r>
              <w:rPr>
                <w:rFonts w:ascii="Arial" w:eastAsia="Arial" w:hAnsi="Arial" w:cs="Arial"/>
                <w:b/>
                <w:color w:val="000000"/>
              </w:rPr>
              <w:t>2020</w:t>
            </w:r>
          </w:p>
        </w:tc>
        <w:tc>
          <w:tcPr>
            <w:tcW w:w="993" w:type="dxa"/>
            <w:shd w:val="clear" w:color="auto" w:fill="B7DDE8"/>
          </w:tcPr>
          <w:p w14:paraId="095A53B9" w14:textId="77777777" w:rsidR="00C4671F" w:rsidRDefault="00B14E2B">
            <w:pPr>
              <w:spacing w:line="276" w:lineRule="auto"/>
              <w:ind w:right="40"/>
              <w:jc w:val="both"/>
              <w:rPr>
                <w:rFonts w:ascii="Arial" w:eastAsia="Arial" w:hAnsi="Arial" w:cs="Arial"/>
                <w:b/>
                <w:color w:val="000000"/>
              </w:rPr>
            </w:pPr>
            <w:r>
              <w:rPr>
                <w:rFonts w:ascii="Arial" w:eastAsia="Arial" w:hAnsi="Arial" w:cs="Arial"/>
                <w:b/>
                <w:color w:val="000000"/>
              </w:rPr>
              <w:t>2021</w:t>
            </w:r>
          </w:p>
        </w:tc>
        <w:tc>
          <w:tcPr>
            <w:tcW w:w="993" w:type="dxa"/>
            <w:shd w:val="clear" w:color="auto" w:fill="B7DDE8"/>
          </w:tcPr>
          <w:p w14:paraId="694A9973" w14:textId="77777777" w:rsidR="00C4671F" w:rsidRDefault="00B14E2B">
            <w:pPr>
              <w:spacing w:line="276" w:lineRule="auto"/>
              <w:ind w:right="40"/>
              <w:jc w:val="both"/>
              <w:rPr>
                <w:rFonts w:ascii="Arial" w:eastAsia="Arial" w:hAnsi="Arial" w:cs="Arial"/>
                <w:b/>
                <w:color w:val="000000"/>
              </w:rPr>
            </w:pPr>
            <w:r>
              <w:rPr>
                <w:rFonts w:ascii="Arial" w:eastAsia="Arial" w:hAnsi="Arial" w:cs="Arial"/>
                <w:b/>
                <w:color w:val="000000"/>
              </w:rPr>
              <w:t>2022</w:t>
            </w:r>
          </w:p>
        </w:tc>
        <w:tc>
          <w:tcPr>
            <w:tcW w:w="993" w:type="dxa"/>
            <w:shd w:val="clear" w:color="auto" w:fill="B7DDE8"/>
          </w:tcPr>
          <w:p w14:paraId="6DEDC849" w14:textId="77777777" w:rsidR="00C4671F" w:rsidRDefault="00B14E2B">
            <w:pPr>
              <w:spacing w:line="276" w:lineRule="auto"/>
              <w:ind w:right="40"/>
              <w:jc w:val="both"/>
              <w:rPr>
                <w:rFonts w:ascii="Arial" w:eastAsia="Arial" w:hAnsi="Arial" w:cs="Arial"/>
                <w:b/>
                <w:color w:val="000000"/>
              </w:rPr>
            </w:pPr>
            <w:r>
              <w:rPr>
                <w:rFonts w:ascii="Arial" w:eastAsia="Arial" w:hAnsi="Arial" w:cs="Arial"/>
                <w:b/>
                <w:color w:val="000000"/>
              </w:rPr>
              <w:t>2023</w:t>
            </w:r>
          </w:p>
        </w:tc>
      </w:tr>
      <w:tr w:rsidR="00C4671F" w14:paraId="52DBE43A" w14:textId="77777777">
        <w:tc>
          <w:tcPr>
            <w:tcW w:w="994" w:type="dxa"/>
          </w:tcPr>
          <w:p w14:paraId="1333F5C9" w14:textId="77777777" w:rsidR="00C4671F" w:rsidRDefault="00B14E2B">
            <w:pPr>
              <w:spacing w:line="276" w:lineRule="auto"/>
              <w:ind w:right="40"/>
              <w:jc w:val="both"/>
              <w:rPr>
                <w:rFonts w:ascii="Arial" w:eastAsia="Arial" w:hAnsi="Arial" w:cs="Arial"/>
                <w:color w:val="000000"/>
              </w:rPr>
            </w:pPr>
            <w:r>
              <w:rPr>
                <w:rFonts w:ascii="Arial" w:eastAsia="Arial" w:hAnsi="Arial" w:cs="Arial"/>
                <w:color w:val="000000"/>
              </w:rPr>
              <w:t>Rate</w:t>
            </w:r>
          </w:p>
        </w:tc>
        <w:tc>
          <w:tcPr>
            <w:tcW w:w="1070" w:type="dxa"/>
          </w:tcPr>
          <w:p w14:paraId="4B68D0B9" w14:textId="77777777" w:rsidR="00C4671F" w:rsidRDefault="00B14E2B">
            <w:pPr>
              <w:spacing w:line="276" w:lineRule="auto"/>
              <w:ind w:right="40"/>
              <w:jc w:val="both"/>
              <w:rPr>
                <w:rFonts w:ascii="Arial" w:eastAsia="Arial" w:hAnsi="Arial" w:cs="Arial"/>
                <w:color w:val="000000"/>
              </w:rPr>
            </w:pPr>
            <w:r>
              <w:rPr>
                <w:rFonts w:ascii="Arial" w:eastAsia="Arial" w:hAnsi="Arial" w:cs="Arial"/>
                <w:color w:val="000000"/>
              </w:rPr>
              <w:t>N/A</w:t>
            </w:r>
          </w:p>
        </w:tc>
        <w:tc>
          <w:tcPr>
            <w:tcW w:w="994" w:type="dxa"/>
          </w:tcPr>
          <w:p w14:paraId="0F1C2599" w14:textId="77777777" w:rsidR="00C4671F" w:rsidRDefault="00B14E2B">
            <w:pPr>
              <w:spacing w:line="276" w:lineRule="auto"/>
              <w:ind w:right="40"/>
              <w:jc w:val="both"/>
              <w:rPr>
                <w:rFonts w:ascii="Arial" w:eastAsia="Arial" w:hAnsi="Arial" w:cs="Arial"/>
                <w:color w:val="000000"/>
              </w:rPr>
            </w:pPr>
            <w:r>
              <w:rPr>
                <w:rFonts w:ascii="Arial" w:eastAsia="Arial" w:hAnsi="Arial" w:cs="Arial"/>
                <w:color w:val="000000"/>
              </w:rPr>
              <w:t>47.7%</w:t>
            </w:r>
          </w:p>
        </w:tc>
        <w:tc>
          <w:tcPr>
            <w:tcW w:w="993" w:type="dxa"/>
          </w:tcPr>
          <w:p w14:paraId="45DB10A2" w14:textId="77777777" w:rsidR="00C4671F" w:rsidRDefault="00B14E2B">
            <w:pPr>
              <w:spacing w:line="276" w:lineRule="auto"/>
              <w:ind w:right="40"/>
              <w:jc w:val="both"/>
              <w:rPr>
                <w:rFonts w:ascii="Arial" w:eastAsia="Arial" w:hAnsi="Arial" w:cs="Arial"/>
                <w:color w:val="000000"/>
              </w:rPr>
            </w:pPr>
            <w:r>
              <w:rPr>
                <w:rFonts w:ascii="Arial" w:eastAsia="Arial" w:hAnsi="Arial" w:cs="Arial"/>
                <w:color w:val="000000"/>
              </w:rPr>
              <w:t>38%</w:t>
            </w:r>
          </w:p>
        </w:tc>
        <w:tc>
          <w:tcPr>
            <w:tcW w:w="993" w:type="dxa"/>
          </w:tcPr>
          <w:p w14:paraId="0019FD95" w14:textId="77777777" w:rsidR="00C4671F" w:rsidRDefault="00B14E2B">
            <w:pPr>
              <w:spacing w:line="276" w:lineRule="auto"/>
              <w:ind w:right="40"/>
              <w:jc w:val="both"/>
              <w:rPr>
                <w:rFonts w:ascii="Arial" w:eastAsia="Arial" w:hAnsi="Arial" w:cs="Arial"/>
                <w:color w:val="000000"/>
              </w:rPr>
            </w:pPr>
            <w:r>
              <w:rPr>
                <w:rFonts w:ascii="Arial" w:eastAsia="Arial" w:hAnsi="Arial" w:cs="Arial"/>
                <w:color w:val="000000"/>
              </w:rPr>
              <w:t>19%</w:t>
            </w:r>
          </w:p>
        </w:tc>
        <w:tc>
          <w:tcPr>
            <w:tcW w:w="993" w:type="dxa"/>
          </w:tcPr>
          <w:p w14:paraId="0021F1BC" w14:textId="77777777" w:rsidR="00C4671F" w:rsidRDefault="00B14E2B">
            <w:pPr>
              <w:spacing w:line="276" w:lineRule="auto"/>
              <w:ind w:right="40"/>
              <w:jc w:val="both"/>
              <w:rPr>
                <w:rFonts w:ascii="Arial" w:eastAsia="Arial" w:hAnsi="Arial" w:cs="Arial"/>
                <w:color w:val="000000"/>
              </w:rPr>
            </w:pPr>
            <w:r>
              <w:rPr>
                <w:rFonts w:ascii="Arial" w:eastAsia="Arial" w:hAnsi="Arial" w:cs="Arial"/>
                <w:color w:val="000000"/>
              </w:rPr>
              <w:t>67%</w:t>
            </w:r>
          </w:p>
        </w:tc>
        <w:tc>
          <w:tcPr>
            <w:tcW w:w="993" w:type="dxa"/>
          </w:tcPr>
          <w:p w14:paraId="31435A0B" w14:textId="77777777" w:rsidR="00C4671F" w:rsidRDefault="00B14E2B">
            <w:pPr>
              <w:spacing w:line="276" w:lineRule="auto"/>
              <w:ind w:right="40"/>
              <w:jc w:val="both"/>
              <w:rPr>
                <w:rFonts w:ascii="Arial" w:eastAsia="Arial" w:hAnsi="Arial" w:cs="Arial"/>
                <w:color w:val="000000"/>
              </w:rPr>
            </w:pPr>
            <w:r>
              <w:rPr>
                <w:rFonts w:ascii="Arial" w:eastAsia="Arial" w:hAnsi="Arial" w:cs="Arial"/>
                <w:color w:val="000000"/>
              </w:rPr>
              <w:t>73%</w:t>
            </w:r>
          </w:p>
        </w:tc>
        <w:tc>
          <w:tcPr>
            <w:tcW w:w="993" w:type="dxa"/>
          </w:tcPr>
          <w:p w14:paraId="7FE2284E" w14:textId="77777777" w:rsidR="00C4671F" w:rsidRDefault="00B14E2B">
            <w:pPr>
              <w:spacing w:line="276" w:lineRule="auto"/>
              <w:ind w:right="40"/>
              <w:jc w:val="both"/>
              <w:rPr>
                <w:rFonts w:ascii="Arial" w:eastAsia="Arial" w:hAnsi="Arial" w:cs="Arial"/>
                <w:color w:val="000000"/>
              </w:rPr>
            </w:pPr>
            <w:r>
              <w:rPr>
                <w:rFonts w:ascii="Arial" w:eastAsia="Arial" w:hAnsi="Arial" w:cs="Arial"/>
                <w:color w:val="000000"/>
              </w:rPr>
              <w:t>105%</w:t>
            </w:r>
          </w:p>
        </w:tc>
        <w:tc>
          <w:tcPr>
            <w:tcW w:w="993" w:type="dxa"/>
          </w:tcPr>
          <w:p w14:paraId="22312818" w14:textId="77777777" w:rsidR="00C4671F" w:rsidRDefault="00B14E2B">
            <w:pPr>
              <w:spacing w:line="276" w:lineRule="auto"/>
              <w:ind w:right="40"/>
              <w:jc w:val="both"/>
              <w:rPr>
                <w:rFonts w:ascii="Arial" w:eastAsia="Arial" w:hAnsi="Arial" w:cs="Arial"/>
                <w:color w:val="000000"/>
              </w:rPr>
            </w:pPr>
            <w:r>
              <w:rPr>
                <w:rFonts w:ascii="Arial" w:eastAsia="Arial" w:hAnsi="Arial" w:cs="Arial"/>
                <w:color w:val="000000"/>
              </w:rPr>
              <w:t>125%</w:t>
            </w:r>
          </w:p>
        </w:tc>
      </w:tr>
    </w:tbl>
    <w:p w14:paraId="58CF7829" w14:textId="77777777" w:rsidR="00C4671F" w:rsidRDefault="00C4671F">
      <w:pPr>
        <w:spacing w:after="0" w:line="276" w:lineRule="auto"/>
        <w:ind w:right="40"/>
        <w:jc w:val="both"/>
        <w:rPr>
          <w:rFonts w:ascii="Arial" w:eastAsia="Arial" w:hAnsi="Arial" w:cs="Arial"/>
          <w:b/>
          <w:sz w:val="18"/>
          <w:szCs w:val="18"/>
        </w:rPr>
      </w:pPr>
    </w:p>
    <w:p w14:paraId="2A4196BC" w14:textId="77777777" w:rsidR="00C4671F" w:rsidRDefault="00B14E2B">
      <w:pPr>
        <w:spacing w:after="0" w:line="276" w:lineRule="auto"/>
        <w:ind w:right="40"/>
        <w:jc w:val="both"/>
        <w:rPr>
          <w:rFonts w:ascii="Arial" w:eastAsia="Arial" w:hAnsi="Arial" w:cs="Arial"/>
          <w:sz w:val="18"/>
          <w:szCs w:val="18"/>
        </w:rPr>
      </w:pPr>
      <w:r>
        <w:rPr>
          <w:rFonts w:ascii="Arial" w:eastAsia="Arial" w:hAnsi="Arial" w:cs="Arial"/>
          <w:b/>
          <w:sz w:val="18"/>
          <w:szCs w:val="18"/>
        </w:rPr>
        <w:t xml:space="preserve">Table 6: </w:t>
      </w:r>
      <w:r>
        <w:rPr>
          <w:rFonts w:ascii="Arial" w:eastAsia="Arial" w:hAnsi="Arial" w:cs="Arial"/>
          <w:sz w:val="18"/>
          <w:szCs w:val="18"/>
        </w:rPr>
        <w:t>Annual rates of school reintegration (2016-2023)</w:t>
      </w:r>
    </w:p>
    <w:p w14:paraId="31407BF8" w14:textId="77777777" w:rsidR="00C4671F" w:rsidRDefault="00C4671F">
      <w:pPr>
        <w:spacing w:after="0" w:line="276" w:lineRule="auto"/>
        <w:ind w:right="40"/>
        <w:jc w:val="both"/>
        <w:rPr>
          <w:rFonts w:ascii="Arial" w:eastAsia="Arial" w:hAnsi="Arial" w:cs="Arial"/>
        </w:rPr>
      </w:pPr>
    </w:p>
    <w:p w14:paraId="11E0B27D" w14:textId="77777777" w:rsidR="00C4671F" w:rsidRDefault="00B14E2B">
      <w:pPr>
        <w:spacing w:before="240" w:after="0" w:line="276" w:lineRule="auto"/>
        <w:ind w:right="40"/>
        <w:jc w:val="both"/>
        <w:rPr>
          <w:rFonts w:ascii="Arial" w:eastAsia="Arial" w:hAnsi="Arial" w:cs="Arial"/>
        </w:rPr>
      </w:pPr>
      <w:r>
        <w:rPr>
          <w:rFonts w:ascii="Arial" w:eastAsia="Arial" w:hAnsi="Arial" w:cs="Arial"/>
        </w:rPr>
        <w:t>Importantly, 2019 was the year with the lowest rate of school reintegration. More research needs to be carried out to determine what is behind this lower rate in 2019. While COVID-19 emerged that year, the effects of the pandemic were only felt starting in 2020.</w:t>
      </w:r>
    </w:p>
    <w:p w14:paraId="742C0D45" w14:textId="77777777" w:rsidR="00C4671F" w:rsidRDefault="00B14E2B">
      <w:pPr>
        <w:shd w:val="clear" w:color="auto" w:fill="FFFFFF"/>
        <w:spacing w:before="240" w:after="0" w:line="276" w:lineRule="auto"/>
        <w:jc w:val="both"/>
        <w:rPr>
          <w:rFonts w:ascii="Arial" w:eastAsia="Arial" w:hAnsi="Arial" w:cs="Arial"/>
        </w:rPr>
      </w:pPr>
      <w:r>
        <w:rPr>
          <w:rFonts w:ascii="Arial" w:eastAsia="Arial" w:hAnsi="Arial" w:cs="Arial"/>
        </w:rPr>
        <w:t>Furthermore, from the beginning of the Programme until 2022, the SMS BIZ had 472,809 users, 51% male and 49% female, with an average response rate of 62.5%. A new MoU agreement was signed in April 2022 with three main Telecom Companies with two years automatically renewable. The MoU provides unlimited free bulk SMS to adolescents and young people, providing a safe platform where they can ask questions and express their concerns whilst simultaneously serving as an advocacy tool towards the Government, as decision-makers, to be held accountable for finding solutions for issues raised by young people. The picture below shows boys and girls in the SMS BIZ Hub in Nampula.</w:t>
      </w:r>
    </w:p>
    <w:p w14:paraId="5906022E" w14:textId="77777777" w:rsidR="00C4671F" w:rsidRDefault="00B14E2B">
      <w:pPr>
        <w:shd w:val="clear" w:color="auto" w:fill="FFFFFF"/>
        <w:spacing w:before="240" w:after="0" w:line="276" w:lineRule="auto"/>
        <w:jc w:val="both"/>
        <w:rPr>
          <w:rFonts w:ascii="Arial" w:eastAsia="Arial" w:hAnsi="Arial" w:cs="Arial"/>
        </w:rPr>
      </w:pPr>
      <w:r>
        <w:rPr>
          <w:rFonts w:ascii="Arial" w:eastAsia="Arial" w:hAnsi="Arial" w:cs="Arial"/>
          <w:noProof/>
        </w:rPr>
        <w:drawing>
          <wp:inline distT="0" distB="0" distL="0" distR="0" wp14:anchorId="223B9D35" wp14:editId="640ACDE0">
            <wp:extent cx="5731510" cy="4298633"/>
            <wp:effectExtent l="0" t="0" r="0" b="0"/>
            <wp:docPr id="239" name="image18.jpg" descr="C:\Users\assane.macangira\Downloads\IMG_1358.jpg"/>
            <wp:cNvGraphicFramePr/>
            <a:graphic xmlns:a="http://schemas.openxmlformats.org/drawingml/2006/main">
              <a:graphicData uri="http://schemas.openxmlformats.org/drawingml/2006/picture">
                <pic:pic xmlns:pic="http://schemas.openxmlformats.org/drawingml/2006/picture">
                  <pic:nvPicPr>
                    <pic:cNvPr id="0" name="image18.jpg" descr="C:\Users\assane.macangira\Downloads\IMG_1358.jpg"/>
                    <pic:cNvPicPr preferRelativeResize="0"/>
                  </pic:nvPicPr>
                  <pic:blipFill>
                    <a:blip r:embed="rId27"/>
                    <a:srcRect/>
                    <a:stretch>
                      <a:fillRect/>
                    </a:stretch>
                  </pic:blipFill>
                  <pic:spPr>
                    <a:xfrm>
                      <a:off x="0" y="0"/>
                      <a:ext cx="5731510" cy="4298633"/>
                    </a:xfrm>
                    <a:prstGeom prst="rect">
                      <a:avLst/>
                    </a:prstGeom>
                    <a:ln/>
                  </pic:spPr>
                </pic:pic>
              </a:graphicData>
            </a:graphic>
          </wp:inline>
        </w:drawing>
      </w:r>
    </w:p>
    <w:p w14:paraId="568E9120" w14:textId="77777777" w:rsidR="00C4671F" w:rsidRDefault="00B14E2B">
      <w:pPr>
        <w:spacing w:after="0" w:line="276" w:lineRule="auto"/>
        <w:jc w:val="both"/>
        <w:rPr>
          <w:rFonts w:ascii="Arial" w:eastAsia="Arial" w:hAnsi="Arial" w:cs="Arial"/>
          <w:sz w:val="18"/>
          <w:szCs w:val="18"/>
        </w:rPr>
      </w:pPr>
      <w:r>
        <w:rPr>
          <w:rFonts w:ascii="Arial" w:eastAsia="Arial" w:hAnsi="Arial" w:cs="Arial"/>
          <w:b/>
          <w:sz w:val="18"/>
          <w:szCs w:val="18"/>
        </w:rPr>
        <w:t>Figure 5:</w:t>
      </w:r>
      <w:r>
        <w:rPr>
          <w:rFonts w:ascii="Arial" w:eastAsia="Arial" w:hAnsi="Arial" w:cs="Arial"/>
          <w:sz w:val="18"/>
          <w:szCs w:val="18"/>
        </w:rPr>
        <w:t xml:space="preserve"> SMS BIZ </w:t>
      </w:r>
      <w:r>
        <w:rPr>
          <w:rFonts w:ascii="Arial" w:eastAsia="Arial" w:hAnsi="Arial" w:cs="Arial"/>
          <w:sz w:val="20"/>
          <w:szCs w:val="20"/>
        </w:rPr>
        <w:t>counsellors</w:t>
      </w:r>
      <w:r>
        <w:rPr>
          <w:rFonts w:ascii="Arial" w:eastAsia="Arial" w:hAnsi="Arial" w:cs="Arial"/>
          <w:sz w:val="18"/>
          <w:szCs w:val="18"/>
        </w:rPr>
        <w:t xml:space="preserve"> in the Nampula SMS BIZ Hub</w:t>
      </w:r>
    </w:p>
    <w:p w14:paraId="3662607A" w14:textId="77777777" w:rsidR="00C4671F" w:rsidRDefault="00C4671F">
      <w:pPr>
        <w:spacing w:after="0" w:line="276" w:lineRule="auto"/>
        <w:jc w:val="both"/>
        <w:rPr>
          <w:rFonts w:ascii="Arial" w:eastAsia="Arial" w:hAnsi="Arial" w:cs="Arial"/>
          <w:sz w:val="18"/>
          <w:szCs w:val="18"/>
        </w:rPr>
      </w:pPr>
    </w:p>
    <w:p w14:paraId="771BF8B7" w14:textId="77777777" w:rsidR="00C4671F" w:rsidRDefault="00C4671F">
      <w:pPr>
        <w:spacing w:after="0" w:line="276" w:lineRule="auto"/>
        <w:jc w:val="both"/>
        <w:rPr>
          <w:rFonts w:ascii="Arial" w:eastAsia="Arial" w:hAnsi="Arial" w:cs="Arial"/>
          <w:sz w:val="18"/>
          <w:szCs w:val="18"/>
        </w:rPr>
      </w:pPr>
    </w:p>
    <w:p w14:paraId="072180DD" w14:textId="77777777" w:rsidR="00C4671F" w:rsidRDefault="00B14E2B" w:rsidP="00B14E2B">
      <w:pPr>
        <w:numPr>
          <w:ilvl w:val="0"/>
          <w:numId w:val="93"/>
        </w:numPr>
        <w:spacing w:after="0" w:line="276" w:lineRule="auto"/>
      </w:pPr>
      <w:r>
        <w:rPr>
          <w:rFonts w:ascii="Arial" w:eastAsia="Arial" w:hAnsi="Arial" w:cs="Arial"/>
          <w:b/>
          <w:i/>
        </w:rPr>
        <w:t>Output 2: Citizenship of girls and young women</w:t>
      </w:r>
      <w:r>
        <w:br/>
      </w:r>
    </w:p>
    <w:p w14:paraId="2B5965D8" w14:textId="77777777" w:rsidR="00C4671F" w:rsidRDefault="00B14E2B">
      <w:pPr>
        <w:pBdr>
          <w:top w:val="nil"/>
          <w:left w:val="nil"/>
          <w:bottom w:val="nil"/>
          <w:right w:val="nil"/>
          <w:between w:val="nil"/>
        </w:pBdr>
        <w:spacing w:line="276" w:lineRule="auto"/>
        <w:ind w:left="14" w:right="40"/>
        <w:jc w:val="both"/>
        <w:rPr>
          <w:rFonts w:ascii="Arial" w:eastAsia="Arial" w:hAnsi="Arial" w:cs="Arial"/>
          <w:color w:val="000000"/>
        </w:rPr>
      </w:pPr>
      <w:r>
        <w:rPr>
          <w:rFonts w:ascii="Arial" w:eastAsia="Arial" w:hAnsi="Arial" w:cs="Arial"/>
          <w:color w:val="000000"/>
        </w:rPr>
        <w:t xml:space="preserve">Like in previous years, the programme </w:t>
      </w:r>
      <w:r>
        <w:rPr>
          <w:rFonts w:ascii="Arial" w:eastAsia="Arial" w:hAnsi="Arial" w:cs="Arial"/>
        </w:rPr>
        <w:t>supported</w:t>
      </w:r>
      <w:r>
        <w:rPr>
          <w:rFonts w:ascii="Arial" w:eastAsia="Arial" w:hAnsi="Arial" w:cs="Arial"/>
          <w:color w:val="000000"/>
        </w:rPr>
        <w:t xml:space="preserve"> adolescent girls and young women </w:t>
      </w:r>
      <w:r>
        <w:rPr>
          <w:rFonts w:ascii="Arial" w:eastAsia="Arial" w:hAnsi="Arial" w:cs="Arial"/>
        </w:rPr>
        <w:t>in obtaining civil registration by acquiring personal IDs</w:t>
      </w:r>
      <w:r>
        <w:rPr>
          <w:rFonts w:ascii="Arial" w:eastAsia="Arial" w:hAnsi="Arial" w:cs="Arial"/>
          <w:color w:val="000000"/>
        </w:rPr>
        <w:t xml:space="preserve"> and birth certificates. This is a very important service as individuals </w:t>
      </w:r>
      <w:r>
        <w:rPr>
          <w:rFonts w:ascii="Arial" w:eastAsia="Arial" w:hAnsi="Arial" w:cs="Arial"/>
        </w:rPr>
        <w:t>need</w:t>
      </w:r>
      <w:r>
        <w:rPr>
          <w:rFonts w:ascii="Arial" w:eastAsia="Arial" w:hAnsi="Arial" w:cs="Arial"/>
          <w:color w:val="000000"/>
        </w:rPr>
        <w:t xml:space="preserve"> an ID or birth certificate </w:t>
      </w:r>
      <w:r>
        <w:rPr>
          <w:rFonts w:ascii="Arial" w:eastAsia="Arial" w:hAnsi="Arial" w:cs="Arial"/>
        </w:rPr>
        <w:t>to</w:t>
      </w:r>
      <w:r>
        <w:rPr>
          <w:rFonts w:ascii="Arial" w:eastAsia="Arial" w:hAnsi="Arial" w:cs="Arial"/>
          <w:color w:val="000000"/>
        </w:rPr>
        <w:t xml:space="preserve"> access basic services, including education, justice, social, and health services. Therefore, </w:t>
      </w:r>
      <w:r>
        <w:rPr>
          <w:rFonts w:ascii="Arial" w:eastAsia="Arial" w:hAnsi="Arial" w:cs="Arial"/>
        </w:rPr>
        <w:t>providing</w:t>
      </w:r>
      <w:r>
        <w:rPr>
          <w:rFonts w:ascii="Arial" w:eastAsia="Arial" w:hAnsi="Arial" w:cs="Arial"/>
          <w:color w:val="000000"/>
        </w:rPr>
        <w:t xml:space="preserve"> civil registration improves </w:t>
      </w:r>
      <w:r>
        <w:rPr>
          <w:rFonts w:ascii="Arial" w:eastAsia="Arial" w:hAnsi="Arial" w:cs="Arial"/>
        </w:rPr>
        <w:t xml:space="preserve">the </w:t>
      </w:r>
      <w:r>
        <w:rPr>
          <w:rFonts w:ascii="Arial" w:eastAsia="Arial" w:hAnsi="Arial" w:cs="Arial"/>
          <w:color w:val="000000"/>
        </w:rPr>
        <w:t xml:space="preserve">social inclusion and citizenship of the </w:t>
      </w:r>
      <w:r>
        <w:rPr>
          <w:rFonts w:ascii="Arial" w:eastAsia="Arial" w:hAnsi="Arial" w:cs="Arial"/>
        </w:rPr>
        <w:t>programme's beneficiaries</w:t>
      </w:r>
      <w:r>
        <w:rPr>
          <w:rFonts w:ascii="Arial" w:eastAsia="Arial" w:hAnsi="Arial" w:cs="Arial"/>
          <w:color w:val="000000"/>
        </w:rPr>
        <w:t>. This is the rationale behind supporting civil registration of girls in the safe spaces to ensure they receive identification cards and</w:t>
      </w:r>
      <w:r>
        <w:rPr>
          <w:rFonts w:ascii="Arial" w:eastAsia="Arial" w:hAnsi="Arial" w:cs="Arial"/>
        </w:rPr>
        <w:t>,</w:t>
      </w:r>
      <w:r>
        <w:rPr>
          <w:rFonts w:ascii="Arial" w:eastAsia="Arial" w:hAnsi="Arial" w:cs="Arial"/>
          <w:color w:val="000000"/>
        </w:rPr>
        <w:t xml:space="preserve"> in some cases</w:t>
      </w:r>
      <w:r>
        <w:rPr>
          <w:rFonts w:ascii="Arial" w:eastAsia="Arial" w:hAnsi="Arial" w:cs="Arial"/>
        </w:rPr>
        <w:t>,</w:t>
      </w:r>
      <w:r>
        <w:rPr>
          <w:rFonts w:ascii="Arial" w:eastAsia="Arial" w:hAnsi="Arial" w:cs="Arial"/>
          <w:color w:val="000000"/>
        </w:rPr>
        <w:t xml:space="preserve"> also the so-called “poverty certificates”. </w:t>
      </w:r>
      <w:r>
        <w:rPr>
          <w:rFonts w:ascii="Arial" w:eastAsia="Arial" w:hAnsi="Arial" w:cs="Arial"/>
        </w:rPr>
        <w:t>The graph</w:t>
      </w:r>
      <w:r>
        <w:rPr>
          <w:rFonts w:ascii="Arial" w:eastAsia="Arial" w:hAnsi="Arial" w:cs="Arial"/>
          <w:color w:val="000000"/>
        </w:rPr>
        <w:t xml:space="preserve"> below presents </w:t>
      </w:r>
      <w:r>
        <w:rPr>
          <w:rFonts w:ascii="Arial" w:eastAsia="Arial" w:hAnsi="Arial" w:cs="Arial"/>
        </w:rPr>
        <w:t>civil registration data from</w:t>
      </w:r>
      <w:r>
        <w:rPr>
          <w:rFonts w:ascii="Arial" w:eastAsia="Arial" w:hAnsi="Arial" w:cs="Arial"/>
          <w:color w:val="000000"/>
        </w:rPr>
        <w:t xml:space="preserve"> 2016-2023.</w:t>
      </w:r>
    </w:p>
    <w:p w14:paraId="1FA4D4DB" w14:textId="77777777" w:rsidR="00C4671F" w:rsidRDefault="00B14E2B">
      <w:pPr>
        <w:pBdr>
          <w:top w:val="nil"/>
          <w:left w:val="nil"/>
          <w:bottom w:val="nil"/>
          <w:right w:val="nil"/>
          <w:between w:val="nil"/>
        </w:pBdr>
        <w:spacing w:after="0" w:line="276" w:lineRule="auto"/>
        <w:ind w:left="14" w:right="40"/>
        <w:jc w:val="both"/>
        <w:rPr>
          <w:rFonts w:ascii="Arial" w:eastAsia="Arial" w:hAnsi="Arial" w:cs="Arial"/>
          <w:color w:val="000000"/>
          <w:highlight w:val="yellow"/>
        </w:rPr>
      </w:pPr>
      <w:r>
        <w:rPr>
          <w:rFonts w:ascii="Arial" w:eastAsia="Arial" w:hAnsi="Arial" w:cs="Arial"/>
          <w:noProof/>
        </w:rPr>
        <w:drawing>
          <wp:inline distT="0" distB="0" distL="0" distR="0" wp14:anchorId="0D88E784" wp14:editId="58265DF6">
            <wp:extent cx="5634990" cy="2853447"/>
            <wp:effectExtent l="0" t="0" r="0" b="0"/>
            <wp:docPr id="216" name="Chart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118690AE" w14:textId="77777777" w:rsidR="00C4671F" w:rsidRDefault="00B14E2B">
      <w:pPr>
        <w:pBdr>
          <w:top w:val="nil"/>
          <w:left w:val="nil"/>
          <w:bottom w:val="nil"/>
          <w:right w:val="nil"/>
          <w:between w:val="nil"/>
        </w:pBdr>
        <w:spacing w:after="0" w:line="276" w:lineRule="auto"/>
        <w:ind w:left="14" w:right="40"/>
        <w:jc w:val="both"/>
        <w:rPr>
          <w:rFonts w:ascii="Arial" w:eastAsia="Arial" w:hAnsi="Arial" w:cs="Arial"/>
          <w:color w:val="000000"/>
          <w:sz w:val="18"/>
          <w:szCs w:val="18"/>
        </w:rPr>
      </w:pPr>
      <w:r>
        <w:rPr>
          <w:rFonts w:ascii="Arial" w:eastAsia="Arial" w:hAnsi="Arial" w:cs="Arial"/>
          <w:b/>
          <w:color w:val="000000"/>
          <w:sz w:val="18"/>
          <w:szCs w:val="18"/>
        </w:rPr>
        <w:t xml:space="preserve">Graph 6: </w:t>
      </w:r>
      <w:r>
        <w:rPr>
          <w:rFonts w:ascii="Arial" w:eastAsia="Arial" w:hAnsi="Arial" w:cs="Arial"/>
          <w:color w:val="000000"/>
          <w:sz w:val="18"/>
          <w:szCs w:val="18"/>
        </w:rPr>
        <w:t xml:space="preserve"> % of AGYW who benefitted from civil registration 2016-2023</w:t>
      </w:r>
    </w:p>
    <w:p w14:paraId="726922BF" w14:textId="77777777" w:rsidR="00C4671F" w:rsidRDefault="00C4671F">
      <w:pPr>
        <w:pBdr>
          <w:top w:val="nil"/>
          <w:left w:val="nil"/>
          <w:bottom w:val="nil"/>
          <w:right w:val="nil"/>
          <w:between w:val="nil"/>
        </w:pBdr>
        <w:spacing w:after="0" w:line="276" w:lineRule="auto"/>
        <w:ind w:left="14" w:right="40"/>
        <w:jc w:val="both"/>
        <w:rPr>
          <w:rFonts w:ascii="Arial" w:eastAsia="Arial" w:hAnsi="Arial" w:cs="Arial"/>
          <w:color w:val="000000"/>
          <w:highlight w:val="yellow"/>
        </w:rPr>
      </w:pPr>
    </w:p>
    <w:p w14:paraId="4666FACA" w14:textId="77777777" w:rsidR="00C4671F" w:rsidRDefault="00B14E2B">
      <w:pPr>
        <w:spacing w:after="0" w:line="276" w:lineRule="auto"/>
        <w:jc w:val="both"/>
        <w:rPr>
          <w:rFonts w:ascii="Arial" w:eastAsia="Arial" w:hAnsi="Arial" w:cs="Arial"/>
        </w:rPr>
      </w:pPr>
      <w:r>
        <w:rPr>
          <w:rFonts w:ascii="Arial" w:eastAsia="Arial" w:hAnsi="Arial" w:cs="Arial"/>
        </w:rPr>
        <w:t xml:space="preserve">Since 2017, Ouro Negro was part of the Rapariga BIZ Programme through a multi-media strategy that, in 2022, included radio dramas, live talk shows, adolescent-led radio programs, radiophonic theatre in local languages, radio spots and social media platforms. According to the </w:t>
      </w:r>
      <w:proofErr w:type="spellStart"/>
      <w:r>
        <w:rPr>
          <w:rFonts w:ascii="Arial" w:eastAsia="Arial" w:hAnsi="Arial" w:cs="Arial"/>
        </w:rPr>
        <w:t>Geopoll</w:t>
      </w:r>
      <w:proofErr w:type="spellEnd"/>
      <w:r>
        <w:rPr>
          <w:rFonts w:ascii="Arial" w:eastAsia="Arial" w:hAnsi="Arial" w:cs="Arial"/>
        </w:rPr>
        <w:t xml:space="preserve"> data collected in mid-2021, the total number of radio listeners in Mozambique who are aware of any of the Ouro Negro dramas shows or programmes is 5,8 million people. Out of these, 1,7 million listened to any of the Ouro Negro dramas, shows or programmes in the last 30 days. Ouro Negro radio dramas (</w:t>
      </w:r>
      <w:proofErr w:type="spellStart"/>
      <w:r>
        <w:rPr>
          <w:rFonts w:ascii="Arial" w:eastAsia="Arial" w:hAnsi="Arial" w:cs="Arial"/>
        </w:rPr>
        <w:t>Jambolane</w:t>
      </w:r>
      <w:proofErr w:type="spellEnd"/>
      <w:r>
        <w:rPr>
          <w:rFonts w:ascii="Arial" w:eastAsia="Arial" w:hAnsi="Arial" w:cs="Arial"/>
        </w:rPr>
        <w:t xml:space="preserve"> and </w:t>
      </w:r>
      <w:proofErr w:type="spellStart"/>
      <w:r>
        <w:rPr>
          <w:rFonts w:ascii="Arial" w:eastAsia="Arial" w:hAnsi="Arial" w:cs="Arial"/>
        </w:rPr>
        <w:t>InTxunáveis</w:t>
      </w:r>
      <w:proofErr w:type="spellEnd"/>
      <w:r>
        <w:rPr>
          <w:rFonts w:ascii="Arial" w:eastAsia="Arial" w:hAnsi="Arial" w:cs="Arial"/>
        </w:rPr>
        <w:t xml:space="preserve">) were broadcasted on 115 radio stations nationwide, encompassing 13 Radio Mozambique (RM) stations, 65 ICS stations, and 37 independent and community radio stations. All the episodes can be found </w:t>
      </w:r>
      <w:hyperlink r:id="rId29">
        <w:r>
          <w:rPr>
            <w:rFonts w:ascii="Arial" w:eastAsia="Arial" w:hAnsi="Arial" w:cs="Arial"/>
            <w:color w:val="1155CC"/>
            <w:u w:val="single"/>
          </w:rPr>
          <w:t>here</w:t>
        </w:r>
      </w:hyperlink>
      <w:r>
        <w:rPr>
          <w:rFonts w:ascii="Arial" w:eastAsia="Arial" w:hAnsi="Arial" w:cs="Arial"/>
        </w:rPr>
        <w:t xml:space="preserve">. In addition, a total of 1,380 </w:t>
      </w:r>
      <w:proofErr w:type="spellStart"/>
      <w:r>
        <w:rPr>
          <w:rFonts w:ascii="Arial" w:eastAsia="Arial" w:hAnsi="Arial" w:cs="Arial"/>
        </w:rPr>
        <w:t>Ouro</w:t>
      </w:r>
      <w:proofErr w:type="spellEnd"/>
      <w:r>
        <w:rPr>
          <w:rFonts w:ascii="Arial" w:eastAsia="Arial" w:hAnsi="Arial" w:cs="Arial"/>
        </w:rPr>
        <w:t xml:space="preserve"> Negro </w:t>
      </w:r>
      <w:proofErr w:type="spellStart"/>
      <w:r>
        <w:rPr>
          <w:rFonts w:ascii="Arial" w:eastAsia="Arial" w:hAnsi="Arial" w:cs="Arial"/>
        </w:rPr>
        <w:t>ao</w:t>
      </w:r>
      <w:proofErr w:type="spellEnd"/>
      <w:r>
        <w:rPr>
          <w:rFonts w:ascii="Arial" w:eastAsia="Arial" w:hAnsi="Arial" w:cs="Arial"/>
        </w:rPr>
        <w:t xml:space="preserve"> Vivo programs were produced and broadcast. All sessions are available </w:t>
      </w:r>
      <w:hyperlink r:id="rId30">
        <w:r>
          <w:rPr>
            <w:rFonts w:ascii="Arial" w:eastAsia="Arial" w:hAnsi="Arial" w:cs="Arial"/>
            <w:color w:val="1155CC"/>
            <w:u w:val="single"/>
          </w:rPr>
          <w:t>here</w:t>
        </w:r>
      </w:hyperlink>
      <w:r>
        <w:rPr>
          <w:rFonts w:ascii="Arial" w:eastAsia="Arial" w:hAnsi="Arial" w:cs="Arial"/>
        </w:rPr>
        <w:t>.</w:t>
      </w:r>
    </w:p>
    <w:p w14:paraId="77AFE588" w14:textId="77777777" w:rsidR="00C4671F" w:rsidRDefault="00B14E2B">
      <w:pPr>
        <w:spacing w:before="240" w:after="0" w:line="276" w:lineRule="auto"/>
        <w:jc w:val="both"/>
        <w:rPr>
          <w:rFonts w:ascii="Arial" w:eastAsia="Arial" w:hAnsi="Arial" w:cs="Arial"/>
        </w:rPr>
      </w:pPr>
      <w:r>
        <w:rPr>
          <w:rFonts w:ascii="Arial" w:eastAsia="Arial" w:hAnsi="Arial" w:cs="Arial"/>
        </w:rPr>
        <w:t xml:space="preserve">With complementary funding from the Global Programme to End Child Marriage, Ouro Negro da Malta was developed as an adolescent-led radio program that aims to increase the discussion and understanding among teenagers and young people of the themes addressed in the radio drama Ouro Negro. Since 2021, adolescents have produced the program for their peers in Portuguese on six radio stations, 3 in Nampula and 3 in </w:t>
      </w:r>
      <w:proofErr w:type="spellStart"/>
      <w:r>
        <w:rPr>
          <w:rFonts w:ascii="Arial" w:eastAsia="Arial" w:hAnsi="Arial" w:cs="Arial"/>
        </w:rPr>
        <w:t>Zambézia</w:t>
      </w:r>
      <w:proofErr w:type="spellEnd"/>
      <w:r>
        <w:rPr>
          <w:rFonts w:ascii="Arial" w:eastAsia="Arial" w:hAnsi="Arial" w:cs="Arial"/>
        </w:rPr>
        <w:t xml:space="preserve">. While the radio drama is fiction, this talk show brings the reality of listeners and adolescents into the broadcasting studio. In the program, adolescents talk about what they know, what they think, </w:t>
      </w:r>
      <w:r>
        <w:rPr>
          <w:rFonts w:ascii="Arial" w:eastAsia="Arial" w:hAnsi="Arial" w:cs="Arial"/>
        </w:rPr>
        <w:lastRenderedPageBreak/>
        <w:t xml:space="preserve">and how they live their lives and make decisions about the various issues addressed in the stories of the radio dramas. With the support from </w:t>
      </w:r>
      <w:proofErr w:type="spellStart"/>
      <w:r>
        <w:rPr>
          <w:rFonts w:ascii="Arial" w:eastAsia="Arial" w:hAnsi="Arial" w:cs="Arial"/>
        </w:rPr>
        <w:t>Coalizão</w:t>
      </w:r>
      <w:proofErr w:type="spellEnd"/>
      <w:r>
        <w:rPr>
          <w:rFonts w:ascii="Arial" w:eastAsia="Arial" w:hAnsi="Arial" w:cs="Arial"/>
        </w:rPr>
        <w:t xml:space="preserve"> and </w:t>
      </w:r>
      <w:proofErr w:type="spellStart"/>
      <w:r>
        <w:rPr>
          <w:rFonts w:ascii="Arial" w:eastAsia="Arial" w:hAnsi="Arial" w:cs="Arial"/>
        </w:rPr>
        <w:t>Parlamento</w:t>
      </w:r>
      <w:proofErr w:type="spellEnd"/>
      <w:r>
        <w:rPr>
          <w:rFonts w:ascii="Arial" w:eastAsia="Arial" w:hAnsi="Arial" w:cs="Arial"/>
        </w:rPr>
        <w:t xml:space="preserve"> </w:t>
      </w:r>
      <w:proofErr w:type="spellStart"/>
      <w:r>
        <w:rPr>
          <w:rFonts w:ascii="Arial" w:eastAsia="Arial" w:hAnsi="Arial" w:cs="Arial"/>
        </w:rPr>
        <w:t>Infantil</w:t>
      </w:r>
      <w:proofErr w:type="spellEnd"/>
      <w:r>
        <w:rPr>
          <w:rFonts w:ascii="Arial" w:eastAsia="Arial" w:hAnsi="Arial" w:cs="Arial"/>
        </w:rPr>
        <w:t xml:space="preserve"> in Nampula (</w:t>
      </w:r>
      <w:proofErr w:type="spellStart"/>
      <w:r>
        <w:rPr>
          <w:rFonts w:ascii="Arial" w:eastAsia="Arial" w:hAnsi="Arial" w:cs="Arial"/>
        </w:rPr>
        <w:t>Angoche</w:t>
      </w:r>
      <w:proofErr w:type="spellEnd"/>
      <w:r>
        <w:rPr>
          <w:rFonts w:ascii="Arial" w:eastAsia="Arial" w:hAnsi="Arial" w:cs="Arial"/>
        </w:rPr>
        <w:t xml:space="preserve">, </w:t>
      </w:r>
      <w:proofErr w:type="spellStart"/>
      <w:r>
        <w:rPr>
          <w:rFonts w:ascii="Arial" w:eastAsia="Arial" w:hAnsi="Arial" w:cs="Arial"/>
        </w:rPr>
        <w:t>Namialo</w:t>
      </w:r>
      <w:proofErr w:type="spellEnd"/>
      <w:r>
        <w:rPr>
          <w:rFonts w:ascii="Arial" w:eastAsia="Arial" w:hAnsi="Arial" w:cs="Arial"/>
        </w:rPr>
        <w:t xml:space="preserve"> and </w:t>
      </w:r>
      <w:proofErr w:type="spellStart"/>
      <w:r>
        <w:rPr>
          <w:rFonts w:ascii="Arial" w:eastAsia="Arial" w:hAnsi="Arial" w:cs="Arial"/>
        </w:rPr>
        <w:t>Nacala</w:t>
      </w:r>
      <w:proofErr w:type="spellEnd"/>
      <w:r>
        <w:rPr>
          <w:rFonts w:ascii="Arial" w:eastAsia="Arial" w:hAnsi="Arial" w:cs="Arial"/>
        </w:rPr>
        <w:t xml:space="preserve">-Porto) and </w:t>
      </w:r>
      <w:proofErr w:type="spellStart"/>
      <w:r>
        <w:rPr>
          <w:rFonts w:ascii="Arial" w:eastAsia="Arial" w:hAnsi="Arial" w:cs="Arial"/>
        </w:rPr>
        <w:t>Zambézia</w:t>
      </w:r>
      <w:proofErr w:type="spellEnd"/>
      <w:r>
        <w:rPr>
          <w:rFonts w:ascii="Arial" w:eastAsia="Arial" w:hAnsi="Arial" w:cs="Arial"/>
        </w:rPr>
        <w:t xml:space="preserve"> (</w:t>
      </w:r>
      <w:proofErr w:type="spellStart"/>
      <w:r>
        <w:rPr>
          <w:rFonts w:ascii="Arial" w:eastAsia="Arial" w:hAnsi="Arial" w:cs="Arial"/>
        </w:rPr>
        <w:t>Pebane</w:t>
      </w:r>
      <w:proofErr w:type="spellEnd"/>
      <w:r>
        <w:rPr>
          <w:rFonts w:ascii="Arial" w:eastAsia="Arial" w:hAnsi="Arial" w:cs="Arial"/>
        </w:rPr>
        <w:t xml:space="preserve">, </w:t>
      </w:r>
      <w:proofErr w:type="spellStart"/>
      <w:r>
        <w:rPr>
          <w:rFonts w:ascii="Arial" w:eastAsia="Arial" w:hAnsi="Arial" w:cs="Arial"/>
        </w:rPr>
        <w:t>Milange</w:t>
      </w:r>
      <w:proofErr w:type="spellEnd"/>
      <w:r>
        <w:rPr>
          <w:rFonts w:ascii="Arial" w:eastAsia="Arial" w:hAnsi="Arial" w:cs="Arial"/>
        </w:rPr>
        <w:t xml:space="preserve"> and </w:t>
      </w:r>
      <w:proofErr w:type="spellStart"/>
      <w:r>
        <w:rPr>
          <w:rFonts w:ascii="Arial" w:eastAsia="Arial" w:hAnsi="Arial" w:cs="Arial"/>
        </w:rPr>
        <w:t>Mocuba</w:t>
      </w:r>
      <w:proofErr w:type="spellEnd"/>
      <w:r>
        <w:rPr>
          <w:rFonts w:ascii="Arial" w:eastAsia="Arial" w:hAnsi="Arial" w:cs="Arial"/>
        </w:rPr>
        <w:t xml:space="preserve">), 23 mentors and girls and boys (aged 10-19) were identified and trained as producers of the adolescent-led radio programs. From July to November 2022, ON da Malta produced 91 programs in Zambezia and Nampula, all of which were uploaded to the ON SoundCloud platform and promoted through the Facebook page of each radio. Most listeners who provided feedback praised community radios for the new educational program and highlighted the importance of the messages and discussions. </w:t>
      </w:r>
    </w:p>
    <w:p w14:paraId="32057D8E" w14:textId="77777777" w:rsidR="00C4671F" w:rsidRDefault="00C4671F">
      <w:pPr>
        <w:spacing w:before="240" w:after="0" w:line="240" w:lineRule="auto"/>
        <w:jc w:val="both"/>
        <w:rPr>
          <w:rFonts w:ascii="Arial" w:eastAsia="Arial" w:hAnsi="Arial" w:cs="Arial"/>
          <w:b/>
          <w:color w:val="000000"/>
        </w:rPr>
      </w:pPr>
    </w:p>
    <w:p w14:paraId="17AE80D6" w14:textId="77777777" w:rsidR="00C4671F" w:rsidRDefault="00B14E2B">
      <w:pPr>
        <w:numPr>
          <w:ilvl w:val="0"/>
          <w:numId w:val="73"/>
        </w:numPr>
      </w:pPr>
      <w:r>
        <w:rPr>
          <w:rFonts w:ascii="Arial" w:eastAsia="Arial" w:hAnsi="Arial" w:cs="Arial"/>
          <w:b/>
          <w:i/>
        </w:rPr>
        <w:t>Output 3: Increased demand for SRH services</w:t>
      </w:r>
      <w:r>
        <w:br/>
      </w:r>
    </w:p>
    <w:p w14:paraId="1C9159D3" w14:textId="77777777" w:rsidR="00C4671F" w:rsidRDefault="00B14E2B">
      <w:pPr>
        <w:pBdr>
          <w:top w:val="nil"/>
          <w:left w:val="nil"/>
          <w:bottom w:val="nil"/>
          <w:right w:val="nil"/>
          <w:between w:val="nil"/>
        </w:pBdr>
        <w:spacing w:after="0" w:line="240" w:lineRule="auto"/>
        <w:jc w:val="both"/>
        <w:rPr>
          <w:rFonts w:ascii="Arial" w:eastAsia="Arial" w:hAnsi="Arial" w:cs="Arial"/>
        </w:rPr>
      </w:pPr>
      <w:r>
        <w:rPr>
          <w:rFonts w:ascii="Arial" w:eastAsia="Arial" w:hAnsi="Arial" w:cs="Arial"/>
        </w:rPr>
        <w:t>During the reporting period, the program increased the demand for access and use of information and integrated services on SRH, GBV, STI and HIV through health professionals and sensitization of Activists and Mentors. During this period, the percentage of girls and young women who visited an adolescent and youth health-friendly service who did not use any contraceptive method reduced from 72.9% in the baseline registered in 2016 to 60.5% in 2023. Furthermore, the proportion of adolescent girls and young women in the RB safe spaces who are using modern contraceptives increased from 26.3% in 2016 to 57% in 2023, an increase of 117%.</w:t>
      </w:r>
    </w:p>
    <w:p w14:paraId="0F2FC374" w14:textId="77777777" w:rsidR="00C4671F" w:rsidRDefault="00C4671F">
      <w:pPr>
        <w:pBdr>
          <w:top w:val="nil"/>
          <w:left w:val="nil"/>
          <w:bottom w:val="nil"/>
          <w:right w:val="nil"/>
          <w:between w:val="nil"/>
        </w:pBdr>
        <w:spacing w:after="0" w:line="240" w:lineRule="auto"/>
        <w:jc w:val="both"/>
        <w:rPr>
          <w:rFonts w:ascii="Arial" w:eastAsia="Arial" w:hAnsi="Arial" w:cs="Arial"/>
        </w:rPr>
      </w:pPr>
    </w:p>
    <w:p w14:paraId="3669FDC7" w14:textId="77777777" w:rsidR="00C4671F" w:rsidRDefault="00C4671F">
      <w:pPr>
        <w:pBdr>
          <w:top w:val="nil"/>
          <w:left w:val="nil"/>
          <w:bottom w:val="nil"/>
          <w:right w:val="nil"/>
          <w:between w:val="nil"/>
        </w:pBdr>
        <w:spacing w:after="0" w:line="240" w:lineRule="auto"/>
        <w:jc w:val="both"/>
        <w:rPr>
          <w:rFonts w:ascii="Arial" w:eastAsia="Arial" w:hAnsi="Arial" w:cs="Arial"/>
        </w:rPr>
      </w:pPr>
    </w:p>
    <w:p w14:paraId="1B397D75" w14:textId="77777777" w:rsidR="00C4671F" w:rsidRDefault="00B14E2B">
      <w:pPr>
        <w:pBdr>
          <w:top w:val="nil"/>
          <w:left w:val="nil"/>
          <w:bottom w:val="nil"/>
          <w:right w:val="nil"/>
          <w:between w:val="nil"/>
        </w:pBdr>
        <w:spacing w:after="0" w:line="240" w:lineRule="auto"/>
        <w:jc w:val="both"/>
        <w:rPr>
          <w:rFonts w:ascii="Arial" w:eastAsia="Arial" w:hAnsi="Arial" w:cs="Arial"/>
        </w:rPr>
      </w:pPr>
      <w:r>
        <w:rPr>
          <w:rFonts w:ascii="Arial" w:eastAsia="Arial" w:hAnsi="Arial" w:cs="Arial"/>
          <w:noProof/>
        </w:rPr>
        <w:drawing>
          <wp:inline distT="0" distB="0" distL="0" distR="0" wp14:anchorId="52EF8A3F" wp14:editId="4A977199">
            <wp:extent cx="5731510" cy="3821007"/>
            <wp:effectExtent l="0" t="0" r="0" b="0"/>
            <wp:docPr id="240" name="image19.jpg" descr="C:\Users\assane.macangira\Downloads\51482765695_a5b912ba39_o.jpg"/>
            <wp:cNvGraphicFramePr/>
            <a:graphic xmlns:a="http://schemas.openxmlformats.org/drawingml/2006/main">
              <a:graphicData uri="http://schemas.openxmlformats.org/drawingml/2006/picture">
                <pic:pic xmlns:pic="http://schemas.openxmlformats.org/drawingml/2006/picture">
                  <pic:nvPicPr>
                    <pic:cNvPr id="0" name="image19.jpg" descr="C:\Users\assane.macangira\Downloads\51482765695_a5b912ba39_o.jpg"/>
                    <pic:cNvPicPr preferRelativeResize="0"/>
                  </pic:nvPicPr>
                  <pic:blipFill>
                    <a:blip r:embed="rId31"/>
                    <a:srcRect/>
                    <a:stretch>
                      <a:fillRect/>
                    </a:stretch>
                  </pic:blipFill>
                  <pic:spPr>
                    <a:xfrm>
                      <a:off x="0" y="0"/>
                      <a:ext cx="5731510" cy="3821007"/>
                    </a:xfrm>
                    <a:prstGeom prst="rect">
                      <a:avLst/>
                    </a:prstGeom>
                    <a:ln/>
                  </pic:spPr>
                </pic:pic>
              </a:graphicData>
            </a:graphic>
          </wp:inline>
        </w:drawing>
      </w:r>
    </w:p>
    <w:p w14:paraId="078EB3E5" w14:textId="77777777" w:rsidR="00C4671F" w:rsidRDefault="00B14E2B">
      <w:pPr>
        <w:pBdr>
          <w:top w:val="nil"/>
          <w:left w:val="nil"/>
          <w:bottom w:val="nil"/>
          <w:right w:val="nil"/>
          <w:between w:val="nil"/>
        </w:pBdr>
        <w:spacing w:after="0" w:line="240" w:lineRule="auto"/>
        <w:jc w:val="both"/>
        <w:rPr>
          <w:rFonts w:ascii="Arial" w:eastAsia="Arial" w:hAnsi="Arial" w:cs="Arial"/>
          <w:sz w:val="18"/>
          <w:szCs w:val="18"/>
        </w:rPr>
      </w:pPr>
      <w:r>
        <w:rPr>
          <w:rFonts w:ascii="Arial" w:eastAsia="Arial" w:hAnsi="Arial" w:cs="Arial"/>
          <w:b/>
          <w:sz w:val="18"/>
          <w:szCs w:val="18"/>
        </w:rPr>
        <w:t xml:space="preserve">Figure 6: </w:t>
      </w:r>
      <w:r>
        <w:rPr>
          <w:rFonts w:ascii="Arial" w:eastAsia="Arial" w:hAnsi="Arial" w:cs="Arial"/>
          <w:sz w:val="18"/>
          <w:szCs w:val="18"/>
        </w:rPr>
        <w:t>A young man receiving ASRH service in a SAAJ (Youth Health Friendly Service)</w:t>
      </w:r>
    </w:p>
    <w:p w14:paraId="08980920" w14:textId="77777777" w:rsidR="00C4671F" w:rsidRDefault="00C4671F">
      <w:pPr>
        <w:pStyle w:val="Heading3"/>
        <w:spacing w:before="240" w:after="0" w:line="276" w:lineRule="auto"/>
        <w:jc w:val="both"/>
        <w:rPr>
          <w:rFonts w:ascii="Arial" w:eastAsia="Arial" w:hAnsi="Arial" w:cs="Arial"/>
          <w:sz w:val="22"/>
          <w:szCs w:val="22"/>
        </w:rPr>
      </w:pPr>
      <w:bookmarkStart w:id="12" w:name="_heading=h.cybgxi48jqmm" w:colFirst="0" w:colLast="0"/>
      <w:bookmarkEnd w:id="12"/>
    </w:p>
    <w:p w14:paraId="3FD57BA7" w14:textId="77777777" w:rsidR="00F7114D" w:rsidRPr="00F7114D" w:rsidRDefault="00F7114D" w:rsidP="00F7114D"/>
    <w:p w14:paraId="4BA2B531" w14:textId="77777777" w:rsidR="00C4671F" w:rsidRDefault="00B14E2B" w:rsidP="00B14E2B">
      <w:pPr>
        <w:numPr>
          <w:ilvl w:val="0"/>
          <w:numId w:val="82"/>
        </w:numPr>
        <w:spacing w:before="240" w:after="0" w:line="276" w:lineRule="auto"/>
      </w:pPr>
      <w:r>
        <w:rPr>
          <w:rFonts w:ascii="Arial" w:eastAsia="Arial" w:hAnsi="Arial" w:cs="Arial"/>
          <w:b/>
          <w:i/>
        </w:rPr>
        <w:lastRenderedPageBreak/>
        <w:t>Output 4: Girls and young women are voicing the issues concerning their lives at district, provincial and national level</w:t>
      </w:r>
      <w:r>
        <w:br/>
      </w:r>
    </w:p>
    <w:p w14:paraId="3C0DE4DB" w14:textId="77777777" w:rsidR="00C4671F" w:rsidRDefault="00B14E2B">
      <w:pPr>
        <w:pBdr>
          <w:top w:val="nil"/>
          <w:left w:val="nil"/>
          <w:bottom w:val="nil"/>
          <w:right w:val="nil"/>
          <w:between w:val="nil"/>
        </w:pBdr>
        <w:spacing w:after="0" w:line="276" w:lineRule="auto"/>
        <w:jc w:val="both"/>
        <w:rPr>
          <w:rFonts w:ascii="Arial" w:eastAsia="Arial" w:hAnsi="Arial" w:cs="Arial"/>
        </w:rPr>
      </w:pPr>
      <w:r>
        <w:rPr>
          <w:rFonts w:ascii="Arial" w:eastAsia="Arial" w:hAnsi="Arial" w:cs="Arial"/>
        </w:rPr>
        <w:t xml:space="preserve">During Phase I, the programme promoted girls' and young women’s participation in decision-making by voicing their concerns about their lives at district, provincial, and national levels. In this regard, 41 meetings and conferences were held with support from the Programme at the national, provincial and district levels. The evolution of the events during the years of the phase I is as follows: </w:t>
      </w:r>
    </w:p>
    <w:p w14:paraId="7C11670B" w14:textId="77777777" w:rsidR="00C4671F" w:rsidRDefault="00B14E2B">
      <w:pPr>
        <w:spacing w:before="240" w:after="153" w:line="276" w:lineRule="auto"/>
        <w:ind w:left="14" w:right="40"/>
        <w:jc w:val="both"/>
        <w:rPr>
          <w:rFonts w:ascii="Arial" w:eastAsia="Arial" w:hAnsi="Arial" w:cs="Arial"/>
          <w:color w:val="000000"/>
        </w:rPr>
      </w:pPr>
      <w:r>
        <w:rPr>
          <w:rFonts w:ascii="Arial" w:eastAsia="Arial" w:hAnsi="Arial" w:cs="Arial"/>
          <w:noProof/>
        </w:rPr>
        <w:drawing>
          <wp:inline distT="0" distB="0" distL="0" distR="0" wp14:anchorId="2EEDC4D6" wp14:editId="72A51FCE">
            <wp:extent cx="5687060" cy="3138792"/>
            <wp:effectExtent l="0" t="0" r="0" b="0"/>
            <wp:docPr id="217" name="Chart 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2AB07C2" w14:textId="77777777" w:rsidR="00C4671F" w:rsidRDefault="00B14E2B">
      <w:pPr>
        <w:spacing w:after="153" w:line="240" w:lineRule="auto"/>
        <w:ind w:left="14" w:right="40"/>
        <w:jc w:val="both"/>
        <w:rPr>
          <w:rFonts w:ascii="Arial" w:eastAsia="Arial" w:hAnsi="Arial" w:cs="Arial"/>
          <w:color w:val="000000"/>
          <w:sz w:val="18"/>
          <w:szCs w:val="18"/>
        </w:rPr>
      </w:pPr>
      <w:r>
        <w:rPr>
          <w:rFonts w:ascii="Arial" w:eastAsia="Arial" w:hAnsi="Arial" w:cs="Arial"/>
          <w:b/>
          <w:color w:val="000000"/>
          <w:sz w:val="18"/>
          <w:szCs w:val="18"/>
        </w:rPr>
        <w:t>Graph 7:</w:t>
      </w:r>
      <w:r>
        <w:rPr>
          <w:rFonts w:ascii="Arial" w:eastAsia="Arial" w:hAnsi="Arial" w:cs="Arial"/>
          <w:color w:val="000000"/>
          <w:sz w:val="18"/>
          <w:szCs w:val="18"/>
        </w:rPr>
        <w:t xml:space="preserve"> Number of events supported by the RBP, 2016-2023</w:t>
      </w:r>
    </w:p>
    <w:p w14:paraId="36557392" w14:textId="77777777" w:rsidR="00C4671F" w:rsidRDefault="00C4671F">
      <w:pPr>
        <w:spacing w:after="153" w:line="240" w:lineRule="auto"/>
        <w:ind w:left="14" w:right="40"/>
        <w:jc w:val="both"/>
        <w:rPr>
          <w:rFonts w:ascii="Arial" w:eastAsia="Arial" w:hAnsi="Arial" w:cs="Arial"/>
          <w:color w:val="000000"/>
        </w:rPr>
      </w:pPr>
    </w:p>
    <w:p w14:paraId="073F7691" w14:textId="77777777" w:rsidR="00C4671F" w:rsidRDefault="00B14E2B">
      <w:pPr>
        <w:spacing w:after="0" w:line="276" w:lineRule="auto"/>
        <w:ind w:left="14" w:right="40"/>
        <w:jc w:val="both"/>
        <w:rPr>
          <w:rFonts w:ascii="Arial" w:eastAsia="Arial" w:hAnsi="Arial" w:cs="Arial"/>
          <w:color w:val="000000"/>
        </w:rPr>
      </w:pPr>
      <w:r>
        <w:rPr>
          <w:rFonts w:ascii="Arial" w:eastAsia="Arial" w:hAnsi="Arial" w:cs="Arial"/>
          <w:noProof/>
          <w:color w:val="000000"/>
        </w:rPr>
        <w:drawing>
          <wp:inline distT="0" distB="0" distL="0" distR="0" wp14:anchorId="43C2086A" wp14:editId="05C9979D">
            <wp:extent cx="5731510" cy="3295618"/>
            <wp:effectExtent l="0" t="0" r="0" b="0"/>
            <wp:docPr id="241" name="image17.jpg" descr="C:\Users\assane.macangira\Downloads\PHOTO-2023-06-19-10-47-01.jpg"/>
            <wp:cNvGraphicFramePr/>
            <a:graphic xmlns:a="http://schemas.openxmlformats.org/drawingml/2006/main">
              <a:graphicData uri="http://schemas.openxmlformats.org/drawingml/2006/picture">
                <pic:pic xmlns:pic="http://schemas.openxmlformats.org/drawingml/2006/picture">
                  <pic:nvPicPr>
                    <pic:cNvPr id="0" name="image17.jpg" descr="C:\Users\assane.macangira\Downloads\PHOTO-2023-06-19-10-47-01.jpg"/>
                    <pic:cNvPicPr preferRelativeResize="0"/>
                  </pic:nvPicPr>
                  <pic:blipFill>
                    <a:blip r:embed="rId33"/>
                    <a:srcRect/>
                    <a:stretch>
                      <a:fillRect/>
                    </a:stretch>
                  </pic:blipFill>
                  <pic:spPr>
                    <a:xfrm>
                      <a:off x="0" y="0"/>
                      <a:ext cx="5731510" cy="3295618"/>
                    </a:xfrm>
                    <a:prstGeom prst="rect">
                      <a:avLst/>
                    </a:prstGeom>
                    <a:ln/>
                  </pic:spPr>
                </pic:pic>
              </a:graphicData>
            </a:graphic>
          </wp:inline>
        </w:drawing>
      </w:r>
    </w:p>
    <w:p w14:paraId="28B459F1" w14:textId="77777777" w:rsidR="00C4671F" w:rsidRDefault="00B14E2B">
      <w:pPr>
        <w:spacing w:after="0" w:line="276" w:lineRule="auto"/>
        <w:ind w:right="570"/>
        <w:jc w:val="both"/>
        <w:rPr>
          <w:rFonts w:ascii="Arial" w:eastAsia="Arial" w:hAnsi="Arial" w:cs="Arial"/>
          <w:color w:val="000000"/>
          <w:sz w:val="18"/>
          <w:szCs w:val="18"/>
        </w:rPr>
      </w:pPr>
      <w:r>
        <w:rPr>
          <w:rFonts w:ascii="Arial" w:eastAsia="Arial" w:hAnsi="Arial" w:cs="Arial"/>
          <w:b/>
          <w:sz w:val="18"/>
          <w:szCs w:val="18"/>
        </w:rPr>
        <w:lastRenderedPageBreak/>
        <w:br/>
      </w:r>
      <w:r>
        <w:rPr>
          <w:rFonts w:ascii="Arial" w:eastAsia="Arial" w:hAnsi="Arial" w:cs="Arial"/>
          <w:b/>
          <w:color w:val="000000"/>
          <w:sz w:val="18"/>
          <w:szCs w:val="18"/>
        </w:rPr>
        <w:t xml:space="preserve">Figure 7: </w:t>
      </w:r>
      <w:r>
        <w:rPr>
          <w:rFonts w:ascii="Arial" w:eastAsia="Arial" w:hAnsi="Arial" w:cs="Arial"/>
          <w:color w:val="000000"/>
          <w:sz w:val="18"/>
          <w:szCs w:val="18"/>
        </w:rPr>
        <w:t xml:space="preserve">Family photo taken during the 2022 National Youth Conference at Joaquim </w:t>
      </w:r>
      <w:proofErr w:type="spellStart"/>
      <w:r>
        <w:rPr>
          <w:rFonts w:ascii="Arial" w:eastAsia="Arial" w:hAnsi="Arial" w:cs="Arial"/>
          <w:color w:val="000000"/>
          <w:sz w:val="18"/>
          <w:szCs w:val="18"/>
        </w:rPr>
        <w:t>Chissano</w:t>
      </w:r>
      <w:proofErr w:type="spellEnd"/>
      <w:r>
        <w:rPr>
          <w:rFonts w:ascii="Arial" w:eastAsia="Arial" w:hAnsi="Arial" w:cs="Arial"/>
          <w:color w:val="000000"/>
          <w:sz w:val="18"/>
          <w:szCs w:val="18"/>
        </w:rPr>
        <w:t xml:space="preserve"> Conference Centre in Maputo</w:t>
      </w:r>
    </w:p>
    <w:p w14:paraId="29EB2E0C" w14:textId="77777777" w:rsidR="00C4671F" w:rsidRDefault="00C4671F">
      <w:pPr>
        <w:spacing w:after="0" w:line="276" w:lineRule="auto"/>
        <w:ind w:right="570"/>
        <w:jc w:val="both"/>
        <w:rPr>
          <w:rFonts w:ascii="Arial" w:eastAsia="Arial" w:hAnsi="Arial" w:cs="Arial"/>
        </w:rPr>
      </w:pPr>
    </w:p>
    <w:p w14:paraId="3E523E61" w14:textId="77777777" w:rsidR="00C4671F" w:rsidRDefault="00C4671F">
      <w:pPr>
        <w:spacing w:after="0" w:line="276" w:lineRule="auto"/>
        <w:ind w:right="570"/>
        <w:jc w:val="both"/>
        <w:rPr>
          <w:rFonts w:ascii="Arial" w:eastAsia="Arial" w:hAnsi="Arial" w:cs="Arial"/>
        </w:rPr>
      </w:pPr>
    </w:p>
    <w:p w14:paraId="742FD5AB" w14:textId="77777777" w:rsidR="00C4671F" w:rsidRDefault="00B14E2B">
      <w:pPr>
        <w:numPr>
          <w:ilvl w:val="0"/>
          <w:numId w:val="90"/>
        </w:numPr>
        <w:spacing w:after="200"/>
        <w:jc w:val="both"/>
        <w:rPr>
          <w:rFonts w:ascii="Arial" w:eastAsia="Arial" w:hAnsi="Arial" w:cs="Arial"/>
          <w:b/>
          <w:color w:val="BC1457"/>
        </w:rPr>
      </w:pPr>
      <w:r>
        <w:rPr>
          <w:rFonts w:ascii="Arial" w:eastAsia="Arial" w:hAnsi="Arial" w:cs="Arial"/>
          <w:b/>
          <w:color w:val="BC1457"/>
        </w:rPr>
        <w:t>Summary: Challenges, Lessons Learned and Recommendations</w:t>
      </w:r>
    </w:p>
    <w:p w14:paraId="6A24F76E" w14:textId="77777777" w:rsidR="00C4671F" w:rsidRDefault="00B14E2B">
      <w:pPr>
        <w:jc w:val="both"/>
        <w:rPr>
          <w:rFonts w:ascii="Arial" w:eastAsia="Arial" w:hAnsi="Arial" w:cs="Arial"/>
          <w:color w:val="000000"/>
        </w:rPr>
      </w:pPr>
      <w:r>
        <w:rPr>
          <w:rFonts w:ascii="Arial" w:eastAsia="Arial" w:hAnsi="Arial" w:cs="Arial"/>
          <w:color w:val="000000"/>
        </w:rPr>
        <w:t xml:space="preserve">The main challenges, lessons learned and recommendations in the 2016-23 period are as follows: </w:t>
      </w:r>
    </w:p>
    <w:p w14:paraId="27352FF9" w14:textId="77777777" w:rsidR="00C4671F" w:rsidRDefault="00B14E2B">
      <w:pPr>
        <w:numPr>
          <w:ilvl w:val="0"/>
          <w:numId w:val="85"/>
        </w:numPr>
        <w:jc w:val="both"/>
        <w:rPr>
          <w:color w:val="000000"/>
        </w:rPr>
      </w:pPr>
      <w:r>
        <w:rPr>
          <w:rFonts w:ascii="Arial" w:eastAsia="Arial" w:hAnsi="Arial" w:cs="Arial"/>
          <w:color w:val="000000"/>
        </w:rPr>
        <w:t xml:space="preserve"> </w:t>
      </w:r>
      <w:r>
        <w:rPr>
          <w:rFonts w:ascii="Arial" w:eastAsia="Arial" w:hAnsi="Arial" w:cs="Arial"/>
          <w:b/>
          <w:color w:val="000000"/>
        </w:rPr>
        <w:t xml:space="preserve">Challenges </w:t>
      </w:r>
    </w:p>
    <w:p w14:paraId="3E7E2458" w14:textId="77777777" w:rsidR="00C4671F" w:rsidRDefault="00C4671F">
      <w:pPr>
        <w:pBdr>
          <w:top w:val="nil"/>
          <w:left w:val="nil"/>
          <w:bottom w:val="nil"/>
          <w:right w:val="nil"/>
          <w:between w:val="nil"/>
        </w:pBdr>
        <w:spacing w:after="0"/>
        <w:jc w:val="both"/>
        <w:rPr>
          <w:rFonts w:ascii="Arial" w:eastAsia="Arial" w:hAnsi="Arial" w:cs="Arial"/>
          <w:b/>
          <w:color w:val="000000"/>
        </w:rPr>
      </w:pPr>
    </w:p>
    <w:p w14:paraId="0845295A" w14:textId="77777777" w:rsidR="00C4671F" w:rsidRDefault="00B14E2B" w:rsidP="00B14E2B">
      <w:pPr>
        <w:pBdr>
          <w:top w:val="nil"/>
          <w:left w:val="nil"/>
          <w:bottom w:val="nil"/>
          <w:right w:val="nil"/>
          <w:between w:val="nil"/>
        </w:pBdr>
        <w:spacing w:after="0"/>
        <w:rPr>
          <w:rFonts w:ascii="Arial" w:eastAsia="Arial" w:hAnsi="Arial" w:cs="Arial"/>
          <w:b/>
          <w:color w:val="000000"/>
        </w:rPr>
      </w:pPr>
      <w:r>
        <w:rPr>
          <w:rFonts w:ascii="Arial" w:eastAsia="Arial" w:hAnsi="Arial" w:cs="Arial"/>
          <w:b/>
          <w:i/>
          <w:color w:val="000000"/>
          <w:u w:val="single"/>
        </w:rPr>
        <w:t>Output 1 - Mentorship</w:t>
      </w:r>
      <w:r>
        <w:rPr>
          <w:rFonts w:ascii="Arial" w:eastAsia="Arial" w:hAnsi="Arial" w:cs="Arial"/>
          <w:b/>
          <w:color w:val="000000"/>
        </w:rPr>
        <w:br/>
      </w:r>
    </w:p>
    <w:p w14:paraId="60500BF4" w14:textId="77777777" w:rsidR="00C4671F" w:rsidRDefault="00B14E2B">
      <w:pPr>
        <w:numPr>
          <w:ilvl w:val="0"/>
          <w:numId w:val="7"/>
        </w:numPr>
        <w:pBdr>
          <w:top w:val="nil"/>
          <w:left w:val="nil"/>
          <w:bottom w:val="nil"/>
          <w:right w:val="nil"/>
          <w:between w:val="nil"/>
        </w:pBdr>
        <w:shd w:val="clear" w:color="auto" w:fill="FFFFFF"/>
        <w:spacing w:after="200" w:line="276" w:lineRule="auto"/>
        <w:jc w:val="both"/>
        <w:rPr>
          <w:rFonts w:ascii="Arial" w:eastAsia="Arial" w:hAnsi="Arial" w:cs="Arial"/>
          <w:color w:val="000000"/>
        </w:rPr>
      </w:pPr>
      <w:r>
        <w:rPr>
          <w:rFonts w:ascii="Arial" w:eastAsia="Arial" w:hAnsi="Arial" w:cs="Arial"/>
          <w:color w:val="000000"/>
        </w:rPr>
        <w:t xml:space="preserve">During </w:t>
      </w:r>
      <w:r>
        <w:rPr>
          <w:rFonts w:ascii="Arial" w:eastAsia="Arial" w:hAnsi="Arial" w:cs="Arial"/>
        </w:rPr>
        <w:t>the period between 2020 and 2022, COVID-19 affected</w:t>
      </w:r>
      <w:r>
        <w:rPr>
          <w:rFonts w:ascii="Arial" w:eastAsia="Arial" w:hAnsi="Arial" w:cs="Arial"/>
          <w:color w:val="000000"/>
        </w:rPr>
        <w:t xml:space="preserve"> in-person events, including mentorship sessions, as gatherings were not allowed. </w:t>
      </w:r>
    </w:p>
    <w:p w14:paraId="79E77A8F" w14:textId="77777777" w:rsidR="00C4671F" w:rsidRDefault="00B14E2B">
      <w:pPr>
        <w:numPr>
          <w:ilvl w:val="0"/>
          <w:numId w:val="7"/>
        </w:numPr>
        <w:pBdr>
          <w:top w:val="nil"/>
          <w:left w:val="nil"/>
          <w:bottom w:val="nil"/>
          <w:right w:val="nil"/>
          <w:between w:val="nil"/>
        </w:pBdr>
        <w:shd w:val="clear" w:color="auto" w:fill="FFFFFF"/>
        <w:spacing w:after="200" w:line="276" w:lineRule="auto"/>
        <w:jc w:val="both"/>
        <w:rPr>
          <w:rFonts w:ascii="Arial" w:eastAsia="Arial" w:hAnsi="Arial" w:cs="Arial"/>
          <w:color w:val="000000"/>
        </w:rPr>
      </w:pPr>
      <w:r>
        <w:rPr>
          <w:rFonts w:ascii="Arial" w:eastAsia="Arial" w:hAnsi="Arial" w:cs="Arial"/>
        </w:rPr>
        <w:t>The monthly subsidy was low compared to other programmes in the same operational geographical areas, leading to t</w:t>
      </w:r>
      <w:r>
        <w:rPr>
          <w:rFonts w:ascii="Arial" w:eastAsia="Arial" w:hAnsi="Arial" w:cs="Arial"/>
          <w:color w:val="000000"/>
        </w:rPr>
        <w:t>he high turnover of mentors</w:t>
      </w:r>
      <w:r>
        <w:rPr>
          <w:rFonts w:ascii="Arial" w:eastAsia="Arial" w:hAnsi="Arial" w:cs="Arial"/>
        </w:rPr>
        <w:t>.</w:t>
      </w:r>
    </w:p>
    <w:p w14:paraId="4055C7DF" w14:textId="77777777" w:rsidR="00C4671F" w:rsidRDefault="00B14E2B">
      <w:pPr>
        <w:numPr>
          <w:ilvl w:val="0"/>
          <w:numId w:val="7"/>
        </w:numPr>
        <w:pBdr>
          <w:top w:val="nil"/>
          <w:left w:val="nil"/>
          <w:bottom w:val="nil"/>
          <w:right w:val="nil"/>
          <w:between w:val="nil"/>
        </w:pBdr>
        <w:shd w:val="clear" w:color="auto" w:fill="FFFFFF"/>
        <w:spacing w:after="200" w:line="276" w:lineRule="auto"/>
        <w:jc w:val="both"/>
        <w:rPr>
          <w:rFonts w:ascii="Arial" w:eastAsia="Arial" w:hAnsi="Arial" w:cs="Arial"/>
          <w:color w:val="000000"/>
        </w:rPr>
      </w:pPr>
      <w:r>
        <w:rPr>
          <w:rFonts w:ascii="Arial" w:eastAsia="Arial" w:hAnsi="Arial" w:cs="Arial"/>
          <w:color w:val="000000"/>
        </w:rPr>
        <w:t xml:space="preserve">Difficulties </w:t>
      </w:r>
      <w:r>
        <w:rPr>
          <w:rFonts w:ascii="Arial" w:eastAsia="Arial" w:hAnsi="Arial" w:cs="Arial"/>
        </w:rPr>
        <w:t>in reaching</w:t>
      </w:r>
      <w:r>
        <w:rPr>
          <w:rFonts w:ascii="Arial" w:eastAsia="Arial" w:hAnsi="Arial" w:cs="Arial"/>
          <w:color w:val="000000"/>
        </w:rPr>
        <w:t xml:space="preserve"> hard-to-reach areas</w:t>
      </w:r>
      <w:r>
        <w:rPr>
          <w:rFonts w:ascii="Arial" w:eastAsia="Arial" w:hAnsi="Arial" w:cs="Arial"/>
        </w:rPr>
        <w:t>, vulnerable adolescent girls and young women, as the main intervention remained in the district headquarters</w:t>
      </w:r>
      <w:r>
        <w:rPr>
          <w:rFonts w:ascii="Arial" w:eastAsia="Arial" w:hAnsi="Arial" w:cs="Arial"/>
          <w:color w:val="000000"/>
        </w:rPr>
        <w:t>.</w:t>
      </w:r>
    </w:p>
    <w:p w14:paraId="35E17CAC" w14:textId="77777777" w:rsidR="00C4671F" w:rsidRDefault="00B14E2B">
      <w:pPr>
        <w:numPr>
          <w:ilvl w:val="0"/>
          <w:numId w:val="7"/>
        </w:numPr>
        <w:pBdr>
          <w:top w:val="nil"/>
          <w:left w:val="nil"/>
          <w:bottom w:val="nil"/>
          <w:right w:val="nil"/>
          <w:between w:val="nil"/>
        </w:pBdr>
        <w:shd w:val="clear" w:color="auto" w:fill="FFFFFF"/>
        <w:spacing w:after="200" w:line="276" w:lineRule="auto"/>
        <w:jc w:val="both"/>
        <w:rPr>
          <w:rFonts w:ascii="Arial" w:eastAsia="Arial" w:hAnsi="Arial" w:cs="Arial"/>
          <w:color w:val="000000"/>
        </w:rPr>
      </w:pPr>
      <w:r>
        <w:rPr>
          <w:rFonts w:ascii="Arial" w:eastAsia="Arial" w:hAnsi="Arial" w:cs="Arial"/>
          <w:color w:val="000000"/>
        </w:rPr>
        <w:t xml:space="preserve">Limited integration of girls and boys with </w:t>
      </w:r>
      <w:r>
        <w:rPr>
          <w:rFonts w:ascii="Arial" w:eastAsia="Arial" w:hAnsi="Arial" w:cs="Arial"/>
        </w:rPr>
        <w:t>disabilities</w:t>
      </w:r>
      <w:r>
        <w:rPr>
          <w:rFonts w:ascii="Arial" w:eastAsia="Arial" w:hAnsi="Arial" w:cs="Arial"/>
          <w:color w:val="000000"/>
        </w:rPr>
        <w:t xml:space="preserve">. The mentorship guide lacks </w:t>
      </w:r>
      <w:r>
        <w:rPr>
          <w:rFonts w:ascii="Arial" w:eastAsia="Arial" w:hAnsi="Arial" w:cs="Arial"/>
        </w:rPr>
        <w:t xml:space="preserve">a </w:t>
      </w:r>
      <w:r>
        <w:rPr>
          <w:rFonts w:ascii="Arial" w:eastAsia="Arial" w:hAnsi="Arial" w:cs="Arial"/>
          <w:color w:val="000000"/>
        </w:rPr>
        <w:t xml:space="preserve">clear orientation on </w:t>
      </w:r>
      <w:r>
        <w:rPr>
          <w:rFonts w:ascii="Arial" w:eastAsia="Arial" w:hAnsi="Arial" w:cs="Arial"/>
        </w:rPr>
        <w:t>integrating</w:t>
      </w:r>
      <w:r>
        <w:rPr>
          <w:rFonts w:ascii="Arial" w:eastAsia="Arial" w:hAnsi="Arial" w:cs="Arial"/>
          <w:color w:val="000000"/>
        </w:rPr>
        <w:t xml:space="preserve"> disability and albinism in the Programme Interventions. </w:t>
      </w:r>
    </w:p>
    <w:p w14:paraId="267890FA" w14:textId="77777777" w:rsidR="00C4671F" w:rsidRDefault="00B14E2B">
      <w:pPr>
        <w:numPr>
          <w:ilvl w:val="0"/>
          <w:numId w:val="7"/>
        </w:numPr>
        <w:pBdr>
          <w:top w:val="nil"/>
          <w:left w:val="nil"/>
          <w:bottom w:val="nil"/>
          <w:right w:val="nil"/>
          <w:between w:val="nil"/>
        </w:pBdr>
        <w:shd w:val="clear" w:color="auto" w:fill="FFFFFF"/>
        <w:spacing w:after="200" w:line="276" w:lineRule="auto"/>
        <w:jc w:val="both"/>
        <w:rPr>
          <w:rFonts w:ascii="Arial" w:eastAsia="Arial" w:hAnsi="Arial" w:cs="Arial"/>
          <w:color w:val="000000"/>
        </w:rPr>
      </w:pPr>
      <w:r>
        <w:rPr>
          <w:rFonts w:ascii="Arial" w:eastAsia="Arial" w:hAnsi="Arial" w:cs="Arial"/>
          <w:color w:val="000000"/>
        </w:rPr>
        <w:t xml:space="preserve">The duration of the mentorship training </w:t>
      </w:r>
      <w:r>
        <w:rPr>
          <w:rFonts w:ascii="Arial" w:eastAsia="Arial" w:hAnsi="Arial" w:cs="Arial"/>
        </w:rPr>
        <w:t>was</w:t>
      </w:r>
      <w:r>
        <w:rPr>
          <w:rFonts w:ascii="Arial" w:eastAsia="Arial" w:hAnsi="Arial" w:cs="Arial"/>
          <w:color w:val="000000"/>
        </w:rPr>
        <w:t xml:space="preserve"> reduced to </w:t>
      </w:r>
      <w:r>
        <w:rPr>
          <w:rFonts w:ascii="Arial" w:eastAsia="Arial" w:hAnsi="Arial" w:cs="Arial"/>
        </w:rPr>
        <w:t xml:space="preserve">6 days. The Ministry of Health advised increasing the number of training days from 6 to 10, minimum. Additionally, it was recommended to improve the content, through inclusion of emerging issues such as humanitarian action, mental health and psychosocial support, menstrual health management, climate change and others. </w:t>
      </w:r>
    </w:p>
    <w:p w14:paraId="7A5E8D06" w14:textId="77777777" w:rsidR="00C4671F" w:rsidRDefault="00C4671F">
      <w:pPr>
        <w:pBdr>
          <w:top w:val="nil"/>
          <w:left w:val="nil"/>
          <w:bottom w:val="nil"/>
          <w:right w:val="nil"/>
          <w:between w:val="nil"/>
        </w:pBdr>
        <w:shd w:val="clear" w:color="auto" w:fill="FFFFFF"/>
        <w:spacing w:after="0" w:line="276" w:lineRule="auto"/>
        <w:ind w:left="1260"/>
        <w:jc w:val="both"/>
        <w:rPr>
          <w:rFonts w:ascii="Arial" w:eastAsia="Arial" w:hAnsi="Arial" w:cs="Arial"/>
          <w:color w:val="000000"/>
        </w:rPr>
      </w:pPr>
    </w:p>
    <w:p w14:paraId="185526F4" w14:textId="77777777" w:rsidR="00C4671F" w:rsidRDefault="00B14E2B" w:rsidP="00B14E2B">
      <w:pPr>
        <w:pBdr>
          <w:top w:val="nil"/>
          <w:left w:val="nil"/>
          <w:bottom w:val="nil"/>
          <w:right w:val="nil"/>
          <w:between w:val="nil"/>
        </w:pBdr>
        <w:shd w:val="clear" w:color="auto" w:fill="FFFFFF"/>
        <w:spacing w:after="0" w:line="276" w:lineRule="auto"/>
        <w:rPr>
          <w:rFonts w:ascii="Arial" w:eastAsia="Arial" w:hAnsi="Arial" w:cs="Arial"/>
          <w:b/>
          <w:i/>
          <w:color w:val="000000"/>
          <w:u w:val="single"/>
        </w:rPr>
      </w:pPr>
      <w:r>
        <w:rPr>
          <w:rFonts w:ascii="Arial" w:eastAsia="Arial" w:hAnsi="Arial" w:cs="Arial"/>
          <w:b/>
          <w:i/>
          <w:color w:val="000000"/>
          <w:u w:val="single"/>
        </w:rPr>
        <w:t>Output 2 - Citizenship</w:t>
      </w:r>
      <w:r>
        <w:rPr>
          <w:rFonts w:ascii="Arial" w:eastAsia="Arial" w:hAnsi="Arial" w:cs="Arial"/>
          <w:b/>
          <w:i/>
          <w:u w:val="single"/>
        </w:rPr>
        <w:br/>
      </w:r>
    </w:p>
    <w:p w14:paraId="15C41737" w14:textId="77777777" w:rsidR="00C4671F" w:rsidRDefault="00B14E2B">
      <w:pPr>
        <w:numPr>
          <w:ilvl w:val="0"/>
          <w:numId w:val="7"/>
        </w:numPr>
        <w:shd w:val="clear" w:color="auto" w:fill="FFFFFF"/>
        <w:spacing w:after="0" w:line="276" w:lineRule="auto"/>
        <w:jc w:val="both"/>
        <w:rPr>
          <w:rFonts w:ascii="Arial" w:eastAsia="Arial" w:hAnsi="Arial" w:cs="Arial"/>
          <w:color w:val="000000"/>
        </w:rPr>
      </w:pPr>
      <w:r>
        <w:rPr>
          <w:rFonts w:ascii="Arial" w:eastAsia="Arial" w:hAnsi="Arial" w:cs="Arial"/>
          <w:color w:val="000000"/>
        </w:rPr>
        <w:t xml:space="preserve">Some AGYW </w:t>
      </w:r>
      <w:r>
        <w:rPr>
          <w:rFonts w:ascii="Arial" w:eastAsia="Arial" w:hAnsi="Arial" w:cs="Arial"/>
        </w:rPr>
        <w:t>living</w:t>
      </w:r>
      <w:r>
        <w:rPr>
          <w:rFonts w:ascii="Arial" w:eastAsia="Arial" w:hAnsi="Arial" w:cs="Arial"/>
          <w:color w:val="000000"/>
        </w:rPr>
        <w:t xml:space="preserve"> in hard-to-reach areas did not benefit from the Programme</w:t>
      </w:r>
      <w:r>
        <w:rPr>
          <w:rFonts w:ascii="Arial" w:eastAsia="Arial" w:hAnsi="Arial" w:cs="Arial"/>
        </w:rPr>
        <w:t>’s</w:t>
      </w:r>
      <w:r>
        <w:rPr>
          <w:rFonts w:ascii="Arial" w:eastAsia="Arial" w:hAnsi="Arial" w:cs="Arial"/>
          <w:color w:val="000000"/>
        </w:rPr>
        <w:t xml:space="preserve"> civil registration inter</w:t>
      </w:r>
      <w:r>
        <w:rPr>
          <w:rFonts w:ascii="Arial" w:eastAsia="Arial" w:hAnsi="Arial" w:cs="Arial"/>
        </w:rPr>
        <w:t>vention</w:t>
      </w:r>
      <w:r>
        <w:rPr>
          <w:rFonts w:ascii="Arial" w:eastAsia="Arial" w:hAnsi="Arial" w:cs="Arial"/>
          <w:color w:val="000000"/>
        </w:rPr>
        <w:t xml:space="preserve">.  </w:t>
      </w:r>
    </w:p>
    <w:p w14:paraId="1EBB51C7" w14:textId="77777777" w:rsidR="00C4671F" w:rsidRDefault="00C4671F">
      <w:pPr>
        <w:shd w:val="clear" w:color="auto" w:fill="FFFFFF"/>
        <w:spacing w:after="0" w:line="276" w:lineRule="auto"/>
        <w:ind w:left="1260"/>
        <w:jc w:val="both"/>
        <w:rPr>
          <w:rFonts w:ascii="Arial" w:eastAsia="Arial" w:hAnsi="Arial" w:cs="Arial"/>
          <w:color w:val="000000"/>
        </w:rPr>
      </w:pPr>
    </w:p>
    <w:p w14:paraId="133D0CFF" w14:textId="77777777" w:rsidR="00C4671F" w:rsidRDefault="00B14E2B" w:rsidP="00B14E2B">
      <w:pPr>
        <w:pBdr>
          <w:top w:val="nil"/>
          <w:left w:val="nil"/>
          <w:bottom w:val="nil"/>
          <w:right w:val="nil"/>
          <w:between w:val="nil"/>
        </w:pBdr>
        <w:shd w:val="clear" w:color="auto" w:fill="FFFFFF"/>
        <w:spacing w:after="0" w:line="276" w:lineRule="auto"/>
        <w:rPr>
          <w:rFonts w:ascii="Arial" w:eastAsia="Arial" w:hAnsi="Arial" w:cs="Arial"/>
          <w:b/>
          <w:i/>
          <w:color w:val="000000"/>
          <w:u w:val="single"/>
        </w:rPr>
      </w:pPr>
      <w:r>
        <w:rPr>
          <w:rFonts w:ascii="Arial" w:eastAsia="Arial" w:hAnsi="Arial" w:cs="Arial"/>
          <w:b/>
          <w:i/>
          <w:color w:val="000000"/>
          <w:u w:val="single"/>
        </w:rPr>
        <w:t>Output 3 - Demand creation</w:t>
      </w:r>
      <w:r>
        <w:rPr>
          <w:rFonts w:ascii="Arial" w:eastAsia="Arial" w:hAnsi="Arial" w:cs="Arial"/>
          <w:b/>
          <w:i/>
          <w:color w:val="000000"/>
          <w:u w:val="single"/>
        </w:rPr>
        <w:br/>
      </w:r>
    </w:p>
    <w:p w14:paraId="282853FA" w14:textId="77777777" w:rsidR="00C4671F" w:rsidRDefault="00B14E2B">
      <w:pPr>
        <w:numPr>
          <w:ilvl w:val="0"/>
          <w:numId w:val="7"/>
        </w:numPr>
        <w:shd w:val="clear" w:color="auto" w:fill="FFFFFF"/>
        <w:spacing w:after="200" w:line="276" w:lineRule="auto"/>
        <w:jc w:val="both"/>
        <w:rPr>
          <w:rFonts w:ascii="Arial" w:eastAsia="Arial" w:hAnsi="Arial" w:cs="Arial"/>
          <w:color w:val="000000"/>
        </w:rPr>
      </w:pPr>
      <w:r>
        <w:rPr>
          <w:rFonts w:ascii="Arial" w:eastAsia="Arial" w:hAnsi="Arial" w:cs="Arial"/>
          <w:color w:val="000000"/>
        </w:rPr>
        <w:t xml:space="preserve">The </w:t>
      </w:r>
      <w:r>
        <w:rPr>
          <w:rFonts w:ascii="Arial" w:eastAsia="Arial" w:hAnsi="Arial" w:cs="Arial"/>
        </w:rPr>
        <w:t>mentors did not use the Ministry of Health’s official referral and counter-referral guides from communities to health facilities and vice versa. This challenge remained throughout</w:t>
      </w:r>
      <w:r>
        <w:rPr>
          <w:rFonts w:ascii="Arial" w:eastAsia="Arial" w:hAnsi="Arial" w:cs="Arial"/>
          <w:color w:val="000000"/>
        </w:rPr>
        <w:t xml:space="preserve"> </w:t>
      </w:r>
      <w:r>
        <w:rPr>
          <w:rFonts w:ascii="Arial" w:eastAsia="Arial" w:hAnsi="Arial" w:cs="Arial"/>
        </w:rPr>
        <w:t>Phase</w:t>
      </w:r>
      <w:r>
        <w:rPr>
          <w:rFonts w:ascii="Arial" w:eastAsia="Arial" w:hAnsi="Arial" w:cs="Arial"/>
          <w:color w:val="000000"/>
        </w:rPr>
        <w:t xml:space="preserve"> I. </w:t>
      </w:r>
    </w:p>
    <w:p w14:paraId="2E2A6048" w14:textId="77777777" w:rsidR="00C4671F" w:rsidRDefault="00B14E2B">
      <w:pPr>
        <w:numPr>
          <w:ilvl w:val="0"/>
          <w:numId w:val="7"/>
        </w:numPr>
        <w:shd w:val="clear" w:color="auto" w:fill="FFFFFF"/>
        <w:spacing w:after="200" w:line="276" w:lineRule="auto"/>
        <w:jc w:val="both"/>
        <w:rPr>
          <w:rFonts w:ascii="Arial" w:eastAsia="Arial" w:hAnsi="Arial" w:cs="Arial"/>
          <w:color w:val="000000"/>
        </w:rPr>
      </w:pPr>
      <w:r>
        <w:rPr>
          <w:rFonts w:ascii="Arial" w:eastAsia="Arial" w:hAnsi="Arial" w:cs="Arial"/>
          <w:color w:val="000000"/>
        </w:rPr>
        <w:t xml:space="preserve">While mentors created demand at school and community levels, the supply/offer side </w:t>
      </w:r>
      <w:r>
        <w:rPr>
          <w:rFonts w:ascii="Arial" w:eastAsia="Arial" w:hAnsi="Arial" w:cs="Arial"/>
        </w:rPr>
        <w:t>faced</w:t>
      </w:r>
      <w:r>
        <w:rPr>
          <w:rFonts w:ascii="Arial" w:eastAsia="Arial" w:hAnsi="Arial" w:cs="Arial"/>
          <w:color w:val="000000"/>
        </w:rPr>
        <w:t xml:space="preserve"> challenges in providing quality ASRH. On the one hand, the number of specific SAAJ is limited and </w:t>
      </w:r>
      <w:r>
        <w:rPr>
          <w:rFonts w:ascii="Arial" w:eastAsia="Arial" w:hAnsi="Arial" w:cs="Arial"/>
        </w:rPr>
        <w:t>primarily</w:t>
      </w:r>
      <w:r>
        <w:rPr>
          <w:rFonts w:ascii="Arial" w:eastAsia="Arial" w:hAnsi="Arial" w:cs="Arial"/>
          <w:color w:val="000000"/>
        </w:rPr>
        <w:t xml:space="preserve"> located in the </w:t>
      </w:r>
      <w:r>
        <w:rPr>
          <w:rFonts w:ascii="Arial" w:eastAsia="Arial" w:hAnsi="Arial" w:cs="Arial"/>
        </w:rPr>
        <w:t>district headquarters</w:t>
      </w:r>
      <w:r>
        <w:rPr>
          <w:rFonts w:ascii="Arial" w:eastAsia="Arial" w:hAnsi="Arial" w:cs="Arial"/>
          <w:color w:val="000000"/>
        </w:rPr>
        <w:t xml:space="preserve">. On the other hand, the high turnover of health professionals makes it difficult to maintain qualified ASRH staff </w:t>
      </w:r>
      <w:r>
        <w:rPr>
          <w:rFonts w:ascii="Arial" w:eastAsia="Arial" w:hAnsi="Arial" w:cs="Arial"/>
        </w:rPr>
        <w:t>in</w:t>
      </w:r>
      <w:r>
        <w:rPr>
          <w:rFonts w:ascii="Arial" w:eastAsia="Arial" w:hAnsi="Arial" w:cs="Arial"/>
          <w:color w:val="000000"/>
        </w:rPr>
        <w:t xml:space="preserve"> the health unit. </w:t>
      </w:r>
    </w:p>
    <w:p w14:paraId="2ABC886B" w14:textId="77777777" w:rsidR="00C4671F" w:rsidRDefault="00C4671F">
      <w:pPr>
        <w:shd w:val="clear" w:color="auto" w:fill="FFFFFF"/>
        <w:spacing w:after="0" w:line="276" w:lineRule="auto"/>
        <w:jc w:val="both"/>
        <w:rPr>
          <w:rFonts w:ascii="Arial" w:eastAsia="Arial" w:hAnsi="Arial" w:cs="Arial"/>
        </w:rPr>
      </w:pPr>
    </w:p>
    <w:p w14:paraId="1DCA37AE" w14:textId="77777777" w:rsidR="00C4671F" w:rsidRDefault="00B14E2B" w:rsidP="00B14E2B">
      <w:pPr>
        <w:shd w:val="clear" w:color="auto" w:fill="FFFFFF"/>
        <w:spacing w:after="0" w:line="276" w:lineRule="auto"/>
        <w:rPr>
          <w:rFonts w:ascii="Arial" w:eastAsia="Arial" w:hAnsi="Arial" w:cs="Arial"/>
          <w:b/>
          <w:i/>
          <w:color w:val="000000"/>
          <w:u w:val="single"/>
        </w:rPr>
      </w:pPr>
      <w:r>
        <w:rPr>
          <w:rFonts w:ascii="Arial" w:eastAsia="Arial" w:hAnsi="Arial" w:cs="Arial"/>
          <w:b/>
          <w:i/>
          <w:color w:val="000000"/>
          <w:u w:val="single"/>
        </w:rPr>
        <w:t>Output 4 - Voice</w:t>
      </w:r>
      <w:r>
        <w:rPr>
          <w:rFonts w:ascii="Arial" w:eastAsia="Arial" w:hAnsi="Arial" w:cs="Arial"/>
          <w:b/>
          <w:i/>
          <w:color w:val="000000"/>
          <w:u w:val="single"/>
        </w:rPr>
        <w:br/>
      </w:r>
    </w:p>
    <w:p w14:paraId="71C6DAA3" w14:textId="77777777" w:rsidR="00C4671F" w:rsidRDefault="00B14E2B">
      <w:pPr>
        <w:numPr>
          <w:ilvl w:val="0"/>
          <w:numId w:val="12"/>
        </w:numPr>
        <w:pBdr>
          <w:top w:val="nil"/>
          <w:left w:val="nil"/>
          <w:bottom w:val="nil"/>
          <w:right w:val="nil"/>
          <w:between w:val="nil"/>
        </w:pBdr>
        <w:spacing w:line="276" w:lineRule="auto"/>
        <w:jc w:val="both"/>
        <w:rPr>
          <w:rFonts w:ascii="Arial" w:eastAsia="Arial" w:hAnsi="Arial" w:cs="Arial"/>
          <w:color w:val="000000"/>
        </w:rPr>
      </w:pPr>
      <w:r>
        <w:rPr>
          <w:rFonts w:ascii="Arial" w:eastAsia="Arial" w:hAnsi="Arial" w:cs="Arial"/>
          <w:color w:val="000000"/>
        </w:rPr>
        <w:t xml:space="preserve">While the voice of youth </w:t>
      </w:r>
      <w:r>
        <w:rPr>
          <w:rFonts w:ascii="Arial" w:eastAsia="Arial" w:hAnsi="Arial" w:cs="Arial"/>
        </w:rPr>
        <w:t>was</w:t>
      </w:r>
      <w:r>
        <w:rPr>
          <w:rFonts w:ascii="Arial" w:eastAsia="Arial" w:hAnsi="Arial" w:cs="Arial"/>
          <w:color w:val="000000"/>
        </w:rPr>
        <w:t xml:space="preserve"> raised on issues concerning them, including child marriage, </w:t>
      </w:r>
      <w:r>
        <w:rPr>
          <w:rFonts w:ascii="Arial" w:eastAsia="Arial" w:hAnsi="Arial" w:cs="Arial"/>
        </w:rPr>
        <w:t>gender-based</w:t>
      </w:r>
      <w:r>
        <w:rPr>
          <w:rFonts w:ascii="Arial" w:eastAsia="Arial" w:hAnsi="Arial" w:cs="Arial"/>
          <w:color w:val="000000"/>
        </w:rPr>
        <w:t xml:space="preserve"> violence, access to services and others, mechanisms to hold the duty bearers accountable </w:t>
      </w:r>
      <w:r>
        <w:rPr>
          <w:rFonts w:ascii="Arial" w:eastAsia="Arial" w:hAnsi="Arial" w:cs="Arial"/>
        </w:rPr>
        <w:t>for</w:t>
      </w:r>
      <w:r>
        <w:rPr>
          <w:rFonts w:ascii="Arial" w:eastAsia="Arial" w:hAnsi="Arial" w:cs="Arial"/>
          <w:color w:val="000000"/>
        </w:rPr>
        <w:t xml:space="preserve"> those concerns </w:t>
      </w:r>
      <w:r>
        <w:rPr>
          <w:rFonts w:ascii="Arial" w:eastAsia="Arial" w:hAnsi="Arial" w:cs="Arial"/>
        </w:rPr>
        <w:t>we</w:t>
      </w:r>
      <w:r>
        <w:rPr>
          <w:rFonts w:ascii="Arial" w:eastAsia="Arial" w:hAnsi="Arial" w:cs="Arial"/>
          <w:color w:val="000000"/>
        </w:rPr>
        <w:t xml:space="preserve">re limited. </w:t>
      </w:r>
      <w:r>
        <w:rPr>
          <w:rFonts w:ascii="Arial" w:eastAsia="Arial" w:hAnsi="Arial" w:cs="Arial"/>
        </w:rPr>
        <w:t>Rapariga BIZ needed to support the establishment of monitoring mechanisms for issues raised at different youth gatherings and events in Phase II</w:t>
      </w:r>
      <w:r>
        <w:rPr>
          <w:rFonts w:ascii="Arial" w:eastAsia="Arial" w:hAnsi="Arial" w:cs="Arial"/>
          <w:color w:val="000000"/>
        </w:rPr>
        <w:t xml:space="preserve">. </w:t>
      </w:r>
    </w:p>
    <w:p w14:paraId="74BE838A" w14:textId="77777777" w:rsidR="00C4671F" w:rsidRDefault="00C4671F">
      <w:pPr>
        <w:pBdr>
          <w:top w:val="nil"/>
          <w:left w:val="nil"/>
          <w:bottom w:val="nil"/>
          <w:right w:val="nil"/>
          <w:between w:val="nil"/>
        </w:pBdr>
        <w:spacing w:after="0"/>
        <w:jc w:val="both"/>
        <w:rPr>
          <w:rFonts w:ascii="Arial" w:eastAsia="Arial" w:hAnsi="Arial" w:cs="Arial"/>
          <w:b/>
        </w:rPr>
      </w:pPr>
    </w:p>
    <w:p w14:paraId="4BC94DBA" w14:textId="77777777" w:rsidR="00C4671F" w:rsidRDefault="00B14E2B" w:rsidP="00B14E2B">
      <w:pPr>
        <w:numPr>
          <w:ilvl w:val="0"/>
          <w:numId w:val="85"/>
        </w:numPr>
        <w:pBdr>
          <w:top w:val="nil"/>
          <w:left w:val="nil"/>
          <w:bottom w:val="nil"/>
          <w:right w:val="nil"/>
          <w:between w:val="nil"/>
        </w:pBdr>
        <w:spacing w:after="0"/>
        <w:rPr>
          <w:rFonts w:ascii="Arial" w:eastAsia="Arial" w:hAnsi="Arial" w:cs="Arial"/>
          <w:b/>
          <w:color w:val="000000"/>
        </w:rPr>
      </w:pPr>
      <w:r>
        <w:rPr>
          <w:rFonts w:ascii="Arial" w:eastAsia="Arial" w:hAnsi="Arial" w:cs="Arial"/>
          <w:b/>
          <w:color w:val="000000"/>
        </w:rPr>
        <w:t xml:space="preserve">Lessons Learned  </w:t>
      </w:r>
      <w:r>
        <w:rPr>
          <w:rFonts w:ascii="Arial" w:eastAsia="Arial" w:hAnsi="Arial" w:cs="Arial"/>
          <w:b/>
          <w:color w:val="000000"/>
        </w:rPr>
        <w:br/>
      </w:r>
    </w:p>
    <w:p w14:paraId="04B7B782" w14:textId="77777777" w:rsidR="00C4671F" w:rsidRDefault="00B14E2B">
      <w:pPr>
        <w:numPr>
          <w:ilvl w:val="0"/>
          <w:numId w:val="50"/>
        </w:numPr>
        <w:pBdr>
          <w:top w:val="nil"/>
          <w:left w:val="nil"/>
          <w:bottom w:val="nil"/>
          <w:right w:val="nil"/>
          <w:between w:val="nil"/>
        </w:pBdr>
        <w:shd w:val="clear" w:color="auto" w:fill="FFFFFF"/>
        <w:spacing w:after="200" w:line="276" w:lineRule="auto"/>
        <w:jc w:val="both"/>
        <w:rPr>
          <w:rFonts w:ascii="Arial" w:eastAsia="Arial" w:hAnsi="Arial" w:cs="Arial"/>
          <w:color w:val="000000"/>
        </w:rPr>
      </w:pPr>
      <w:r>
        <w:rPr>
          <w:rFonts w:ascii="Arial" w:eastAsia="Arial" w:hAnsi="Arial" w:cs="Arial"/>
        </w:rPr>
        <w:t xml:space="preserve">The allocation of implementing partners in specific provinces allowed for </w:t>
      </w:r>
      <w:r>
        <w:rPr>
          <w:rFonts w:ascii="Arial" w:eastAsia="Arial" w:hAnsi="Arial" w:cs="Arial"/>
          <w:color w:val="000000"/>
        </w:rPr>
        <w:t xml:space="preserve">positive competition and </w:t>
      </w:r>
      <w:r>
        <w:rPr>
          <w:rFonts w:ascii="Arial" w:eastAsia="Arial" w:hAnsi="Arial" w:cs="Arial"/>
        </w:rPr>
        <w:t xml:space="preserve">the achievement of results. Thus, in phase II of the programme, implementing partners will be allocated particular provinces to implement their respective approaches. Additionally, this would </w:t>
      </w:r>
      <w:r>
        <w:rPr>
          <w:rFonts w:ascii="Arial" w:eastAsia="Arial" w:hAnsi="Arial" w:cs="Arial"/>
          <w:color w:val="000000"/>
        </w:rPr>
        <w:t xml:space="preserve">allow </w:t>
      </w:r>
      <w:r>
        <w:rPr>
          <w:rFonts w:ascii="Arial" w:eastAsia="Arial" w:hAnsi="Arial" w:cs="Arial"/>
        </w:rPr>
        <w:t>for comparing</w:t>
      </w:r>
      <w:r>
        <w:rPr>
          <w:rFonts w:ascii="Arial" w:eastAsia="Arial" w:hAnsi="Arial" w:cs="Arial"/>
          <w:color w:val="000000"/>
        </w:rPr>
        <w:t xml:space="preserve"> results between implementing partners working with the same approach or thematic area. </w:t>
      </w:r>
    </w:p>
    <w:p w14:paraId="1707AF06" w14:textId="77777777" w:rsidR="00C4671F" w:rsidRDefault="00B14E2B">
      <w:pPr>
        <w:numPr>
          <w:ilvl w:val="0"/>
          <w:numId w:val="50"/>
        </w:numPr>
        <w:pBdr>
          <w:top w:val="nil"/>
          <w:left w:val="nil"/>
          <w:bottom w:val="nil"/>
          <w:right w:val="nil"/>
          <w:between w:val="nil"/>
        </w:pBdr>
        <w:shd w:val="clear" w:color="auto" w:fill="FFFFFF"/>
        <w:spacing w:after="200" w:line="276" w:lineRule="auto"/>
        <w:jc w:val="both"/>
        <w:rPr>
          <w:rFonts w:ascii="Arial" w:eastAsia="Arial" w:hAnsi="Arial" w:cs="Arial"/>
          <w:color w:val="000000"/>
        </w:rPr>
      </w:pPr>
      <w:r>
        <w:rPr>
          <w:rFonts w:ascii="Arial" w:eastAsia="Arial" w:hAnsi="Arial" w:cs="Arial"/>
          <w:color w:val="000000"/>
        </w:rPr>
        <w:t xml:space="preserve">Motivational </w:t>
      </w:r>
      <w:r>
        <w:rPr>
          <w:rFonts w:ascii="Arial" w:eastAsia="Arial" w:hAnsi="Arial" w:cs="Arial"/>
        </w:rPr>
        <w:t>packages</w:t>
      </w:r>
      <w:r>
        <w:rPr>
          <w:rFonts w:ascii="Arial" w:eastAsia="Arial" w:hAnsi="Arial" w:cs="Arial"/>
          <w:color w:val="000000"/>
        </w:rPr>
        <w:t xml:space="preserve"> for </w:t>
      </w:r>
      <w:r>
        <w:rPr>
          <w:rFonts w:ascii="Arial" w:eastAsia="Arial" w:hAnsi="Arial" w:cs="Arial"/>
        </w:rPr>
        <w:t>mentors should not be limited to monetary compensation. The Programme should include scholarships, support in finding job opportunities for outstanding girls, economic empowerment activities,</w:t>
      </w:r>
      <w:r>
        <w:rPr>
          <w:rFonts w:ascii="Arial" w:eastAsia="Arial" w:hAnsi="Arial" w:cs="Arial"/>
          <w:color w:val="000000"/>
        </w:rPr>
        <w:t xml:space="preserve"> etc. </w:t>
      </w:r>
    </w:p>
    <w:p w14:paraId="1CD246E2" w14:textId="77777777" w:rsidR="00C4671F" w:rsidRDefault="00C4671F">
      <w:pPr>
        <w:pBdr>
          <w:top w:val="nil"/>
          <w:left w:val="nil"/>
          <w:bottom w:val="nil"/>
          <w:right w:val="nil"/>
          <w:between w:val="nil"/>
        </w:pBdr>
        <w:shd w:val="clear" w:color="auto" w:fill="FFFFFF"/>
        <w:spacing w:after="0" w:line="276" w:lineRule="auto"/>
        <w:ind w:left="720"/>
        <w:jc w:val="both"/>
        <w:rPr>
          <w:rFonts w:ascii="Arial" w:eastAsia="Arial" w:hAnsi="Arial" w:cs="Arial"/>
          <w:color w:val="000000"/>
        </w:rPr>
      </w:pPr>
    </w:p>
    <w:p w14:paraId="49F60D70" w14:textId="77777777" w:rsidR="00C4671F" w:rsidRDefault="00B14E2B">
      <w:pPr>
        <w:numPr>
          <w:ilvl w:val="0"/>
          <w:numId w:val="85"/>
        </w:numPr>
        <w:pBdr>
          <w:top w:val="nil"/>
          <w:left w:val="nil"/>
          <w:bottom w:val="nil"/>
          <w:right w:val="nil"/>
          <w:between w:val="nil"/>
        </w:pBdr>
        <w:shd w:val="clear" w:color="auto" w:fill="FFFFFF"/>
        <w:spacing w:after="0" w:line="276" w:lineRule="auto"/>
        <w:jc w:val="both"/>
        <w:rPr>
          <w:rFonts w:ascii="Arial" w:eastAsia="Arial" w:hAnsi="Arial" w:cs="Arial"/>
          <w:b/>
          <w:color w:val="000000"/>
        </w:rPr>
      </w:pPr>
      <w:r>
        <w:rPr>
          <w:rFonts w:ascii="Arial" w:eastAsia="Arial" w:hAnsi="Arial" w:cs="Arial"/>
          <w:b/>
          <w:color w:val="000000"/>
        </w:rPr>
        <w:t xml:space="preserve"> Recommendations</w:t>
      </w:r>
      <w:r>
        <w:rPr>
          <w:rFonts w:ascii="Arial" w:eastAsia="Arial" w:hAnsi="Arial" w:cs="Arial"/>
          <w:b/>
          <w:color w:val="000000"/>
        </w:rPr>
        <w:br/>
      </w:r>
    </w:p>
    <w:p w14:paraId="7F6E6A82" w14:textId="77777777" w:rsidR="00C4671F" w:rsidRDefault="00B14E2B" w:rsidP="00B14E2B">
      <w:pPr>
        <w:shd w:val="clear" w:color="auto" w:fill="FFFFFF"/>
        <w:spacing w:after="0" w:line="276" w:lineRule="auto"/>
        <w:rPr>
          <w:rFonts w:ascii="Arial" w:eastAsia="Arial" w:hAnsi="Arial" w:cs="Arial"/>
          <w:b/>
          <w:i/>
          <w:color w:val="000000"/>
          <w:u w:val="single"/>
        </w:rPr>
      </w:pPr>
      <w:r>
        <w:rPr>
          <w:rFonts w:ascii="Arial" w:eastAsia="Arial" w:hAnsi="Arial" w:cs="Arial"/>
          <w:b/>
          <w:i/>
          <w:color w:val="000000"/>
          <w:u w:val="single"/>
        </w:rPr>
        <w:t>Output 1: Mentorship</w:t>
      </w:r>
      <w:r>
        <w:rPr>
          <w:rFonts w:ascii="Arial" w:eastAsia="Arial" w:hAnsi="Arial" w:cs="Arial"/>
          <w:b/>
          <w:i/>
          <w:color w:val="000000"/>
          <w:u w:val="single"/>
        </w:rPr>
        <w:br/>
      </w:r>
    </w:p>
    <w:p w14:paraId="49F901D9" w14:textId="77777777" w:rsidR="00C4671F" w:rsidRDefault="00B14E2B">
      <w:pPr>
        <w:numPr>
          <w:ilvl w:val="0"/>
          <w:numId w:val="74"/>
        </w:numPr>
        <w:shd w:val="clear" w:color="auto" w:fill="FFFFFF"/>
        <w:spacing w:after="200" w:line="276" w:lineRule="auto"/>
        <w:ind w:left="1260"/>
        <w:jc w:val="both"/>
        <w:rPr>
          <w:rFonts w:ascii="Arial" w:eastAsia="Arial" w:hAnsi="Arial" w:cs="Arial"/>
          <w:color w:val="000000"/>
        </w:rPr>
      </w:pPr>
      <w:r>
        <w:rPr>
          <w:rFonts w:ascii="Arial" w:eastAsia="Arial" w:hAnsi="Arial" w:cs="Arial"/>
          <w:color w:val="000000"/>
        </w:rPr>
        <w:t xml:space="preserve">Propose </w:t>
      </w:r>
      <w:r>
        <w:rPr>
          <w:rFonts w:ascii="Arial" w:eastAsia="Arial" w:hAnsi="Arial" w:cs="Arial"/>
        </w:rPr>
        <w:t>an increase in the monthly subsidy for</w:t>
      </w:r>
      <w:r>
        <w:rPr>
          <w:rFonts w:ascii="Arial" w:eastAsia="Arial" w:hAnsi="Arial" w:cs="Arial"/>
          <w:color w:val="000000"/>
        </w:rPr>
        <w:t xml:space="preserve"> the mentors.</w:t>
      </w:r>
    </w:p>
    <w:p w14:paraId="70C8CF26" w14:textId="77777777" w:rsidR="00C4671F" w:rsidRDefault="00B14E2B">
      <w:pPr>
        <w:numPr>
          <w:ilvl w:val="0"/>
          <w:numId w:val="74"/>
        </w:numPr>
        <w:shd w:val="clear" w:color="auto" w:fill="FFFFFF"/>
        <w:spacing w:after="200" w:line="276" w:lineRule="auto"/>
        <w:ind w:left="1260"/>
        <w:jc w:val="both"/>
        <w:rPr>
          <w:rFonts w:ascii="Arial" w:eastAsia="Arial" w:hAnsi="Arial" w:cs="Arial"/>
          <w:color w:val="000000"/>
        </w:rPr>
      </w:pPr>
      <w:r>
        <w:rPr>
          <w:rFonts w:ascii="Arial" w:eastAsia="Arial" w:hAnsi="Arial" w:cs="Arial"/>
        </w:rPr>
        <w:t>Ensure</w:t>
      </w:r>
      <w:r>
        <w:rPr>
          <w:rFonts w:ascii="Arial" w:eastAsia="Arial" w:hAnsi="Arial" w:cs="Arial"/>
          <w:color w:val="000000"/>
        </w:rPr>
        <w:t xml:space="preserve"> mentors benefit from the </w:t>
      </w:r>
      <w:r>
        <w:rPr>
          <w:rFonts w:ascii="Arial" w:eastAsia="Arial" w:hAnsi="Arial" w:cs="Arial"/>
        </w:rPr>
        <w:t>women's economic</w:t>
      </w:r>
      <w:r>
        <w:rPr>
          <w:rFonts w:ascii="Arial" w:eastAsia="Arial" w:hAnsi="Arial" w:cs="Arial"/>
          <w:color w:val="000000"/>
        </w:rPr>
        <w:t xml:space="preserve"> empowerment initiatives and other compensatory means under the Programme.</w:t>
      </w:r>
    </w:p>
    <w:p w14:paraId="62BFE588" w14:textId="77777777" w:rsidR="00C4671F" w:rsidRDefault="00B14E2B">
      <w:pPr>
        <w:numPr>
          <w:ilvl w:val="0"/>
          <w:numId w:val="74"/>
        </w:numPr>
        <w:shd w:val="clear" w:color="auto" w:fill="FFFFFF"/>
        <w:spacing w:after="200" w:line="276" w:lineRule="auto"/>
        <w:ind w:left="1260"/>
        <w:jc w:val="both"/>
        <w:rPr>
          <w:rFonts w:ascii="Arial" w:eastAsia="Arial" w:hAnsi="Arial" w:cs="Arial"/>
          <w:color w:val="000000"/>
        </w:rPr>
      </w:pPr>
      <w:r>
        <w:rPr>
          <w:rFonts w:ascii="Arial" w:eastAsia="Arial" w:hAnsi="Arial" w:cs="Arial"/>
          <w:color w:val="000000"/>
        </w:rPr>
        <w:t xml:space="preserve">Improve coordination with </w:t>
      </w:r>
      <w:r>
        <w:rPr>
          <w:rFonts w:ascii="Arial" w:eastAsia="Arial" w:hAnsi="Arial" w:cs="Arial"/>
        </w:rPr>
        <w:t>like</w:t>
      </w:r>
      <w:r>
        <w:rPr>
          <w:rFonts w:ascii="Arial" w:eastAsia="Arial" w:hAnsi="Arial" w:cs="Arial"/>
          <w:color w:val="000000"/>
        </w:rPr>
        <w:t xml:space="preserve">-minded programmes to avoid high turnover from Rapariga </w:t>
      </w:r>
      <w:r>
        <w:rPr>
          <w:rFonts w:ascii="Arial" w:eastAsia="Arial" w:hAnsi="Arial" w:cs="Arial"/>
        </w:rPr>
        <w:t>BIZ</w:t>
      </w:r>
      <w:r>
        <w:rPr>
          <w:rFonts w:ascii="Arial" w:eastAsia="Arial" w:hAnsi="Arial" w:cs="Arial"/>
          <w:color w:val="000000"/>
        </w:rPr>
        <w:t xml:space="preserve"> </w:t>
      </w:r>
      <w:r>
        <w:rPr>
          <w:rFonts w:ascii="Arial" w:eastAsia="Arial" w:hAnsi="Arial" w:cs="Arial"/>
        </w:rPr>
        <w:t>and</w:t>
      </w:r>
      <w:r>
        <w:rPr>
          <w:rFonts w:ascii="Arial" w:eastAsia="Arial" w:hAnsi="Arial" w:cs="Arial"/>
          <w:color w:val="000000"/>
        </w:rPr>
        <w:t xml:space="preserve"> other programmes.</w:t>
      </w:r>
    </w:p>
    <w:p w14:paraId="76D56EA4" w14:textId="77777777" w:rsidR="00C4671F" w:rsidRDefault="00B14E2B">
      <w:pPr>
        <w:numPr>
          <w:ilvl w:val="0"/>
          <w:numId w:val="74"/>
        </w:numPr>
        <w:shd w:val="clear" w:color="auto" w:fill="FFFFFF"/>
        <w:spacing w:after="200" w:line="276" w:lineRule="auto"/>
        <w:ind w:left="1260"/>
        <w:jc w:val="both"/>
        <w:rPr>
          <w:rFonts w:ascii="Arial" w:eastAsia="Arial" w:hAnsi="Arial" w:cs="Arial"/>
          <w:color w:val="000000"/>
        </w:rPr>
      </w:pPr>
      <w:r>
        <w:rPr>
          <w:rFonts w:ascii="Arial" w:eastAsia="Arial" w:hAnsi="Arial" w:cs="Arial"/>
          <w:color w:val="000000"/>
        </w:rPr>
        <w:t xml:space="preserve">Allocate implementing partners for specific provinces of the Programme. </w:t>
      </w:r>
    </w:p>
    <w:p w14:paraId="75027A6B" w14:textId="77777777" w:rsidR="00C4671F" w:rsidRDefault="00B14E2B">
      <w:pPr>
        <w:numPr>
          <w:ilvl w:val="0"/>
          <w:numId w:val="74"/>
        </w:numPr>
        <w:shd w:val="clear" w:color="auto" w:fill="FFFFFF"/>
        <w:spacing w:after="200" w:line="276" w:lineRule="auto"/>
        <w:ind w:left="1260"/>
        <w:jc w:val="both"/>
        <w:rPr>
          <w:rFonts w:ascii="Arial" w:eastAsia="Arial" w:hAnsi="Arial" w:cs="Arial"/>
          <w:color w:val="000000"/>
        </w:rPr>
      </w:pPr>
      <w:r>
        <w:rPr>
          <w:rFonts w:ascii="Arial" w:eastAsia="Arial" w:hAnsi="Arial" w:cs="Arial"/>
          <w:color w:val="000000"/>
        </w:rPr>
        <w:t xml:space="preserve">Improve the number of days for </w:t>
      </w:r>
      <w:r>
        <w:rPr>
          <w:rFonts w:ascii="Arial" w:eastAsia="Arial" w:hAnsi="Arial" w:cs="Arial"/>
        </w:rPr>
        <w:t xml:space="preserve">training </w:t>
      </w:r>
      <w:r>
        <w:rPr>
          <w:rFonts w:ascii="Arial" w:eastAsia="Arial" w:hAnsi="Arial" w:cs="Arial"/>
          <w:color w:val="000000"/>
        </w:rPr>
        <w:t xml:space="preserve">mentors from six (6) to ten (10), minimum. </w:t>
      </w:r>
    </w:p>
    <w:p w14:paraId="7B1F49FD" w14:textId="77777777" w:rsidR="00C4671F" w:rsidRDefault="00B14E2B">
      <w:pPr>
        <w:numPr>
          <w:ilvl w:val="0"/>
          <w:numId w:val="74"/>
        </w:numPr>
        <w:shd w:val="clear" w:color="auto" w:fill="FFFFFF"/>
        <w:spacing w:after="200" w:line="276" w:lineRule="auto"/>
        <w:ind w:left="1260"/>
        <w:jc w:val="both"/>
        <w:rPr>
          <w:rFonts w:ascii="Arial" w:eastAsia="Arial" w:hAnsi="Arial" w:cs="Arial"/>
          <w:color w:val="000000"/>
        </w:rPr>
      </w:pPr>
      <w:r>
        <w:rPr>
          <w:rFonts w:ascii="Arial" w:eastAsia="Arial" w:hAnsi="Arial" w:cs="Arial"/>
          <w:color w:val="000000"/>
        </w:rPr>
        <w:t xml:space="preserve">Continue to dialogue with the </w:t>
      </w:r>
      <w:r>
        <w:rPr>
          <w:rFonts w:ascii="Arial" w:eastAsia="Arial" w:hAnsi="Arial" w:cs="Arial"/>
        </w:rPr>
        <w:t>government to ensure that there are harmonized subsidies for community, health,</w:t>
      </w:r>
      <w:r>
        <w:rPr>
          <w:rFonts w:ascii="Arial" w:eastAsia="Arial" w:hAnsi="Arial" w:cs="Arial"/>
          <w:color w:val="000000"/>
        </w:rPr>
        <w:t xml:space="preserve"> and school activists, as agreed in previous meetings.</w:t>
      </w:r>
    </w:p>
    <w:p w14:paraId="7A665722" w14:textId="77777777" w:rsidR="00C4671F" w:rsidRDefault="00B14E2B">
      <w:pPr>
        <w:pBdr>
          <w:top w:val="nil"/>
          <w:left w:val="nil"/>
          <w:bottom w:val="nil"/>
          <w:right w:val="nil"/>
          <w:between w:val="nil"/>
        </w:pBdr>
        <w:shd w:val="clear" w:color="auto" w:fill="FFFFFF"/>
        <w:spacing w:after="0" w:line="276" w:lineRule="auto"/>
        <w:jc w:val="both"/>
        <w:rPr>
          <w:rFonts w:ascii="Arial" w:eastAsia="Arial" w:hAnsi="Arial" w:cs="Arial"/>
          <w:b/>
          <w:i/>
          <w:u w:val="single"/>
        </w:rPr>
      </w:pPr>
      <w:r>
        <w:rPr>
          <w:rFonts w:ascii="Arial" w:eastAsia="Arial" w:hAnsi="Arial" w:cs="Arial"/>
          <w:b/>
          <w:i/>
          <w:color w:val="000000"/>
          <w:u w:val="single"/>
        </w:rPr>
        <w:t>Output 2 - Citizenship</w:t>
      </w:r>
    </w:p>
    <w:p w14:paraId="4329A6AB" w14:textId="77777777" w:rsidR="00C4671F" w:rsidRDefault="00C4671F">
      <w:pPr>
        <w:pBdr>
          <w:top w:val="nil"/>
          <w:left w:val="nil"/>
          <w:bottom w:val="nil"/>
          <w:right w:val="nil"/>
          <w:between w:val="nil"/>
        </w:pBdr>
        <w:shd w:val="clear" w:color="auto" w:fill="FFFFFF"/>
        <w:spacing w:after="0" w:line="276" w:lineRule="auto"/>
        <w:jc w:val="both"/>
        <w:rPr>
          <w:rFonts w:ascii="Arial" w:eastAsia="Arial" w:hAnsi="Arial" w:cs="Arial"/>
          <w:b/>
          <w:i/>
          <w:color w:val="000000"/>
          <w:u w:val="single"/>
        </w:rPr>
      </w:pPr>
    </w:p>
    <w:p w14:paraId="2FEBB694" w14:textId="77777777" w:rsidR="00C4671F" w:rsidRDefault="00B14E2B">
      <w:pPr>
        <w:numPr>
          <w:ilvl w:val="0"/>
          <w:numId w:val="32"/>
        </w:numPr>
        <w:pBdr>
          <w:top w:val="nil"/>
          <w:left w:val="nil"/>
          <w:bottom w:val="nil"/>
          <w:right w:val="nil"/>
          <w:between w:val="nil"/>
        </w:pBdr>
        <w:rPr>
          <w:rFonts w:ascii="Arial" w:eastAsia="Arial" w:hAnsi="Arial" w:cs="Arial"/>
          <w:color w:val="000000"/>
        </w:rPr>
      </w:pPr>
      <w:r>
        <w:rPr>
          <w:rFonts w:ascii="Arial" w:eastAsia="Arial" w:hAnsi="Arial" w:cs="Arial"/>
          <w:color w:val="000000"/>
        </w:rPr>
        <w:t xml:space="preserve">Expand the civil registration activities to the hard-to-reach locations. Alternatively, </w:t>
      </w:r>
      <w:r>
        <w:rPr>
          <w:rFonts w:ascii="Arial" w:eastAsia="Arial" w:hAnsi="Arial" w:cs="Arial"/>
        </w:rPr>
        <w:t xml:space="preserve">health mobile brigades can be used to </w:t>
      </w:r>
      <w:r>
        <w:rPr>
          <w:rFonts w:ascii="Arial" w:eastAsia="Arial" w:hAnsi="Arial" w:cs="Arial"/>
          <w:color w:val="000000"/>
        </w:rPr>
        <w:t>integrate civil registration services.</w:t>
      </w:r>
    </w:p>
    <w:p w14:paraId="00C8180C" w14:textId="77777777" w:rsidR="00C4671F" w:rsidRDefault="00B14E2B" w:rsidP="00B14E2B">
      <w:pPr>
        <w:pBdr>
          <w:top w:val="nil"/>
          <w:left w:val="nil"/>
          <w:bottom w:val="nil"/>
          <w:right w:val="nil"/>
          <w:between w:val="nil"/>
        </w:pBdr>
        <w:shd w:val="clear" w:color="auto" w:fill="FFFFFF"/>
        <w:spacing w:after="0" w:line="276" w:lineRule="auto"/>
        <w:rPr>
          <w:rFonts w:ascii="Arial" w:eastAsia="Arial" w:hAnsi="Arial" w:cs="Arial"/>
          <w:b/>
          <w:i/>
          <w:color w:val="000000"/>
          <w:u w:val="single"/>
        </w:rPr>
      </w:pPr>
      <w:r>
        <w:rPr>
          <w:rFonts w:ascii="Arial" w:eastAsia="Arial" w:hAnsi="Arial" w:cs="Arial"/>
          <w:b/>
          <w:i/>
          <w:color w:val="000000"/>
          <w:u w:val="single"/>
        </w:rPr>
        <w:t>Output 3 - Demand creation</w:t>
      </w:r>
      <w:r>
        <w:rPr>
          <w:rFonts w:ascii="Arial" w:eastAsia="Arial" w:hAnsi="Arial" w:cs="Arial"/>
          <w:b/>
          <w:i/>
          <w:color w:val="000000"/>
          <w:u w:val="single"/>
        </w:rPr>
        <w:br/>
      </w:r>
    </w:p>
    <w:p w14:paraId="174F3464" w14:textId="77777777" w:rsidR="00C4671F" w:rsidRDefault="00B14E2B">
      <w:pPr>
        <w:numPr>
          <w:ilvl w:val="0"/>
          <w:numId w:val="30"/>
        </w:numPr>
        <w:pBdr>
          <w:top w:val="nil"/>
          <w:left w:val="nil"/>
          <w:bottom w:val="nil"/>
          <w:right w:val="nil"/>
          <w:between w:val="nil"/>
        </w:pBdr>
        <w:shd w:val="clear" w:color="auto" w:fill="FFFFFF"/>
        <w:spacing w:after="0" w:line="276" w:lineRule="auto"/>
        <w:ind w:left="1260"/>
        <w:jc w:val="both"/>
        <w:rPr>
          <w:rFonts w:ascii="Arial" w:eastAsia="Arial" w:hAnsi="Arial" w:cs="Arial"/>
          <w:color w:val="000000"/>
        </w:rPr>
      </w:pPr>
      <w:r>
        <w:rPr>
          <w:rFonts w:ascii="Arial" w:eastAsia="Arial" w:hAnsi="Arial" w:cs="Arial"/>
          <w:color w:val="000000"/>
        </w:rPr>
        <w:lastRenderedPageBreak/>
        <w:t xml:space="preserve">Continue to work with the </w:t>
      </w:r>
      <w:r>
        <w:rPr>
          <w:rFonts w:ascii="Arial" w:eastAsia="Arial" w:hAnsi="Arial" w:cs="Arial"/>
        </w:rPr>
        <w:t xml:space="preserve">health authorities to improve the </w:t>
      </w:r>
      <w:r>
        <w:rPr>
          <w:rFonts w:ascii="Arial" w:eastAsia="Arial" w:hAnsi="Arial" w:cs="Arial"/>
          <w:color w:val="000000"/>
        </w:rPr>
        <w:t xml:space="preserve">offer of AYFS for </w:t>
      </w:r>
      <w:r>
        <w:rPr>
          <w:rFonts w:ascii="Arial" w:eastAsia="Arial" w:hAnsi="Arial" w:cs="Arial"/>
        </w:rPr>
        <w:t>adolescents</w:t>
      </w:r>
      <w:r>
        <w:rPr>
          <w:rFonts w:ascii="Arial" w:eastAsia="Arial" w:hAnsi="Arial" w:cs="Arial"/>
          <w:color w:val="000000"/>
        </w:rPr>
        <w:t xml:space="preserve"> and girls. The PGB multisector would be a good window for this dialogue.</w:t>
      </w:r>
    </w:p>
    <w:p w14:paraId="5499A45D" w14:textId="77777777" w:rsidR="00C4671F" w:rsidRDefault="00C4671F">
      <w:pPr>
        <w:pBdr>
          <w:top w:val="nil"/>
          <w:left w:val="nil"/>
          <w:bottom w:val="nil"/>
          <w:right w:val="nil"/>
          <w:between w:val="nil"/>
        </w:pBdr>
        <w:shd w:val="clear" w:color="auto" w:fill="FFFFFF"/>
        <w:spacing w:after="0" w:line="276" w:lineRule="auto"/>
        <w:jc w:val="both"/>
        <w:rPr>
          <w:rFonts w:ascii="Arial" w:eastAsia="Arial" w:hAnsi="Arial" w:cs="Arial"/>
          <w:color w:val="000000"/>
        </w:rPr>
      </w:pPr>
    </w:p>
    <w:p w14:paraId="2543666E" w14:textId="77777777" w:rsidR="00C4671F" w:rsidRDefault="00B14E2B" w:rsidP="00B14E2B">
      <w:pPr>
        <w:pBdr>
          <w:top w:val="nil"/>
          <w:left w:val="nil"/>
          <w:bottom w:val="nil"/>
          <w:right w:val="nil"/>
          <w:between w:val="nil"/>
        </w:pBdr>
        <w:shd w:val="clear" w:color="auto" w:fill="FFFFFF"/>
        <w:spacing w:after="0" w:line="276" w:lineRule="auto"/>
        <w:rPr>
          <w:rFonts w:ascii="Arial" w:eastAsia="Arial" w:hAnsi="Arial" w:cs="Arial"/>
          <w:b/>
          <w:i/>
          <w:color w:val="000000"/>
          <w:u w:val="single"/>
        </w:rPr>
      </w:pPr>
      <w:r>
        <w:rPr>
          <w:rFonts w:ascii="Arial" w:eastAsia="Arial" w:hAnsi="Arial" w:cs="Arial"/>
          <w:b/>
          <w:i/>
          <w:color w:val="000000"/>
          <w:u w:val="single"/>
        </w:rPr>
        <w:t>Output 4 - Voice</w:t>
      </w:r>
      <w:r>
        <w:rPr>
          <w:rFonts w:ascii="Arial" w:eastAsia="Arial" w:hAnsi="Arial" w:cs="Arial"/>
          <w:b/>
          <w:i/>
          <w:color w:val="000000"/>
          <w:u w:val="single"/>
        </w:rPr>
        <w:br/>
      </w:r>
    </w:p>
    <w:p w14:paraId="25BD55A4" w14:textId="77777777" w:rsidR="00C4671F" w:rsidRDefault="00B14E2B">
      <w:pPr>
        <w:numPr>
          <w:ilvl w:val="0"/>
          <w:numId w:val="3"/>
        </w:numPr>
        <w:pBdr>
          <w:top w:val="nil"/>
          <w:left w:val="nil"/>
          <w:bottom w:val="nil"/>
          <w:right w:val="nil"/>
          <w:between w:val="nil"/>
        </w:pBdr>
        <w:shd w:val="clear" w:color="auto" w:fill="FFFFFF"/>
        <w:spacing w:after="0" w:line="276" w:lineRule="auto"/>
        <w:ind w:left="1260"/>
        <w:jc w:val="both"/>
        <w:rPr>
          <w:rFonts w:ascii="Arial" w:eastAsia="Arial" w:hAnsi="Arial" w:cs="Arial"/>
          <w:color w:val="000000"/>
        </w:rPr>
      </w:pPr>
      <w:r>
        <w:rPr>
          <w:rFonts w:ascii="Arial" w:eastAsia="Arial" w:hAnsi="Arial" w:cs="Arial"/>
        </w:rPr>
        <w:t>A monitoring tool and a database of the youth's key messages to relevant duty-bearers are needed for regular follow-up and implementation. The layering system</w:t>
      </w:r>
      <w:r>
        <w:rPr>
          <w:rFonts w:ascii="Arial" w:eastAsia="Arial" w:hAnsi="Arial" w:cs="Arial"/>
          <w:color w:val="000000"/>
        </w:rPr>
        <w:t xml:space="preserve"> used by </w:t>
      </w:r>
      <w:r>
        <w:rPr>
          <w:rFonts w:ascii="Arial" w:eastAsia="Arial" w:hAnsi="Arial" w:cs="Arial"/>
        </w:rPr>
        <w:t>other</w:t>
      </w:r>
      <w:r>
        <w:rPr>
          <w:rFonts w:ascii="Arial" w:eastAsia="Arial" w:hAnsi="Arial" w:cs="Arial"/>
          <w:color w:val="000000"/>
        </w:rPr>
        <w:t xml:space="preserve"> stakeholders working on ASRH and HIV is to be considered for </w:t>
      </w:r>
      <w:r>
        <w:rPr>
          <w:rFonts w:ascii="Arial" w:eastAsia="Arial" w:hAnsi="Arial" w:cs="Arial"/>
        </w:rPr>
        <w:t>P</w:t>
      </w:r>
      <w:r>
        <w:rPr>
          <w:rFonts w:ascii="Arial" w:eastAsia="Arial" w:hAnsi="Arial" w:cs="Arial"/>
          <w:color w:val="000000"/>
        </w:rPr>
        <w:t>hase II.</w:t>
      </w:r>
    </w:p>
    <w:p w14:paraId="6B8B3996" w14:textId="77777777" w:rsidR="00C4671F" w:rsidRDefault="00C4671F">
      <w:pPr>
        <w:pBdr>
          <w:top w:val="nil"/>
          <w:left w:val="nil"/>
          <w:bottom w:val="nil"/>
          <w:right w:val="nil"/>
          <w:between w:val="nil"/>
        </w:pBdr>
        <w:shd w:val="clear" w:color="auto" w:fill="FFFFFF"/>
        <w:spacing w:after="0" w:line="276" w:lineRule="auto"/>
        <w:ind w:left="1260"/>
        <w:jc w:val="both"/>
        <w:rPr>
          <w:rFonts w:ascii="Arial" w:eastAsia="Arial" w:hAnsi="Arial" w:cs="Arial"/>
        </w:rPr>
      </w:pPr>
    </w:p>
    <w:p w14:paraId="572D147F" w14:textId="77777777" w:rsidR="00C4671F" w:rsidRDefault="00B14E2B">
      <w:pPr>
        <w:pStyle w:val="Heading2"/>
        <w:numPr>
          <w:ilvl w:val="0"/>
          <w:numId w:val="20"/>
        </w:numPr>
        <w:rPr>
          <w:rFonts w:ascii="Arial" w:eastAsia="Arial" w:hAnsi="Arial" w:cs="Arial"/>
          <w:b/>
          <w:color w:val="1C4587"/>
          <w:sz w:val="22"/>
          <w:szCs w:val="22"/>
        </w:rPr>
      </w:pPr>
      <w:bookmarkStart w:id="13" w:name="_heading=h.4k668n3" w:colFirst="0" w:colLast="0"/>
      <w:bookmarkEnd w:id="13"/>
      <w:r>
        <w:rPr>
          <w:rFonts w:ascii="Arial" w:eastAsia="Arial" w:hAnsi="Arial" w:cs="Arial"/>
          <w:b/>
          <w:color w:val="1C4587"/>
          <w:sz w:val="22"/>
          <w:szCs w:val="22"/>
        </w:rPr>
        <w:t>OUTCOME 2: Availability of Quality Integrated ASRH Services for Girls and Young Women Increased</w:t>
      </w:r>
    </w:p>
    <w:p w14:paraId="77782047" w14:textId="77777777" w:rsidR="00C4671F" w:rsidRDefault="00B14E2B" w:rsidP="00B14E2B">
      <w:pPr>
        <w:spacing w:before="240"/>
        <w:jc w:val="both"/>
        <w:rPr>
          <w:rFonts w:ascii="Arial" w:eastAsia="Arial" w:hAnsi="Arial" w:cs="Arial"/>
        </w:rPr>
      </w:pPr>
      <w:r>
        <w:rPr>
          <w:rFonts w:ascii="Arial" w:eastAsia="Arial" w:hAnsi="Arial" w:cs="Arial"/>
          <w:color w:val="000000"/>
        </w:rPr>
        <w:t xml:space="preserve">Adolescent and youth agency and demand creation inspired by Outcome 1 </w:t>
      </w:r>
      <w:r>
        <w:rPr>
          <w:rFonts w:ascii="Arial" w:eastAsia="Arial" w:hAnsi="Arial" w:cs="Arial"/>
        </w:rPr>
        <w:t xml:space="preserve">were influencing the uptake of SRH services and the increased need for integrated, good-quality ASRH services for adolescents, girls, and young women at schools, health facilities, and the community level in the target districts. The objective of Outcome 2 was to make </w:t>
      </w:r>
      <w:r>
        <w:rPr>
          <w:rFonts w:ascii="Arial" w:eastAsia="Arial" w:hAnsi="Arial" w:cs="Arial"/>
          <w:color w:val="000000"/>
        </w:rPr>
        <w:t>integrated ASRH quality services available for girls and young women.</w:t>
      </w:r>
    </w:p>
    <w:tbl>
      <w:tblPr>
        <w:tblStyle w:val="afffe"/>
        <w:tblW w:w="9030" w:type="dxa"/>
        <w:tblInd w:w="105"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2265"/>
        <w:gridCol w:w="1920"/>
        <w:gridCol w:w="1275"/>
        <w:gridCol w:w="1185"/>
        <w:gridCol w:w="1140"/>
        <w:gridCol w:w="1245"/>
      </w:tblGrid>
      <w:tr w:rsidR="00C4671F" w14:paraId="51D2809F" w14:textId="77777777">
        <w:trPr>
          <w:trHeight w:val="250"/>
        </w:trPr>
        <w:tc>
          <w:tcPr>
            <w:tcW w:w="9030" w:type="dxa"/>
            <w:gridSpan w:val="6"/>
            <w:tcBorders>
              <w:top w:val="single" w:sz="4" w:space="0" w:color="000000"/>
              <w:left w:val="single" w:sz="4" w:space="0" w:color="000000"/>
              <w:bottom w:val="single" w:sz="4" w:space="0" w:color="000000"/>
              <w:right w:val="single" w:sz="4" w:space="0" w:color="000000"/>
            </w:tcBorders>
            <w:shd w:val="clear" w:color="auto" w:fill="BDD7EE"/>
            <w:tcMar>
              <w:top w:w="100" w:type="dxa"/>
              <w:left w:w="100" w:type="dxa"/>
              <w:bottom w:w="100" w:type="dxa"/>
              <w:right w:w="100" w:type="dxa"/>
            </w:tcMar>
          </w:tcPr>
          <w:p w14:paraId="567B4352" w14:textId="77777777" w:rsidR="00C4671F" w:rsidRDefault="00B14E2B">
            <w:pPr>
              <w:rPr>
                <w:rFonts w:ascii="Arial" w:eastAsia="Arial" w:hAnsi="Arial" w:cs="Arial"/>
                <w:b/>
                <w:color w:val="000000"/>
                <w:sz w:val="18"/>
                <w:szCs w:val="18"/>
              </w:rPr>
            </w:pPr>
            <w:r>
              <w:rPr>
                <w:rFonts w:ascii="Arial" w:eastAsia="Arial" w:hAnsi="Arial" w:cs="Arial"/>
                <w:b/>
                <w:color w:val="000000"/>
                <w:sz w:val="18"/>
                <w:szCs w:val="18"/>
              </w:rPr>
              <w:t>OUTCOME 2: Availability of quality integrated ASRH services for girls and young women increased</w:t>
            </w:r>
          </w:p>
        </w:tc>
      </w:tr>
      <w:tr w:rsidR="00C4671F" w14:paraId="1277B535" w14:textId="77777777">
        <w:trPr>
          <w:trHeight w:val="236"/>
        </w:trPr>
        <w:tc>
          <w:tcPr>
            <w:tcW w:w="226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139D39D1"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Output</w:t>
            </w:r>
          </w:p>
        </w:tc>
        <w:tc>
          <w:tcPr>
            <w:tcW w:w="192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11BFC98A"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Indicator</w:t>
            </w:r>
          </w:p>
        </w:tc>
        <w:tc>
          <w:tcPr>
            <w:tcW w:w="127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05A378F8"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Baseline as of 2016</w:t>
            </w:r>
          </w:p>
        </w:tc>
        <w:tc>
          <w:tcPr>
            <w:tcW w:w="118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6B6480A8"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Target 2023</w:t>
            </w:r>
          </w:p>
        </w:tc>
        <w:tc>
          <w:tcPr>
            <w:tcW w:w="114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09A8A093"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Achieved 2023</w:t>
            </w:r>
          </w:p>
        </w:tc>
        <w:tc>
          <w:tcPr>
            <w:tcW w:w="1245" w:type="dxa"/>
            <w:tcBorders>
              <w:top w:val="single" w:sz="4" w:space="0" w:color="000000"/>
              <w:left w:val="single" w:sz="4" w:space="0" w:color="000000"/>
              <w:bottom w:val="single" w:sz="4" w:space="0" w:color="000000"/>
              <w:right w:val="single" w:sz="4" w:space="0" w:color="000000"/>
            </w:tcBorders>
            <w:shd w:val="clear" w:color="auto" w:fill="ACB9CA"/>
          </w:tcPr>
          <w:p w14:paraId="2524DE7A" w14:textId="7BF5798D" w:rsidR="00C4671F" w:rsidRDefault="00B14E2B" w:rsidP="00F7114D">
            <w:pPr>
              <w:jc w:val="center"/>
              <w:rPr>
                <w:rFonts w:ascii="Arial" w:eastAsia="Arial" w:hAnsi="Arial" w:cs="Arial"/>
                <w:b/>
                <w:color w:val="000000"/>
                <w:sz w:val="18"/>
                <w:szCs w:val="18"/>
              </w:rPr>
            </w:pPr>
            <w:r>
              <w:rPr>
                <w:rFonts w:ascii="Arial" w:eastAsia="Arial" w:hAnsi="Arial" w:cs="Arial"/>
                <w:b/>
                <w:color w:val="000000"/>
                <w:sz w:val="18"/>
                <w:szCs w:val="18"/>
              </w:rPr>
              <w:t>Status</w:t>
            </w:r>
          </w:p>
        </w:tc>
      </w:tr>
      <w:tr w:rsidR="00C4671F" w14:paraId="4ED6AA6D" w14:textId="77777777">
        <w:trPr>
          <w:trHeight w:val="683"/>
        </w:trPr>
        <w:tc>
          <w:tcPr>
            <w:tcW w:w="22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6F5F4A"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Output 5</w:t>
            </w:r>
            <w:r>
              <w:rPr>
                <w:rFonts w:ascii="Arial" w:eastAsia="Arial" w:hAnsi="Arial" w:cs="Arial"/>
                <w:color w:val="000000"/>
                <w:sz w:val="18"/>
                <w:szCs w:val="18"/>
              </w:rPr>
              <w:t>. Teachers implement the comprehensive sexuality and sexual health rights education package</w:t>
            </w:r>
          </w:p>
        </w:tc>
        <w:tc>
          <w:tcPr>
            <w:tcW w:w="19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A753BA"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of schools in areas of intervention where the SE package was fully implemented (programme areas)</w:t>
            </w:r>
          </w:p>
        </w:tc>
        <w:tc>
          <w:tcPr>
            <w:tcW w:w="12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43E919"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0%</w:t>
            </w:r>
          </w:p>
        </w:tc>
        <w:tc>
          <w:tcPr>
            <w:tcW w:w="11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A525EE4"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100%</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50F1F80"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89%</w:t>
            </w:r>
          </w:p>
        </w:tc>
        <w:tc>
          <w:tcPr>
            <w:tcW w:w="1245" w:type="dxa"/>
            <w:tcBorders>
              <w:top w:val="single" w:sz="4" w:space="0" w:color="000000"/>
              <w:left w:val="single" w:sz="4" w:space="0" w:color="000000"/>
              <w:bottom w:val="single" w:sz="4" w:space="0" w:color="000000"/>
              <w:right w:val="single" w:sz="4" w:space="0" w:color="000000"/>
            </w:tcBorders>
            <w:shd w:val="clear" w:color="auto" w:fill="00FF00"/>
          </w:tcPr>
          <w:p w14:paraId="40386710" w14:textId="77777777" w:rsidR="00C4671F" w:rsidRDefault="00C4671F">
            <w:pPr>
              <w:rPr>
                <w:rFonts w:ascii="Arial" w:eastAsia="Arial" w:hAnsi="Arial" w:cs="Arial"/>
                <w:color w:val="000000"/>
                <w:sz w:val="18"/>
                <w:szCs w:val="18"/>
              </w:rPr>
            </w:pPr>
          </w:p>
        </w:tc>
      </w:tr>
      <w:tr w:rsidR="00C4671F" w14:paraId="722F3A84" w14:textId="77777777">
        <w:trPr>
          <w:trHeight w:val="218"/>
        </w:trPr>
        <w:tc>
          <w:tcPr>
            <w:tcW w:w="22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54FABB"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Output 6.</w:t>
            </w:r>
            <w:r>
              <w:rPr>
                <w:rFonts w:ascii="Arial" w:eastAsia="Arial" w:hAnsi="Arial" w:cs="Arial"/>
                <w:color w:val="000000"/>
                <w:sz w:val="18"/>
                <w:szCs w:val="18"/>
              </w:rPr>
              <w:t xml:space="preserve"> Mobile health clinics and Community Health Workers (CHWs) in 20 priority districts deliver integrated SRH services at the community level</w:t>
            </w:r>
          </w:p>
        </w:tc>
        <w:tc>
          <w:tcPr>
            <w:tcW w:w="19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239754"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of outreach ASRH services in communities </w:t>
            </w:r>
          </w:p>
        </w:tc>
        <w:tc>
          <w:tcPr>
            <w:tcW w:w="12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7711842"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30%</w:t>
            </w:r>
          </w:p>
        </w:tc>
        <w:tc>
          <w:tcPr>
            <w:tcW w:w="11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BC4BF0"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80%</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B9E3E3"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45%</w:t>
            </w:r>
          </w:p>
        </w:tc>
        <w:tc>
          <w:tcPr>
            <w:tcW w:w="1245" w:type="dxa"/>
            <w:tcBorders>
              <w:top w:val="single" w:sz="4" w:space="0" w:color="000000"/>
              <w:left w:val="single" w:sz="4" w:space="0" w:color="000000"/>
              <w:bottom w:val="single" w:sz="4" w:space="0" w:color="000000"/>
              <w:right w:val="single" w:sz="4" w:space="0" w:color="000000"/>
            </w:tcBorders>
            <w:shd w:val="clear" w:color="auto" w:fill="FFC000"/>
          </w:tcPr>
          <w:p w14:paraId="18683E6B" w14:textId="77777777" w:rsidR="00C4671F" w:rsidRDefault="00C4671F">
            <w:pPr>
              <w:ind w:left="-78"/>
              <w:rPr>
                <w:rFonts w:ascii="Arial" w:eastAsia="Arial" w:hAnsi="Arial" w:cs="Arial"/>
                <w:i/>
                <w:color w:val="000000"/>
                <w:sz w:val="18"/>
                <w:szCs w:val="18"/>
              </w:rPr>
            </w:pPr>
          </w:p>
        </w:tc>
      </w:tr>
      <w:tr w:rsidR="00C4671F" w14:paraId="7B1720B1" w14:textId="77777777">
        <w:trPr>
          <w:trHeight w:val="250"/>
        </w:trPr>
        <w:tc>
          <w:tcPr>
            <w:tcW w:w="22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E4BF85"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 xml:space="preserve">Output 7. </w:t>
            </w:r>
            <w:r>
              <w:rPr>
                <w:rFonts w:ascii="Arial" w:eastAsia="Arial" w:hAnsi="Arial" w:cs="Arial"/>
                <w:color w:val="000000"/>
                <w:sz w:val="18"/>
                <w:szCs w:val="18"/>
              </w:rPr>
              <w:t>Integrated ASRH services by health providers are available in school health corners</w:t>
            </w:r>
          </w:p>
        </w:tc>
        <w:tc>
          <w:tcPr>
            <w:tcW w:w="19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942038"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of outreach ASRH services in school health corners</w:t>
            </w:r>
          </w:p>
        </w:tc>
        <w:tc>
          <w:tcPr>
            <w:tcW w:w="12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A4C216"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25%</w:t>
            </w:r>
          </w:p>
        </w:tc>
        <w:tc>
          <w:tcPr>
            <w:tcW w:w="11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B6933F"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50%</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3B95C7"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60%</w:t>
            </w:r>
          </w:p>
        </w:tc>
        <w:tc>
          <w:tcPr>
            <w:tcW w:w="1245" w:type="dxa"/>
            <w:tcBorders>
              <w:top w:val="single" w:sz="4" w:space="0" w:color="000000"/>
              <w:left w:val="single" w:sz="4" w:space="0" w:color="000000"/>
              <w:bottom w:val="single" w:sz="4" w:space="0" w:color="000000"/>
              <w:right w:val="single" w:sz="4" w:space="0" w:color="000000"/>
            </w:tcBorders>
            <w:shd w:val="clear" w:color="auto" w:fill="00FF00"/>
          </w:tcPr>
          <w:p w14:paraId="61EDCE7B"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1E06827B" w14:textId="77777777">
        <w:trPr>
          <w:trHeight w:val="380"/>
        </w:trPr>
        <w:tc>
          <w:tcPr>
            <w:tcW w:w="22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4E289A"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 xml:space="preserve">Output 8. </w:t>
            </w:r>
            <w:r>
              <w:rPr>
                <w:rFonts w:ascii="Arial" w:eastAsia="Arial" w:hAnsi="Arial" w:cs="Arial"/>
                <w:color w:val="000000"/>
                <w:sz w:val="18"/>
                <w:szCs w:val="18"/>
              </w:rPr>
              <w:t> Coordinated services for GBV survivors</w:t>
            </w:r>
          </w:p>
        </w:tc>
        <w:tc>
          <w:tcPr>
            <w:tcW w:w="19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7870FD"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Percentage of Programme Districts where multi-sectoral teams implement coordinated actions</w:t>
            </w:r>
          </w:p>
        </w:tc>
        <w:tc>
          <w:tcPr>
            <w:tcW w:w="12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D9379F8"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0%</w:t>
            </w:r>
          </w:p>
        </w:tc>
        <w:tc>
          <w:tcPr>
            <w:tcW w:w="11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BAF3D7"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100%</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829434A"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100%</w:t>
            </w:r>
          </w:p>
        </w:tc>
        <w:tc>
          <w:tcPr>
            <w:tcW w:w="1245" w:type="dxa"/>
            <w:tcBorders>
              <w:top w:val="single" w:sz="4" w:space="0" w:color="000000"/>
              <w:left w:val="single" w:sz="4" w:space="0" w:color="000000"/>
              <w:bottom w:val="single" w:sz="4" w:space="0" w:color="000000"/>
              <w:right w:val="single" w:sz="4" w:space="0" w:color="000000"/>
            </w:tcBorders>
            <w:shd w:val="clear" w:color="auto" w:fill="00FF00"/>
          </w:tcPr>
          <w:p w14:paraId="720752F5"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2D4D2A4A" w14:textId="77777777">
        <w:trPr>
          <w:trHeight w:val="236"/>
        </w:trPr>
        <w:tc>
          <w:tcPr>
            <w:tcW w:w="22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AC87DB9"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 xml:space="preserve">Output 9. </w:t>
            </w:r>
            <w:r>
              <w:rPr>
                <w:rFonts w:ascii="Arial" w:eastAsia="Arial" w:hAnsi="Arial" w:cs="Arial"/>
                <w:color w:val="000000"/>
                <w:sz w:val="18"/>
                <w:szCs w:val="18"/>
              </w:rPr>
              <w:t>Access to microfinance, vocational training and SME development for girls and young women</w:t>
            </w:r>
          </w:p>
        </w:tc>
        <w:tc>
          <w:tcPr>
            <w:tcW w:w="192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8C28A0"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Young women economically empowered (with income generation) </w:t>
            </w:r>
          </w:p>
        </w:tc>
        <w:tc>
          <w:tcPr>
            <w:tcW w:w="127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3FF7D3C" w14:textId="77777777" w:rsidR="00C4671F" w:rsidRDefault="00B14E2B" w:rsidP="00F7114D">
            <w:pPr>
              <w:jc w:val="center"/>
              <w:rPr>
                <w:rFonts w:ascii="Arial" w:eastAsia="Arial" w:hAnsi="Arial" w:cs="Arial"/>
                <w:color w:val="000000"/>
                <w:sz w:val="18"/>
                <w:szCs w:val="18"/>
                <w:highlight w:val="white"/>
              </w:rPr>
            </w:pPr>
            <w:r>
              <w:rPr>
                <w:rFonts w:ascii="Arial" w:eastAsia="Arial" w:hAnsi="Arial" w:cs="Arial"/>
                <w:color w:val="000000"/>
                <w:sz w:val="18"/>
                <w:szCs w:val="18"/>
                <w:highlight w:val="white"/>
              </w:rPr>
              <w:t>0</w:t>
            </w:r>
          </w:p>
          <w:p w14:paraId="6B742B0E" w14:textId="77777777" w:rsidR="00C4671F" w:rsidRDefault="00C4671F" w:rsidP="00F7114D">
            <w:pPr>
              <w:jc w:val="center"/>
              <w:rPr>
                <w:rFonts w:ascii="Arial" w:eastAsia="Arial" w:hAnsi="Arial" w:cs="Arial"/>
                <w:color w:val="000000"/>
                <w:sz w:val="18"/>
                <w:szCs w:val="18"/>
              </w:rPr>
            </w:pPr>
          </w:p>
        </w:tc>
        <w:tc>
          <w:tcPr>
            <w:tcW w:w="118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A4A421"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10,000</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39837E"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34,183</w:t>
            </w:r>
          </w:p>
        </w:tc>
        <w:tc>
          <w:tcPr>
            <w:tcW w:w="1245" w:type="dxa"/>
            <w:tcBorders>
              <w:top w:val="single" w:sz="4" w:space="0" w:color="000000"/>
              <w:left w:val="single" w:sz="4" w:space="0" w:color="000000"/>
              <w:bottom w:val="single" w:sz="4" w:space="0" w:color="000000"/>
              <w:right w:val="single" w:sz="4" w:space="0" w:color="000000"/>
            </w:tcBorders>
            <w:shd w:val="clear" w:color="auto" w:fill="00FF00"/>
          </w:tcPr>
          <w:p w14:paraId="76765C20"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p w14:paraId="35B93249" w14:textId="77777777" w:rsidR="00C4671F" w:rsidRDefault="00C4671F">
            <w:pPr>
              <w:rPr>
                <w:rFonts w:ascii="Arial" w:eastAsia="Arial" w:hAnsi="Arial" w:cs="Arial"/>
                <w:color w:val="000000"/>
                <w:sz w:val="18"/>
                <w:szCs w:val="18"/>
              </w:rPr>
            </w:pPr>
          </w:p>
          <w:p w14:paraId="1CCADB56"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bl>
    <w:p w14:paraId="045C2DA1" w14:textId="77777777" w:rsidR="00C4671F" w:rsidRDefault="00B14E2B">
      <w:pPr>
        <w:spacing w:after="0"/>
        <w:ind w:right="40"/>
        <w:rPr>
          <w:rFonts w:ascii="Arial" w:eastAsia="Arial" w:hAnsi="Arial" w:cs="Arial"/>
          <w:b/>
          <w:color w:val="000000"/>
          <w:sz w:val="18"/>
          <w:szCs w:val="18"/>
        </w:rPr>
      </w:pPr>
      <w:r>
        <w:rPr>
          <w:rFonts w:ascii="Arial" w:eastAsia="Arial" w:hAnsi="Arial" w:cs="Arial"/>
          <w:b/>
          <w:color w:val="000000"/>
          <w:sz w:val="18"/>
          <w:szCs w:val="18"/>
        </w:rPr>
        <w:t xml:space="preserve"> </w:t>
      </w:r>
    </w:p>
    <w:p w14:paraId="5F4F3DAC" w14:textId="77777777" w:rsidR="00C4671F" w:rsidRDefault="00B14E2B">
      <w:pPr>
        <w:spacing w:after="0"/>
        <w:ind w:right="40"/>
        <w:rPr>
          <w:rFonts w:ascii="Arial" w:eastAsia="Arial" w:hAnsi="Arial" w:cs="Arial"/>
          <w:color w:val="000000"/>
          <w:sz w:val="18"/>
          <w:szCs w:val="18"/>
        </w:rPr>
      </w:pPr>
      <w:r>
        <w:rPr>
          <w:rFonts w:ascii="Arial" w:eastAsia="Arial" w:hAnsi="Arial" w:cs="Arial"/>
          <w:b/>
          <w:color w:val="000000"/>
          <w:sz w:val="18"/>
          <w:szCs w:val="18"/>
        </w:rPr>
        <w:t>Table 7: I</w:t>
      </w:r>
      <w:r>
        <w:rPr>
          <w:rFonts w:ascii="Arial" w:eastAsia="Arial" w:hAnsi="Arial" w:cs="Arial"/>
          <w:color w:val="000000"/>
          <w:sz w:val="18"/>
          <w:szCs w:val="18"/>
        </w:rPr>
        <w:t>ndicators, baseline (2016), target and achievements 2016-2023, outcome 2</w:t>
      </w:r>
      <w:r>
        <w:rPr>
          <w:rFonts w:ascii="Arial" w:eastAsia="Arial" w:hAnsi="Arial" w:cs="Arial"/>
          <w:color w:val="000000"/>
          <w:sz w:val="18"/>
          <w:szCs w:val="18"/>
        </w:rPr>
        <w:br/>
      </w:r>
    </w:p>
    <w:p w14:paraId="7DFDD48F" w14:textId="77777777" w:rsidR="00C4671F" w:rsidRDefault="00B14E2B">
      <w:pPr>
        <w:numPr>
          <w:ilvl w:val="0"/>
          <w:numId w:val="33"/>
        </w:numPr>
        <w:spacing w:before="240" w:after="0"/>
        <w:jc w:val="both"/>
        <w:rPr>
          <w:rFonts w:ascii="Arial" w:eastAsia="Arial" w:hAnsi="Arial" w:cs="Arial"/>
          <w:b/>
          <w:i/>
        </w:rPr>
      </w:pPr>
      <w:r>
        <w:rPr>
          <w:rFonts w:ascii="Arial" w:eastAsia="Arial" w:hAnsi="Arial" w:cs="Arial"/>
          <w:b/>
          <w:i/>
        </w:rPr>
        <w:lastRenderedPageBreak/>
        <w:t xml:space="preserve">Output 5: Teachers implement the comprehensive sexuality and sexual health rights education package </w:t>
      </w:r>
    </w:p>
    <w:p w14:paraId="0DD0736E" w14:textId="77777777" w:rsidR="00C4671F" w:rsidRDefault="00B14E2B">
      <w:pPr>
        <w:pBdr>
          <w:top w:val="nil"/>
          <w:left w:val="nil"/>
          <w:bottom w:val="nil"/>
          <w:right w:val="nil"/>
          <w:between w:val="nil"/>
        </w:pBdr>
        <w:spacing w:before="240" w:after="0" w:line="276" w:lineRule="auto"/>
        <w:jc w:val="both"/>
        <w:rPr>
          <w:rFonts w:ascii="Arial" w:eastAsia="Arial" w:hAnsi="Arial" w:cs="Arial"/>
        </w:rPr>
      </w:pPr>
      <w:r>
        <w:rPr>
          <w:rFonts w:ascii="Arial" w:eastAsia="Arial" w:hAnsi="Arial" w:cs="Arial"/>
        </w:rPr>
        <w:t xml:space="preserve">When the Programme started in 2016, it was planned that by the end of Phase I, all schools (100%) supported by the Programme should have their teachers implement a comprehensive sexuality and sexual health rights education package. Thus, after seven years of implementation, the programme-supported schools evolved from 0%, the baseline in 2016, to 89% in 2023. </w:t>
      </w:r>
    </w:p>
    <w:p w14:paraId="10E8F1A5" w14:textId="77777777" w:rsidR="00C4671F" w:rsidRDefault="00B14E2B">
      <w:pPr>
        <w:pBdr>
          <w:top w:val="nil"/>
          <w:left w:val="nil"/>
          <w:bottom w:val="nil"/>
          <w:right w:val="nil"/>
          <w:between w:val="nil"/>
        </w:pBdr>
        <w:spacing w:before="240" w:after="0" w:line="276" w:lineRule="auto"/>
        <w:jc w:val="both"/>
        <w:rPr>
          <w:rFonts w:ascii="Arial" w:eastAsia="Arial" w:hAnsi="Arial" w:cs="Arial"/>
        </w:rPr>
      </w:pPr>
      <w:r>
        <w:rPr>
          <w:rFonts w:ascii="Arial" w:eastAsia="Arial" w:hAnsi="Arial" w:cs="Arial"/>
        </w:rPr>
        <w:t xml:space="preserve">The programme also supported the review of the school curricula, including CSE topics in class. This was done in partnership with the Ministry of Education and Human Development and the National Institute for Education Development (INDE). </w:t>
      </w:r>
    </w:p>
    <w:p w14:paraId="538B00A3" w14:textId="77777777" w:rsidR="00C4671F" w:rsidRDefault="00B14E2B">
      <w:pPr>
        <w:pBdr>
          <w:top w:val="nil"/>
          <w:left w:val="nil"/>
          <w:bottom w:val="nil"/>
          <w:right w:val="nil"/>
          <w:between w:val="nil"/>
        </w:pBdr>
        <w:spacing w:before="240" w:after="0" w:line="276" w:lineRule="auto"/>
        <w:jc w:val="both"/>
        <w:rPr>
          <w:rFonts w:ascii="Arial" w:eastAsia="Arial" w:hAnsi="Arial" w:cs="Arial"/>
        </w:rPr>
      </w:pPr>
      <w:r>
        <w:rPr>
          <w:rFonts w:ascii="Arial" w:eastAsia="Arial" w:hAnsi="Arial" w:cs="Arial"/>
        </w:rPr>
        <w:t>Furthermore, Mozambique is one of the first ten countries out of the 23 East and Southern Africa Region countries that signed the ESA Commitment (2021-2030), mainly thanks to the programme's support. Therefore, over the last two years, the Programme supported the development of the ESA Commitment Roadmap and Action Plan.</w:t>
      </w:r>
    </w:p>
    <w:p w14:paraId="16A441D0" w14:textId="77777777" w:rsidR="00C4671F" w:rsidRDefault="00B14E2B">
      <w:pPr>
        <w:pBdr>
          <w:top w:val="nil"/>
          <w:left w:val="nil"/>
          <w:bottom w:val="nil"/>
          <w:right w:val="nil"/>
          <w:between w:val="nil"/>
        </w:pBdr>
        <w:spacing w:before="240" w:after="0" w:line="276" w:lineRule="auto"/>
        <w:jc w:val="both"/>
        <w:rPr>
          <w:rFonts w:ascii="Arial" w:eastAsia="Arial" w:hAnsi="Arial" w:cs="Arial"/>
        </w:rPr>
      </w:pPr>
      <w:r>
        <w:rPr>
          <w:rFonts w:ascii="Arial" w:eastAsia="Arial" w:hAnsi="Arial" w:cs="Arial"/>
        </w:rPr>
        <w:t>Additionally, the manual for crosscutting curricular approach issues, Comprehensive Sexuality Education (CSE) and Education for Sustainable Development (ESD) in primary school was tested in the three regions of the country (South, Centre, and North). The manual will serve as a guide for teachers to teach crosscutting issues, including CSE and ESD.</w:t>
      </w:r>
    </w:p>
    <w:p w14:paraId="367D7ED0" w14:textId="77777777" w:rsidR="00C4671F" w:rsidRDefault="00B14E2B">
      <w:pPr>
        <w:pBdr>
          <w:top w:val="nil"/>
          <w:left w:val="nil"/>
          <w:bottom w:val="nil"/>
          <w:right w:val="nil"/>
          <w:between w:val="nil"/>
        </w:pBdr>
        <w:spacing w:before="240" w:after="0" w:line="276" w:lineRule="auto"/>
        <w:jc w:val="both"/>
        <w:rPr>
          <w:rFonts w:ascii="Arial" w:eastAsia="Arial" w:hAnsi="Arial" w:cs="Arial"/>
        </w:rPr>
      </w:pPr>
      <w:r>
        <w:rPr>
          <w:rFonts w:ascii="Arial" w:eastAsia="Arial" w:hAnsi="Arial" w:cs="Arial"/>
          <w:noProof/>
        </w:rPr>
        <w:drawing>
          <wp:inline distT="0" distB="0" distL="0" distR="0" wp14:anchorId="21CA11FE" wp14:editId="6020FA57">
            <wp:extent cx="5822418" cy="3420767"/>
            <wp:effectExtent l="0" t="0" r="0" b="0"/>
            <wp:docPr id="229" name="image6.jpg" descr="C:\Users\assane.macangira\Downloads\PHOTO-2023-03-16-22-32-34.jpg"/>
            <wp:cNvGraphicFramePr/>
            <a:graphic xmlns:a="http://schemas.openxmlformats.org/drawingml/2006/main">
              <a:graphicData uri="http://schemas.openxmlformats.org/drawingml/2006/picture">
                <pic:pic xmlns:pic="http://schemas.openxmlformats.org/drawingml/2006/picture">
                  <pic:nvPicPr>
                    <pic:cNvPr id="0" name="image6.jpg" descr="C:\Users\assane.macangira\Downloads\PHOTO-2023-03-16-22-32-34.jpg"/>
                    <pic:cNvPicPr preferRelativeResize="0"/>
                  </pic:nvPicPr>
                  <pic:blipFill>
                    <a:blip r:embed="rId34"/>
                    <a:srcRect/>
                    <a:stretch>
                      <a:fillRect/>
                    </a:stretch>
                  </pic:blipFill>
                  <pic:spPr>
                    <a:xfrm>
                      <a:off x="0" y="0"/>
                      <a:ext cx="5822418" cy="3420767"/>
                    </a:xfrm>
                    <a:prstGeom prst="rect">
                      <a:avLst/>
                    </a:prstGeom>
                    <a:ln/>
                  </pic:spPr>
                </pic:pic>
              </a:graphicData>
            </a:graphic>
          </wp:inline>
        </w:drawing>
      </w:r>
    </w:p>
    <w:p w14:paraId="0776B886" w14:textId="134505CB" w:rsidR="00C4671F" w:rsidRDefault="00B14E2B">
      <w:pPr>
        <w:shd w:val="clear" w:color="auto" w:fill="FFFFFF"/>
        <w:spacing w:after="0" w:line="276" w:lineRule="auto"/>
        <w:jc w:val="both"/>
        <w:rPr>
          <w:rFonts w:ascii="Arial" w:eastAsia="Arial" w:hAnsi="Arial" w:cs="Arial"/>
          <w:sz w:val="18"/>
          <w:szCs w:val="18"/>
        </w:rPr>
      </w:pPr>
      <w:r>
        <w:rPr>
          <w:rFonts w:ascii="Arial" w:eastAsia="Arial" w:hAnsi="Arial" w:cs="Arial"/>
          <w:b/>
          <w:sz w:val="18"/>
          <w:szCs w:val="18"/>
        </w:rPr>
        <w:t>Figure 8:</w:t>
      </w:r>
      <w:r>
        <w:rPr>
          <w:rFonts w:ascii="Arial" w:eastAsia="Arial" w:hAnsi="Arial" w:cs="Arial"/>
          <w:sz w:val="18"/>
          <w:szCs w:val="18"/>
        </w:rPr>
        <w:t xml:space="preserve"> A teacher at </w:t>
      </w:r>
      <w:proofErr w:type="spellStart"/>
      <w:r>
        <w:rPr>
          <w:rFonts w:ascii="Arial" w:eastAsia="Arial" w:hAnsi="Arial" w:cs="Arial"/>
          <w:sz w:val="18"/>
          <w:szCs w:val="18"/>
        </w:rPr>
        <w:t>Muecate</w:t>
      </w:r>
      <w:proofErr w:type="spellEnd"/>
      <w:r>
        <w:rPr>
          <w:rFonts w:ascii="Arial" w:eastAsia="Arial" w:hAnsi="Arial" w:cs="Arial"/>
          <w:sz w:val="18"/>
          <w:szCs w:val="18"/>
        </w:rPr>
        <w:t xml:space="preserve"> Secondary School (Nampula) teaching the CSE component in the classroom</w:t>
      </w:r>
      <w:r w:rsidR="00F7114D">
        <w:rPr>
          <w:rFonts w:ascii="Arial" w:eastAsia="Arial" w:hAnsi="Arial" w:cs="Arial"/>
          <w:sz w:val="18"/>
          <w:szCs w:val="18"/>
        </w:rPr>
        <w:t>.</w:t>
      </w:r>
    </w:p>
    <w:p w14:paraId="7091A0AD" w14:textId="77777777" w:rsidR="00C4671F" w:rsidRDefault="00C4671F">
      <w:pPr>
        <w:shd w:val="clear" w:color="auto" w:fill="FFFFFF"/>
        <w:spacing w:after="0" w:line="276" w:lineRule="auto"/>
        <w:jc w:val="both"/>
        <w:rPr>
          <w:rFonts w:ascii="Arial" w:eastAsia="Arial" w:hAnsi="Arial" w:cs="Arial"/>
          <w:sz w:val="18"/>
          <w:szCs w:val="18"/>
        </w:rPr>
      </w:pPr>
    </w:p>
    <w:p w14:paraId="1DCE0F4D" w14:textId="77777777" w:rsidR="00C4671F" w:rsidRDefault="00B14E2B">
      <w:pPr>
        <w:numPr>
          <w:ilvl w:val="0"/>
          <w:numId w:val="89"/>
        </w:numPr>
        <w:shd w:val="clear" w:color="auto" w:fill="FFFFFF"/>
        <w:spacing w:before="240" w:after="0" w:line="276" w:lineRule="auto"/>
        <w:jc w:val="both"/>
        <w:rPr>
          <w:i/>
        </w:rPr>
      </w:pPr>
      <w:r>
        <w:rPr>
          <w:rFonts w:ascii="Arial" w:eastAsia="Arial" w:hAnsi="Arial" w:cs="Arial"/>
          <w:b/>
          <w:i/>
        </w:rPr>
        <w:t>Output 6: Mobile health clinics and Community Health Workers (CHWs) deliver integrated SRH services at the community level in priority districts</w:t>
      </w:r>
    </w:p>
    <w:p w14:paraId="052DB998" w14:textId="77777777" w:rsidR="00C4671F" w:rsidRDefault="00C4671F"/>
    <w:p w14:paraId="4635ADAC" w14:textId="77777777" w:rsidR="00C4671F" w:rsidRDefault="00B14E2B">
      <w:pPr>
        <w:pBdr>
          <w:top w:val="nil"/>
          <w:left w:val="nil"/>
          <w:bottom w:val="nil"/>
          <w:right w:val="nil"/>
          <w:between w:val="nil"/>
        </w:pBdr>
        <w:spacing w:after="0" w:line="276" w:lineRule="auto"/>
        <w:jc w:val="both"/>
        <w:rPr>
          <w:rFonts w:ascii="Arial" w:eastAsia="Arial" w:hAnsi="Arial" w:cs="Arial"/>
        </w:rPr>
      </w:pPr>
      <w:r>
        <w:rPr>
          <w:rFonts w:ascii="Arial" w:eastAsia="Arial" w:hAnsi="Arial" w:cs="Arial"/>
        </w:rPr>
        <w:t xml:space="preserve">Mobile brigades were deployed in Nampula and Zambezia to promote access to sexual and reproductive services by adolescents and youth, including in hard-to-reach and remote areas. </w:t>
      </w:r>
      <w:r>
        <w:rPr>
          <w:rFonts w:ascii="Arial" w:eastAsia="Arial" w:hAnsi="Arial" w:cs="Arial"/>
        </w:rPr>
        <w:lastRenderedPageBreak/>
        <w:t xml:space="preserve">At the start of the programme, 30% of the target communities benefitted from mobile brigades, which served as the baseline. It was expected that 80% would benefit by the end of the programme in phase I. However, only about half (45%) of those were achieved.  </w:t>
      </w:r>
    </w:p>
    <w:p w14:paraId="145474D5" w14:textId="77777777" w:rsidR="00C4671F" w:rsidRDefault="00C4671F">
      <w:pPr>
        <w:pBdr>
          <w:top w:val="nil"/>
          <w:left w:val="nil"/>
          <w:bottom w:val="nil"/>
          <w:right w:val="nil"/>
          <w:between w:val="nil"/>
        </w:pBdr>
        <w:spacing w:after="0" w:line="276" w:lineRule="auto"/>
        <w:jc w:val="both"/>
        <w:rPr>
          <w:rFonts w:ascii="Arial" w:eastAsia="Arial" w:hAnsi="Arial" w:cs="Arial"/>
        </w:rPr>
      </w:pPr>
    </w:p>
    <w:p w14:paraId="0712BE96" w14:textId="77777777" w:rsidR="00C4671F" w:rsidRDefault="00C4671F">
      <w:pPr>
        <w:pBdr>
          <w:top w:val="nil"/>
          <w:left w:val="nil"/>
          <w:bottom w:val="nil"/>
          <w:right w:val="nil"/>
          <w:between w:val="nil"/>
        </w:pBdr>
        <w:spacing w:after="0" w:line="276" w:lineRule="auto"/>
        <w:jc w:val="both"/>
        <w:rPr>
          <w:rFonts w:ascii="Arial" w:eastAsia="Arial" w:hAnsi="Arial" w:cs="Arial"/>
        </w:rPr>
      </w:pPr>
    </w:p>
    <w:p w14:paraId="75264499" w14:textId="77777777" w:rsidR="00C4671F" w:rsidRDefault="00B14E2B">
      <w:pPr>
        <w:numPr>
          <w:ilvl w:val="0"/>
          <w:numId w:val="24"/>
        </w:numPr>
      </w:pPr>
      <w:r>
        <w:rPr>
          <w:rFonts w:ascii="Arial" w:eastAsia="Arial" w:hAnsi="Arial" w:cs="Arial"/>
          <w:b/>
          <w:i/>
        </w:rPr>
        <w:t>Output 7: Integrated ASRH services by health providers are available in school health corners</w:t>
      </w:r>
      <w:r>
        <w:br/>
      </w:r>
    </w:p>
    <w:p w14:paraId="44494652" w14:textId="59FC020E" w:rsidR="00C4671F" w:rsidRDefault="00B14E2B">
      <w:pPr>
        <w:pBdr>
          <w:top w:val="nil"/>
          <w:left w:val="nil"/>
          <w:bottom w:val="nil"/>
          <w:right w:val="nil"/>
          <w:between w:val="nil"/>
        </w:pBdr>
        <w:spacing w:after="0" w:line="276" w:lineRule="auto"/>
        <w:jc w:val="both"/>
        <w:rPr>
          <w:rFonts w:ascii="Arial" w:eastAsia="Arial" w:hAnsi="Arial" w:cs="Arial"/>
        </w:rPr>
      </w:pPr>
      <w:r>
        <w:rPr>
          <w:rFonts w:ascii="Arial" w:eastAsia="Arial" w:hAnsi="Arial" w:cs="Arial"/>
          <w:color w:val="000000"/>
        </w:rPr>
        <w:t xml:space="preserve">The programme advocates for and supports the government </w:t>
      </w:r>
      <w:r>
        <w:rPr>
          <w:rFonts w:ascii="Arial" w:eastAsia="Arial" w:hAnsi="Arial" w:cs="Arial"/>
        </w:rPr>
        <w:t>in ensuring</w:t>
      </w:r>
      <w:r>
        <w:rPr>
          <w:rFonts w:ascii="Arial" w:eastAsia="Arial" w:hAnsi="Arial" w:cs="Arial"/>
          <w:color w:val="000000"/>
        </w:rPr>
        <w:t xml:space="preserve"> that all secondary schools in districts targeted have at least one school-based health corner providing ASRH services to AGYW. In this indicator, the baseline showed that 25% of outreach ASRH services were available in school corners</w:t>
      </w:r>
      <w:r>
        <w:rPr>
          <w:rFonts w:ascii="Arial" w:eastAsia="Arial" w:hAnsi="Arial" w:cs="Arial"/>
        </w:rPr>
        <w:t xml:space="preserve"> in 2016. With a target of 50%, and after seven years of implementation, this figure increased from 25% to 60% of the cumulative performance by 2023. </w:t>
      </w:r>
    </w:p>
    <w:p w14:paraId="4A1B8C75" w14:textId="77777777" w:rsidR="00C4671F" w:rsidRDefault="00B14E2B">
      <w:pPr>
        <w:numPr>
          <w:ilvl w:val="0"/>
          <w:numId w:val="47"/>
        </w:numPr>
        <w:spacing w:before="240" w:after="0" w:line="276" w:lineRule="auto"/>
      </w:pPr>
      <w:r>
        <w:rPr>
          <w:rFonts w:ascii="Arial" w:eastAsia="Arial" w:hAnsi="Arial" w:cs="Arial"/>
          <w:b/>
          <w:i/>
        </w:rPr>
        <w:t>Output 8:  Coordinated services to GBV survivors</w:t>
      </w:r>
      <w:r>
        <w:br/>
      </w:r>
    </w:p>
    <w:p w14:paraId="1DE84816" w14:textId="77777777" w:rsidR="00C4671F" w:rsidRDefault="00B14E2B">
      <w:pPr>
        <w:pBdr>
          <w:top w:val="nil"/>
          <w:left w:val="nil"/>
          <w:bottom w:val="nil"/>
          <w:right w:val="nil"/>
          <w:between w:val="nil"/>
        </w:pBdr>
        <w:spacing w:after="0" w:line="276" w:lineRule="auto"/>
        <w:jc w:val="both"/>
        <w:rPr>
          <w:rFonts w:ascii="Arial" w:eastAsia="Arial" w:hAnsi="Arial" w:cs="Arial"/>
        </w:rPr>
      </w:pPr>
      <w:r>
        <w:rPr>
          <w:rFonts w:ascii="Arial" w:eastAsia="Arial" w:hAnsi="Arial" w:cs="Arial"/>
        </w:rPr>
        <w:t xml:space="preserve">When the programme started, coordinated services to support GBV survivors were needed. Therefore, it was planned that by the end of the Programme, all Rapariga BIZ districts would have these services. After more than seven years of implementation, the programme supported the establishment of GBV response services in 100% of Rapariga BIZ districts.  </w:t>
      </w:r>
    </w:p>
    <w:p w14:paraId="732236D3" w14:textId="77777777" w:rsidR="00C4671F" w:rsidRDefault="00B14E2B">
      <w:pPr>
        <w:numPr>
          <w:ilvl w:val="0"/>
          <w:numId w:val="88"/>
        </w:numPr>
        <w:spacing w:before="240" w:after="0" w:line="276" w:lineRule="auto"/>
        <w:jc w:val="both"/>
        <w:rPr>
          <w:rFonts w:ascii="Arial" w:eastAsia="Arial" w:hAnsi="Arial" w:cs="Arial"/>
          <w:b/>
          <w:i/>
        </w:rPr>
      </w:pPr>
      <w:r>
        <w:rPr>
          <w:rFonts w:ascii="Arial" w:eastAsia="Arial" w:hAnsi="Arial" w:cs="Arial"/>
          <w:b/>
          <w:i/>
        </w:rPr>
        <w:t>Output 9: Access to microfinance, vocational training, and small and medium-sized enterprises (SME) development for girls and young women</w:t>
      </w:r>
    </w:p>
    <w:p w14:paraId="029E3DC2" w14:textId="77777777" w:rsidR="00C4671F" w:rsidRDefault="00C4671F">
      <w:pPr>
        <w:spacing w:after="0" w:line="240" w:lineRule="auto"/>
        <w:jc w:val="both"/>
        <w:rPr>
          <w:rFonts w:ascii="Arial" w:eastAsia="Arial" w:hAnsi="Arial" w:cs="Arial"/>
          <w:sz w:val="24"/>
          <w:szCs w:val="24"/>
        </w:rPr>
      </w:pPr>
    </w:p>
    <w:p w14:paraId="0BB3EDC2" w14:textId="77777777" w:rsidR="00C4671F" w:rsidRDefault="00B14E2B">
      <w:pPr>
        <w:spacing w:after="0" w:line="240" w:lineRule="auto"/>
        <w:jc w:val="both"/>
        <w:rPr>
          <w:rFonts w:ascii="Arial" w:eastAsia="Arial" w:hAnsi="Arial" w:cs="Arial"/>
          <w:b/>
          <w:i/>
          <w:color w:val="BC1457"/>
          <w:sz w:val="24"/>
          <w:szCs w:val="24"/>
        </w:rPr>
      </w:pPr>
      <w:r>
        <w:rPr>
          <w:rFonts w:ascii="Arial" w:eastAsia="Arial" w:hAnsi="Arial" w:cs="Arial"/>
          <w:b/>
          <w:i/>
          <w:color w:val="BC1457"/>
          <w:sz w:val="24"/>
          <w:szCs w:val="24"/>
        </w:rPr>
        <w:t xml:space="preserve">Voices of Beneficiaries </w:t>
      </w:r>
    </w:p>
    <w:p w14:paraId="10B4DA63" w14:textId="77777777" w:rsidR="00C4671F" w:rsidRDefault="00C4671F">
      <w:pPr>
        <w:spacing w:after="0" w:line="240" w:lineRule="auto"/>
        <w:jc w:val="both"/>
        <w:rPr>
          <w:rFonts w:ascii="Arial" w:eastAsia="Arial" w:hAnsi="Arial" w:cs="Arial"/>
          <w:b/>
          <w:i/>
          <w:color w:val="BC1457"/>
          <w:sz w:val="24"/>
          <w:szCs w:val="24"/>
        </w:rPr>
      </w:pPr>
    </w:p>
    <w:p w14:paraId="052AC733" w14:textId="77777777" w:rsidR="00C4671F" w:rsidRDefault="00B14E2B">
      <w:pPr>
        <w:numPr>
          <w:ilvl w:val="0"/>
          <w:numId w:val="75"/>
        </w:numPr>
        <w:spacing w:after="0" w:line="240" w:lineRule="auto"/>
        <w:jc w:val="both"/>
        <w:rPr>
          <w:rFonts w:ascii="Arial" w:eastAsia="Arial" w:hAnsi="Arial" w:cs="Arial"/>
          <w:b/>
          <w:i/>
          <w:color w:val="666666"/>
        </w:rPr>
      </w:pPr>
      <w:r>
        <w:rPr>
          <w:rFonts w:ascii="Arial" w:eastAsia="Arial" w:hAnsi="Arial" w:cs="Arial"/>
          <w:b/>
          <w:i/>
          <w:color w:val="666666"/>
        </w:rPr>
        <w:t xml:space="preserve">Vanessa Armindo Sousa </w:t>
      </w:r>
    </w:p>
    <w:p w14:paraId="55289F71" w14:textId="77777777" w:rsidR="00C4671F" w:rsidRDefault="00B14E2B">
      <w:pPr>
        <w:spacing w:after="0" w:line="240" w:lineRule="auto"/>
        <w:jc w:val="both"/>
        <w:rPr>
          <w:rFonts w:ascii="Arial" w:eastAsia="Arial" w:hAnsi="Arial" w:cs="Arial"/>
          <w:i/>
        </w:rPr>
      </w:pPr>
      <w:r>
        <w:rPr>
          <w:noProof/>
        </w:rPr>
        <w:drawing>
          <wp:anchor distT="114300" distB="114300" distL="114300" distR="114300" simplePos="0" relativeHeight="251659264" behindDoc="0" locked="0" layoutInCell="1" hidden="0" allowOverlap="1" wp14:anchorId="6C30B6DE" wp14:editId="23E445A1">
            <wp:simplePos x="0" y="0"/>
            <wp:positionH relativeFrom="column">
              <wp:posOffset>19051</wp:posOffset>
            </wp:positionH>
            <wp:positionV relativeFrom="paragraph">
              <wp:posOffset>179691</wp:posOffset>
            </wp:positionV>
            <wp:extent cx="1387065" cy="1038939"/>
            <wp:effectExtent l="0" t="0" r="0" b="0"/>
            <wp:wrapSquare wrapText="bothSides" distT="114300" distB="114300" distL="114300" distR="114300"/>
            <wp:docPr id="22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1387065" cy="1038939"/>
                    </a:xfrm>
                    <a:prstGeom prst="rect">
                      <a:avLst/>
                    </a:prstGeom>
                    <a:ln/>
                  </pic:spPr>
                </pic:pic>
              </a:graphicData>
            </a:graphic>
          </wp:anchor>
        </w:drawing>
      </w:r>
    </w:p>
    <w:p w14:paraId="1279A52E" w14:textId="77777777" w:rsidR="00C4671F" w:rsidRDefault="00B14E2B">
      <w:pPr>
        <w:spacing w:after="0" w:line="276" w:lineRule="auto"/>
        <w:jc w:val="both"/>
        <w:rPr>
          <w:rFonts w:ascii="Arial" w:eastAsia="Arial" w:hAnsi="Arial" w:cs="Arial"/>
          <w:b/>
        </w:rPr>
      </w:pPr>
      <w:r>
        <w:rPr>
          <w:rFonts w:ascii="Arial" w:eastAsia="Arial" w:hAnsi="Arial" w:cs="Arial"/>
          <w:i/>
        </w:rPr>
        <w:t xml:space="preserve">(...) I recommend that the girls do not lose faith, continue to trust in God and do not get involved in prostitution, and I hope that one day, the same luck I had may knock on your doors before you engage in early and forced marriages... Another thing I would like to suggest to girls in their business is to invest in different businesses, not just one type of business. I humbly want to say thanks very much to UN Women, the Government of Sweden and Canada for the opportunity to change and improve my life in a very positive way; I can say confidently that I’m empowered to make my decisions and plan for my future and of my sons as well as be a contributing member of my community improvement”, </w:t>
      </w:r>
      <w:r>
        <w:rPr>
          <w:rFonts w:ascii="Arial" w:eastAsia="Arial" w:hAnsi="Arial" w:cs="Arial"/>
          <w:b/>
          <w:i/>
        </w:rPr>
        <w:t xml:space="preserve">Vanessa Armindo Sousa </w:t>
      </w:r>
    </w:p>
    <w:p w14:paraId="59FBB09B" w14:textId="77777777" w:rsidR="00F7114D" w:rsidRDefault="00F7114D">
      <w:pPr>
        <w:spacing w:after="0" w:line="276" w:lineRule="auto"/>
        <w:jc w:val="both"/>
        <w:rPr>
          <w:rFonts w:ascii="Arial" w:eastAsia="Arial" w:hAnsi="Arial" w:cs="Arial"/>
        </w:rPr>
      </w:pPr>
    </w:p>
    <w:p w14:paraId="5FC29FE3" w14:textId="33E7AD9A" w:rsidR="00C4671F" w:rsidRDefault="00B14E2B">
      <w:pPr>
        <w:spacing w:after="0" w:line="276" w:lineRule="auto"/>
        <w:jc w:val="both"/>
        <w:rPr>
          <w:rFonts w:ascii="Arial" w:eastAsia="Arial" w:hAnsi="Arial" w:cs="Arial"/>
        </w:rPr>
      </w:pPr>
      <w:r>
        <w:rPr>
          <w:rFonts w:ascii="Arial" w:eastAsia="Arial" w:hAnsi="Arial" w:cs="Arial"/>
        </w:rPr>
        <w:t xml:space="preserve">Vanessa Armindo Sousa, a female, 24 years old, lives in </w:t>
      </w:r>
      <w:proofErr w:type="spellStart"/>
      <w:r>
        <w:rPr>
          <w:rFonts w:ascii="Arial" w:eastAsia="Arial" w:hAnsi="Arial" w:cs="Arial"/>
        </w:rPr>
        <w:t>Sangariveira</w:t>
      </w:r>
      <w:proofErr w:type="spellEnd"/>
      <w:r>
        <w:rPr>
          <w:rFonts w:ascii="Arial" w:eastAsia="Arial" w:hAnsi="Arial" w:cs="Arial"/>
        </w:rPr>
        <w:t xml:space="preserve">, </w:t>
      </w:r>
      <w:proofErr w:type="spellStart"/>
      <w:r>
        <w:rPr>
          <w:rFonts w:ascii="Arial" w:eastAsia="Arial" w:hAnsi="Arial" w:cs="Arial"/>
        </w:rPr>
        <w:t>Quelimane</w:t>
      </w:r>
      <w:proofErr w:type="spellEnd"/>
      <w:r>
        <w:rPr>
          <w:rFonts w:ascii="Arial" w:eastAsia="Arial" w:hAnsi="Arial" w:cs="Arial"/>
        </w:rPr>
        <w:t xml:space="preserve"> district with her mother who has a chronic illness, her unemployed older brother and her ten-year-old and two-year-old sons. Vanessa has been fatherless since the age of 10, and her mother has been unable to work due to illness since the death of her father; they relied on the support from social protection support from the government and people of good faith (neighbors) who have been providing for them.</w:t>
      </w:r>
    </w:p>
    <w:p w14:paraId="487CC0EC" w14:textId="77777777" w:rsidR="00C4671F" w:rsidRDefault="00C4671F">
      <w:pPr>
        <w:spacing w:after="0" w:line="240" w:lineRule="auto"/>
        <w:jc w:val="both"/>
        <w:rPr>
          <w:rFonts w:ascii="Arial" w:eastAsia="Arial" w:hAnsi="Arial" w:cs="Arial"/>
        </w:rPr>
      </w:pPr>
    </w:p>
    <w:p w14:paraId="7502086E" w14:textId="77777777" w:rsidR="00C4671F" w:rsidRDefault="00C4671F">
      <w:pPr>
        <w:spacing w:after="0" w:line="240" w:lineRule="auto"/>
        <w:jc w:val="both"/>
        <w:rPr>
          <w:rFonts w:ascii="Arial" w:eastAsia="Arial" w:hAnsi="Arial" w:cs="Arial"/>
        </w:rPr>
      </w:pPr>
    </w:p>
    <w:p w14:paraId="29686B30" w14:textId="77777777" w:rsidR="008C1036" w:rsidRDefault="008C1036">
      <w:pPr>
        <w:spacing w:after="0" w:line="240" w:lineRule="auto"/>
        <w:jc w:val="both"/>
        <w:rPr>
          <w:rFonts w:ascii="Arial" w:eastAsia="Arial" w:hAnsi="Arial" w:cs="Arial"/>
        </w:rPr>
      </w:pPr>
    </w:p>
    <w:p w14:paraId="25E4E449" w14:textId="77777777" w:rsidR="00C4671F" w:rsidRDefault="00C4671F">
      <w:pPr>
        <w:spacing w:after="0" w:line="240" w:lineRule="auto"/>
        <w:jc w:val="both"/>
        <w:rPr>
          <w:rFonts w:ascii="Arial" w:eastAsia="Arial" w:hAnsi="Arial" w:cs="Arial"/>
          <w:b/>
          <w:i/>
          <w:color w:val="BC1457"/>
          <w:sz w:val="24"/>
          <w:szCs w:val="24"/>
        </w:rPr>
      </w:pPr>
    </w:p>
    <w:p w14:paraId="591681CF" w14:textId="77777777" w:rsidR="00C4671F" w:rsidRDefault="00B14E2B">
      <w:pPr>
        <w:numPr>
          <w:ilvl w:val="0"/>
          <w:numId w:val="75"/>
        </w:numPr>
        <w:spacing w:after="0" w:line="240" w:lineRule="auto"/>
        <w:jc w:val="both"/>
        <w:rPr>
          <w:rFonts w:ascii="Arial" w:eastAsia="Arial" w:hAnsi="Arial" w:cs="Arial"/>
          <w:b/>
          <w:i/>
          <w:color w:val="666666"/>
        </w:rPr>
      </w:pPr>
      <w:r>
        <w:rPr>
          <w:rFonts w:ascii="Arial" w:eastAsia="Arial" w:hAnsi="Arial" w:cs="Arial"/>
          <w:b/>
          <w:i/>
          <w:color w:val="666666"/>
        </w:rPr>
        <w:t xml:space="preserve">Carla Sebastiana </w:t>
      </w:r>
    </w:p>
    <w:p w14:paraId="4F7ED25E" w14:textId="77777777" w:rsidR="00C4671F" w:rsidRDefault="00B14E2B">
      <w:pPr>
        <w:spacing w:after="0" w:line="240" w:lineRule="auto"/>
        <w:jc w:val="both"/>
        <w:rPr>
          <w:rFonts w:ascii="Arial" w:eastAsia="Arial" w:hAnsi="Arial" w:cs="Arial"/>
        </w:rPr>
      </w:pPr>
      <w:r>
        <w:rPr>
          <w:noProof/>
        </w:rPr>
        <w:drawing>
          <wp:anchor distT="114300" distB="114300" distL="114300" distR="114300" simplePos="0" relativeHeight="251660288" behindDoc="0" locked="0" layoutInCell="1" hidden="0" allowOverlap="1" wp14:anchorId="07500962" wp14:editId="2484AA8D">
            <wp:simplePos x="0" y="0"/>
            <wp:positionH relativeFrom="column">
              <wp:posOffset>104776</wp:posOffset>
            </wp:positionH>
            <wp:positionV relativeFrom="paragraph">
              <wp:posOffset>125109</wp:posOffset>
            </wp:positionV>
            <wp:extent cx="1387065" cy="1038939"/>
            <wp:effectExtent l="0" t="0" r="0" b="0"/>
            <wp:wrapSquare wrapText="bothSides" distT="114300" distB="114300" distL="114300" distR="114300"/>
            <wp:docPr id="22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5"/>
                    <a:srcRect/>
                    <a:stretch>
                      <a:fillRect/>
                    </a:stretch>
                  </pic:blipFill>
                  <pic:spPr>
                    <a:xfrm>
                      <a:off x="0" y="0"/>
                      <a:ext cx="1387065" cy="1038939"/>
                    </a:xfrm>
                    <a:prstGeom prst="rect">
                      <a:avLst/>
                    </a:prstGeom>
                    <a:ln/>
                  </pic:spPr>
                </pic:pic>
              </a:graphicData>
            </a:graphic>
          </wp:anchor>
        </w:drawing>
      </w:r>
    </w:p>
    <w:p w14:paraId="4F5936C4" w14:textId="77777777" w:rsidR="00C4671F" w:rsidRDefault="00B14E2B">
      <w:pPr>
        <w:spacing w:after="0" w:line="276" w:lineRule="auto"/>
        <w:jc w:val="both"/>
        <w:rPr>
          <w:rFonts w:ascii="Arial" w:eastAsia="Arial" w:hAnsi="Arial" w:cs="Arial"/>
          <w:b/>
          <w:i/>
        </w:rPr>
      </w:pPr>
      <w:r>
        <w:rPr>
          <w:rFonts w:ascii="Arial" w:eastAsia="Arial" w:hAnsi="Arial" w:cs="Arial"/>
          <w:i/>
        </w:rPr>
        <w:t xml:space="preserve">At a very basic level, we must know how to handle ourselves, pursue income opportunities, pay for our expenses, and plan for the future. Financial education will help us manage our day-to-day expenses now and in the future. Good money management can minimize some of the risks we face and build financial support for the future. These are skills that we adolescent girls and young women need now and will need every day of our adult lives. Investing in financial literacy for adolescent girls sets the stage for the many coming changes. It will increase our ability to manage money, confidence, and readiness for the future. Financial knowledge can open new opportunities to work, build assets, and save. Access to and control over savings can help to protect us against, mitigate, and cope with many risks associated with adolescence and youth by providing resources to draw upon in times of need”, </w:t>
      </w:r>
      <w:r>
        <w:rPr>
          <w:rFonts w:ascii="Arial" w:eastAsia="Arial" w:hAnsi="Arial" w:cs="Arial"/>
          <w:b/>
          <w:i/>
        </w:rPr>
        <w:t>Carla Sebastiana.</w:t>
      </w:r>
    </w:p>
    <w:p w14:paraId="2C96D625" w14:textId="77777777" w:rsidR="00C4671F" w:rsidRDefault="00C4671F">
      <w:pPr>
        <w:spacing w:after="0" w:line="240" w:lineRule="auto"/>
        <w:jc w:val="both"/>
        <w:rPr>
          <w:rFonts w:ascii="Arial" w:eastAsia="Arial" w:hAnsi="Arial" w:cs="Arial"/>
        </w:rPr>
      </w:pPr>
    </w:p>
    <w:p w14:paraId="31A21439" w14:textId="77777777" w:rsidR="00C4671F" w:rsidRDefault="00B14E2B" w:rsidP="008C1036">
      <w:pPr>
        <w:spacing w:after="0" w:line="276" w:lineRule="auto"/>
        <w:rPr>
          <w:rFonts w:ascii="Arial" w:eastAsia="Arial" w:hAnsi="Arial" w:cs="Arial"/>
        </w:rPr>
      </w:pPr>
      <w:r>
        <w:rPr>
          <w:rFonts w:ascii="Arial" w:eastAsia="Arial" w:hAnsi="Arial" w:cs="Arial"/>
        </w:rPr>
        <w:t xml:space="preserve">Carla Sebastiana, a girl from </w:t>
      </w:r>
      <w:proofErr w:type="spellStart"/>
      <w:r>
        <w:rPr>
          <w:rFonts w:ascii="Arial" w:eastAsia="Arial" w:hAnsi="Arial" w:cs="Arial"/>
        </w:rPr>
        <w:t>Maganja</w:t>
      </w:r>
      <w:proofErr w:type="spellEnd"/>
      <w:r>
        <w:rPr>
          <w:rFonts w:ascii="Arial" w:eastAsia="Arial" w:hAnsi="Arial" w:cs="Arial"/>
        </w:rPr>
        <w:t xml:space="preserve"> da Costa, provided this testimony after attending four financial literacy sessions. </w:t>
      </w:r>
      <w:r>
        <w:rPr>
          <w:rFonts w:ascii="Arial" w:eastAsia="Arial" w:hAnsi="Arial" w:cs="Arial"/>
        </w:rPr>
        <w:br/>
      </w:r>
    </w:p>
    <w:p w14:paraId="31EE8CD3" w14:textId="77777777" w:rsidR="00C4671F" w:rsidRDefault="00C4671F">
      <w:pPr>
        <w:spacing w:after="0" w:line="276" w:lineRule="auto"/>
        <w:jc w:val="both"/>
        <w:rPr>
          <w:rFonts w:ascii="Arial" w:eastAsia="Arial" w:hAnsi="Arial" w:cs="Arial"/>
        </w:rPr>
      </w:pPr>
    </w:p>
    <w:p w14:paraId="279D4462" w14:textId="77777777" w:rsidR="00C4671F" w:rsidRDefault="00B14E2B">
      <w:pPr>
        <w:spacing w:after="200"/>
        <w:rPr>
          <w:rFonts w:ascii="Arial" w:eastAsia="Arial" w:hAnsi="Arial" w:cs="Arial"/>
          <w:b/>
          <w:color w:val="BC1457"/>
          <w:sz w:val="24"/>
          <w:szCs w:val="24"/>
        </w:rPr>
      </w:pPr>
      <w:r>
        <w:rPr>
          <w:rFonts w:ascii="Arial" w:eastAsia="Arial" w:hAnsi="Arial" w:cs="Arial"/>
          <w:b/>
          <w:color w:val="BC1457"/>
          <w:sz w:val="24"/>
          <w:szCs w:val="24"/>
        </w:rPr>
        <w:t>Summary: Challenges, Lessons Learned and Recommendations</w:t>
      </w:r>
    </w:p>
    <w:p w14:paraId="57553340" w14:textId="77777777" w:rsidR="00C4671F" w:rsidRDefault="00B14E2B">
      <w:pPr>
        <w:rPr>
          <w:rFonts w:ascii="Arial" w:eastAsia="Arial" w:hAnsi="Arial" w:cs="Arial"/>
          <w:color w:val="000000"/>
        </w:rPr>
      </w:pPr>
      <w:r>
        <w:rPr>
          <w:rFonts w:ascii="Arial" w:eastAsia="Arial" w:hAnsi="Arial" w:cs="Arial"/>
          <w:color w:val="000000"/>
        </w:rPr>
        <w:t>The main challenges, lessons learned</w:t>
      </w:r>
      <w:r>
        <w:rPr>
          <w:rFonts w:ascii="Arial" w:eastAsia="Arial" w:hAnsi="Arial" w:cs="Arial"/>
        </w:rPr>
        <w:t>, and recommendations for Outcome 2 are as follows:</w:t>
      </w:r>
    </w:p>
    <w:p w14:paraId="7A9BFB4F" w14:textId="77777777" w:rsidR="00C4671F" w:rsidRDefault="00B14E2B">
      <w:pPr>
        <w:numPr>
          <w:ilvl w:val="0"/>
          <w:numId w:val="59"/>
        </w:numPr>
        <w:spacing w:after="0"/>
        <w:rPr>
          <w:rFonts w:ascii="Arial" w:eastAsia="Arial" w:hAnsi="Arial" w:cs="Arial"/>
          <w:b/>
          <w:color w:val="000000"/>
        </w:rPr>
      </w:pPr>
      <w:r>
        <w:rPr>
          <w:rFonts w:ascii="Arial" w:eastAsia="Arial" w:hAnsi="Arial" w:cs="Arial"/>
          <w:b/>
          <w:color w:val="000000"/>
        </w:rPr>
        <w:t xml:space="preserve">Challenges </w:t>
      </w:r>
    </w:p>
    <w:p w14:paraId="4D04F677" w14:textId="77777777" w:rsidR="00C4671F" w:rsidRDefault="00C4671F">
      <w:pPr>
        <w:spacing w:after="0"/>
        <w:rPr>
          <w:rFonts w:ascii="Arial" w:eastAsia="Arial" w:hAnsi="Arial" w:cs="Arial"/>
          <w:b/>
          <w:color w:val="000000"/>
        </w:rPr>
      </w:pPr>
    </w:p>
    <w:p w14:paraId="52701B4E" w14:textId="77777777" w:rsidR="00C4671F" w:rsidRDefault="00B14E2B" w:rsidP="008C1036">
      <w:pPr>
        <w:spacing w:after="0"/>
        <w:rPr>
          <w:rFonts w:ascii="Arial" w:eastAsia="Arial" w:hAnsi="Arial" w:cs="Arial"/>
          <w:b/>
          <w:i/>
          <w:color w:val="000000"/>
          <w:u w:val="single"/>
        </w:rPr>
      </w:pPr>
      <w:r>
        <w:rPr>
          <w:rFonts w:ascii="Arial" w:eastAsia="Arial" w:hAnsi="Arial" w:cs="Arial"/>
          <w:b/>
          <w:i/>
          <w:color w:val="000000"/>
          <w:u w:val="single"/>
        </w:rPr>
        <w:t>Output 5 - CSE implementation</w:t>
      </w:r>
      <w:r>
        <w:rPr>
          <w:rFonts w:ascii="Arial" w:eastAsia="Arial" w:hAnsi="Arial" w:cs="Arial"/>
          <w:b/>
          <w:i/>
          <w:color w:val="000000"/>
          <w:u w:val="single"/>
        </w:rPr>
        <w:br/>
      </w:r>
    </w:p>
    <w:p w14:paraId="31D464A4" w14:textId="77777777" w:rsidR="00C4671F" w:rsidRDefault="00B14E2B">
      <w:pPr>
        <w:numPr>
          <w:ilvl w:val="0"/>
          <w:numId w:val="76"/>
        </w:numPr>
        <w:spacing w:after="0"/>
        <w:ind w:left="1260"/>
        <w:jc w:val="both"/>
        <w:rPr>
          <w:rFonts w:ascii="Arial" w:eastAsia="Arial" w:hAnsi="Arial" w:cs="Arial"/>
          <w:color w:val="000000"/>
        </w:rPr>
      </w:pPr>
      <w:r>
        <w:rPr>
          <w:rFonts w:ascii="Arial" w:eastAsia="Arial" w:hAnsi="Arial" w:cs="Arial"/>
        </w:rPr>
        <w:t>Implementing</w:t>
      </w:r>
      <w:r>
        <w:rPr>
          <w:rFonts w:ascii="Arial" w:eastAsia="Arial" w:hAnsi="Arial" w:cs="Arial"/>
          <w:color w:val="000000"/>
        </w:rPr>
        <w:t xml:space="preserve"> CSE interventions at </w:t>
      </w:r>
      <w:r>
        <w:rPr>
          <w:rFonts w:ascii="Arial" w:eastAsia="Arial" w:hAnsi="Arial" w:cs="Arial"/>
        </w:rPr>
        <w:t xml:space="preserve">the </w:t>
      </w:r>
      <w:r>
        <w:rPr>
          <w:rFonts w:ascii="Arial" w:eastAsia="Arial" w:hAnsi="Arial" w:cs="Arial"/>
          <w:color w:val="000000"/>
        </w:rPr>
        <w:t xml:space="preserve">school level remains a challenge, as </w:t>
      </w:r>
      <w:r>
        <w:rPr>
          <w:rFonts w:ascii="Arial" w:eastAsia="Arial" w:hAnsi="Arial" w:cs="Arial"/>
        </w:rPr>
        <w:t>they are not part of the teachers' normal appraisal system</w:t>
      </w:r>
      <w:r>
        <w:rPr>
          <w:rFonts w:ascii="Arial" w:eastAsia="Arial" w:hAnsi="Arial" w:cs="Arial"/>
          <w:color w:val="000000"/>
        </w:rPr>
        <w:t xml:space="preserve">. </w:t>
      </w:r>
    </w:p>
    <w:p w14:paraId="3C25B13C" w14:textId="77777777" w:rsidR="00C4671F" w:rsidRDefault="00C4671F">
      <w:pPr>
        <w:spacing w:after="0"/>
        <w:jc w:val="both"/>
        <w:rPr>
          <w:rFonts w:ascii="Arial" w:eastAsia="Arial" w:hAnsi="Arial" w:cs="Arial"/>
          <w:color w:val="000000"/>
        </w:rPr>
      </w:pPr>
    </w:p>
    <w:p w14:paraId="0D0D137B" w14:textId="77777777" w:rsidR="00C4671F" w:rsidRDefault="00B14E2B" w:rsidP="008C1036">
      <w:pPr>
        <w:spacing w:after="0"/>
        <w:rPr>
          <w:rFonts w:ascii="Arial" w:eastAsia="Arial" w:hAnsi="Arial" w:cs="Arial"/>
          <w:b/>
          <w:i/>
          <w:color w:val="000000"/>
          <w:u w:val="single"/>
        </w:rPr>
      </w:pPr>
      <w:r>
        <w:rPr>
          <w:rFonts w:ascii="Arial" w:eastAsia="Arial" w:hAnsi="Arial" w:cs="Arial"/>
          <w:b/>
          <w:i/>
          <w:color w:val="000000"/>
          <w:u w:val="single"/>
        </w:rPr>
        <w:t>Output 6 - Community health service outreach for ASRH</w:t>
      </w:r>
      <w:r>
        <w:rPr>
          <w:rFonts w:ascii="Arial" w:eastAsia="Arial" w:hAnsi="Arial" w:cs="Arial"/>
          <w:b/>
          <w:i/>
          <w:color w:val="000000"/>
          <w:u w:val="single"/>
        </w:rPr>
        <w:br/>
      </w:r>
    </w:p>
    <w:p w14:paraId="49B11081" w14:textId="77777777" w:rsidR="00C4671F" w:rsidRDefault="00B14E2B">
      <w:pPr>
        <w:numPr>
          <w:ilvl w:val="0"/>
          <w:numId w:val="72"/>
        </w:numPr>
        <w:spacing w:after="200"/>
        <w:ind w:left="1260"/>
        <w:jc w:val="both"/>
        <w:rPr>
          <w:rFonts w:ascii="Arial" w:eastAsia="Arial" w:hAnsi="Arial" w:cs="Arial"/>
          <w:color w:val="000000"/>
        </w:rPr>
      </w:pPr>
      <w:r>
        <w:rPr>
          <w:rFonts w:ascii="Arial" w:eastAsia="Arial" w:hAnsi="Arial" w:cs="Arial"/>
          <w:color w:val="000000"/>
          <w:highlight w:val="white"/>
        </w:rPr>
        <w:t>Outreach work and mobile</w:t>
      </w:r>
      <w:r>
        <w:rPr>
          <w:rFonts w:ascii="Arial" w:eastAsia="Arial" w:hAnsi="Arial" w:cs="Arial"/>
          <w:highlight w:val="white"/>
        </w:rPr>
        <w:t xml:space="preserve"> brigades</w:t>
      </w:r>
      <w:r>
        <w:rPr>
          <w:rFonts w:ascii="Arial" w:eastAsia="Arial" w:hAnsi="Arial" w:cs="Arial"/>
          <w:color w:val="000000"/>
          <w:highlight w:val="white"/>
        </w:rPr>
        <w:t xml:space="preserve"> were reduced during the reporting period. </w:t>
      </w:r>
    </w:p>
    <w:p w14:paraId="28D2EEE5" w14:textId="77777777" w:rsidR="00C4671F" w:rsidRDefault="00B14E2B" w:rsidP="008C1036">
      <w:pPr>
        <w:spacing w:after="0"/>
        <w:rPr>
          <w:rFonts w:ascii="Arial" w:eastAsia="Arial" w:hAnsi="Arial" w:cs="Arial"/>
          <w:b/>
          <w:i/>
          <w:color w:val="000000"/>
          <w:u w:val="single"/>
        </w:rPr>
      </w:pPr>
      <w:r>
        <w:rPr>
          <w:rFonts w:ascii="Arial" w:eastAsia="Arial" w:hAnsi="Arial" w:cs="Arial"/>
          <w:b/>
          <w:i/>
          <w:color w:val="000000"/>
          <w:u w:val="single"/>
        </w:rPr>
        <w:t>Output 7 - School health corners</w:t>
      </w:r>
      <w:r>
        <w:rPr>
          <w:rFonts w:ascii="Arial" w:eastAsia="Arial" w:hAnsi="Arial" w:cs="Arial"/>
          <w:b/>
          <w:i/>
          <w:color w:val="000000"/>
          <w:u w:val="single"/>
        </w:rPr>
        <w:br/>
      </w:r>
    </w:p>
    <w:p w14:paraId="3F238C5A" w14:textId="77777777" w:rsidR="00C4671F" w:rsidRDefault="00B14E2B">
      <w:pPr>
        <w:numPr>
          <w:ilvl w:val="0"/>
          <w:numId w:val="78"/>
        </w:numPr>
        <w:spacing w:after="0"/>
        <w:ind w:left="1260"/>
        <w:jc w:val="both"/>
        <w:rPr>
          <w:rFonts w:ascii="Arial" w:eastAsia="Arial" w:hAnsi="Arial" w:cs="Arial"/>
          <w:color w:val="000000"/>
        </w:rPr>
      </w:pPr>
      <w:r>
        <w:rPr>
          <w:rFonts w:ascii="Arial" w:eastAsia="Arial" w:hAnsi="Arial" w:cs="Arial"/>
          <w:color w:val="000000"/>
        </w:rPr>
        <w:t xml:space="preserve">School health corners continue to be available only in some schools, and even </w:t>
      </w:r>
      <w:r>
        <w:rPr>
          <w:rFonts w:ascii="Arial" w:eastAsia="Arial" w:hAnsi="Arial" w:cs="Arial"/>
        </w:rPr>
        <w:t xml:space="preserve">in </w:t>
      </w:r>
      <w:r>
        <w:rPr>
          <w:rFonts w:ascii="Arial" w:eastAsia="Arial" w:hAnsi="Arial" w:cs="Arial"/>
          <w:color w:val="000000"/>
        </w:rPr>
        <w:t xml:space="preserve">those schools that have school health corners, the services provided there are limited. </w:t>
      </w:r>
    </w:p>
    <w:p w14:paraId="51CC2545" w14:textId="77777777" w:rsidR="00C4671F" w:rsidRDefault="00C4671F">
      <w:pPr>
        <w:spacing w:after="0"/>
        <w:ind w:left="720"/>
        <w:jc w:val="both"/>
        <w:rPr>
          <w:rFonts w:ascii="Arial" w:eastAsia="Arial" w:hAnsi="Arial" w:cs="Arial"/>
          <w:color w:val="000000"/>
        </w:rPr>
      </w:pPr>
    </w:p>
    <w:p w14:paraId="1FBEBA56" w14:textId="77777777" w:rsidR="00C4671F" w:rsidRDefault="00B14E2B" w:rsidP="008C1036">
      <w:pPr>
        <w:spacing w:after="200"/>
        <w:rPr>
          <w:rFonts w:ascii="Arial" w:eastAsia="Arial" w:hAnsi="Arial" w:cs="Arial"/>
          <w:b/>
          <w:i/>
          <w:color w:val="000000"/>
          <w:u w:val="single"/>
        </w:rPr>
      </w:pPr>
      <w:r>
        <w:rPr>
          <w:rFonts w:ascii="Arial" w:eastAsia="Arial" w:hAnsi="Arial" w:cs="Arial"/>
          <w:b/>
          <w:i/>
          <w:color w:val="000000"/>
          <w:u w:val="single"/>
        </w:rPr>
        <w:t>Output 8 - Coordinated GBV services</w:t>
      </w:r>
      <w:r>
        <w:rPr>
          <w:rFonts w:ascii="Arial" w:eastAsia="Arial" w:hAnsi="Arial" w:cs="Arial"/>
          <w:b/>
          <w:i/>
          <w:color w:val="000000"/>
          <w:u w:val="single"/>
        </w:rPr>
        <w:br/>
      </w:r>
    </w:p>
    <w:p w14:paraId="72FF28CA" w14:textId="77777777" w:rsidR="00C4671F" w:rsidRDefault="00B14E2B">
      <w:pPr>
        <w:numPr>
          <w:ilvl w:val="0"/>
          <w:numId w:val="13"/>
        </w:numPr>
        <w:spacing w:after="200"/>
        <w:ind w:left="1260"/>
        <w:jc w:val="both"/>
        <w:rPr>
          <w:rFonts w:ascii="Arial" w:eastAsia="Arial" w:hAnsi="Arial" w:cs="Arial"/>
          <w:color w:val="000000"/>
        </w:rPr>
      </w:pPr>
      <w:r>
        <w:rPr>
          <w:rFonts w:ascii="Arial" w:eastAsia="Arial" w:hAnsi="Arial" w:cs="Arial"/>
          <w:color w:val="000000"/>
        </w:rPr>
        <w:t xml:space="preserve">There is a limited number of Integrated Care </w:t>
      </w:r>
      <w:proofErr w:type="spellStart"/>
      <w:r>
        <w:rPr>
          <w:rFonts w:ascii="Arial" w:eastAsia="Arial" w:hAnsi="Arial" w:cs="Arial"/>
          <w:color w:val="000000"/>
        </w:rPr>
        <w:t>Centres</w:t>
      </w:r>
      <w:proofErr w:type="spellEnd"/>
      <w:r>
        <w:rPr>
          <w:rFonts w:ascii="Arial" w:eastAsia="Arial" w:hAnsi="Arial" w:cs="Arial"/>
          <w:color w:val="000000"/>
        </w:rPr>
        <w:t xml:space="preserve"> (CAIs), YFS (SAAJ) and </w:t>
      </w:r>
      <w:proofErr w:type="spellStart"/>
      <w:r>
        <w:rPr>
          <w:rFonts w:ascii="Arial" w:eastAsia="Arial" w:hAnsi="Arial" w:cs="Arial"/>
          <w:i/>
          <w:color w:val="000000"/>
        </w:rPr>
        <w:t>Gabinete</w:t>
      </w:r>
      <w:proofErr w:type="spellEnd"/>
      <w:r>
        <w:rPr>
          <w:rFonts w:ascii="Arial" w:eastAsia="Arial" w:hAnsi="Arial" w:cs="Arial"/>
          <w:i/>
          <w:color w:val="000000"/>
        </w:rPr>
        <w:t xml:space="preserve"> de </w:t>
      </w:r>
      <w:proofErr w:type="spellStart"/>
      <w:r>
        <w:rPr>
          <w:rFonts w:ascii="Arial" w:eastAsia="Arial" w:hAnsi="Arial" w:cs="Arial"/>
          <w:i/>
          <w:color w:val="000000"/>
        </w:rPr>
        <w:t>Atendimento</w:t>
      </w:r>
      <w:proofErr w:type="spellEnd"/>
      <w:r>
        <w:rPr>
          <w:rFonts w:ascii="Arial" w:eastAsia="Arial" w:hAnsi="Arial" w:cs="Arial"/>
          <w:i/>
          <w:color w:val="000000"/>
        </w:rPr>
        <w:t xml:space="preserve"> à </w:t>
      </w:r>
      <w:proofErr w:type="spellStart"/>
      <w:r>
        <w:rPr>
          <w:rFonts w:ascii="Arial" w:eastAsia="Arial" w:hAnsi="Arial" w:cs="Arial"/>
          <w:i/>
          <w:color w:val="000000"/>
        </w:rPr>
        <w:t>Família</w:t>
      </w:r>
      <w:proofErr w:type="spellEnd"/>
      <w:r>
        <w:rPr>
          <w:rFonts w:ascii="Arial" w:eastAsia="Arial" w:hAnsi="Arial" w:cs="Arial"/>
          <w:i/>
          <w:color w:val="000000"/>
        </w:rPr>
        <w:t xml:space="preserve"> e </w:t>
      </w:r>
      <w:proofErr w:type="spellStart"/>
      <w:r>
        <w:rPr>
          <w:rFonts w:ascii="Arial" w:eastAsia="Arial" w:hAnsi="Arial" w:cs="Arial"/>
          <w:i/>
          <w:color w:val="000000"/>
        </w:rPr>
        <w:t>Menores</w:t>
      </w:r>
      <w:proofErr w:type="spellEnd"/>
      <w:r>
        <w:rPr>
          <w:rFonts w:ascii="Arial" w:eastAsia="Arial" w:hAnsi="Arial" w:cs="Arial"/>
          <w:i/>
          <w:color w:val="000000"/>
        </w:rPr>
        <w:t xml:space="preserve"> </w:t>
      </w:r>
      <w:proofErr w:type="spellStart"/>
      <w:r>
        <w:rPr>
          <w:rFonts w:ascii="Arial" w:eastAsia="Arial" w:hAnsi="Arial" w:cs="Arial"/>
          <w:i/>
          <w:color w:val="000000"/>
        </w:rPr>
        <w:t>Vítimas</w:t>
      </w:r>
      <w:proofErr w:type="spellEnd"/>
      <w:r>
        <w:rPr>
          <w:rFonts w:ascii="Arial" w:eastAsia="Arial" w:hAnsi="Arial" w:cs="Arial"/>
          <w:i/>
          <w:color w:val="000000"/>
        </w:rPr>
        <w:t xml:space="preserve"> de </w:t>
      </w:r>
      <w:proofErr w:type="spellStart"/>
      <w:r>
        <w:rPr>
          <w:rFonts w:ascii="Arial" w:eastAsia="Arial" w:hAnsi="Arial" w:cs="Arial"/>
          <w:i/>
          <w:color w:val="000000"/>
        </w:rPr>
        <w:t>Violência</w:t>
      </w:r>
      <w:proofErr w:type="spellEnd"/>
      <w:r>
        <w:rPr>
          <w:rFonts w:ascii="Arial" w:eastAsia="Arial" w:hAnsi="Arial" w:cs="Arial"/>
          <w:color w:val="000000"/>
        </w:rPr>
        <w:t xml:space="preserve"> (GAFMVV) in both provinces to provide integrated services to GBV survivors, which affects the effectiveness of the GBV response. </w:t>
      </w:r>
    </w:p>
    <w:p w14:paraId="41CCCC63" w14:textId="77777777" w:rsidR="00C4671F" w:rsidRDefault="00B14E2B">
      <w:pPr>
        <w:numPr>
          <w:ilvl w:val="0"/>
          <w:numId w:val="13"/>
        </w:numPr>
        <w:spacing w:after="200"/>
        <w:ind w:left="1260"/>
        <w:jc w:val="both"/>
        <w:rPr>
          <w:rFonts w:ascii="Arial" w:eastAsia="Arial" w:hAnsi="Arial" w:cs="Arial"/>
          <w:color w:val="000000"/>
        </w:rPr>
      </w:pPr>
      <w:r>
        <w:rPr>
          <w:rFonts w:ascii="Arial" w:eastAsia="Arial" w:hAnsi="Arial" w:cs="Arial"/>
        </w:rPr>
        <w:t>The collection</w:t>
      </w:r>
      <w:r>
        <w:rPr>
          <w:rFonts w:ascii="Arial" w:eastAsia="Arial" w:hAnsi="Arial" w:cs="Arial"/>
          <w:color w:val="000000"/>
        </w:rPr>
        <w:t xml:space="preserve"> of quality GBV data continues to be limited for all the services/sectors assisting victims of violence. In Nampula, a pilot of the Info </w:t>
      </w:r>
      <w:proofErr w:type="spellStart"/>
      <w:r>
        <w:rPr>
          <w:rFonts w:ascii="Arial" w:eastAsia="Arial" w:hAnsi="Arial" w:cs="Arial"/>
          <w:color w:val="000000"/>
        </w:rPr>
        <w:lastRenderedPageBreak/>
        <w:t>Violência</w:t>
      </w:r>
      <w:proofErr w:type="spellEnd"/>
      <w:r>
        <w:rPr>
          <w:rFonts w:ascii="Arial" w:eastAsia="Arial" w:hAnsi="Arial" w:cs="Arial"/>
          <w:color w:val="000000"/>
        </w:rPr>
        <w:t xml:space="preserve"> database system start</w:t>
      </w:r>
      <w:r>
        <w:rPr>
          <w:rFonts w:ascii="Arial" w:eastAsia="Arial" w:hAnsi="Arial" w:cs="Arial"/>
        </w:rPr>
        <w:t>ed</w:t>
      </w:r>
      <w:r>
        <w:rPr>
          <w:rFonts w:ascii="Arial" w:eastAsia="Arial" w:hAnsi="Arial" w:cs="Arial"/>
          <w:color w:val="000000"/>
        </w:rPr>
        <w:t xml:space="preserve"> </w:t>
      </w:r>
      <w:r>
        <w:rPr>
          <w:rFonts w:ascii="Arial" w:eastAsia="Arial" w:hAnsi="Arial" w:cs="Arial"/>
        </w:rPr>
        <w:t xml:space="preserve">the </w:t>
      </w:r>
      <w:r>
        <w:rPr>
          <w:rFonts w:ascii="Arial" w:eastAsia="Arial" w:hAnsi="Arial" w:cs="Arial"/>
          <w:color w:val="000000"/>
        </w:rPr>
        <w:t>registration, management, and coordination of GBV cases, with s</w:t>
      </w:r>
      <w:r>
        <w:rPr>
          <w:rFonts w:ascii="Arial" w:eastAsia="Arial" w:hAnsi="Arial" w:cs="Arial"/>
        </w:rPr>
        <w:t>upport from the Spotlight Initiative</w:t>
      </w:r>
      <w:r>
        <w:rPr>
          <w:rFonts w:ascii="Arial" w:eastAsia="Arial" w:hAnsi="Arial" w:cs="Arial"/>
          <w:color w:val="000000"/>
        </w:rPr>
        <w:t xml:space="preserve">. However, more effort is needed to consolidate local ownership and ensure that the necessary investments are made in the </w:t>
      </w:r>
      <w:r>
        <w:rPr>
          <w:rFonts w:ascii="Arial" w:eastAsia="Arial" w:hAnsi="Arial" w:cs="Arial"/>
        </w:rPr>
        <w:t>future</w:t>
      </w:r>
      <w:r>
        <w:rPr>
          <w:rFonts w:ascii="Arial" w:eastAsia="Arial" w:hAnsi="Arial" w:cs="Arial"/>
          <w:color w:val="000000"/>
        </w:rPr>
        <w:t xml:space="preserve"> to ensure </w:t>
      </w:r>
      <w:r>
        <w:rPr>
          <w:rFonts w:ascii="Arial" w:eastAsia="Arial" w:hAnsi="Arial" w:cs="Arial"/>
        </w:rPr>
        <w:t xml:space="preserve">the </w:t>
      </w:r>
      <w:r>
        <w:rPr>
          <w:rFonts w:ascii="Arial" w:eastAsia="Arial" w:hAnsi="Arial" w:cs="Arial"/>
          <w:color w:val="000000"/>
        </w:rPr>
        <w:t xml:space="preserve">sustainability of the operation and management of the software after the Spotlight Initiative ends. </w:t>
      </w:r>
    </w:p>
    <w:p w14:paraId="68C9C74E" w14:textId="77777777" w:rsidR="00C4671F" w:rsidRDefault="00C4671F">
      <w:pPr>
        <w:spacing w:after="0"/>
        <w:jc w:val="both"/>
        <w:rPr>
          <w:rFonts w:ascii="Arial" w:eastAsia="Arial" w:hAnsi="Arial" w:cs="Arial"/>
          <w:color w:val="000000"/>
        </w:rPr>
      </w:pPr>
    </w:p>
    <w:p w14:paraId="1FEFF745" w14:textId="77777777" w:rsidR="00C4671F" w:rsidRDefault="00B14E2B" w:rsidP="008C1036">
      <w:pPr>
        <w:spacing w:after="0"/>
        <w:rPr>
          <w:rFonts w:ascii="Arial" w:eastAsia="Arial" w:hAnsi="Arial" w:cs="Arial"/>
          <w:color w:val="000000"/>
        </w:rPr>
      </w:pPr>
      <w:r>
        <w:rPr>
          <w:rFonts w:ascii="Arial" w:eastAsia="Arial" w:hAnsi="Arial" w:cs="Arial"/>
          <w:b/>
          <w:i/>
          <w:color w:val="000000"/>
          <w:u w:val="single"/>
        </w:rPr>
        <w:t>Output 9 - Youth economic empowerment activities</w:t>
      </w:r>
      <w:r>
        <w:rPr>
          <w:rFonts w:ascii="Arial" w:eastAsia="Arial" w:hAnsi="Arial" w:cs="Arial"/>
        </w:rPr>
        <w:br/>
      </w:r>
    </w:p>
    <w:p w14:paraId="53EDD62D" w14:textId="77777777" w:rsidR="00C4671F" w:rsidRDefault="00B14E2B">
      <w:pPr>
        <w:numPr>
          <w:ilvl w:val="0"/>
          <w:numId w:val="12"/>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There has been a great demand for different economic interventions</w:t>
      </w:r>
      <w:r>
        <w:rPr>
          <w:rFonts w:ascii="Arial" w:eastAsia="Arial" w:hAnsi="Arial" w:cs="Arial"/>
        </w:rPr>
        <w:t>; therefore,</w:t>
      </w:r>
      <w:r>
        <w:rPr>
          <w:rFonts w:ascii="Arial" w:eastAsia="Arial" w:hAnsi="Arial" w:cs="Arial"/>
          <w:color w:val="000000"/>
        </w:rPr>
        <w:t xml:space="preserve"> given the limited budget, many girls could not be reached as these interventions are quite </w:t>
      </w:r>
      <w:r>
        <w:rPr>
          <w:rFonts w:ascii="Arial" w:eastAsia="Arial" w:hAnsi="Arial" w:cs="Arial"/>
        </w:rPr>
        <w:t>cost-intensive</w:t>
      </w:r>
      <w:r>
        <w:rPr>
          <w:rFonts w:ascii="Arial" w:eastAsia="Arial" w:hAnsi="Arial" w:cs="Arial"/>
          <w:color w:val="000000"/>
        </w:rPr>
        <w:t xml:space="preserve"> and require a lot of time and money.</w:t>
      </w:r>
    </w:p>
    <w:p w14:paraId="663E5A75" w14:textId="77777777" w:rsidR="00C4671F" w:rsidRDefault="00B14E2B">
      <w:pPr>
        <w:numPr>
          <w:ilvl w:val="0"/>
          <w:numId w:val="12"/>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rPr>
        <w:t>Adolescent girls and young women remain disadvantaged by the lack of access to finance, whether to start or grow their businesses</w:t>
      </w:r>
      <w:r>
        <w:rPr>
          <w:rFonts w:ascii="Arial" w:eastAsia="Arial" w:hAnsi="Arial" w:cs="Arial"/>
          <w:color w:val="000000"/>
        </w:rPr>
        <w:t xml:space="preserve">. Credit institutions see technical vocational education training </w:t>
      </w:r>
      <w:r>
        <w:rPr>
          <w:rFonts w:ascii="Arial" w:eastAsia="Arial" w:hAnsi="Arial" w:cs="Arial"/>
        </w:rPr>
        <w:t>(</w:t>
      </w:r>
      <w:r>
        <w:rPr>
          <w:rFonts w:ascii="Arial" w:eastAsia="Arial" w:hAnsi="Arial" w:cs="Arial"/>
          <w:color w:val="000000"/>
        </w:rPr>
        <w:t>TVET) trainees as financial risks.</w:t>
      </w:r>
    </w:p>
    <w:p w14:paraId="012119BE" w14:textId="77777777" w:rsidR="00C4671F" w:rsidRDefault="00C4671F">
      <w:pPr>
        <w:spacing w:after="0"/>
        <w:ind w:left="720"/>
        <w:jc w:val="both"/>
        <w:rPr>
          <w:rFonts w:ascii="Arial" w:eastAsia="Arial" w:hAnsi="Arial" w:cs="Arial"/>
          <w:color w:val="000000"/>
        </w:rPr>
      </w:pPr>
    </w:p>
    <w:p w14:paraId="6DE53C54" w14:textId="77777777" w:rsidR="00C4671F" w:rsidRDefault="00B14E2B">
      <w:pPr>
        <w:numPr>
          <w:ilvl w:val="0"/>
          <w:numId w:val="59"/>
        </w:numPr>
        <w:pBdr>
          <w:top w:val="nil"/>
          <w:left w:val="nil"/>
          <w:bottom w:val="nil"/>
          <w:right w:val="nil"/>
          <w:between w:val="nil"/>
        </w:pBdr>
        <w:spacing w:after="0"/>
        <w:jc w:val="both"/>
        <w:rPr>
          <w:rFonts w:ascii="Arial" w:eastAsia="Arial" w:hAnsi="Arial" w:cs="Arial"/>
          <w:b/>
          <w:color w:val="000000"/>
        </w:rPr>
      </w:pPr>
      <w:r>
        <w:rPr>
          <w:rFonts w:ascii="Arial" w:eastAsia="Arial" w:hAnsi="Arial" w:cs="Arial"/>
          <w:b/>
          <w:color w:val="000000"/>
        </w:rPr>
        <w:t xml:space="preserve">Lessons learned </w:t>
      </w:r>
    </w:p>
    <w:p w14:paraId="0E48461A" w14:textId="77777777" w:rsidR="00C4671F" w:rsidRDefault="00C4671F">
      <w:pPr>
        <w:pBdr>
          <w:top w:val="nil"/>
          <w:left w:val="nil"/>
          <w:bottom w:val="nil"/>
          <w:right w:val="nil"/>
          <w:between w:val="nil"/>
        </w:pBdr>
        <w:spacing w:after="0"/>
        <w:ind w:left="720"/>
        <w:jc w:val="both"/>
        <w:rPr>
          <w:rFonts w:ascii="Arial" w:eastAsia="Arial" w:hAnsi="Arial" w:cs="Arial"/>
          <w:b/>
        </w:rPr>
      </w:pPr>
    </w:p>
    <w:p w14:paraId="05B5FB89" w14:textId="77777777" w:rsidR="00C4671F" w:rsidRDefault="00B14E2B">
      <w:pPr>
        <w:numPr>
          <w:ilvl w:val="0"/>
          <w:numId w:val="9"/>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rPr>
        <w:t>Village Savings and Loan Associations (</w:t>
      </w:r>
      <w:r>
        <w:rPr>
          <w:rFonts w:ascii="Arial" w:eastAsia="Arial" w:hAnsi="Arial" w:cs="Arial"/>
          <w:color w:val="000000"/>
        </w:rPr>
        <w:t>VSLAs</w:t>
      </w:r>
      <w:r>
        <w:rPr>
          <w:rFonts w:ascii="Arial" w:eastAsia="Arial" w:hAnsi="Arial" w:cs="Arial"/>
        </w:rPr>
        <w:t>)</w:t>
      </w:r>
      <w:r>
        <w:rPr>
          <w:rFonts w:ascii="Arial" w:eastAsia="Arial" w:hAnsi="Arial" w:cs="Arial"/>
          <w:color w:val="000000"/>
        </w:rPr>
        <w:t xml:space="preserve"> proved to be the best way to begin </w:t>
      </w:r>
      <w:r>
        <w:rPr>
          <w:rFonts w:ascii="Arial" w:eastAsia="Arial" w:hAnsi="Arial" w:cs="Arial"/>
        </w:rPr>
        <w:t>accessing financial services and building financial literacy. Offering financial literacy sessions combined with the savings meeting ensured that girls had immediate access to a loan and could save</w:t>
      </w:r>
      <w:r>
        <w:rPr>
          <w:rFonts w:ascii="Arial" w:eastAsia="Arial" w:hAnsi="Arial" w:cs="Arial"/>
          <w:color w:val="000000"/>
        </w:rPr>
        <w:t xml:space="preserve"> </w:t>
      </w:r>
      <w:r>
        <w:rPr>
          <w:rFonts w:ascii="Arial" w:eastAsia="Arial" w:hAnsi="Arial" w:cs="Arial"/>
        </w:rPr>
        <w:t>in a simple</w:t>
      </w:r>
      <w:r>
        <w:rPr>
          <w:rFonts w:ascii="Arial" w:eastAsia="Arial" w:hAnsi="Arial" w:cs="Arial"/>
          <w:color w:val="000000"/>
        </w:rPr>
        <w:t>, friendly, and supportive platform.</w:t>
      </w:r>
    </w:p>
    <w:p w14:paraId="317F7111" w14:textId="77777777" w:rsidR="00C4671F" w:rsidRDefault="00B14E2B">
      <w:pPr>
        <w:numPr>
          <w:ilvl w:val="0"/>
          <w:numId w:val="9"/>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rPr>
        <w:t>The VSLA methodology allows the poorest girl to save, making it</w:t>
      </w:r>
      <w:r>
        <w:rPr>
          <w:rFonts w:ascii="Arial" w:eastAsia="Arial" w:hAnsi="Arial" w:cs="Arial"/>
          <w:color w:val="000000"/>
        </w:rPr>
        <w:t xml:space="preserve"> a powerful </w:t>
      </w:r>
      <w:r>
        <w:rPr>
          <w:rFonts w:ascii="Arial" w:eastAsia="Arial" w:hAnsi="Arial" w:cs="Arial"/>
        </w:rPr>
        <w:t>tool for financial inclusion and women's economic empowerment. It is also a vector for social cohesion, leadership, and strengthening the girls'</w:t>
      </w:r>
      <w:r>
        <w:rPr>
          <w:rFonts w:ascii="Arial" w:eastAsia="Arial" w:hAnsi="Arial" w:cs="Arial"/>
          <w:color w:val="000000"/>
        </w:rPr>
        <w:t xml:space="preserve"> community network.</w:t>
      </w:r>
    </w:p>
    <w:p w14:paraId="012158CB" w14:textId="77777777" w:rsidR="00C4671F" w:rsidRDefault="00B14E2B">
      <w:pPr>
        <w:numPr>
          <w:ilvl w:val="0"/>
          <w:numId w:val="9"/>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Not all AGYW are ready to participate in Savings groups. </w:t>
      </w:r>
      <w:r>
        <w:rPr>
          <w:rFonts w:ascii="Arial" w:eastAsia="Arial" w:hAnsi="Arial" w:cs="Arial"/>
        </w:rPr>
        <w:t>Due to their level of poverty, some need different economic empowerment activities, such as cash transfers</w:t>
      </w:r>
      <w:r>
        <w:rPr>
          <w:rFonts w:ascii="Arial" w:eastAsia="Arial" w:hAnsi="Arial" w:cs="Arial"/>
          <w:color w:val="000000"/>
        </w:rPr>
        <w:t>.</w:t>
      </w:r>
    </w:p>
    <w:p w14:paraId="77581F63" w14:textId="77777777" w:rsidR="00C4671F" w:rsidRDefault="00B14E2B">
      <w:pPr>
        <w:numPr>
          <w:ilvl w:val="0"/>
          <w:numId w:val="9"/>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The allocation of </w:t>
      </w:r>
      <w:r>
        <w:rPr>
          <w:rFonts w:ascii="Arial" w:eastAsia="Arial" w:hAnsi="Arial" w:cs="Arial"/>
        </w:rPr>
        <w:t>business start-up kits</w:t>
      </w:r>
      <w:r>
        <w:rPr>
          <w:rFonts w:ascii="Arial" w:eastAsia="Arial" w:hAnsi="Arial" w:cs="Arial"/>
          <w:color w:val="000000"/>
        </w:rPr>
        <w:t xml:space="preserve"> must be followed by vocational training combined with business management training and follow-up </w:t>
      </w:r>
      <w:r>
        <w:rPr>
          <w:rFonts w:ascii="Arial" w:eastAsia="Arial" w:hAnsi="Arial" w:cs="Arial"/>
        </w:rPr>
        <w:t>with</w:t>
      </w:r>
      <w:r>
        <w:rPr>
          <w:rFonts w:ascii="Arial" w:eastAsia="Arial" w:hAnsi="Arial" w:cs="Arial"/>
          <w:color w:val="000000"/>
        </w:rPr>
        <w:t xml:space="preserve"> business coaching.</w:t>
      </w:r>
    </w:p>
    <w:p w14:paraId="0AB9094A" w14:textId="77777777" w:rsidR="00C4671F" w:rsidRDefault="00B14E2B">
      <w:pPr>
        <w:numPr>
          <w:ilvl w:val="0"/>
          <w:numId w:val="9"/>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Private sector engagement will </w:t>
      </w:r>
      <w:r>
        <w:rPr>
          <w:rFonts w:ascii="Arial" w:eastAsia="Arial" w:hAnsi="Arial" w:cs="Arial"/>
        </w:rPr>
        <w:t>also be very</w:t>
      </w:r>
      <w:r>
        <w:rPr>
          <w:rFonts w:ascii="Arial" w:eastAsia="Arial" w:hAnsi="Arial" w:cs="Arial"/>
          <w:color w:val="000000"/>
        </w:rPr>
        <w:t xml:space="preserve"> important </w:t>
      </w:r>
      <w:r>
        <w:rPr>
          <w:rFonts w:ascii="Arial" w:eastAsia="Arial" w:hAnsi="Arial" w:cs="Arial"/>
        </w:rPr>
        <w:t xml:space="preserve">to the project beneficiaries and </w:t>
      </w:r>
      <w:r>
        <w:rPr>
          <w:rFonts w:ascii="Arial" w:eastAsia="Arial" w:hAnsi="Arial" w:cs="Arial"/>
          <w:color w:val="000000"/>
        </w:rPr>
        <w:t xml:space="preserve">the ongoing sustainability of what adolescent girls have learnt during technical vocational education training. Working through key private sector entities (such as </w:t>
      </w:r>
      <w:r>
        <w:rPr>
          <w:rFonts w:ascii="Arial" w:eastAsia="Arial" w:hAnsi="Arial" w:cs="Arial"/>
        </w:rPr>
        <w:t xml:space="preserve">the Electricity of Mozambique - </w:t>
      </w:r>
      <w:r>
        <w:rPr>
          <w:rFonts w:ascii="Arial" w:eastAsia="Arial" w:hAnsi="Arial" w:cs="Arial"/>
          <w:color w:val="000000"/>
        </w:rPr>
        <w:t xml:space="preserve">EDM) allowed adolescent girls and young women to gain experience through </w:t>
      </w:r>
      <w:r>
        <w:rPr>
          <w:rFonts w:ascii="Arial" w:eastAsia="Arial" w:hAnsi="Arial" w:cs="Arial"/>
        </w:rPr>
        <w:t>internships,</w:t>
      </w:r>
      <w:r>
        <w:rPr>
          <w:rFonts w:ascii="Arial" w:eastAsia="Arial" w:hAnsi="Arial" w:cs="Arial"/>
          <w:color w:val="000000"/>
        </w:rPr>
        <w:t xml:space="preserve"> allowing them to understand and </w:t>
      </w:r>
      <w:r>
        <w:rPr>
          <w:rFonts w:ascii="Arial" w:eastAsia="Arial" w:hAnsi="Arial" w:cs="Arial"/>
        </w:rPr>
        <w:t>interact with the employer</w:t>
      </w:r>
      <w:r>
        <w:rPr>
          <w:rFonts w:ascii="Arial" w:eastAsia="Arial" w:hAnsi="Arial" w:cs="Arial"/>
          <w:color w:val="000000"/>
        </w:rPr>
        <w:t xml:space="preserve"> environment and supporting their transition to the </w:t>
      </w:r>
      <w:proofErr w:type="spellStart"/>
      <w:r>
        <w:rPr>
          <w:rFonts w:ascii="Arial" w:eastAsia="Arial" w:hAnsi="Arial" w:cs="Arial"/>
          <w:color w:val="000000"/>
        </w:rPr>
        <w:t>labour</w:t>
      </w:r>
      <w:proofErr w:type="spellEnd"/>
      <w:r>
        <w:rPr>
          <w:rFonts w:ascii="Arial" w:eastAsia="Arial" w:hAnsi="Arial" w:cs="Arial"/>
          <w:color w:val="000000"/>
        </w:rPr>
        <w:t xml:space="preserve"> market. </w:t>
      </w:r>
    </w:p>
    <w:p w14:paraId="3640E9C5" w14:textId="394F91A8" w:rsidR="00C4671F" w:rsidRPr="00F7114D" w:rsidRDefault="00B14E2B" w:rsidP="00F7114D">
      <w:pPr>
        <w:numPr>
          <w:ilvl w:val="0"/>
          <w:numId w:val="9"/>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Increasing knowledge </w:t>
      </w:r>
      <w:r>
        <w:rPr>
          <w:rFonts w:ascii="Arial" w:eastAsia="Arial" w:hAnsi="Arial" w:cs="Arial"/>
        </w:rPr>
        <w:t xml:space="preserve">and </w:t>
      </w:r>
      <w:r>
        <w:rPr>
          <w:rFonts w:ascii="Arial" w:eastAsia="Arial" w:hAnsi="Arial" w:cs="Arial"/>
          <w:color w:val="000000"/>
        </w:rPr>
        <w:t>improving attitudes and skills through CSE will only deliver on health and wellbeing indicators</w:t>
      </w:r>
      <w:r>
        <w:rPr>
          <w:rFonts w:ascii="Arial" w:eastAsia="Arial" w:hAnsi="Arial" w:cs="Arial"/>
        </w:rPr>
        <w:t>, which are</w:t>
      </w:r>
      <w:r>
        <w:rPr>
          <w:rFonts w:ascii="Arial" w:eastAsia="Arial" w:hAnsi="Arial" w:cs="Arial"/>
          <w:color w:val="000000"/>
        </w:rPr>
        <w:t xml:space="preserve"> closely linked to ASRHR. </w:t>
      </w:r>
      <w:r>
        <w:rPr>
          <w:rFonts w:ascii="Arial" w:eastAsia="Arial" w:hAnsi="Arial" w:cs="Arial"/>
        </w:rPr>
        <w:t>The lack</w:t>
      </w:r>
      <w:r>
        <w:rPr>
          <w:rFonts w:ascii="Arial" w:eastAsia="Arial" w:hAnsi="Arial" w:cs="Arial"/>
          <w:color w:val="000000"/>
        </w:rPr>
        <w:t xml:space="preserve"> of a cohesive strategy to unite these programmes through referral, inter-programme strategies</w:t>
      </w:r>
      <w:r>
        <w:rPr>
          <w:rFonts w:ascii="Arial" w:eastAsia="Arial" w:hAnsi="Arial" w:cs="Arial"/>
        </w:rPr>
        <w:t>,</w:t>
      </w:r>
      <w:r>
        <w:rPr>
          <w:rFonts w:ascii="Arial" w:eastAsia="Arial" w:hAnsi="Arial" w:cs="Arial"/>
          <w:color w:val="000000"/>
        </w:rPr>
        <w:t xml:space="preserve"> and support (between teachers and providers) limits the effectiveness of education and health activities. </w:t>
      </w:r>
      <w:r>
        <w:rPr>
          <w:rFonts w:ascii="Arial" w:eastAsia="Arial" w:hAnsi="Arial" w:cs="Arial"/>
        </w:rPr>
        <w:t>The uptake</w:t>
      </w:r>
      <w:r>
        <w:rPr>
          <w:rFonts w:ascii="Arial" w:eastAsia="Arial" w:hAnsi="Arial" w:cs="Arial"/>
          <w:color w:val="000000"/>
        </w:rPr>
        <w:t xml:space="preserve"> of services, which remains low, can be improved by referral through education-based school programmes.</w:t>
      </w:r>
    </w:p>
    <w:p w14:paraId="73550381" w14:textId="77777777" w:rsidR="00C4671F" w:rsidRDefault="00B14E2B">
      <w:pPr>
        <w:numPr>
          <w:ilvl w:val="0"/>
          <w:numId w:val="59"/>
        </w:numPr>
        <w:spacing w:after="0"/>
        <w:rPr>
          <w:rFonts w:ascii="Arial" w:eastAsia="Arial" w:hAnsi="Arial" w:cs="Arial"/>
          <w:b/>
          <w:color w:val="000000"/>
        </w:rPr>
      </w:pPr>
      <w:r>
        <w:rPr>
          <w:rFonts w:ascii="Arial" w:eastAsia="Arial" w:hAnsi="Arial" w:cs="Arial"/>
          <w:b/>
          <w:color w:val="000000"/>
        </w:rPr>
        <w:lastRenderedPageBreak/>
        <w:t>Recommendations</w:t>
      </w:r>
    </w:p>
    <w:p w14:paraId="1F745D02" w14:textId="77777777" w:rsidR="00C4671F" w:rsidRDefault="00C4671F">
      <w:pPr>
        <w:spacing w:after="0"/>
        <w:ind w:left="720"/>
        <w:rPr>
          <w:rFonts w:ascii="Arial" w:eastAsia="Arial" w:hAnsi="Arial" w:cs="Arial"/>
          <w:b/>
        </w:rPr>
      </w:pPr>
    </w:p>
    <w:p w14:paraId="4E20D3FE" w14:textId="77777777" w:rsidR="00C4671F" w:rsidRDefault="00B14E2B" w:rsidP="008C1036">
      <w:pPr>
        <w:pBdr>
          <w:top w:val="nil"/>
          <w:left w:val="nil"/>
          <w:bottom w:val="nil"/>
          <w:right w:val="nil"/>
          <w:between w:val="nil"/>
        </w:pBdr>
        <w:spacing w:after="0"/>
        <w:rPr>
          <w:rFonts w:ascii="Arial" w:eastAsia="Arial" w:hAnsi="Arial" w:cs="Arial"/>
          <w:color w:val="000000"/>
        </w:rPr>
      </w:pPr>
      <w:r>
        <w:rPr>
          <w:rFonts w:ascii="Arial" w:eastAsia="Arial" w:hAnsi="Arial" w:cs="Arial"/>
          <w:b/>
          <w:i/>
          <w:color w:val="000000"/>
          <w:u w:val="single"/>
        </w:rPr>
        <w:t>Output 5 - Implementation of CSE</w:t>
      </w:r>
      <w:r>
        <w:rPr>
          <w:rFonts w:ascii="Arial" w:eastAsia="Arial" w:hAnsi="Arial" w:cs="Arial"/>
        </w:rPr>
        <w:br/>
      </w:r>
    </w:p>
    <w:p w14:paraId="5C718EF0" w14:textId="77777777" w:rsidR="00C4671F" w:rsidRDefault="00B14E2B">
      <w:pPr>
        <w:numPr>
          <w:ilvl w:val="0"/>
          <w:numId w:val="39"/>
        </w:numPr>
        <w:pBdr>
          <w:top w:val="nil"/>
          <w:left w:val="nil"/>
          <w:bottom w:val="nil"/>
          <w:right w:val="nil"/>
          <w:between w:val="nil"/>
        </w:pBdr>
        <w:ind w:left="1260"/>
        <w:jc w:val="both"/>
        <w:rPr>
          <w:rFonts w:ascii="Arial" w:eastAsia="Arial" w:hAnsi="Arial" w:cs="Arial"/>
          <w:color w:val="000000"/>
        </w:rPr>
      </w:pPr>
      <w:r>
        <w:rPr>
          <w:rFonts w:ascii="Arial" w:eastAsia="Arial" w:hAnsi="Arial" w:cs="Arial"/>
          <w:color w:val="000000"/>
        </w:rPr>
        <w:t xml:space="preserve">Continue to advocate in order to ensure that CSE is part of the appraisals of the teachers and other school staff. </w:t>
      </w:r>
    </w:p>
    <w:p w14:paraId="0B857AF6" w14:textId="77777777" w:rsidR="00C4671F" w:rsidRDefault="00B14E2B" w:rsidP="008C1036">
      <w:pPr>
        <w:pBdr>
          <w:top w:val="nil"/>
          <w:left w:val="nil"/>
          <w:bottom w:val="nil"/>
          <w:right w:val="nil"/>
          <w:between w:val="nil"/>
        </w:pBdr>
        <w:spacing w:after="0"/>
        <w:rPr>
          <w:rFonts w:ascii="Arial" w:eastAsia="Arial" w:hAnsi="Arial" w:cs="Arial"/>
          <w:color w:val="000000"/>
        </w:rPr>
      </w:pPr>
      <w:r>
        <w:rPr>
          <w:rFonts w:ascii="Arial" w:eastAsia="Arial" w:hAnsi="Arial" w:cs="Arial"/>
          <w:b/>
          <w:i/>
          <w:color w:val="000000"/>
          <w:u w:val="single"/>
        </w:rPr>
        <w:t>Output 6 - Community health service outreach for ASRH</w:t>
      </w:r>
      <w:r>
        <w:rPr>
          <w:rFonts w:ascii="Arial" w:eastAsia="Arial" w:hAnsi="Arial" w:cs="Arial"/>
          <w:color w:val="000000"/>
        </w:rPr>
        <w:br/>
      </w:r>
    </w:p>
    <w:p w14:paraId="1ACAE6D1" w14:textId="77777777" w:rsidR="00C4671F" w:rsidRDefault="00B14E2B">
      <w:pPr>
        <w:numPr>
          <w:ilvl w:val="0"/>
          <w:numId w:val="18"/>
        </w:numPr>
        <w:pBdr>
          <w:top w:val="nil"/>
          <w:left w:val="nil"/>
          <w:bottom w:val="nil"/>
          <w:right w:val="nil"/>
          <w:between w:val="nil"/>
        </w:pBdr>
        <w:spacing w:after="0"/>
        <w:ind w:left="1260"/>
        <w:jc w:val="both"/>
        <w:rPr>
          <w:rFonts w:ascii="Arial" w:eastAsia="Arial" w:hAnsi="Arial" w:cs="Arial"/>
          <w:color w:val="000000"/>
        </w:rPr>
      </w:pPr>
      <w:r>
        <w:rPr>
          <w:rFonts w:ascii="Arial" w:eastAsia="Arial" w:hAnsi="Arial" w:cs="Arial"/>
          <w:color w:val="000000"/>
        </w:rPr>
        <w:t xml:space="preserve">Increase community outreach and mobile brigades to hard-to-reach potential beneficiaries and their communities. </w:t>
      </w:r>
    </w:p>
    <w:p w14:paraId="7505A349" w14:textId="77777777" w:rsidR="00C4671F" w:rsidRDefault="00B14E2B" w:rsidP="008C1036">
      <w:pPr>
        <w:pBdr>
          <w:top w:val="nil"/>
          <w:left w:val="nil"/>
          <w:bottom w:val="nil"/>
          <w:right w:val="nil"/>
          <w:between w:val="nil"/>
        </w:pBdr>
        <w:spacing w:before="240" w:after="0"/>
        <w:rPr>
          <w:rFonts w:ascii="Arial" w:eastAsia="Arial" w:hAnsi="Arial" w:cs="Arial"/>
          <w:color w:val="000000"/>
        </w:rPr>
      </w:pPr>
      <w:r>
        <w:rPr>
          <w:rFonts w:ascii="Arial" w:eastAsia="Arial" w:hAnsi="Arial" w:cs="Arial"/>
          <w:b/>
          <w:i/>
          <w:color w:val="000000"/>
          <w:u w:val="single"/>
        </w:rPr>
        <w:t>Output 7 - School health corners</w:t>
      </w:r>
      <w:r>
        <w:rPr>
          <w:rFonts w:ascii="Arial" w:eastAsia="Arial" w:hAnsi="Arial" w:cs="Arial"/>
          <w:color w:val="000000"/>
        </w:rPr>
        <w:br/>
      </w:r>
    </w:p>
    <w:p w14:paraId="74560CAB" w14:textId="77777777" w:rsidR="00C4671F" w:rsidRDefault="00B14E2B">
      <w:pPr>
        <w:numPr>
          <w:ilvl w:val="0"/>
          <w:numId w:val="69"/>
        </w:numPr>
        <w:pBdr>
          <w:top w:val="nil"/>
          <w:left w:val="nil"/>
          <w:bottom w:val="nil"/>
          <w:right w:val="nil"/>
          <w:between w:val="nil"/>
        </w:pBdr>
        <w:spacing w:after="0"/>
        <w:ind w:left="1260"/>
        <w:jc w:val="both"/>
        <w:rPr>
          <w:rFonts w:ascii="Arial" w:eastAsia="Arial" w:hAnsi="Arial" w:cs="Arial"/>
          <w:color w:val="000000"/>
        </w:rPr>
      </w:pPr>
      <w:r>
        <w:rPr>
          <w:rFonts w:ascii="Arial" w:eastAsia="Arial" w:hAnsi="Arial" w:cs="Arial"/>
          <w:color w:val="000000"/>
        </w:rPr>
        <w:t xml:space="preserve">Train staff of school health corners to provide timely and quality services to AGYW and ABYM at </w:t>
      </w:r>
      <w:r>
        <w:rPr>
          <w:rFonts w:ascii="Arial" w:eastAsia="Arial" w:hAnsi="Arial" w:cs="Arial"/>
        </w:rPr>
        <w:t xml:space="preserve">the </w:t>
      </w:r>
      <w:r>
        <w:rPr>
          <w:rFonts w:ascii="Arial" w:eastAsia="Arial" w:hAnsi="Arial" w:cs="Arial"/>
          <w:color w:val="000000"/>
        </w:rPr>
        <w:t xml:space="preserve">school level and on transfer to services when needed.  </w:t>
      </w:r>
    </w:p>
    <w:p w14:paraId="243104B8" w14:textId="77777777" w:rsidR="00C4671F" w:rsidRDefault="00B14E2B" w:rsidP="008C1036">
      <w:pPr>
        <w:pBdr>
          <w:top w:val="nil"/>
          <w:left w:val="nil"/>
          <w:bottom w:val="nil"/>
          <w:right w:val="nil"/>
          <w:between w:val="nil"/>
        </w:pBdr>
        <w:spacing w:before="240" w:after="0"/>
        <w:rPr>
          <w:rFonts w:ascii="Arial" w:eastAsia="Arial" w:hAnsi="Arial" w:cs="Arial"/>
          <w:color w:val="000000"/>
        </w:rPr>
      </w:pPr>
      <w:r>
        <w:rPr>
          <w:rFonts w:ascii="Arial" w:eastAsia="Arial" w:hAnsi="Arial" w:cs="Arial"/>
          <w:b/>
          <w:i/>
          <w:color w:val="000000"/>
          <w:u w:val="single"/>
        </w:rPr>
        <w:t>Output 8 - Coordinated GBV services</w:t>
      </w:r>
      <w:r>
        <w:rPr>
          <w:rFonts w:ascii="Arial" w:eastAsia="Arial" w:hAnsi="Arial" w:cs="Arial"/>
          <w:color w:val="000000"/>
        </w:rPr>
        <w:br/>
      </w:r>
    </w:p>
    <w:p w14:paraId="078EBF6B" w14:textId="77777777" w:rsidR="00C4671F" w:rsidRDefault="00B14E2B">
      <w:pPr>
        <w:numPr>
          <w:ilvl w:val="0"/>
          <w:numId w:val="45"/>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Support the expansion of GBV services (including CAI, YFS and GAFMVV) and “</w:t>
      </w:r>
      <w:proofErr w:type="spellStart"/>
      <w:r>
        <w:rPr>
          <w:rFonts w:ascii="Arial" w:eastAsia="Arial" w:hAnsi="Arial" w:cs="Arial"/>
          <w:color w:val="000000"/>
        </w:rPr>
        <w:t>Ficha</w:t>
      </w:r>
      <w:proofErr w:type="spellEnd"/>
      <w:r>
        <w:rPr>
          <w:rFonts w:ascii="Arial" w:eastAsia="Arial" w:hAnsi="Arial" w:cs="Arial"/>
          <w:color w:val="000000"/>
        </w:rPr>
        <w:t xml:space="preserve"> </w:t>
      </w:r>
      <w:proofErr w:type="spellStart"/>
      <w:r>
        <w:rPr>
          <w:rFonts w:ascii="Arial" w:eastAsia="Arial" w:hAnsi="Arial" w:cs="Arial"/>
          <w:color w:val="000000"/>
        </w:rPr>
        <w:t>Única</w:t>
      </w:r>
      <w:proofErr w:type="spellEnd"/>
      <w:r>
        <w:rPr>
          <w:rFonts w:ascii="Arial" w:eastAsia="Arial" w:hAnsi="Arial" w:cs="Arial"/>
          <w:color w:val="000000"/>
        </w:rPr>
        <w:t xml:space="preserve">” to provide integrated services for GBV survivors. </w:t>
      </w:r>
    </w:p>
    <w:p w14:paraId="0A5224AC" w14:textId="77777777" w:rsidR="00C4671F" w:rsidRDefault="00B14E2B">
      <w:pPr>
        <w:numPr>
          <w:ilvl w:val="0"/>
          <w:numId w:val="45"/>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Support the expansion of Info </w:t>
      </w:r>
      <w:proofErr w:type="spellStart"/>
      <w:r>
        <w:rPr>
          <w:rFonts w:ascii="Arial" w:eastAsia="Arial" w:hAnsi="Arial" w:cs="Arial"/>
        </w:rPr>
        <w:t>V</w:t>
      </w:r>
      <w:r>
        <w:rPr>
          <w:rFonts w:ascii="Arial" w:eastAsia="Arial" w:hAnsi="Arial" w:cs="Arial"/>
          <w:color w:val="000000"/>
        </w:rPr>
        <w:t>iolência</w:t>
      </w:r>
      <w:proofErr w:type="spellEnd"/>
      <w:r>
        <w:rPr>
          <w:rFonts w:ascii="Arial" w:eastAsia="Arial" w:hAnsi="Arial" w:cs="Arial"/>
          <w:color w:val="000000"/>
        </w:rPr>
        <w:t xml:space="preserve"> to ensure </w:t>
      </w:r>
      <w:r>
        <w:rPr>
          <w:rFonts w:ascii="Arial" w:eastAsia="Arial" w:hAnsi="Arial" w:cs="Arial"/>
        </w:rPr>
        <w:t>the high-quality collection and analysis of GBV data. Provide capacity building for all programmes working on GBV to ensure that common messaging, data collection, and intervention strategies are complementary</w:t>
      </w:r>
      <w:r>
        <w:rPr>
          <w:rFonts w:ascii="Arial" w:eastAsia="Arial" w:hAnsi="Arial" w:cs="Arial"/>
          <w:color w:val="000000"/>
        </w:rPr>
        <w:t>.</w:t>
      </w:r>
      <w:r>
        <w:rPr>
          <w:rFonts w:ascii="Arial" w:eastAsia="Arial" w:hAnsi="Arial" w:cs="Arial"/>
          <w:color w:val="000000"/>
        </w:rPr>
        <w:tab/>
      </w:r>
    </w:p>
    <w:p w14:paraId="0C5581D3" w14:textId="77777777" w:rsidR="00C4671F" w:rsidRDefault="00B14E2B" w:rsidP="008C1036">
      <w:pPr>
        <w:pBdr>
          <w:top w:val="nil"/>
          <w:left w:val="nil"/>
          <w:bottom w:val="nil"/>
          <w:right w:val="nil"/>
          <w:between w:val="nil"/>
        </w:pBdr>
        <w:spacing w:after="0" w:line="276" w:lineRule="auto"/>
        <w:rPr>
          <w:rFonts w:ascii="Arial" w:eastAsia="Arial" w:hAnsi="Arial" w:cs="Arial"/>
          <w:color w:val="000000"/>
        </w:rPr>
      </w:pPr>
      <w:r>
        <w:rPr>
          <w:rFonts w:ascii="Arial" w:eastAsia="Arial" w:hAnsi="Arial" w:cs="Arial"/>
          <w:b/>
          <w:i/>
          <w:color w:val="000000"/>
          <w:u w:val="single"/>
        </w:rPr>
        <w:t>Output 9 - Youth economic empowerment</w:t>
      </w:r>
      <w:r>
        <w:rPr>
          <w:rFonts w:ascii="Arial" w:eastAsia="Arial" w:hAnsi="Arial" w:cs="Arial"/>
        </w:rPr>
        <w:br/>
      </w:r>
    </w:p>
    <w:p w14:paraId="47623CFD" w14:textId="77777777" w:rsidR="00C4671F" w:rsidRDefault="00B14E2B">
      <w:pPr>
        <w:numPr>
          <w:ilvl w:val="0"/>
          <w:numId w:val="83"/>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Continue training sessions on financial literacy, VSLA methodology, and vocational training </w:t>
      </w:r>
      <w:r>
        <w:rPr>
          <w:rFonts w:ascii="Arial" w:eastAsia="Arial" w:hAnsi="Arial" w:cs="Arial"/>
        </w:rPr>
        <w:t xml:space="preserve">to </w:t>
      </w:r>
      <w:r>
        <w:rPr>
          <w:rFonts w:ascii="Arial" w:eastAsia="Arial" w:hAnsi="Arial" w:cs="Arial"/>
          <w:color w:val="000000"/>
        </w:rPr>
        <w:t>incorporate additional training on productive skills, entrepreneurship, and leadership in future activities.</w:t>
      </w:r>
    </w:p>
    <w:p w14:paraId="1ECA9EBD" w14:textId="77777777" w:rsidR="00C4671F" w:rsidRDefault="00B14E2B">
      <w:pPr>
        <w:numPr>
          <w:ilvl w:val="0"/>
          <w:numId w:val="83"/>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Continue strengthening the engagement of local companies to improve skills transfer through </w:t>
      </w:r>
      <w:r>
        <w:rPr>
          <w:rFonts w:ascii="Arial" w:eastAsia="Arial" w:hAnsi="Arial" w:cs="Arial"/>
        </w:rPr>
        <w:t>internships</w:t>
      </w:r>
      <w:r>
        <w:rPr>
          <w:rFonts w:ascii="Arial" w:eastAsia="Arial" w:hAnsi="Arial" w:cs="Arial"/>
          <w:color w:val="000000"/>
        </w:rPr>
        <w:t xml:space="preserve"> for adolescent girls and young women.</w:t>
      </w:r>
    </w:p>
    <w:p w14:paraId="5E38708E" w14:textId="77777777" w:rsidR="00C4671F" w:rsidRDefault="00B14E2B">
      <w:pPr>
        <w:numPr>
          <w:ilvl w:val="0"/>
          <w:numId w:val="83"/>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Ensure effective career guidance and </w:t>
      </w:r>
      <w:r>
        <w:rPr>
          <w:rFonts w:ascii="Arial" w:eastAsia="Arial" w:hAnsi="Arial" w:cs="Arial"/>
        </w:rPr>
        <w:t>counselling</w:t>
      </w:r>
      <w:r>
        <w:rPr>
          <w:rFonts w:ascii="Arial" w:eastAsia="Arial" w:hAnsi="Arial" w:cs="Arial"/>
          <w:color w:val="000000"/>
        </w:rPr>
        <w:t xml:space="preserve"> </w:t>
      </w:r>
      <w:r>
        <w:rPr>
          <w:rFonts w:ascii="Arial" w:eastAsia="Arial" w:hAnsi="Arial" w:cs="Arial"/>
        </w:rPr>
        <w:t>are</w:t>
      </w:r>
      <w:r>
        <w:rPr>
          <w:rFonts w:ascii="Arial" w:eastAsia="Arial" w:hAnsi="Arial" w:cs="Arial"/>
          <w:color w:val="000000"/>
        </w:rPr>
        <w:t xml:space="preserve"> provided to adolescent girls and young women </w:t>
      </w:r>
      <w:r>
        <w:rPr>
          <w:rFonts w:ascii="Arial" w:eastAsia="Arial" w:hAnsi="Arial" w:cs="Arial"/>
        </w:rPr>
        <w:t>so that they can implement their income-generation activities and self-sustainability initiatives</w:t>
      </w:r>
      <w:r>
        <w:rPr>
          <w:rFonts w:ascii="Arial" w:eastAsia="Arial" w:hAnsi="Arial" w:cs="Arial"/>
          <w:color w:val="000000"/>
        </w:rPr>
        <w:t>.</w:t>
      </w:r>
    </w:p>
    <w:p w14:paraId="3642E4C2" w14:textId="77777777" w:rsidR="00C4671F" w:rsidRDefault="00B14E2B">
      <w:pPr>
        <w:numPr>
          <w:ilvl w:val="0"/>
          <w:numId w:val="83"/>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Ensure that technical vocational education training (TVET), economic empowerment initiatives</w:t>
      </w:r>
      <w:r>
        <w:rPr>
          <w:rFonts w:ascii="Arial" w:eastAsia="Arial" w:hAnsi="Arial" w:cs="Arial"/>
        </w:rPr>
        <w:t>,</w:t>
      </w:r>
      <w:r>
        <w:rPr>
          <w:rFonts w:ascii="Arial" w:eastAsia="Arial" w:hAnsi="Arial" w:cs="Arial"/>
          <w:color w:val="000000"/>
        </w:rPr>
        <w:t xml:space="preserve"> and coaching </w:t>
      </w:r>
      <w:r>
        <w:rPr>
          <w:rFonts w:ascii="Arial" w:eastAsia="Arial" w:hAnsi="Arial" w:cs="Arial"/>
        </w:rPr>
        <w:t>systems</w:t>
      </w:r>
      <w:r>
        <w:rPr>
          <w:rFonts w:ascii="Arial" w:eastAsia="Arial" w:hAnsi="Arial" w:cs="Arial"/>
          <w:color w:val="000000"/>
        </w:rPr>
        <w:t xml:space="preserve"> </w:t>
      </w:r>
      <w:r>
        <w:rPr>
          <w:rFonts w:ascii="Arial" w:eastAsia="Arial" w:hAnsi="Arial" w:cs="Arial"/>
        </w:rPr>
        <w:t>are</w:t>
      </w:r>
      <w:r>
        <w:rPr>
          <w:rFonts w:ascii="Arial" w:eastAsia="Arial" w:hAnsi="Arial" w:cs="Arial"/>
          <w:color w:val="000000"/>
        </w:rPr>
        <w:t xml:space="preserve"> accessible and sufficiently good to cover more beneficiaries and prepare adolescent girls and young women </w:t>
      </w:r>
      <w:r>
        <w:rPr>
          <w:rFonts w:ascii="Arial" w:eastAsia="Arial" w:hAnsi="Arial" w:cs="Arial"/>
        </w:rPr>
        <w:t>to acquire</w:t>
      </w:r>
      <w:r>
        <w:rPr>
          <w:rFonts w:ascii="Arial" w:eastAsia="Arial" w:hAnsi="Arial" w:cs="Arial"/>
          <w:color w:val="000000"/>
        </w:rPr>
        <w:t xml:space="preserve"> </w:t>
      </w:r>
      <w:r>
        <w:rPr>
          <w:rFonts w:ascii="Arial" w:eastAsia="Arial" w:hAnsi="Arial" w:cs="Arial"/>
        </w:rPr>
        <w:t xml:space="preserve">the </w:t>
      </w:r>
      <w:r>
        <w:rPr>
          <w:rFonts w:ascii="Arial" w:eastAsia="Arial" w:hAnsi="Arial" w:cs="Arial"/>
          <w:color w:val="000000"/>
        </w:rPr>
        <w:t>knowledge and skills required in the world of work.</w:t>
      </w:r>
    </w:p>
    <w:p w14:paraId="3F4EB2E7" w14:textId="77777777" w:rsidR="00C4671F" w:rsidRDefault="00B14E2B">
      <w:pPr>
        <w:numPr>
          <w:ilvl w:val="0"/>
          <w:numId w:val="83"/>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Strengthening the economic empowerment initiatives for adolescent girls and young women through tailored approaches. Since adolescent girls and young women tend to have different needs, attitudes, barriers, and preferences than men, failure to tailor approaches can perpetuate inequalities and may put at risk intended development results. Take adolescent girls and young women’s access to finance, for instance. Many adolescent girls and young women lack a formal credit history and collateral</w:t>
      </w:r>
      <w:r>
        <w:rPr>
          <w:rFonts w:ascii="Arial" w:eastAsia="Arial" w:hAnsi="Arial" w:cs="Arial"/>
        </w:rPr>
        <w:t>,</w:t>
      </w:r>
      <w:r>
        <w:rPr>
          <w:rFonts w:ascii="Arial" w:eastAsia="Arial" w:hAnsi="Arial" w:cs="Arial"/>
          <w:color w:val="000000"/>
        </w:rPr>
        <w:t xml:space="preserve"> which </w:t>
      </w:r>
      <w:r>
        <w:rPr>
          <w:rFonts w:ascii="Arial" w:eastAsia="Arial" w:hAnsi="Arial" w:cs="Arial"/>
        </w:rPr>
        <w:t>prevents</w:t>
      </w:r>
      <w:r>
        <w:rPr>
          <w:rFonts w:ascii="Arial" w:eastAsia="Arial" w:hAnsi="Arial" w:cs="Arial"/>
          <w:color w:val="000000"/>
        </w:rPr>
        <w:t xml:space="preserve"> them from accessing credit.</w:t>
      </w:r>
    </w:p>
    <w:p w14:paraId="49322C3F" w14:textId="77777777" w:rsidR="00C4671F" w:rsidRDefault="00B14E2B">
      <w:pPr>
        <w:pStyle w:val="Heading2"/>
        <w:numPr>
          <w:ilvl w:val="0"/>
          <w:numId w:val="64"/>
        </w:numPr>
        <w:jc w:val="both"/>
        <w:rPr>
          <w:rFonts w:ascii="Arial" w:eastAsia="Arial" w:hAnsi="Arial" w:cs="Arial"/>
          <w:b/>
          <w:color w:val="000000"/>
          <w:sz w:val="22"/>
          <w:szCs w:val="22"/>
        </w:rPr>
      </w:pPr>
      <w:bookmarkStart w:id="14" w:name="_heading=h.2r0uhxc" w:colFirst="0" w:colLast="0"/>
      <w:bookmarkEnd w:id="14"/>
      <w:r>
        <w:rPr>
          <w:rFonts w:ascii="Arial" w:eastAsia="Arial" w:hAnsi="Arial" w:cs="Arial"/>
          <w:b/>
          <w:color w:val="1C4587"/>
          <w:sz w:val="22"/>
          <w:szCs w:val="22"/>
        </w:rPr>
        <w:lastRenderedPageBreak/>
        <w:t>OUTCOME 3: An enabling, free and safe environment for increased participation of girls and young women and the promotion of their SRHR created</w:t>
      </w:r>
    </w:p>
    <w:p w14:paraId="24D84F0B" w14:textId="77777777" w:rsidR="00C4671F" w:rsidRDefault="00B14E2B">
      <w:pPr>
        <w:spacing w:before="240" w:after="265" w:line="276" w:lineRule="auto"/>
        <w:ind w:right="40"/>
        <w:jc w:val="both"/>
        <w:rPr>
          <w:rFonts w:ascii="Arial" w:eastAsia="Arial" w:hAnsi="Arial" w:cs="Arial"/>
          <w:color w:val="000000"/>
        </w:rPr>
      </w:pPr>
      <w:r>
        <w:rPr>
          <w:rFonts w:ascii="Arial" w:eastAsia="Arial" w:hAnsi="Arial" w:cs="Arial"/>
          <w:color w:val="000000"/>
        </w:rPr>
        <w:t xml:space="preserve">Families, community members and leaders, religious leaders, parents, midwives, boys and men have played a critical role in promoting an enabling, free and safe environment for increased participation of girls and young women and ensuring they enjoy their sexual and reproductive health and rights. Therefore, the involvement of these actors in the programme </w:t>
      </w:r>
      <w:r>
        <w:rPr>
          <w:rFonts w:ascii="Arial" w:eastAsia="Arial" w:hAnsi="Arial" w:cs="Arial"/>
        </w:rPr>
        <w:t>has</w:t>
      </w:r>
      <w:r>
        <w:rPr>
          <w:rFonts w:ascii="Arial" w:eastAsia="Arial" w:hAnsi="Arial" w:cs="Arial"/>
          <w:color w:val="000000"/>
        </w:rPr>
        <w:t xml:space="preserve"> shown to be key to </w:t>
      </w:r>
      <w:r>
        <w:rPr>
          <w:rFonts w:ascii="Arial" w:eastAsia="Arial" w:hAnsi="Arial" w:cs="Arial"/>
        </w:rPr>
        <w:t>addressing</w:t>
      </w:r>
      <w:r>
        <w:rPr>
          <w:rFonts w:ascii="Arial" w:eastAsia="Arial" w:hAnsi="Arial" w:cs="Arial"/>
          <w:color w:val="000000"/>
        </w:rPr>
        <w:t xml:space="preserve"> the barriers and behavioural gaps in the environment surrounding girls and young women </w:t>
      </w:r>
      <w:r>
        <w:rPr>
          <w:rFonts w:ascii="Arial" w:eastAsia="Arial" w:hAnsi="Arial" w:cs="Arial"/>
        </w:rPr>
        <w:t>in</w:t>
      </w:r>
      <w:r>
        <w:rPr>
          <w:rFonts w:ascii="Arial" w:eastAsia="Arial" w:hAnsi="Arial" w:cs="Arial"/>
          <w:color w:val="000000"/>
        </w:rPr>
        <w:t xml:space="preserve"> the community related to SRHR. In working with local leaders and other influential players, the emphasis </w:t>
      </w:r>
      <w:r>
        <w:rPr>
          <w:rFonts w:ascii="Arial" w:eastAsia="Arial" w:hAnsi="Arial" w:cs="Arial"/>
        </w:rPr>
        <w:t>was</w:t>
      </w:r>
      <w:r>
        <w:rPr>
          <w:rFonts w:ascii="Arial" w:eastAsia="Arial" w:hAnsi="Arial" w:cs="Arial"/>
          <w:color w:val="000000"/>
        </w:rPr>
        <w:t xml:space="preserve"> placed on the communities’ role in keeping adolescent girls and young women in school. For the girls and young women out of school, the main focus </w:t>
      </w:r>
      <w:r>
        <w:rPr>
          <w:rFonts w:ascii="Arial" w:eastAsia="Arial" w:hAnsi="Arial" w:cs="Arial"/>
        </w:rPr>
        <w:t>w</w:t>
      </w:r>
      <w:r>
        <w:rPr>
          <w:rFonts w:ascii="Arial" w:eastAsia="Arial" w:hAnsi="Arial" w:cs="Arial"/>
          <w:color w:val="000000"/>
        </w:rPr>
        <w:t xml:space="preserve">as </w:t>
      </w:r>
      <w:r>
        <w:rPr>
          <w:rFonts w:ascii="Arial" w:eastAsia="Arial" w:hAnsi="Arial" w:cs="Arial"/>
        </w:rPr>
        <w:t>on</w:t>
      </w:r>
      <w:r>
        <w:rPr>
          <w:rFonts w:ascii="Arial" w:eastAsia="Arial" w:hAnsi="Arial" w:cs="Arial"/>
          <w:color w:val="000000"/>
        </w:rPr>
        <w:t xml:space="preserve"> their reintegration </w:t>
      </w:r>
      <w:r>
        <w:rPr>
          <w:rFonts w:ascii="Arial" w:eastAsia="Arial" w:hAnsi="Arial" w:cs="Arial"/>
        </w:rPr>
        <w:t>into</w:t>
      </w:r>
      <w:r>
        <w:rPr>
          <w:rFonts w:ascii="Arial" w:eastAsia="Arial" w:hAnsi="Arial" w:cs="Arial"/>
          <w:color w:val="000000"/>
        </w:rPr>
        <w:t xml:space="preserve"> school. Local actors </w:t>
      </w:r>
      <w:r>
        <w:rPr>
          <w:rFonts w:ascii="Arial" w:eastAsia="Arial" w:hAnsi="Arial" w:cs="Arial"/>
        </w:rPr>
        <w:t>were also</w:t>
      </w:r>
      <w:r>
        <w:rPr>
          <w:rFonts w:ascii="Arial" w:eastAsia="Arial" w:hAnsi="Arial" w:cs="Arial"/>
          <w:color w:val="000000"/>
        </w:rPr>
        <w:t xml:space="preserve"> useful in supporting the RB mentors in </w:t>
      </w:r>
      <w:r>
        <w:rPr>
          <w:rFonts w:ascii="Arial" w:eastAsia="Arial" w:hAnsi="Arial" w:cs="Arial"/>
        </w:rPr>
        <w:t>identifying</w:t>
      </w:r>
      <w:r>
        <w:rPr>
          <w:rFonts w:ascii="Arial" w:eastAsia="Arial" w:hAnsi="Arial" w:cs="Arial"/>
          <w:color w:val="000000"/>
        </w:rPr>
        <w:t xml:space="preserve"> safe spaces, resolving intergenerational issues at </w:t>
      </w:r>
      <w:r>
        <w:rPr>
          <w:rFonts w:ascii="Arial" w:eastAsia="Arial" w:hAnsi="Arial" w:cs="Arial"/>
        </w:rPr>
        <w:t xml:space="preserve">the </w:t>
      </w:r>
      <w:r>
        <w:rPr>
          <w:rFonts w:ascii="Arial" w:eastAsia="Arial" w:hAnsi="Arial" w:cs="Arial"/>
          <w:color w:val="000000"/>
        </w:rPr>
        <w:t xml:space="preserve">family level and supporting high attendance of the AGYW in mentorship sessions, as well as contributing to preventing and renouncing child marriage cases in their communities. Thus, to ensure the creation of an enabling environment for the </w:t>
      </w:r>
      <w:r>
        <w:rPr>
          <w:rFonts w:ascii="Arial" w:eastAsia="Arial" w:hAnsi="Arial" w:cs="Arial"/>
        </w:rPr>
        <w:t>fulfilment</w:t>
      </w:r>
      <w:r>
        <w:rPr>
          <w:rFonts w:ascii="Arial" w:eastAsia="Arial" w:hAnsi="Arial" w:cs="Arial"/>
          <w:color w:val="000000"/>
        </w:rPr>
        <w:t xml:space="preserve"> of SRHR by the AGYW, </w:t>
      </w:r>
      <w:r>
        <w:rPr>
          <w:rFonts w:ascii="Arial" w:eastAsia="Arial" w:hAnsi="Arial" w:cs="Arial"/>
        </w:rPr>
        <w:t>O</w:t>
      </w:r>
      <w:r>
        <w:rPr>
          <w:rFonts w:ascii="Arial" w:eastAsia="Arial" w:hAnsi="Arial" w:cs="Arial"/>
          <w:color w:val="000000"/>
        </w:rPr>
        <w:t xml:space="preserve">utcome 3 </w:t>
      </w:r>
      <w:r>
        <w:rPr>
          <w:rFonts w:ascii="Arial" w:eastAsia="Arial" w:hAnsi="Arial" w:cs="Arial"/>
        </w:rPr>
        <w:t>had the</w:t>
      </w:r>
      <w:r>
        <w:rPr>
          <w:rFonts w:ascii="Arial" w:eastAsia="Arial" w:hAnsi="Arial" w:cs="Arial"/>
          <w:color w:val="000000"/>
        </w:rPr>
        <w:t xml:space="preserve"> following outputs</w:t>
      </w:r>
      <w:r>
        <w:rPr>
          <w:rFonts w:ascii="Arial" w:eastAsia="Arial" w:hAnsi="Arial" w:cs="Arial"/>
        </w:rPr>
        <w:t>:</w:t>
      </w:r>
      <w:r>
        <w:rPr>
          <w:rFonts w:ascii="Arial" w:eastAsia="Arial" w:hAnsi="Arial" w:cs="Arial"/>
          <w:color w:val="000000"/>
        </w:rPr>
        <w:t xml:space="preserve">   </w:t>
      </w:r>
    </w:p>
    <w:tbl>
      <w:tblPr>
        <w:tblStyle w:val="affff"/>
        <w:tblW w:w="9174"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2021"/>
        <w:gridCol w:w="2488"/>
        <w:gridCol w:w="1395"/>
        <w:gridCol w:w="1140"/>
        <w:gridCol w:w="1140"/>
        <w:gridCol w:w="990"/>
      </w:tblGrid>
      <w:tr w:rsidR="00C4671F" w14:paraId="272950C7" w14:textId="77777777">
        <w:trPr>
          <w:trHeight w:val="279"/>
        </w:trPr>
        <w:tc>
          <w:tcPr>
            <w:tcW w:w="9174" w:type="dxa"/>
            <w:gridSpan w:val="6"/>
            <w:tcBorders>
              <w:top w:val="single" w:sz="4" w:space="0" w:color="000000"/>
              <w:left w:val="single" w:sz="4" w:space="0" w:color="000000"/>
              <w:bottom w:val="single" w:sz="4" w:space="0" w:color="000000"/>
              <w:right w:val="single" w:sz="4" w:space="0" w:color="000000"/>
            </w:tcBorders>
            <w:shd w:val="clear" w:color="auto" w:fill="BDD7EE"/>
            <w:tcMar>
              <w:top w:w="100" w:type="dxa"/>
              <w:left w:w="100" w:type="dxa"/>
              <w:bottom w:w="100" w:type="dxa"/>
              <w:right w:w="100" w:type="dxa"/>
            </w:tcMar>
          </w:tcPr>
          <w:p w14:paraId="195D30E4" w14:textId="77777777" w:rsidR="00C4671F" w:rsidRDefault="00B14E2B">
            <w:pPr>
              <w:rPr>
                <w:rFonts w:ascii="Arial" w:eastAsia="Arial" w:hAnsi="Arial" w:cs="Arial"/>
                <w:b/>
                <w:color w:val="000000"/>
                <w:sz w:val="18"/>
                <w:szCs w:val="18"/>
              </w:rPr>
            </w:pPr>
            <w:r>
              <w:rPr>
                <w:rFonts w:ascii="Arial" w:eastAsia="Arial" w:hAnsi="Arial" w:cs="Arial"/>
                <w:b/>
                <w:color w:val="000000"/>
                <w:sz w:val="18"/>
                <w:szCs w:val="18"/>
              </w:rPr>
              <w:t>OUTCOME 3: An enabling, free and safe environment for increased participation of girls and young women and the promotion of their SRH rights created</w:t>
            </w:r>
          </w:p>
        </w:tc>
      </w:tr>
      <w:tr w:rsidR="00C4671F" w14:paraId="0B5178CA" w14:textId="77777777">
        <w:trPr>
          <w:trHeight w:val="216"/>
        </w:trPr>
        <w:tc>
          <w:tcPr>
            <w:tcW w:w="2021"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770CB3BD"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Output</w:t>
            </w:r>
          </w:p>
        </w:tc>
        <w:tc>
          <w:tcPr>
            <w:tcW w:w="2488"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3D584482"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Indicator</w:t>
            </w:r>
          </w:p>
        </w:tc>
        <w:tc>
          <w:tcPr>
            <w:tcW w:w="139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7E4909F6"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Baseline 2016</w:t>
            </w:r>
          </w:p>
        </w:tc>
        <w:tc>
          <w:tcPr>
            <w:tcW w:w="114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5310214B"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Target 2023</w:t>
            </w:r>
          </w:p>
        </w:tc>
        <w:tc>
          <w:tcPr>
            <w:tcW w:w="114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2CDA2F10"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Achieved 2023</w:t>
            </w:r>
          </w:p>
        </w:tc>
        <w:tc>
          <w:tcPr>
            <w:tcW w:w="990" w:type="dxa"/>
            <w:tcBorders>
              <w:top w:val="single" w:sz="4" w:space="0" w:color="000000"/>
              <w:left w:val="single" w:sz="4" w:space="0" w:color="000000"/>
              <w:bottom w:val="single" w:sz="4" w:space="0" w:color="000000"/>
              <w:right w:val="single" w:sz="4" w:space="0" w:color="000000"/>
            </w:tcBorders>
            <w:shd w:val="clear" w:color="auto" w:fill="ACB9CA"/>
          </w:tcPr>
          <w:p w14:paraId="494C331B" w14:textId="77777777" w:rsidR="00C4671F" w:rsidRDefault="00B14E2B" w:rsidP="00F7114D">
            <w:pPr>
              <w:jc w:val="center"/>
              <w:rPr>
                <w:rFonts w:ascii="Arial" w:eastAsia="Arial" w:hAnsi="Arial" w:cs="Arial"/>
                <w:b/>
                <w:color w:val="000000"/>
                <w:sz w:val="18"/>
                <w:szCs w:val="18"/>
              </w:rPr>
            </w:pPr>
            <w:r>
              <w:rPr>
                <w:rFonts w:ascii="Arial" w:eastAsia="Arial" w:hAnsi="Arial" w:cs="Arial"/>
                <w:b/>
                <w:color w:val="000000"/>
                <w:sz w:val="18"/>
                <w:szCs w:val="18"/>
              </w:rPr>
              <w:t>Status</w:t>
            </w:r>
          </w:p>
        </w:tc>
      </w:tr>
      <w:tr w:rsidR="00C4671F" w14:paraId="029CD05D" w14:textId="77777777">
        <w:trPr>
          <w:trHeight w:val="683"/>
        </w:trPr>
        <w:tc>
          <w:tcPr>
            <w:tcW w:w="2021"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F939906"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Output 10</w:t>
            </w:r>
            <w:r>
              <w:rPr>
                <w:rFonts w:ascii="Arial" w:eastAsia="Arial" w:hAnsi="Arial" w:cs="Arial"/>
                <w:color w:val="000000"/>
                <w:sz w:val="18"/>
                <w:szCs w:val="18"/>
              </w:rPr>
              <w:t xml:space="preserve"> - Enhanced involvement of men and boys to strengthen their SRHR</w:t>
            </w:r>
          </w:p>
        </w:tc>
        <w:tc>
          <w:tcPr>
            <w:tcW w:w="2488"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626B7F" w14:textId="77777777" w:rsidR="00C4671F" w:rsidRDefault="00C4671F">
            <w:pPr>
              <w:rPr>
                <w:rFonts w:ascii="Arial" w:eastAsia="Arial" w:hAnsi="Arial" w:cs="Arial"/>
                <w:color w:val="000000"/>
                <w:sz w:val="18"/>
                <w:szCs w:val="18"/>
              </w:rPr>
            </w:pPr>
          </w:p>
          <w:p w14:paraId="16C2CBB1"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Boys and men participating in the implementation of SRHR</w:t>
            </w:r>
          </w:p>
        </w:tc>
        <w:tc>
          <w:tcPr>
            <w:tcW w:w="1395" w:type="dxa"/>
            <w:vMerge w:val="restart"/>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A0D1626" w14:textId="77777777" w:rsidR="00C4671F" w:rsidRDefault="00C4671F">
            <w:pPr>
              <w:rPr>
                <w:rFonts w:ascii="Arial" w:eastAsia="Arial" w:hAnsi="Arial" w:cs="Arial"/>
                <w:color w:val="000000"/>
                <w:sz w:val="18"/>
                <w:szCs w:val="18"/>
              </w:rPr>
            </w:pPr>
          </w:p>
          <w:p w14:paraId="73178944"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20% </w:t>
            </w:r>
          </w:p>
        </w:tc>
        <w:tc>
          <w:tcPr>
            <w:tcW w:w="1140" w:type="dxa"/>
            <w:vMerge w:val="restart"/>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8F9F142" w14:textId="77777777" w:rsidR="00C4671F" w:rsidRDefault="00C4671F">
            <w:pPr>
              <w:jc w:val="both"/>
              <w:rPr>
                <w:rFonts w:ascii="Arial" w:eastAsia="Arial" w:hAnsi="Arial" w:cs="Arial"/>
                <w:color w:val="000000"/>
                <w:sz w:val="18"/>
                <w:szCs w:val="18"/>
              </w:rPr>
            </w:pPr>
          </w:p>
          <w:p w14:paraId="57A95F0C" w14:textId="77777777" w:rsidR="00C4671F" w:rsidRDefault="00B14E2B">
            <w:pPr>
              <w:jc w:val="both"/>
              <w:rPr>
                <w:rFonts w:ascii="Arial" w:eastAsia="Arial" w:hAnsi="Arial" w:cs="Arial"/>
                <w:color w:val="000000"/>
                <w:sz w:val="18"/>
                <w:szCs w:val="18"/>
              </w:rPr>
            </w:pPr>
            <w:r>
              <w:rPr>
                <w:rFonts w:ascii="Arial" w:eastAsia="Arial" w:hAnsi="Arial" w:cs="Arial"/>
                <w:color w:val="000000"/>
                <w:sz w:val="18"/>
                <w:szCs w:val="18"/>
              </w:rPr>
              <w:t>100%</w:t>
            </w:r>
          </w:p>
        </w:tc>
        <w:tc>
          <w:tcPr>
            <w:tcW w:w="1140" w:type="dxa"/>
            <w:vMerge w:val="restart"/>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7B022AF" w14:textId="77777777" w:rsidR="00C4671F" w:rsidRDefault="00C4671F">
            <w:pPr>
              <w:jc w:val="both"/>
              <w:rPr>
                <w:rFonts w:ascii="Arial" w:eastAsia="Arial" w:hAnsi="Arial" w:cs="Arial"/>
                <w:color w:val="000000"/>
                <w:sz w:val="18"/>
                <w:szCs w:val="18"/>
              </w:rPr>
            </w:pPr>
          </w:p>
          <w:p w14:paraId="5B2F4673" w14:textId="77777777" w:rsidR="00C4671F" w:rsidRDefault="00B14E2B">
            <w:pPr>
              <w:jc w:val="both"/>
              <w:rPr>
                <w:rFonts w:ascii="Arial" w:eastAsia="Arial" w:hAnsi="Arial" w:cs="Arial"/>
                <w:color w:val="000000"/>
                <w:sz w:val="18"/>
                <w:szCs w:val="18"/>
              </w:rPr>
            </w:pPr>
            <w:r>
              <w:rPr>
                <w:rFonts w:ascii="Arial" w:eastAsia="Arial" w:hAnsi="Arial" w:cs="Arial"/>
                <w:color w:val="000000"/>
                <w:sz w:val="18"/>
                <w:szCs w:val="18"/>
              </w:rPr>
              <w:t xml:space="preserve">105% </w:t>
            </w:r>
          </w:p>
        </w:tc>
        <w:tc>
          <w:tcPr>
            <w:tcW w:w="990" w:type="dxa"/>
            <w:vMerge w:val="restart"/>
            <w:tcBorders>
              <w:top w:val="single" w:sz="4" w:space="0" w:color="000000"/>
              <w:left w:val="single" w:sz="4" w:space="0" w:color="000000"/>
              <w:bottom w:val="single" w:sz="4" w:space="0" w:color="000000"/>
              <w:right w:val="single" w:sz="4" w:space="0" w:color="000000"/>
            </w:tcBorders>
            <w:shd w:val="clear" w:color="auto" w:fill="00FF00"/>
          </w:tcPr>
          <w:p w14:paraId="3FAE906E" w14:textId="77777777" w:rsidR="00C4671F" w:rsidRDefault="00C4671F">
            <w:pPr>
              <w:rPr>
                <w:rFonts w:ascii="Arial" w:eastAsia="Arial" w:hAnsi="Arial" w:cs="Arial"/>
                <w:color w:val="000000"/>
                <w:sz w:val="18"/>
                <w:szCs w:val="18"/>
              </w:rPr>
            </w:pPr>
          </w:p>
          <w:p w14:paraId="26E79FF5"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p w14:paraId="1EF0453C" w14:textId="77777777" w:rsidR="00C4671F" w:rsidRDefault="00B14E2B">
            <w:pPr>
              <w:rPr>
                <w:rFonts w:ascii="Arial" w:eastAsia="Arial" w:hAnsi="Arial" w:cs="Arial"/>
                <w:color w:val="00FF00"/>
                <w:sz w:val="18"/>
                <w:szCs w:val="18"/>
                <w:highlight w:val="green"/>
              </w:rPr>
            </w:pPr>
            <w:r>
              <w:rPr>
                <w:rFonts w:ascii="Arial" w:eastAsia="Arial" w:hAnsi="Arial" w:cs="Arial"/>
                <w:color w:val="000000"/>
                <w:sz w:val="18"/>
                <w:szCs w:val="18"/>
              </w:rPr>
              <w:t xml:space="preserve">   </w:t>
            </w:r>
          </w:p>
        </w:tc>
      </w:tr>
      <w:tr w:rsidR="00C4671F" w14:paraId="5C24FAF9" w14:textId="77777777" w:rsidTr="008C1036">
        <w:trPr>
          <w:trHeight w:val="291"/>
        </w:trPr>
        <w:tc>
          <w:tcPr>
            <w:tcW w:w="2021"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F230CA"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2488"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468748" w14:textId="77777777" w:rsidR="00C4671F" w:rsidRDefault="00C4671F">
            <w:pPr>
              <w:rPr>
                <w:rFonts w:ascii="Arial" w:eastAsia="Arial" w:hAnsi="Arial" w:cs="Arial"/>
                <w:color w:val="000000"/>
                <w:sz w:val="18"/>
                <w:szCs w:val="18"/>
              </w:rPr>
            </w:pPr>
          </w:p>
        </w:tc>
        <w:tc>
          <w:tcPr>
            <w:tcW w:w="1395"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EC0B417" w14:textId="77777777" w:rsidR="00C4671F" w:rsidRDefault="00C4671F">
            <w:pPr>
              <w:pBdr>
                <w:top w:val="nil"/>
                <w:left w:val="nil"/>
                <w:bottom w:val="nil"/>
                <w:right w:val="nil"/>
                <w:between w:val="nil"/>
              </w:pBdr>
              <w:rPr>
                <w:rFonts w:ascii="Arial" w:eastAsia="Arial" w:hAnsi="Arial" w:cs="Arial"/>
                <w:color w:val="000000"/>
                <w:sz w:val="18"/>
                <w:szCs w:val="18"/>
              </w:rPr>
            </w:pPr>
          </w:p>
        </w:tc>
        <w:tc>
          <w:tcPr>
            <w:tcW w:w="1140"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31C9B584" w14:textId="77777777" w:rsidR="00C4671F" w:rsidRDefault="00C4671F">
            <w:pPr>
              <w:pBdr>
                <w:top w:val="nil"/>
                <w:left w:val="nil"/>
                <w:bottom w:val="nil"/>
                <w:right w:val="nil"/>
                <w:between w:val="nil"/>
              </w:pBdr>
              <w:jc w:val="both"/>
              <w:rPr>
                <w:rFonts w:ascii="Arial" w:eastAsia="Arial" w:hAnsi="Arial" w:cs="Arial"/>
                <w:color w:val="000000"/>
                <w:sz w:val="18"/>
                <w:szCs w:val="18"/>
              </w:rPr>
            </w:pPr>
          </w:p>
        </w:tc>
        <w:tc>
          <w:tcPr>
            <w:tcW w:w="1140" w:type="dxa"/>
            <w:vMerge/>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224556A8" w14:textId="77777777" w:rsidR="00C4671F" w:rsidRDefault="00C4671F">
            <w:pPr>
              <w:pBdr>
                <w:top w:val="nil"/>
                <w:left w:val="nil"/>
                <w:bottom w:val="nil"/>
                <w:right w:val="nil"/>
                <w:between w:val="nil"/>
              </w:pBdr>
              <w:jc w:val="both"/>
              <w:rPr>
                <w:rFonts w:ascii="Arial" w:eastAsia="Arial" w:hAnsi="Arial" w:cs="Arial"/>
                <w:color w:val="000000"/>
                <w:sz w:val="18"/>
                <w:szCs w:val="18"/>
              </w:rPr>
            </w:pPr>
          </w:p>
        </w:tc>
        <w:tc>
          <w:tcPr>
            <w:tcW w:w="990" w:type="dxa"/>
            <w:vMerge/>
            <w:tcBorders>
              <w:top w:val="single" w:sz="4" w:space="0" w:color="000000"/>
              <w:left w:val="single" w:sz="4" w:space="0" w:color="000000"/>
              <w:bottom w:val="single" w:sz="4" w:space="0" w:color="000000"/>
              <w:right w:val="single" w:sz="4" w:space="0" w:color="000000"/>
            </w:tcBorders>
            <w:shd w:val="clear" w:color="auto" w:fill="00FF00"/>
          </w:tcPr>
          <w:p w14:paraId="591A2C5E" w14:textId="77777777" w:rsidR="00C4671F" w:rsidRDefault="00C4671F">
            <w:pPr>
              <w:rPr>
                <w:rFonts w:ascii="Arial" w:eastAsia="Arial" w:hAnsi="Arial" w:cs="Arial"/>
                <w:color w:val="000000"/>
                <w:sz w:val="18"/>
                <w:szCs w:val="18"/>
              </w:rPr>
            </w:pPr>
          </w:p>
        </w:tc>
      </w:tr>
      <w:tr w:rsidR="00C4671F" w14:paraId="63D01ED2" w14:textId="77777777">
        <w:trPr>
          <w:trHeight w:val="199"/>
        </w:trPr>
        <w:tc>
          <w:tcPr>
            <w:tcW w:w="20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BD00B8"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Output 11</w:t>
            </w:r>
            <w:r>
              <w:rPr>
                <w:rFonts w:ascii="Arial" w:eastAsia="Arial" w:hAnsi="Arial" w:cs="Arial"/>
                <w:color w:val="000000"/>
                <w:sz w:val="18"/>
                <w:szCs w:val="18"/>
              </w:rPr>
              <w:t xml:space="preserve"> - Religious leaders and youth groups mobilised and active in promoting adolescent SRHR</w:t>
            </w: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D159A7"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Religious leaders actively involved in the implementation of SRHR.</w:t>
            </w:r>
          </w:p>
        </w:tc>
        <w:tc>
          <w:tcPr>
            <w:tcW w:w="13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6C692818" w14:textId="77777777" w:rsidR="00C4671F" w:rsidRDefault="00B14E2B">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934050D" w14:textId="77777777" w:rsidR="00C4671F" w:rsidRDefault="00B14E2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50%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7BB27F96" w14:textId="77777777" w:rsidR="00C4671F" w:rsidRDefault="00B14E2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 xml:space="preserve">68% </w:t>
            </w:r>
          </w:p>
        </w:tc>
        <w:tc>
          <w:tcPr>
            <w:tcW w:w="990" w:type="dxa"/>
            <w:tcBorders>
              <w:top w:val="single" w:sz="4" w:space="0" w:color="000000"/>
              <w:left w:val="single" w:sz="4" w:space="0" w:color="000000"/>
              <w:bottom w:val="single" w:sz="4" w:space="0" w:color="000000"/>
              <w:right w:val="single" w:sz="4" w:space="0" w:color="000000"/>
            </w:tcBorders>
            <w:shd w:val="clear" w:color="auto" w:fill="00FF00"/>
          </w:tcPr>
          <w:p w14:paraId="09D5A2B8"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1274540B" w14:textId="77777777">
        <w:trPr>
          <w:trHeight w:val="380"/>
        </w:trPr>
        <w:tc>
          <w:tcPr>
            <w:tcW w:w="2021"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23B3E0C"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Output 12</w:t>
            </w:r>
            <w:r>
              <w:rPr>
                <w:rFonts w:ascii="Arial" w:eastAsia="Arial" w:hAnsi="Arial" w:cs="Arial"/>
                <w:color w:val="000000"/>
                <w:sz w:val="18"/>
                <w:szCs w:val="18"/>
              </w:rPr>
              <w:t xml:space="preserve"> - Communities participating in community dialogues on SRHR related to girls and young women</w:t>
            </w: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C83171"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of community dialogues held on SRHR</w:t>
            </w:r>
          </w:p>
          <w:p w14:paraId="1C1DA926" w14:textId="77777777" w:rsidR="00C4671F" w:rsidRDefault="00C4671F">
            <w:pPr>
              <w:rPr>
                <w:rFonts w:ascii="Arial" w:eastAsia="Arial" w:hAnsi="Arial" w:cs="Arial"/>
                <w:color w:val="000000"/>
                <w:sz w:val="18"/>
                <w:szCs w:val="18"/>
              </w:rPr>
            </w:pPr>
          </w:p>
        </w:tc>
        <w:tc>
          <w:tcPr>
            <w:tcW w:w="139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8EEDC44"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0%</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84DECA"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100%</w:t>
            </w:r>
          </w:p>
        </w:tc>
        <w:tc>
          <w:tcPr>
            <w:tcW w:w="11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63CD2B"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100%</w:t>
            </w:r>
          </w:p>
        </w:tc>
        <w:tc>
          <w:tcPr>
            <w:tcW w:w="990" w:type="dxa"/>
            <w:tcBorders>
              <w:top w:val="single" w:sz="4" w:space="0" w:color="000000"/>
              <w:left w:val="single" w:sz="4" w:space="0" w:color="000000"/>
              <w:bottom w:val="single" w:sz="4" w:space="0" w:color="000000"/>
              <w:right w:val="single" w:sz="4" w:space="0" w:color="000000"/>
            </w:tcBorders>
            <w:shd w:val="clear" w:color="auto" w:fill="00FF00"/>
          </w:tcPr>
          <w:p w14:paraId="31C29FAC" w14:textId="77777777" w:rsidR="00C4671F" w:rsidRDefault="00C4671F">
            <w:pPr>
              <w:rPr>
                <w:rFonts w:ascii="Arial" w:eastAsia="Arial" w:hAnsi="Arial" w:cs="Arial"/>
                <w:color w:val="000000"/>
                <w:sz w:val="18"/>
                <w:szCs w:val="18"/>
              </w:rPr>
            </w:pPr>
          </w:p>
        </w:tc>
      </w:tr>
      <w:tr w:rsidR="00C4671F" w14:paraId="6C2523E6" w14:textId="77777777">
        <w:trPr>
          <w:trHeight w:val="380"/>
        </w:trPr>
        <w:tc>
          <w:tcPr>
            <w:tcW w:w="2021"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3C8D336" w14:textId="77777777" w:rsidR="00C4671F" w:rsidRDefault="00B14E2B">
            <w:pPr>
              <w:rPr>
                <w:rFonts w:ascii="Arial" w:eastAsia="Arial" w:hAnsi="Arial" w:cs="Arial"/>
                <w:color w:val="000000"/>
                <w:sz w:val="18"/>
                <w:szCs w:val="18"/>
              </w:rPr>
            </w:pPr>
            <w:r>
              <w:rPr>
                <w:rFonts w:ascii="Arial" w:eastAsia="Arial" w:hAnsi="Arial" w:cs="Arial"/>
                <w:b/>
                <w:color w:val="000000"/>
                <w:sz w:val="18"/>
                <w:szCs w:val="18"/>
              </w:rPr>
              <w:t>Output 13</w:t>
            </w:r>
            <w:r>
              <w:rPr>
                <w:rFonts w:ascii="Arial" w:eastAsia="Arial" w:hAnsi="Arial" w:cs="Arial"/>
                <w:color w:val="000000"/>
                <w:sz w:val="18"/>
                <w:szCs w:val="18"/>
              </w:rPr>
              <w:t xml:space="preserve"> - Strengthened awareness of girls and young women on SRHR, including HIV/AIDS and GBV prevention</w:t>
            </w: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A5B6E59"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New acceptors of family planning </w:t>
            </w:r>
          </w:p>
        </w:tc>
        <w:tc>
          <w:tcPr>
            <w:tcW w:w="1395"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0A51ADB" w14:textId="77777777" w:rsidR="00C4671F" w:rsidRDefault="00B14E2B">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24.4%</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19042B30" w14:textId="77777777" w:rsidR="00C4671F" w:rsidRDefault="00B14E2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30%</w:t>
            </w:r>
          </w:p>
        </w:tc>
        <w:tc>
          <w:tcPr>
            <w:tcW w:w="114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tcPr>
          <w:p w14:paraId="4FF98BEE" w14:textId="77777777" w:rsidR="00C4671F" w:rsidRDefault="00B14E2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39.5%</w:t>
            </w:r>
          </w:p>
        </w:tc>
        <w:tc>
          <w:tcPr>
            <w:tcW w:w="990" w:type="dxa"/>
            <w:tcBorders>
              <w:top w:val="single" w:sz="4" w:space="0" w:color="000000"/>
              <w:left w:val="single" w:sz="4" w:space="0" w:color="000000"/>
              <w:bottom w:val="single" w:sz="4" w:space="0" w:color="000000"/>
              <w:right w:val="single" w:sz="4" w:space="0" w:color="000000"/>
            </w:tcBorders>
            <w:shd w:val="clear" w:color="auto" w:fill="66FF33"/>
          </w:tcPr>
          <w:p w14:paraId="337A0BD8" w14:textId="77777777" w:rsidR="00C4671F" w:rsidRDefault="00C4671F">
            <w:pPr>
              <w:rPr>
                <w:rFonts w:ascii="Arial" w:eastAsia="Arial" w:hAnsi="Arial" w:cs="Arial"/>
                <w:color w:val="000000"/>
                <w:sz w:val="18"/>
                <w:szCs w:val="18"/>
              </w:rPr>
            </w:pPr>
          </w:p>
        </w:tc>
      </w:tr>
      <w:tr w:rsidR="00C4671F" w14:paraId="093A7692" w14:textId="77777777">
        <w:trPr>
          <w:trHeight w:val="380"/>
        </w:trPr>
        <w:tc>
          <w:tcPr>
            <w:tcW w:w="2021"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DF24DD"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2488"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962B4B"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HIV/AIDS incidence among girls aged 15-24 years </w:t>
            </w:r>
          </w:p>
        </w:tc>
        <w:tc>
          <w:tcPr>
            <w:tcW w:w="1395" w:type="dxa"/>
            <w:shd w:val="clear" w:color="auto" w:fill="auto"/>
            <w:tcMar>
              <w:top w:w="100" w:type="dxa"/>
              <w:left w:w="100" w:type="dxa"/>
              <w:bottom w:w="100" w:type="dxa"/>
              <w:right w:w="100" w:type="dxa"/>
            </w:tcMar>
          </w:tcPr>
          <w:p w14:paraId="7A07C37E" w14:textId="77777777" w:rsidR="00C4671F" w:rsidRDefault="00B14E2B">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2.55%</w:t>
            </w:r>
          </w:p>
        </w:tc>
        <w:tc>
          <w:tcPr>
            <w:tcW w:w="1140" w:type="dxa"/>
            <w:shd w:val="clear" w:color="auto" w:fill="auto"/>
            <w:tcMar>
              <w:top w:w="100" w:type="dxa"/>
              <w:left w:w="100" w:type="dxa"/>
              <w:bottom w:w="100" w:type="dxa"/>
              <w:right w:w="100" w:type="dxa"/>
            </w:tcMar>
          </w:tcPr>
          <w:p w14:paraId="16E3C4AB" w14:textId="77777777" w:rsidR="00C4671F" w:rsidRDefault="00B14E2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7.1%</w:t>
            </w:r>
          </w:p>
        </w:tc>
        <w:tc>
          <w:tcPr>
            <w:tcW w:w="1140" w:type="dxa"/>
            <w:shd w:val="clear" w:color="auto" w:fill="auto"/>
            <w:tcMar>
              <w:top w:w="100" w:type="dxa"/>
              <w:left w:w="100" w:type="dxa"/>
              <w:bottom w:w="100" w:type="dxa"/>
              <w:right w:w="100" w:type="dxa"/>
            </w:tcMar>
          </w:tcPr>
          <w:p w14:paraId="3AFC8C65" w14:textId="77777777" w:rsidR="00C4671F" w:rsidRDefault="00B14E2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 xml:space="preserve">10.4% </w:t>
            </w:r>
          </w:p>
        </w:tc>
        <w:tc>
          <w:tcPr>
            <w:tcW w:w="990" w:type="dxa"/>
            <w:tcBorders>
              <w:top w:val="single" w:sz="4" w:space="0" w:color="000000"/>
              <w:left w:val="single" w:sz="4" w:space="0" w:color="000000"/>
              <w:bottom w:val="single" w:sz="4" w:space="0" w:color="000000"/>
              <w:right w:val="single" w:sz="4" w:space="0" w:color="000000"/>
            </w:tcBorders>
            <w:shd w:val="clear" w:color="auto" w:fill="FFFF00"/>
          </w:tcPr>
          <w:p w14:paraId="05A2C1FB"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p w14:paraId="4FF87201"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bl>
    <w:p w14:paraId="22E3693A" w14:textId="3C93B82E" w:rsidR="00C4671F" w:rsidRDefault="00B14E2B">
      <w:pPr>
        <w:spacing w:after="0"/>
        <w:ind w:right="40"/>
        <w:rPr>
          <w:rFonts w:ascii="Arial" w:eastAsia="Arial" w:hAnsi="Arial" w:cs="Arial"/>
          <w:color w:val="000000"/>
          <w:sz w:val="18"/>
          <w:szCs w:val="18"/>
        </w:rPr>
      </w:pPr>
      <w:r>
        <w:rPr>
          <w:rFonts w:ascii="Arial" w:eastAsia="Arial" w:hAnsi="Arial" w:cs="Arial"/>
          <w:b/>
          <w:sz w:val="18"/>
          <w:szCs w:val="18"/>
        </w:rPr>
        <w:br/>
      </w:r>
      <w:r>
        <w:rPr>
          <w:rFonts w:ascii="Arial" w:eastAsia="Arial" w:hAnsi="Arial" w:cs="Arial"/>
          <w:b/>
          <w:color w:val="000000"/>
          <w:sz w:val="18"/>
          <w:szCs w:val="18"/>
        </w:rPr>
        <w:t>Table 8:</w:t>
      </w:r>
      <w:r>
        <w:rPr>
          <w:rFonts w:ascii="Arial" w:eastAsia="Arial" w:hAnsi="Arial" w:cs="Arial"/>
          <w:color w:val="000000"/>
          <w:sz w:val="18"/>
          <w:szCs w:val="18"/>
        </w:rPr>
        <w:t xml:space="preserve"> Indicators, baseline (2016), target and achievements 2016-2023, </w:t>
      </w:r>
      <w:r>
        <w:rPr>
          <w:rFonts w:ascii="Arial" w:eastAsia="Arial" w:hAnsi="Arial" w:cs="Arial"/>
          <w:sz w:val="18"/>
          <w:szCs w:val="18"/>
        </w:rPr>
        <w:t>O</w:t>
      </w:r>
      <w:r>
        <w:rPr>
          <w:rFonts w:ascii="Arial" w:eastAsia="Arial" w:hAnsi="Arial" w:cs="Arial"/>
          <w:color w:val="000000"/>
          <w:sz w:val="18"/>
          <w:szCs w:val="18"/>
        </w:rPr>
        <w:t>utcome 3</w:t>
      </w:r>
      <w:r w:rsidR="00F7114D">
        <w:rPr>
          <w:rFonts w:ascii="Arial" w:eastAsia="Arial" w:hAnsi="Arial" w:cs="Arial"/>
          <w:color w:val="000000"/>
          <w:sz w:val="18"/>
          <w:szCs w:val="18"/>
        </w:rPr>
        <w:t>.</w:t>
      </w:r>
    </w:p>
    <w:p w14:paraId="094893AA" w14:textId="77777777" w:rsidR="00C4671F" w:rsidRDefault="00C4671F">
      <w:pPr>
        <w:spacing w:after="0"/>
        <w:ind w:right="40"/>
        <w:rPr>
          <w:rFonts w:ascii="Arial" w:eastAsia="Arial" w:hAnsi="Arial" w:cs="Arial"/>
          <w:sz w:val="18"/>
          <w:szCs w:val="18"/>
        </w:rPr>
      </w:pPr>
    </w:p>
    <w:p w14:paraId="4055A013" w14:textId="77777777" w:rsidR="00C4671F" w:rsidRDefault="00C4671F">
      <w:pPr>
        <w:spacing w:after="0"/>
        <w:ind w:right="40"/>
        <w:rPr>
          <w:rFonts w:ascii="Arial" w:eastAsia="Arial" w:hAnsi="Arial" w:cs="Arial"/>
          <w:sz w:val="18"/>
          <w:szCs w:val="18"/>
        </w:rPr>
      </w:pPr>
    </w:p>
    <w:p w14:paraId="44CBA29D" w14:textId="77777777" w:rsidR="00F7114D" w:rsidRDefault="00F7114D">
      <w:pPr>
        <w:spacing w:after="0"/>
        <w:ind w:right="40"/>
        <w:rPr>
          <w:rFonts w:ascii="Arial" w:eastAsia="Arial" w:hAnsi="Arial" w:cs="Arial"/>
          <w:sz w:val="18"/>
          <w:szCs w:val="18"/>
        </w:rPr>
      </w:pPr>
    </w:p>
    <w:p w14:paraId="146F6894" w14:textId="77777777" w:rsidR="00F7114D" w:rsidRDefault="00F7114D">
      <w:pPr>
        <w:spacing w:after="0"/>
        <w:ind w:right="40"/>
        <w:rPr>
          <w:rFonts w:ascii="Arial" w:eastAsia="Arial" w:hAnsi="Arial" w:cs="Arial"/>
          <w:sz w:val="18"/>
          <w:szCs w:val="18"/>
        </w:rPr>
      </w:pPr>
    </w:p>
    <w:p w14:paraId="089C135C" w14:textId="77777777" w:rsidR="00F7114D" w:rsidRDefault="00F7114D">
      <w:pPr>
        <w:spacing w:after="0"/>
        <w:ind w:right="40"/>
        <w:rPr>
          <w:rFonts w:ascii="Arial" w:eastAsia="Arial" w:hAnsi="Arial" w:cs="Arial"/>
          <w:sz w:val="18"/>
          <w:szCs w:val="18"/>
        </w:rPr>
      </w:pPr>
    </w:p>
    <w:p w14:paraId="2FEABF09" w14:textId="77777777" w:rsidR="00C4671F" w:rsidRDefault="00B14E2B">
      <w:pPr>
        <w:numPr>
          <w:ilvl w:val="0"/>
          <w:numId w:val="19"/>
        </w:numPr>
        <w:spacing w:before="240" w:after="0"/>
        <w:jc w:val="both"/>
        <w:rPr>
          <w:rFonts w:ascii="Arial" w:eastAsia="Arial" w:hAnsi="Arial" w:cs="Arial"/>
          <w:b/>
          <w:i/>
        </w:rPr>
      </w:pPr>
      <w:r>
        <w:rPr>
          <w:rFonts w:ascii="Arial" w:eastAsia="Arial" w:hAnsi="Arial" w:cs="Arial"/>
          <w:b/>
          <w:i/>
        </w:rPr>
        <w:lastRenderedPageBreak/>
        <w:t>Output 10: Enhanced involvement of men and boys to strengthen their SRHR</w:t>
      </w:r>
    </w:p>
    <w:p w14:paraId="5BAF96B5" w14:textId="77777777" w:rsidR="00C4671F" w:rsidRDefault="00B14E2B">
      <w:pPr>
        <w:spacing w:before="240" w:after="0" w:line="276" w:lineRule="auto"/>
        <w:ind w:right="40"/>
        <w:jc w:val="both"/>
        <w:rPr>
          <w:rFonts w:ascii="Arial" w:eastAsia="Arial" w:hAnsi="Arial" w:cs="Arial"/>
        </w:rPr>
      </w:pPr>
      <w:r>
        <w:rPr>
          <w:rFonts w:ascii="Arial" w:eastAsia="Arial" w:hAnsi="Arial" w:cs="Arial"/>
        </w:rPr>
        <w:t>The boys’ mentorship, which was launched in late 2021 in six districts (three in Nampula and three in Zambezia), expanded in 2022-23 to 6 new districts, reaching 21,731 adolescent boys and young men (ABYM), out of which 31% (6,749) in the age group of 10-14 years, 46% (9,894) in the age group of 15-19 years, and 23% (5,088) of the age group of 20-24 years.</w:t>
      </w:r>
    </w:p>
    <w:p w14:paraId="7A3580CE" w14:textId="77777777" w:rsidR="00C4671F" w:rsidRDefault="00B14E2B">
      <w:pPr>
        <w:spacing w:before="240" w:after="0" w:line="276" w:lineRule="auto"/>
        <w:ind w:right="40"/>
        <w:jc w:val="both"/>
        <w:rPr>
          <w:rFonts w:ascii="Arial" w:eastAsia="Arial" w:hAnsi="Arial" w:cs="Arial"/>
        </w:rPr>
      </w:pPr>
      <w:r>
        <w:rPr>
          <w:rFonts w:ascii="Arial" w:eastAsia="Arial" w:hAnsi="Arial" w:cs="Arial"/>
        </w:rPr>
        <w:t xml:space="preserve">Through the peer-to-peer male mentorship programme, boys and young men received training and knowledge regarding SRHR, including the use of family planning and prevention and response to STIs and HIV, gender equality, positive masculinities and the prevention and response to GBV. The mentorship programme was appreciated by the boys and young men partaking in the sessions as it provided a safe space to discuss and explore areas that might otherwise be taboo or hard to find accurate information. It also contributed to an environment that enables AGYW to access its SRHR. </w:t>
      </w:r>
    </w:p>
    <w:p w14:paraId="719B63FB" w14:textId="77777777" w:rsidR="00C4671F" w:rsidRDefault="00B14E2B">
      <w:pPr>
        <w:spacing w:before="240" w:after="0" w:line="276" w:lineRule="auto"/>
        <w:jc w:val="both"/>
        <w:rPr>
          <w:rFonts w:ascii="Arial" w:eastAsia="Arial" w:hAnsi="Arial" w:cs="Arial"/>
        </w:rPr>
      </w:pPr>
      <w:r>
        <w:rPr>
          <w:rFonts w:ascii="Arial" w:eastAsia="Arial" w:hAnsi="Arial" w:cs="Arial"/>
        </w:rPr>
        <w:t xml:space="preserve">A </w:t>
      </w:r>
      <w:proofErr w:type="gramStart"/>
      <w:r>
        <w:rPr>
          <w:rFonts w:ascii="Arial" w:eastAsia="Arial" w:hAnsi="Arial" w:cs="Arial"/>
        </w:rPr>
        <w:t>human interest</w:t>
      </w:r>
      <w:proofErr w:type="gramEnd"/>
      <w:r>
        <w:rPr>
          <w:rFonts w:ascii="Arial" w:eastAsia="Arial" w:hAnsi="Arial" w:cs="Arial"/>
        </w:rPr>
        <w:t xml:space="preserve"> story with programme beneficiaries regarding the boys and young men mentorship “Engaging boys to promote and protect girls’ rights in Nampula” published on the UNFPA Mozambique website in conjunction with the 16 Days of Activism against GBV Campaign. The link to the article in English is </w:t>
      </w:r>
      <w:hyperlink r:id="rId36">
        <w:r>
          <w:rPr>
            <w:rFonts w:ascii="Arial" w:eastAsia="Arial" w:hAnsi="Arial" w:cs="Arial"/>
            <w:color w:val="1155CC"/>
            <w:u w:val="single"/>
          </w:rPr>
          <w:t>here</w:t>
        </w:r>
      </w:hyperlink>
      <w:r>
        <w:rPr>
          <w:rFonts w:ascii="Arial" w:eastAsia="Arial" w:hAnsi="Arial" w:cs="Arial"/>
        </w:rPr>
        <w:t xml:space="preserve"> and</w:t>
      </w:r>
      <w:hyperlink r:id="rId37">
        <w:r>
          <w:rPr>
            <w:rFonts w:ascii="Arial" w:eastAsia="Arial" w:hAnsi="Arial" w:cs="Arial"/>
          </w:rPr>
          <w:t xml:space="preserve"> in Portuguese </w:t>
        </w:r>
      </w:hyperlink>
      <w:hyperlink r:id="rId38">
        <w:r>
          <w:rPr>
            <w:rFonts w:ascii="Arial" w:eastAsia="Arial" w:hAnsi="Arial" w:cs="Arial"/>
            <w:color w:val="1155CC"/>
            <w:u w:val="single"/>
          </w:rPr>
          <w:t>here</w:t>
        </w:r>
      </w:hyperlink>
      <w:r>
        <w:rPr>
          <w:rFonts w:ascii="Arial" w:eastAsia="Arial" w:hAnsi="Arial" w:cs="Arial"/>
        </w:rPr>
        <w:t xml:space="preserve">. </w:t>
      </w:r>
    </w:p>
    <w:p w14:paraId="71578BD7" w14:textId="77777777" w:rsidR="00C4671F" w:rsidRDefault="00C4671F">
      <w:pPr>
        <w:spacing w:before="240" w:after="0" w:line="276" w:lineRule="auto"/>
        <w:jc w:val="both"/>
        <w:rPr>
          <w:rFonts w:ascii="Arial" w:eastAsia="Arial" w:hAnsi="Arial" w:cs="Arial"/>
        </w:rPr>
      </w:pPr>
    </w:p>
    <w:tbl>
      <w:tblPr>
        <w:tblStyle w:val="affff0"/>
        <w:tblW w:w="901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400" w:firstRow="0" w:lastRow="0" w:firstColumn="0" w:lastColumn="0" w:noHBand="0" w:noVBand="1"/>
      </w:tblPr>
      <w:tblGrid>
        <w:gridCol w:w="4421"/>
        <w:gridCol w:w="4595"/>
      </w:tblGrid>
      <w:tr w:rsidR="00C4671F" w14:paraId="60B70C2E" w14:textId="77777777">
        <w:tc>
          <w:tcPr>
            <w:tcW w:w="4421" w:type="dxa"/>
          </w:tcPr>
          <w:p w14:paraId="469CBA74" w14:textId="77777777" w:rsidR="00C4671F" w:rsidRDefault="00B14E2B">
            <w:pPr>
              <w:spacing w:before="240" w:line="276" w:lineRule="auto"/>
              <w:jc w:val="both"/>
              <w:rPr>
                <w:rFonts w:ascii="Arial" w:eastAsia="Arial" w:hAnsi="Arial" w:cs="Arial"/>
              </w:rPr>
            </w:pPr>
            <w:r>
              <w:rPr>
                <w:rFonts w:ascii="Arial" w:eastAsia="Arial" w:hAnsi="Arial" w:cs="Arial"/>
                <w:noProof/>
              </w:rPr>
              <w:drawing>
                <wp:inline distT="0" distB="0" distL="0" distR="0" wp14:anchorId="108FB4AC" wp14:editId="7412EEF7">
                  <wp:extent cx="2709349" cy="1848593"/>
                  <wp:effectExtent l="0" t="0" r="0" b="0"/>
                  <wp:docPr id="23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9"/>
                          <a:srcRect/>
                          <a:stretch>
                            <a:fillRect/>
                          </a:stretch>
                        </pic:blipFill>
                        <pic:spPr>
                          <a:xfrm>
                            <a:off x="0" y="0"/>
                            <a:ext cx="2709349" cy="1848593"/>
                          </a:xfrm>
                          <a:prstGeom prst="rect">
                            <a:avLst/>
                          </a:prstGeom>
                          <a:ln/>
                        </pic:spPr>
                      </pic:pic>
                    </a:graphicData>
                  </a:graphic>
                </wp:inline>
              </w:drawing>
            </w:r>
          </w:p>
        </w:tc>
        <w:tc>
          <w:tcPr>
            <w:tcW w:w="4595" w:type="dxa"/>
          </w:tcPr>
          <w:p w14:paraId="05A9DE05" w14:textId="77777777" w:rsidR="00C4671F" w:rsidRDefault="00B14E2B">
            <w:pPr>
              <w:spacing w:before="240" w:line="276" w:lineRule="auto"/>
              <w:jc w:val="both"/>
              <w:rPr>
                <w:rFonts w:ascii="Arial" w:eastAsia="Arial" w:hAnsi="Arial" w:cs="Arial"/>
              </w:rPr>
            </w:pPr>
            <w:r>
              <w:rPr>
                <w:rFonts w:ascii="Arial" w:eastAsia="Arial" w:hAnsi="Arial" w:cs="Arial"/>
                <w:noProof/>
              </w:rPr>
              <w:drawing>
                <wp:inline distT="0" distB="0" distL="0" distR="0" wp14:anchorId="15667AAF" wp14:editId="177D5648">
                  <wp:extent cx="2740928" cy="1777829"/>
                  <wp:effectExtent l="0" t="0" r="0" b="0"/>
                  <wp:docPr id="23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0"/>
                          <a:srcRect/>
                          <a:stretch>
                            <a:fillRect/>
                          </a:stretch>
                        </pic:blipFill>
                        <pic:spPr>
                          <a:xfrm>
                            <a:off x="0" y="0"/>
                            <a:ext cx="2740928" cy="1777829"/>
                          </a:xfrm>
                          <a:prstGeom prst="rect">
                            <a:avLst/>
                          </a:prstGeom>
                          <a:ln/>
                        </pic:spPr>
                      </pic:pic>
                    </a:graphicData>
                  </a:graphic>
                </wp:inline>
              </w:drawing>
            </w:r>
          </w:p>
        </w:tc>
      </w:tr>
    </w:tbl>
    <w:p w14:paraId="695B1A8C" w14:textId="77777777" w:rsidR="00C4671F" w:rsidRDefault="00B14E2B">
      <w:pPr>
        <w:spacing w:after="0" w:line="276" w:lineRule="auto"/>
        <w:jc w:val="both"/>
        <w:rPr>
          <w:rFonts w:ascii="Arial" w:eastAsia="Arial" w:hAnsi="Arial" w:cs="Arial"/>
          <w:sz w:val="18"/>
          <w:szCs w:val="18"/>
        </w:rPr>
      </w:pPr>
      <w:r>
        <w:rPr>
          <w:rFonts w:ascii="Arial" w:eastAsia="Arial" w:hAnsi="Arial" w:cs="Arial"/>
          <w:b/>
          <w:sz w:val="18"/>
          <w:szCs w:val="18"/>
        </w:rPr>
        <w:t>Figure 9:</w:t>
      </w:r>
      <w:r>
        <w:rPr>
          <w:rFonts w:ascii="Arial" w:eastAsia="Arial" w:hAnsi="Arial" w:cs="Arial"/>
          <w:sz w:val="18"/>
          <w:szCs w:val="18"/>
        </w:rPr>
        <w:t xml:space="preserve"> Boys’ mentorship session in the presence of development partners, </w:t>
      </w:r>
      <w:proofErr w:type="spellStart"/>
      <w:r>
        <w:rPr>
          <w:rFonts w:ascii="Arial" w:eastAsia="Arial" w:hAnsi="Arial" w:cs="Arial"/>
          <w:sz w:val="18"/>
          <w:szCs w:val="18"/>
        </w:rPr>
        <w:t>Muecate</w:t>
      </w:r>
      <w:proofErr w:type="spellEnd"/>
      <w:r>
        <w:rPr>
          <w:rFonts w:ascii="Arial" w:eastAsia="Arial" w:hAnsi="Arial" w:cs="Arial"/>
          <w:sz w:val="18"/>
          <w:szCs w:val="18"/>
        </w:rPr>
        <w:t>, Nampula</w:t>
      </w:r>
    </w:p>
    <w:p w14:paraId="671664E4" w14:textId="77777777" w:rsidR="00C4671F" w:rsidRDefault="00C4671F">
      <w:pPr>
        <w:spacing w:after="0" w:line="276" w:lineRule="auto"/>
        <w:jc w:val="both"/>
        <w:rPr>
          <w:rFonts w:ascii="Arial" w:eastAsia="Arial" w:hAnsi="Arial" w:cs="Arial"/>
          <w:sz w:val="18"/>
          <w:szCs w:val="18"/>
        </w:rPr>
      </w:pPr>
    </w:p>
    <w:p w14:paraId="61297E94" w14:textId="77777777" w:rsidR="00C4671F" w:rsidRDefault="00C4671F">
      <w:pPr>
        <w:spacing w:after="0" w:line="276" w:lineRule="auto"/>
        <w:jc w:val="both"/>
        <w:rPr>
          <w:rFonts w:ascii="Arial" w:eastAsia="Arial" w:hAnsi="Arial" w:cs="Arial"/>
          <w:sz w:val="18"/>
          <w:szCs w:val="18"/>
        </w:rPr>
      </w:pPr>
    </w:p>
    <w:p w14:paraId="0FE9E85B" w14:textId="77777777" w:rsidR="00C4671F" w:rsidRDefault="00B14E2B">
      <w:pPr>
        <w:numPr>
          <w:ilvl w:val="0"/>
          <w:numId w:val="60"/>
        </w:numPr>
        <w:spacing w:after="0"/>
        <w:jc w:val="both"/>
        <w:rPr>
          <w:rFonts w:ascii="Arial" w:eastAsia="Arial" w:hAnsi="Arial" w:cs="Arial"/>
          <w:b/>
          <w:i/>
        </w:rPr>
      </w:pPr>
      <w:r>
        <w:rPr>
          <w:rFonts w:ascii="Arial" w:eastAsia="Arial" w:hAnsi="Arial" w:cs="Arial"/>
          <w:b/>
          <w:i/>
        </w:rPr>
        <w:t>Output 11: Religious leaders and youth groups mobilised and active in promoting adolescent SRH and rights</w:t>
      </w:r>
    </w:p>
    <w:p w14:paraId="1B83B6D0" w14:textId="77777777" w:rsidR="00C4671F" w:rsidRDefault="00B14E2B">
      <w:pPr>
        <w:pBdr>
          <w:top w:val="nil"/>
          <w:left w:val="nil"/>
          <w:bottom w:val="nil"/>
          <w:right w:val="nil"/>
          <w:between w:val="nil"/>
        </w:pBdr>
        <w:spacing w:before="240" w:after="0" w:line="276" w:lineRule="auto"/>
        <w:jc w:val="both"/>
        <w:rPr>
          <w:rFonts w:ascii="Arial" w:eastAsia="Arial" w:hAnsi="Arial" w:cs="Arial"/>
        </w:rPr>
      </w:pPr>
      <w:r>
        <w:rPr>
          <w:rFonts w:ascii="Arial" w:eastAsia="Arial" w:hAnsi="Arial" w:cs="Arial"/>
        </w:rPr>
        <w:t>When the Programme started in 2016, it was planned that at least 400 religious leaders and youth groups would be trained to promote ASRH. Of the 400 trained, at least 50% would promote the ASRH in their communities. Therefore, by the end of the Programme, reports show that 68% of the trained religious leaders promoted ASRH. The training of religious leaders led to the reduction of both early and unintended pregnancies and child marriage, as shown in the previous chapters. The main topics dealt with during the training of religious leaders included but were not limited to, child marriage, disclosure of law 19/2019, gender, teenage pregnancy and sexual and reproductive rights, and contraception and family planning. COVID-19 prevention methods were also discussed.</w:t>
      </w:r>
    </w:p>
    <w:p w14:paraId="2709158B" w14:textId="77777777" w:rsidR="00C4671F" w:rsidRDefault="00C4671F">
      <w:pPr>
        <w:rPr>
          <w:rFonts w:ascii="Arial" w:eastAsia="Arial" w:hAnsi="Arial" w:cs="Arial"/>
          <w:b/>
          <w:i/>
        </w:rPr>
      </w:pPr>
    </w:p>
    <w:p w14:paraId="0E9F7F83" w14:textId="77777777" w:rsidR="00F7114D" w:rsidRDefault="00F7114D">
      <w:pPr>
        <w:rPr>
          <w:rFonts w:ascii="Arial" w:eastAsia="Arial" w:hAnsi="Arial" w:cs="Arial"/>
          <w:b/>
          <w:i/>
        </w:rPr>
      </w:pPr>
    </w:p>
    <w:p w14:paraId="228C3004" w14:textId="77777777" w:rsidR="00C4671F" w:rsidRDefault="00B14E2B">
      <w:pPr>
        <w:numPr>
          <w:ilvl w:val="0"/>
          <w:numId w:val="34"/>
        </w:numPr>
        <w:rPr>
          <w:rFonts w:ascii="Arial" w:eastAsia="Arial" w:hAnsi="Arial" w:cs="Arial"/>
          <w:b/>
          <w:i/>
        </w:rPr>
      </w:pPr>
      <w:r>
        <w:rPr>
          <w:rFonts w:ascii="Arial" w:eastAsia="Arial" w:hAnsi="Arial" w:cs="Arial"/>
          <w:b/>
          <w:i/>
        </w:rPr>
        <w:lastRenderedPageBreak/>
        <w:t>Output 12: Communities participating in community dialogues on SRHR related to girls and young women</w:t>
      </w:r>
    </w:p>
    <w:p w14:paraId="771ADDF8" w14:textId="77777777" w:rsidR="00C4671F" w:rsidRDefault="00B14E2B">
      <w:pPr>
        <w:pBdr>
          <w:top w:val="nil"/>
          <w:left w:val="nil"/>
          <w:bottom w:val="nil"/>
          <w:right w:val="nil"/>
          <w:between w:val="nil"/>
        </w:pBdr>
        <w:spacing w:before="240" w:after="0" w:line="276" w:lineRule="auto"/>
        <w:jc w:val="both"/>
        <w:rPr>
          <w:rFonts w:ascii="Arial" w:eastAsia="Arial" w:hAnsi="Arial" w:cs="Arial"/>
        </w:rPr>
      </w:pPr>
      <w:r>
        <w:rPr>
          <w:rFonts w:ascii="Arial" w:eastAsia="Arial" w:hAnsi="Arial" w:cs="Arial"/>
        </w:rPr>
        <w:t xml:space="preserve">During the period under review, the community dialogue interventions reached a total of 209 communities (150 in Nampula and 59 in Zambezia). Thus, from a baseline of 0% of communities participating in community dialogues on ASRH, the figure increased to 100%, meaning that all targeted communities included ASRH in their respective community dialogues. These dialogues also played a role in ensuring that this theme influences the GBV gatekeepers in the communities. A community dialogue comprised stakeholders from different sectors (health, education, gender, community leaders and member and service providers). The figure below shows a community dialogue session in </w:t>
      </w:r>
      <w:proofErr w:type="spellStart"/>
      <w:r>
        <w:rPr>
          <w:rFonts w:ascii="Arial" w:eastAsia="Arial" w:hAnsi="Arial" w:cs="Arial"/>
        </w:rPr>
        <w:t>Ilha</w:t>
      </w:r>
      <w:proofErr w:type="spellEnd"/>
      <w:r>
        <w:rPr>
          <w:rFonts w:ascii="Arial" w:eastAsia="Arial" w:hAnsi="Arial" w:cs="Arial"/>
        </w:rPr>
        <w:t xml:space="preserve"> de </w:t>
      </w:r>
      <w:proofErr w:type="spellStart"/>
      <w:r>
        <w:rPr>
          <w:rFonts w:ascii="Arial" w:eastAsia="Arial" w:hAnsi="Arial" w:cs="Arial"/>
        </w:rPr>
        <w:t>Moçambique</w:t>
      </w:r>
      <w:proofErr w:type="spellEnd"/>
      <w:r>
        <w:rPr>
          <w:rFonts w:ascii="Arial" w:eastAsia="Arial" w:hAnsi="Arial" w:cs="Arial"/>
        </w:rPr>
        <w:t xml:space="preserve">, Nampula Province. </w:t>
      </w:r>
    </w:p>
    <w:p w14:paraId="5CC26F19" w14:textId="77777777" w:rsidR="00C4671F" w:rsidRDefault="00B14E2B">
      <w:pPr>
        <w:pBdr>
          <w:top w:val="nil"/>
          <w:left w:val="nil"/>
          <w:bottom w:val="nil"/>
          <w:right w:val="nil"/>
          <w:between w:val="nil"/>
        </w:pBdr>
        <w:spacing w:before="240" w:after="0" w:line="276" w:lineRule="auto"/>
        <w:jc w:val="both"/>
        <w:rPr>
          <w:rFonts w:ascii="Arial" w:eastAsia="Arial" w:hAnsi="Arial" w:cs="Arial"/>
        </w:rPr>
      </w:pPr>
      <w:r>
        <w:rPr>
          <w:rFonts w:ascii="Arial" w:eastAsia="Arial" w:hAnsi="Arial" w:cs="Arial"/>
          <w:noProof/>
        </w:rPr>
        <w:drawing>
          <wp:inline distT="0" distB="0" distL="0" distR="0" wp14:anchorId="3E63BF4E" wp14:editId="13AEE131">
            <wp:extent cx="5672408" cy="3141820"/>
            <wp:effectExtent l="0" t="0" r="0" b="0"/>
            <wp:docPr id="23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41"/>
                    <a:srcRect/>
                    <a:stretch>
                      <a:fillRect/>
                    </a:stretch>
                  </pic:blipFill>
                  <pic:spPr>
                    <a:xfrm>
                      <a:off x="0" y="0"/>
                      <a:ext cx="5672408" cy="3141820"/>
                    </a:xfrm>
                    <a:prstGeom prst="rect">
                      <a:avLst/>
                    </a:prstGeom>
                    <a:ln/>
                  </pic:spPr>
                </pic:pic>
              </a:graphicData>
            </a:graphic>
          </wp:inline>
        </w:drawing>
      </w:r>
      <w:r>
        <w:rPr>
          <w:rFonts w:ascii="Arial" w:eastAsia="Arial" w:hAnsi="Arial" w:cs="Arial"/>
        </w:rPr>
        <w:t xml:space="preserve"> </w:t>
      </w:r>
    </w:p>
    <w:p w14:paraId="2A2D039A" w14:textId="77777777" w:rsidR="00C4671F" w:rsidRDefault="00B14E2B">
      <w:pPr>
        <w:spacing w:after="0"/>
        <w:jc w:val="both"/>
        <w:rPr>
          <w:rFonts w:ascii="Arial" w:eastAsia="Arial" w:hAnsi="Arial" w:cs="Arial"/>
          <w:sz w:val="18"/>
          <w:szCs w:val="18"/>
        </w:rPr>
      </w:pPr>
      <w:r>
        <w:rPr>
          <w:rFonts w:ascii="Arial" w:eastAsia="Arial" w:hAnsi="Arial" w:cs="Arial"/>
          <w:b/>
          <w:sz w:val="18"/>
          <w:szCs w:val="18"/>
        </w:rPr>
        <w:t>Figure 10:</w:t>
      </w:r>
      <w:r>
        <w:rPr>
          <w:rFonts w:ascii="Arial" w:eastAsia="Arial" w:hAnsi="Arial" w:cs="Arial"/>
          <w:sz w:val="18"/>
          <w:szCs w:val="18"/>
        </w:rPr>
        <w:t xml:space="preserve"> A community dialogue session in </w:t>
      </w:r>
      <w:proofErr w:type="spellStart"/>
      <w:r>
        <w:rPr>
          <w:rFonts w:ascii="Arial" w:eastAsia="Arial" w:hAnsi="Arial" w:cs="Arial"/>
          <w:sz w:val="18"/>
          <w:szCs w:val="18"/>
        </w:rPr>
        <w:t>Ilha</w:t>
      </w:r>
      <w:proofErr w:type="spellEnd"/>
      <w:r>
        <w:rPr>
          <w:rFonts w:ascii="Arial" w:eastAsia="Arial" w:hAnsi="Arial" w:cs="Arial"/>
          <w:sz w:val="18"/>
          <w:szCs w:val="18"/>
        </w:rPr>
        <w:t xml:space="preserve"> de </w:t>
      </w:r>
      <w:proofErr w:type="spellStart"/>
      <w:r>
        <w:rPr>
          <w:rFonts w:ascii="Arial" w:eastAsia="Arial" w:hAnsi="Arial" w:cs="Arial"/>
          <w:sz w:val="18"/>
          <w:szCs w:val="18"/>
        </w:rPr>
        <w:t>Moçambique</w:t>
      </w:r>
      <w:proofErr w:type="spellEnd"/>
      <w:r>
        <w:rPr>
          <w:rFonts w:ascii="Arial" w:eastAsia="Arial" w:hAnsi="Arial" w:cs="Arial"/>
          <w:sz w:val="18"/>
          <w:szCs w:val="18"/>
        </w:rPr>
        <w:t>, Nampula, March 2023</w:t>
      </w:r>
    </w:p>
    <w:p w14:paraId="1BEFE58B" w14:textId="77777777" w:rsidR="00C4671F" w:rsidRDefault="00C4671F">
      <w:pPr>
        <w:spacing w:after="0"/>
        <w:jc w:val="both"/>
        <w:rPr>
          <w:rFonts w:ascii="Arial" w:eastAsia="Arial" w:hAnsi="Arial" w:cs="Arial"/>
          <w:sz w:val="18"/>
          <w:szCs w:val="18"/>
        </w:rPr>
      </w:pPr>
    </w:p>
    <w:p w14:paraId="5D45BA9E" w14:textId="77777777" w:rsidR="00C4671F" w:rsidRDefault="00B14E2B">
      <w:pPr>
        <w:numPr>
          <w:ilvl w:val="0"/>
          <w:numId w:val="58"/>
        </w:numPr>
        <w:spacing w:before="240" w:after="0"/>
        <w:jc w:val="both"/>
        <w:rPr>
          <w:rFonts w:ascii="Arial" w:eastAsia="Arial" w:hAnsi="Arial" w:cs="Arial"/>
          <w:b/>
          <w:i/>
        </w:rPr>
      </w:pPr>
      <w:r>
        <w:rPr>
          <w:rFonts w:ascii="Arial" w:eastAsia="Arial" w:hAnsi="Arial" w:cs="Arial"/>
          <w:b/>
          <w:i/>
        </w:rPr>
        <w:t>Output 13: Strengthened awareness of girls and young women on SRHR, including HIV/AIDS and GBV prevention</w:t>
      </w:r>
    </w:p>
    <w:p w14:paraId="57153748" w14:textId="77777777" w:rsidR="00C4671F" w:rsidRDefault="00B14E2B">
      <w:pPr>
        <w:pBdr>
          <w:top w:val="nil"/>
          <w:left w:val="nil"/>
          <w:bottom w:val="nil"/>
          <w:right w:val="nil"/>
          <w:between w:val="nil"/>
        </w:pBdr>
        <w:spacing w:before="240" w:after="0" w:line="276" w:lineRule="auto"/>
        <w:jc w:val="both"/>
        <w:rPr>
          <w:rFonts w:ascii="Arial" w:eastAsia="Arial" w:hAnsi="Arial" w:cs="Arial"/>
        </w:rPr>
      </w:pPr>
      <w:r>
        <w:rPr>
          <w:rFonts w:ascii="Arial" w:eastAsia="Arial" w:hAnsi="Arial" w:cs="Arial"/>
        </w:rPr>
        <w:t>An integrated behaviour change communication multimedia package conceived through a participatory approach with girls and young women was developed and rolled out on SRHR, HIV prevention, GBV, and girls and women's empowerment.</w:t>
      </w:r>
    </w:p>
    <w:p w14:paraId="63F6B6F8" w14:textId="77777777" w:rsidR="00C4671F" w:rsidRDefault="00B14E2B">
      <w:pPr>
        <w:pBdr>
          <w:top w:val="nil"/>
          <w:left w:val="nil"/>
          <w:bottom w:val="nil"/>
          <w:right w:val="nil"/>
          <w:between w:val="nil"/>
        </w:pBdr>
        <w:spacing w:before="240" w:after="0" w:line="276" w:lineRule="auto"/>
        <w:jc w:val="both"/>
        <w:rPr>
          <w:rFonts w:ascii="Arial" w:eastAsia="Arial" w:hAnsi="Arial" w:cs="Arial"/>
        </w:rPr>
      </w:pPr>
      <w:r>
        <w:rPr>
          <w:rFonts w:ascii="Arial" w:eastAsia="Arial" w:hAnsi="Arial" w:cs="Arial"/>
        </w:rPr>
        <w:t xml:space="preserve">The programme planned, implemented and monitored tailored </w:t>
      </w:r>
      <w:proofErr w:type="gramStart"/>
      <w:r>
        <w:rPr>
          <w:rFonts w:ascii="Arial" w:eastAsia="Arial" w:hAnsi="Arial" w:cs="Arial"/>
        </w:rPr>
        <w:t>social</w:t>
      </w:r>
      <w:proofErr w:type="gramEnd"/>
      <w:r>
        <w:rPr>
          <w:rFonts w:ascii="Arial" w:eastAsia="Arial" w:hAnsi="Arial" w:cs="Arial"/>
        </w:rPr>
        <w:t xml:space="preserve"> and behavior change campaigns reaching 500,000 adolescents and youth to prevent infection and transmission and mitigate the secondary impact of COVID-19 on adolescents and youth, especially the most vulnerable (AGYW, adolescents with disabilities, adolescents living in hard-to-reach areas).</w:t>
      </w:r>
    </w:p>
    <w:p w14:paraId="0AD644EE" w14:textId="77777777" w:rsidR="00C4671F" w:rsidRDefault="00B14E2B">
      <w:pPr>
        <w:pBdr>
          <w:top w:val="nil"/>
          <w:left w:val="nil"/>
          <w:bottom w:val="nil"/>
          <w:right w:val="nil"/>
          <w:between w:val="nil"/>
        </w:pBdr>
        <w:spacing w:before="240" w:after="0" w:line="276" w:lineRule="auto"/>
        <w:jc w:val="both"/>
        <w:rPr>
          <w:rFonts w:ascii="Arial" w:eastAsia="Arial" w:hAnsi="Arial" w:cs="Arial"/>
        </w:rPr>
      </w:pPr>
      <w:r>
        <w:rPr>
          <w:rFonts w:ascii="Arial" w:eastAsia="Arial" w:hAnsi="Arial" w:cs="Arial"/>
        </w:rPr>
        <w:t xml:space="preserve">As part of a newly launched Art for Social Change Initiative, a participatory production workshop was held with 17 young local artists in </w:t>
      </w:r>
      <w:proofErr w:type="spellStart"/>
      <w:r>
        <w:rPr>
          <w:rFonts w:ascii="Arial" w:eastAsia="Arial" w:hAnsi="Arial" w:cs="Arial"/>
        </w:rPr>
        <w:t>Quelimane</w:t>
      </w:r>
      <w:proofErr w:type="spellEnd"/>
      <w:r>
        <w:rPr>
          <w:rFonts w:ascii="Arial" w:eastAsia="Arial" w:hAnsi="Arial" w:cs="Arial"/>
        </w:rPr>
        <w:t xml:space="preserve">, Zambezia, in July 2022. The artists were selected based on their ability to influence positive attitudes and behavior change by tapping into their talents, social activism and knowledge of adolescents and young people in Zambezia. As a result, three products were created, including one play on intergenerational </w:t>
      </w:r>
      <w:r>
        <w:rPr>
          <w:rFonts w:ascii="Arial" w:eastAsia="Arial" w:hAnsi="Arial" w:cs="Arial"/>
        </w:rPr>
        <w:lastRenderedPageBreak/>
        <w:t>violence, one song on sexual exploitation of minors and one poem on drug and alcohol consumption. All creative materials have been recorded in the studio and packaged into a short video or film. These materials were disseminated through social media, TV, and radio and through community projections conducted by ICS Multimedia Mobile Units to ensure a broad reach. For example, in Nampula province, with funding from the Navarra Government, the young artists produced “</w:t>
      </w:r>
      <w:proofErr w:type="spellStart"/>
      <w:r>
        <w:rPr>
          <w:rFonts w:ascii="Arial" w:eastAsia="Arial" w:hAnsi="Arial" w:cs="Arial"/>
        </w:rPr>
        <w:t>Quero</w:t>
      </w:r>
      <w:proofErr w:type="spellEnd"/>
      <w:r>
        <w:rPr>
          <w:rFonts w:ascii="Arial" w:eastAsia="Arial" w:hAnsi="Arial" w:cs="Arial"/>
        </w:rPr>
        <w:t xml:space="preserve"> </w:t>
      </w:r>
      <w:proofErr w:type="spellStart"/>
      <w:r>
        <w:rPr>
          <w:rFonts w:ascii="Arial" w:eastAsia="Arial" w:hAnsi="Arial" w:cs="Arial"/>
        </w:rPr>
        <w:t>Voar</w:t>
      </w:r>
      <w:proofErr w:type="spellEnd"/>
      <w:r>
        <w:rPr>
          <w:rFonts w:ascii="Arial" w:eastAsia="Arial" w:hAnsi="Arial" w:cs="Arial"/>
        </w:rPr>
        <w:t>”, “</w:t>
      </w:r>
      <w:r>
        <w:rPr>
          <w:rFonts w:ascii="Arial" w:eastAsia="Arial" w:hAnsi="Arial" w:cs="Arial"/>
          <w:i/>
        </w:rPr>
        <w:t>I want to fly</w:t>
      </w:r>
      <w:r>
        <w:rPr>
          <w:rFonts w:ascii="Arial" w:eastAsia="Arial" w:hAnsi="Arial" w:cs="Arial"/>
        </w:rPr>
        <w:t xml:space="preserve">”, a powerful and highly emotional song on child marriage which was subsequently launched through UNICEF media partners and social media pages on October 11th, </w:t>
      </w:r>
      <w:proofErr w:type="gramStart"/>
      <w:r>
        <w:rPr>
          <w:rFonts w:ascii="Arial" w:eastAsia="Arial" w:hAnsi="Arial" w:cs="Arial"/>
        </w:rPr>
        <w:t>2023</w:t>
      </w:r>
      <w:proofErr w:type="gramEnd"/>
      <w:r>
        <w:rPr>
          <w:rFonts w:ascii="Arial" w:eastAsia="Arial" w:hAnsi="Arial" w:cs="Arial"/>
        </w:rPr>
        <w:t xml:space="preserve"> Int. Day of the Girl Child has reached over 5 million people. The song produced is</w:t>
      </w:r>
      <w:hyperlink r:id="rId42">
        <w:r>
          <w:rPr>
            <w:rFonts w:ascii="Arial" w:eastAsia="Arial" w:hAnsi="Arial" w:cs="Arial"/>
          </w:rPr>
          <w:t xml:space="preserve"> available here</w:t>
        </w:r>
      </w:hyperlink>
      <w:r>
        <w:rPr>
          <w:rFonts w:ascii="Arial" w:eastAsia="Arial" w:hAnsi="Arial" w:cs="Arial"/>
        </w:rPr>
        <w:t xml:space="preserve">: </w:t>
      </w:r>
      <w:hyperlink r:id="rId43">
        <w:proofErr w:type="spellStart"/>
        <w:r>
          <w:rPr>
            <w:rFonts w:ascii="Arial" w:eastAsia="Arial" w:hAnsi="Arial" w:cs="Arial"/>
            <w:color w:val="1155CC"/>
            <w:u w:val="single"/>
          </w:rPr>
          <w:t>Quero</w:t>
        </w:r>
        <w:proofErr w:type="spellEnd"/>
        <w:r>
          <w:rPr>
            <w:rFonts w:ascii="Arial" w:eastAsia="Arial" w:hAnsi="Arial" w:cs="Arial"/>
            <w:color w:val="1155CC"/>
            <w:u w:val="single"/>
          </w:rPr>
          <w:t xml:space="preserve"> </w:t>
        </w:r>
        <w:proofErr w:type="spellStart"/>
        <w:r>
          <w:rPr>
            <w:rFonts w:ascii="Arial" w:eastAsia="Arial" w:hAnsi="Arial" w:cs="Arial"/>
            <w:color w:val="1155CC"/>
            <w:u w:val="single"/>
          </w:rPr>
          <w:t>Voar</w:t>
        </w:r>
        <w:proofErr w:type="spellEnd"/>
        <w:r>
          <w:rPr>
            <w:rFonts w:ascii="Arial" w:eastAsia="Arial" w:hAnsi="Arial" w:cs="Arial"/>
            <w:color w:val="1155CC"/>
            <w:u w:val="single"/>
          </w:rPr>
          <w:t xml:space="preserve"> (I Want to Fly)</w:t>
        </w:r>
      </w:hyperlink>
      <w:r>
        <w:rPr>
          <w:rFonts w:ascii="Arial" w:eastAsia="Arial" w:hAnsi="Arial" w:cs="Arial"/>
        </w:rPr>
        <w:t>.</w:t>
      </w:r>
    </w:p>
    <w:p w14:paraId="591F031A" w14:textId="77777777" w:rsidR="00C4671F" w:rsidRDefault="00C4671F">
      <w:pPr>
        <w:pBdr>
          <w:top w:val="nil"/>
          <w:left w:val="nil"/>
          <w:bottom w:val="nil"/>
          <w:right w:val="nil"/>
          <w:between w:val="nil"/>
        </w:pBdr>
        <w:spacing w:before="240" w:after="0" w:line="276" w:lineRule="auto"/>
        <w:jc w:val="both"/>
        <w:rPr>
          <w:rFonts w:ascii="Arial" w:eastAsia="Arial" w:hAnsi="Arial" w:cs="Arial"/>
        </w:rPr>
      </w:pPr>
    </w:p>
    <w:p w14:paraId="15C6CF78" w14:textId="77777777" w:rsidR="00C4671F" w:rsidRDefault="00B14E2B">
      <w:pPr>
        <w:spacing w:after="200"/>
        <w:jc w:val="both"/>
        <w:rPr>
          <w:rFonts w:ascii="Arial" w:eastAsia="Arial" w:hAnsi="Arial" w:cs="Arial"/>
          <w:b/>
          <w:color w:val="BC1457"/>
          <w:sz w:val="24"/>
          <w:szCs w:val="24"/>
        </w:rPr>
      </w:pPr>
      <w:r>
        <w:rPr>
          <w:rFonts w:ascii="Arial" w:eastAsia="Arial" w:hAnsi="Arial" w:cs="Arial"/>
          <w:b/>
          <w:color w:val="BC1457"/>
          <w:sz w:val="24"/>
          <w:szCs w:val="24"/>
        </w:rPr>
        <w:t>Summary: Challenges, Lessons Learned and Recommendations</w:t>
      </w:r>
    </w:p>
    <w:p w14:paraId="0711EBF7" w14:textId="77777777" w:rsidR="00C4671F" w:rsidRDefault="00B14E2B">
      <w:pPr>
        <w:spacing w:after="0"/>
        <w:jc w:val="both"/>
        <w:rPr>
          <w:rFonts w:ascii="Arial" w:eastAsia="Arial" w:hAnsi="Arial" w:cs="Arial"/>
          <w:color w:val="000000"/>
        </w:rPr>
      </w:pPr>
      <w:r>
        <w:rPr>
          <w:rFonts w:ascii="Arial" w:eastAsia="Arial" w:hAnsi="Arial" w:cs="Arial"/>
          <w:color w:val="000000"/>
        </w:rPr>
        <w:t xml:space="preserve">The main challenges, lessons learned, and recommendations related to </w:t>
      </w:r>
      <w:r>
        <w:rPr>
          <w:rFonts w:ascii="Arial" w:eastAsia="Arial" w:hAnsi="Arial" w:cs="Arial"/>
        </w:rPr>
        <w:t>O</w:t>
      </w:r>
      <w:r>
        <w:rPr>
          <w:rFonts w:ascii="Arial" w:eastAsia="Arial" w:hAnsi="Arial" w:cs="Arial"/>
          <w:color w:val="000000"/>
        </w:rPr>
        <w:t>utcome 3 are described below.</w:t>
      </w:r>
    </w:p>
    <w:p w14:paraId="55960D24" w14:textId="77777777" w:rsidR="00C4671F" w:rsidRDefault="00B14E2B">
      <w:pPr>
        <w:numPr>
          <w:ilvl w:val="0"/>
          <w:numId w:val="52"/>
        </w:numPr>
        <w:spacing w:before="240" w:after="0"/>
        <w:jc w:val="both"/>
        <w:rPr>
          <w:rFonts w:ascii="Arial" w:eastAsia="Arial" w:hAnsi="Arial" w:cs="Arial"/>
          <w:b/>
        </w:rPr>
      </w:pPr>
      <w:r>
        <w:rPr>
          <w:rFonts w:ascii="Arial" w:eastAsia="Arial" w:hAnsi="Arial" w:cs="Arial"/>
          <w:b/>
          <w:color w:val="000000"/>
        </w:rPr>
        <w:t xml:space="preserve">Challenges </w:t>
      </w:r>
    </w:p>
    <w:p w14:paraId="7882F092" w14:textId="77777777" w:rsidR="00C4671F" w:rsidRDefault="00B14E2B">
      <w:pPr>
        <w:spacing w:before="240" w:after="0"/>
        <w:jc w:val="both"/>
        <w:rPr>
          <w:rFonts w:ascii="Arial" w:eastAsia="Arial" w:hAnsi="Arial" w:cs="Arial"/>
          <w:b/>
          <w:i/>
          <w:color w:val="000000"/>
          <w:u w:val="single"/>
        </w:rPr>
      </w:pPr>
      <w:r>
        <w:rPr>
          <w:rFonts w:ascii="Arial" w:eastAsia="Arial" w:hAnsi="Arial" w:cs="Arial"/>
          <w:b/>
          <w:i/>
          <w:color w:val="000000"/>
          <w:u w:val="single"/>
        </w:rPr>
        <w:t>Output 10 - Mentorship of boys and young men</w:t>
      </w:r>
    </w:p>
    <w:p w14:paraId="525410B7" w14:textId="77777777" w:rsidR="00C4671F" w:rsidRDefault="00C4671F">
      <w:pPr>
        <w:spacing w:before="240" w:after="0"/>
        <w:jc w:val="both"/>
        <w:rPr>
          <w:rFonts w:ascii="Arial" w:eastAsia="Arial" w:hAnsi="Arial" w:cs="Arial"/>
          <w:b/>
          <w:i/>
          <w:u w:val="single"/>
        </w:rPr>
      </w:pPr>
    </w:p>
    <w:p w14:paraId="7E122A19" w14:textId="77777777" w:rsidR="00C4671F" w:rsidRDefault="00B14E2B">
      <w:pPr>
        <w:numPr>
          <w:ilvl w:val="0"/>
          <w:numId w:val="25"/>
        </w:numPr>
        <w:spacing w:after="200"/>
        <w:ind w:left="1260"/>
        <w:jc w:val="both"/>
        <w:rPr>
          <w:rFonts w:ascii="Arial" w:eastAsia="Arial" w:hAnsi="Arial" w:cs="Arial"/>
          <w:color w:val="000000"/>
        </w:rPr>
      </w:pPr>
      <w:r>
        <w:rPr>
          <w:rFonts w:ascii="Arial" w:eastAsia="Arial" w:hAnsi="Arial" w:cs="Arial"/>
          <w:color w:val="000000"/>
        </w:rPr>
        <w:t xml:space="preserve">The implementation of the boys’ mentorship was expanded to six new districts, reaching 12 districts in total. </w:t>
      </w:r>
      <w:r>
        <w:rPr>
          <w:rFonts w:ascii="Arial" w:eastAsia="Arial" w:hAnsi="Arial" w:cs="Arial"/>
        </w:rPr>
        <w:t>However</w:t>
      </w:r>
      <w:r>
        <w:rPr>
          <w:rFonts w:ascii="Arial" w:eastAsia="Arial" w:hAnsi="Arial" w:cs="Arial"/>
          <w:color w:val="000000"/>
        </w:rPr>
        <w:t xml:space="preserve">, it </w:t>
      </w:r>
      <w:r>
        <w:rPr>
          <w:rFonts w:ascii="Arial" w:eastAsia="Arial" w:hAnsi="Arial" w:cs="Arial"/>
        </w:rPr>
        <w:t>did not reach all the program</w:t>
      </w:r>
      <w:r>
        <w:rPr>
          <w:rFonts w:ascii="Arial" w:eastAsia="Arial" w:hAnsi="Arial" w:cs="Arial"/>
          <w:color w:val="000000"/>
        </w:rPr>
        <w:t xml:space="preserve"> districts. </w:t>
      </w:r>
    </w:p>
    <w:p w14:paraId="19E5F752" w14:textId="77777777" w:rsidR="00C4671F" w:rsidRDefault="00B14E2B">
      <w:pPr>
        <w:numPr>
          <w:ilvl w:val="0"/>
          <w:numId w:val="25"/>
        </w:numPr>
        <w:spacing w:after="200"/>
        <w:ind w:left="1260"/>
        <w:jc w:val="both"/>
        <w:rPr>
          <w:rFonts w:ascii="Arial" w:eastAsia="Arial" w:hAnsi="Arial" w:cs="Arial"/>
          <w:color w:val="000000"/>
        </w:rPr>
      </w:pPr>
      <w:r>
        <w:rPr>
          <w:rFonts w:ascii="Arial" w:eastAsia="Arial" w:hAnsi="Arial" w:cs="Arial"/>
        </w:rPr>
        <w:t>The motivations of boys to participate in the mentorship sessions are</w:t>
      </w:r>
      <w:r>
        <w:rPr>
          <w:rFonts w:ascii="Arial" w:eastAsia="Arial" w:hAnsi="Arial" w:cs="Arial"/>
          <w:color w:val="000000"/>
        </w:rPr>
        <w:t xml:space="preserve"> not commensurate with those of adolescent girls and young women.  </w:t>
      </w:r>
    </w:p>
    <w:p w14:paraId="264DD08B" w14:textId="77777777" w:rsidR="00C4671F" w:rsidRDefault="00B14E2B">
      <w:pPr>
        <w:spacing w:before="240" w:after="0"/>
        <w:jc w:val="both"/>
        <w:rPr>
          <w:rFonts w:ascii="Arial" w:eastAsia="Arial" w:hAnsi="Arial" w:cs="Arial"/>
          <w:b/>
          <w:i/>
          <w:color w:val="000000"/>
          <w:u w:val="single"/>
        </w:rPr>
      </w:pPr>
      <w:r>
        <w:rPr>
          <w:rFonts w:ascii="Arial" w:eastAsia="Arial" w:hAnsi="Arial" w:cs="Arial"/>
          <w:b/>
          <w:i/>
          <w:color w:val="000000"/>
          <w:u w:val="single"/>
        </w:rPr>
        <w:t>Output 11 - Religious leaders</w:t>
      </w:r>
    </w:p>
    <w:p w14:paraId="1246307A" w14:textId="77777777" w:rsidR="00C4671F" w:rsidRDefault="00C4671F">
      <w:pPr>
        <w:spacing w:before="240" w:after="0"/>
        <w:jc w:val="both"/>
        <w:rPr>
          <w:rFonts w:ascii="Arial" w:eastAsia="Arial" w:hAnsi="Arial" w:cs="Arial"/>
          <w:b/>
          <w:i/>
          <w:u w:val="single"/>
        </w:rPr>
      </w:pPr>
    </w:p>
    <w:p w14:paraId="29BE72D7" w14:textId="77777777" w:rsidR="00C4671F" w:rsidRDefault="00B14E2B">
      <w:pPr>
        <w:numPr>
          <w:ilvl w:val="0"/>
          <w:numId w:val="42"/>
        </w:numPr>
        <w:spacing w:after="0"/>
        <w:ind w:left="1260"/>
        <w:jc w:val="both"/>
        <w:rPr>
          <w:rFonts w:ascii="Arial" w:eastAsia="Arial" w:hAnsi="Arial" w:cs="Arial"/>
          <w:color w:val="000000"/>
        </w:rPr>
      </w:pPr>
      <w:r>
        <w:rPr>
          <w:rFonts w:ascii="Arial" w:eastAsia="Arial" w:hAnsi="Arial" w:cs="Arial"/>
          <w:color w:val="000000"/>
        </w:rPr>
        <w:t xml:space="preserve">With so many religious sects emerging, sometimes it is challenging to capture all the religious sects and confessions.  </w:t>
      </w:r>
    </w:p>
    <w:p w14:paraId="0A4876A1" w14:textId="77777777" w:rsidR="00C4671F" w:rsidRDefault="00B14E2B">
      <w:pPr>
        <w:spacing w:before="240" w:after="200" w:line="276" w:lineRule="auto"/>
        <w:jc w:val="both"/>
        <w:rPr>
          <w:rFonts w:ascii="Arial" w:eastAsia="Arial" w:hAnsi="Arial" w:cs="Arial"/>
          <w:b/>
          <w:i/>
          <w:u w:val="single"/>
        </w:rPr>
      </w:pPr>
      <w:r>
        <w:rPr>
          <w:rFonts w:ascii="Arial" w:eastAsia="Arial" w:hAnsi="Arial" w:cs="Arial"/>
          <w:b/>
          <w:i/>
          <w:color w:val="000000"/>
          <w:u w:val="single"/>
        </w:rPr>
        <w:t>Output 12 - Community Dialogues</w:t>
      </w:r>
    </w:p>
    <w:p w14:paraId="18FBADC5" w14:textId="77777777" w:rsidR="00C4671F" w:rsidRDefault="00B14E2B">
      <w:pPr>
        <w:numPr>
          <w:ilvl w:val="0"/>
          <w:numId w:val="51"/>
        </w:numPr>
        <w:spacing w:after="0"/>
        <w:ind w:left="1260"/>
        <w:jc w:val="both"/>
        <w:rPr>
          <w:rFonts w:ascii="Arial" w:eastAsia="Arial" w:hAnsi="Arial" w:cs="Arial"/>
          <w:color w:val="000000"/>
        </w:rPr>
      </w:pPr>
      <w:r>
        <w:rPr>
          <w:rFonts w:ascii="Arial" w:eastAsia="Arial" w:hAnsi="Arial" w:cs="Arial"/>
        </w:rPr>
        <w:t>Community dialogues</w:t>
      </w:r>
      <w:r>
        <w:rPr>
          <w:rFonts w:ascii="Arial" w:eastAsia="Arial" w:hAnsi="Arial" w:cs="Arial"/>
          <w:color w:val="000000"/>
        </w:rPr>
        <w:t xml:space="preserve"> continue to be </w:t>
      </w:r>
      <w:r>
        <w:rPr>
          <w:rFonts w:ascii="Arial" w:eastAsia="Arial" w:hAnsi="Arial" w:cs="Arial"/>
        </w:rPr>
        <w:t>carried out</w:t>
      </w:r>
      <w:r>
        <w:rPr>
          <w:rFonts w:ascii="Arial" w:eastAsia="Arial" w:hAnsi="Arial" w:cs="Arial"/>
          <w:color w:val="000000"/>
        </w:rPr>
        <w:t xml:space="preserve"> without a ha</w:t>
      </w:r>
      <w:r>
        <w:rPr>
          <w:rFonts w:ascii="Arial" w:eastAsia="Arial" w:hAnsi="Arial" w:cs="Arial"/>
        </w:rPr>
        <w:t xml:space="preserve">rmonized and curriculum-based approach approved by the Ministry of Health. </w:t>
      </w:r>
    </w:p>
    <w:p w14:paraId="0A4629A6" w14:textId="77777777" w:rsidR="00C4671F" w:rsidRDefault="00C4671F">
      <w:pPr>
        <w:spacing w:after="0"/>
        <w:ind w:left="720"/>
        <w:jc w:val="both"/>
        <w:rPr>
          <w:rFonts w:ascii="Arial" w:eastAsia="Arial" w:hAnsi="Arial" w:cs="Arial"/>
          <w:color w:val="000000"/>
        </w:rPr>
      </w:pPr>
    </w:p>
    <w:p w14:paraId="40B878EE" w14:textId="77777777" w:rsidR="00C4671F" w:rsidRDefault="00B14E2B">
      <w:pPr>
        <w:spacing w:after="0"/>
        <w:jc w:val="both"/>
        <w:rPr>
          <w:rFonts w:ascii="Arial" w:eastAsia="Arial" w:hAnsi="Arial" w:cs="Arial"/>
          <w:b/>
          <w:i/>
          <w:u w:val="single"/>
        </w:rPr>
      </w:pPr>
      <w:r>
        <w:rPr>
          <w:rFonts w:ascii="Arial" w:eastAsia="Arial" w:hAnsi="Arial" w:cs="Arial"/>
          <w:b/>
          <w:i/>
          <w:color w:val="000000"/>
          <w:u w:val="single"/>
        </w:rPr>
        <w:t xml:space="preserve">Output 13 - Counseling on ASRH and SMS </w:t>
      </w:r>
      <w:r>
        <w:rPr>
          <w:rFonts w:ascii="Arial" w:eastAsia="Arial" w:hAnsi="Arial" w:cs="Arial"/>
          <w:b/>
          <w:i/>
          <w:u w:val="single"/>
        </w:rPr>
        <w:t>BIZ</w:t>
      </w:r>
    </w:p>
    <w:p w14:paraId="00042213" w14:textId="77777777" w:rsidR="00C4671F" w:rsidRDefault="00C4671F">
      <w:pPr>
        <w:spacing w:after="0"/>
        <w:jc w:val="both"/>
        <w:rPr>
          <w:rFonts w:ascii="Arial" w:eastAsia="Arial" w:hAnsi="Arial" w:cs="Arial"/>
          <w:color w:val="000000"/>
        </w:rPr>
      </w:pPr>
    </w:p>
    <w:p w14:paraId="399BDDB0" w14:textId="77777777" w:rsidR="00C4671F" w:rsidRDefault="00B14E2B">
      <w:pPr>
        <w:numPr>
          <w:ilvl w:val="0"/>
          <w:numId w:val="1"/>
        </w:numPr>
        <w:spacing w:after="0"/>
        <w:ind w:left="1260"/>
        <w:jc w:val="both"/>
        <w:rPr>
          <w:rFonts w:ascii="Arial" w:eastAsia="Arial" w:hAnsi="Arial" w:cs="Arial"/>
          <w:color w:val="000000"/>
        </w:rPr>
      </w:pPr>
      <w:r>
        <w:rPr>
          <w:rFonts w:ascii="Arial" w:eastAsia="Arial" w:hAnsi="Arial" w:cs="Arial"/>
          <w:color w:val="000000"/>
        </w:rPr>
        <w:t>While counselling on other ASRH</w:t>
      </w:r>
      <w:r>
        <w:rPr>
          <w:rFonts w:ascii="Arial" w:eastAsia="Arial" w:hAnsi="Arial" w:cs="Arial"/>
        </w:rPr>
        <w:t>,</w:t>
      </w:r>
      <w:r>
        <w:rPr>
          <w:rFonts w:ascii="Arial" w:eastAsia="Arial" w:hAnsi="Arial" w:cs="Arial"/>
          <w:color w:val="000000"/>
        </w:rPr>
        <w:t xml:space="preserve"> such as contraception, GBV and other topics</w:t>
      </w:r>
      <w:r>
        <w:rPr>
          <w:rFonts w:ascii="Arial" w:eastAsia="Arial" w:hAnsi="Arial" w:cs="Arial"/>
        </w:rPr>
        <w:t>,</w:t>
      </w:r>
      <w:r>
        <w:rPr>
          <w:rFonts w:ascii="Arial" w:eastAsia="Arial" w:hAnsi="Arial" w:cs="Arial"/>
          <w:color w:val="000000"/>
        </w:rPr>
        <w:t xml:space="preserve"> were dealt with comprehensively, HIV, menstrual health, substance abuse</w:t>
      </w:r>
      <w:r>
        <w:rPr>
          <w:rFonts w:ascii="Arial" w:eastAsia="Arial" w:hAnsi="Arial" w:cs="Arial"/>
        </w:rPr>
        <w:t>,</w:t>
      </w:r>
      <w:r>
        <w:rPr>
          <w:rFonts w:ascii="Arial" w:eastAsia="Arial" w:hAnsi="Arial" w:cs="Arial"/>
          <w:color w:val="000000"/>
        </w:rPr>
        <w:t xml:space="preserve"> psychosocial support and mental health need to be scaled up in the Programme. </w:t>
      </w:r>
    </w:p>
    <w:p w14:paraId="2B9477EA" w14:textId="77777777" w:rsidR="00C4671F" w:rsidRDefault="00C4671F">
      <w:pPr>
        <w:spacing w:after="0"/>
        <w:jc w:val="both"/>
        <w:rPr>
          <w:rFonts w:ascii="Arial" w:eastAsia="Arial" w:hAnsi="Arial" w:cs="Arial"/>
        </w:rPr>
      </w:pPr>
    </w:p>
    <w:p w14:paraId="79C91E93" w14:textId="77777777" w:rsidR="00C4671F" w:rsidRDefault="00B14E2B" w:rsidP="008C1036">
      <w:pPr>
        <w:numPr>
          <w:ilvl w:val="0"/>
          <w:numId w:val="52"/>
        </w:numPr>
        <w:spacing w:before="240" w:after="0"/>
        <w:rPr>
          <w:rFonts w:ascii="Arial" w:eastAsia="Arial" w:hAnsi="Arial" w:cs="Arial"/>
          <w:b/>
          <w:color w:val="000000"/>
        </w:rPr>
      </w:pPr>
      <w:r>
        <w:rPr>
          <w:rFonts w:ascii="Arial" w:eastAsia="Arial" w:hAnsi="Arial" w:cs="Arial"/>
          <w:b/>
          <w:color w:val="000000"/>
        </w:rPr>
        <w:t>Lessons learned</w:t>
      </w:r>
      <w:r>
        <w:rPr>
          <w:rFonts w:ascii="Arial" w:eastAsia="Arial" w:hAnsi="Arial" w:cs="Arial"/>
          <w:b/>
          <w:color w:val="000000"/>
        </w:rPr>
        <w:br/>
      </w:r>
    </w:p>
    <w:p w14:paraId="33A6F40D" w14:textId="77777777" w:rsidR="00C4671F" w:rsidRDefault="00B14E2B">
      <w:pPr>
        <w:numPr>
          <w:ilvl w:val="0"/>
          <w:numId w:val="10"/>
        </w:numPr>
        <w:spacing w:after="200"/>
        <w:jc w:val="both"/>
        <w:rPr>
          <w:rFonts w:ascii="Arial" w:eastAsia="Arial" w:hAnsi="Arial" w:cs="Arial"/>
          <w:color w:val="000000"/>
        </w:rPr>
      </w:pPr>
      <w:r>
        <w:rPr>
          <w:rFonts w:ascii="Arial" w:eastAsia="Arial" w:hAnsi="Arial" w:cs="Arial"/>
        </w:rPr>
        <w:t>Boys and young men’s mentorship in safe spaces has proven to be an effective avenue and tool for reaching and engaging</w:t>
      </w:r>
      <w:r>
        <w:rPr>
          <w:rFonts w:ascii="Arial" w:eastAsia="Arial" w:hAnsi="Arial" w:cs="Arial"/>
          <w:color w:val="000000"/>
        </w:rPr>
        <w:t xml:space="preserve"> boys and young men as role models in </w:t>
      </w:r>
      <w:r>
        <w:rPr>
          <w:rFonts w:ascii="Arial" w:eastAsia="Arial" w:hAnsi="Arial" w:cs="Arial"/>
        </w:rPr>
        <w:t>promoting</w:t>
      </w:r>
      <w:r>
        <w:rPr>
          <w:rFonts w:ascii="Arial" w:eastAsia="Arial" w:hAnsi="Arial" w:cs="Arial"/>
          <w:color w:val="000000"/>
        </w:rPr>
        <w:t xml:space="preserve"> gender equality, positive masculinity, and bodily autonomy.</w:t>
      </w:r>
    </w:p>
    <w:p w14:paraId="26ED59EF" w14:textId="77777777" w:rsidR="00C4671F" w:rsidRDefault="00B14E2B">
      <w:pPr>
        <w:numPr>
          <w:ilvl w:val="0"/>
          <w:numId w:val="10"/>
        </w:numPr>
        <w:pBdr>
          <w:top w:val="nil"/>
          <w:left w:val="nil"/>
          <w:bottom w:val="nil"/>
          <w:right w:val="nil"/>
          <w:between w:val="nil"/>
        </w:pBdr>
        <w:spacing w:after="200"/>
        <w:jc w:val="both"/>
        <w:rPr>
          <w:rFonts w:ascii="Arial" w:eastAsia="Arial" w:hAnsi="Arial" w:cs="Arial"/>
          <w:color w:val="000000"/>
        </w:rPr>
      </w:pPr>
      <w:r>
        <w:rPr>
          <w:rFonts w:ascii="Arial" w:eastAsia="Arial" w:hAnsi="Arial" w:cs="Arial"/>
          <w:color w:val="000000"/>
        </w:rPr>
        <w:t>Working with families and communities</w:t>
      </w:r>
      <w:r>
        <w:rPr>
          <w:rFonts w:ascii="Arial" w:eastAsia="Arial" w:hAnsi="Arial" w:cs="Arial"/>
        </w:rPr>
        <w:t>,</w:t>
      </w:r>
      <w:r>
        <w:rPr>
          <w:rFonts w:ascii="Arial" w:eastAsia="Arial" w:hAnsi="Arial" w:cs="Arial"/>
          <w:color w:val="000000"/>
        </w:rPr>
        <w:t xml:space="preserve"> including men and boys</w:t>
      </w:r>
      <w:r>
        <w:rPr>
          <w:rFonts w:ascii="Arial" w:eastAsia="Arial" w:hAnsi="Arial" w:cs="Arial"/>
        </w:rPr>
        <w:t>,</w:t>
      </w:r>
      <w:r>
        <w:rPr>
          <w:rFonts w:ascii="Arial" w:eastAsia="Arial" w:hAnsi="Arial" w:cs="Arial"/>
          <w:color w:val="000000"/>
        </w:rPr>
        <w:t xml:space="preserve"> is an integral part of the community-based approaches and social behaviour change strategies adopted by </w:t>
      </w:r>
      <w:r>
        <w:rPr>
          <w:rFonts w:ascii="Arial" w:eastAsia="Arial" w:hAnsi="Arial" w:cs="Arial"/>
          <w:color w:val="000000"/>
        </w:rPr>
        <w:lastRenderedPageBreak/>
        <w:t>the Programme to promote an enabling, free, and safe environment for increased participation and autonomy of girls and young women and the promotion of their SRH rights.</w:t>
      </w:r>
    </w:p>
    <w:p w14:paraId="7A9FFD0A" w14:textId="77777777" w:rsidR="00C4671F" w:rsidRDefault="00B14E2B">
      <w:pPr>
        <w:numPr>
          <w:ilvl w:val="0"/>
          <w:numId w:val="10"/>
        </w:numPr>
        <w:pBdr>
          <w:top w:val="nil"/>
          <w:left w:val="nil"/>
          <w:bottom w:val="nil"/>
          <w:right w:val="nil"/>
          <w:between w:val="nil"/>
        </w:pBdr>
        <w:spacing w:after="200"/>
        <w:jc w:val="both"/>
        <w:rPr>
          <w:rFonts w:ascii="Arial" w:eastAsia="Arial" w:hAnsi="Arial" w:cs="Arial"/>
          <w:color w:val="000000"/>
        </w:rPr>
      </w:pPr>
      <w:r>
        <w:rPr>
          <w:rFonts w:ascii="Arial" w:eastAsia="Arial" w:hAnsi="Arial" w:cs="Arial"/>
          <w:color w:val="000000"/>
        </w:rPr>
        <w:t xml:space="preserve">The number of people reached through community dialogues varies significantly depending on the approach used. </w:t>
      </w:r>
    </w:p>
    <w:p w14:paraId="66BB52F4" w14:textId="77777777" w:rsidR="00C4671F" w:rsidRDefault="00B14E2B">
      <w:pPr>
        <w:numPr>
          <w:ilvl w:val="0"/>
          <w:numId w:val="10"/>
        </w:numPr>
        <w:pBdr>
          <w:top w:val="nil"/>
          <w:left w:val="nil"/>
          <w:bottom w:val="nil"/>
          <w:right w:val="nil"/>
          <w:between w:val="nil"/>
        </w:pBdr>
        <w:spacing w:after="200"/>
        <w:jc w:val="both"/>
        <w:rPr>
          <w:rFonts w:ascii="Arial" w:eastAsia="Arial" w:hAnsi="Arial" w:cs="Arial"/>
          <w:color w:val="000000"/>
        </w:rPr>
      </w:pPr>
      <w:r>
        <w:rPr>
          <w:rFonts w:ascii="Arial" w:eastAsia="Arial" w:hAnsi="Arial" w:cs="Arial"/>
          <w:color w:val="000000"/>
        </w:rPr>
        <w:t>The National AIDS Council has not been involved meaningfully in the programme. Involving this partner in the programme can lead to good HIV prevention and response achievements.</w:t>
      </w:r>
      <w:r>
        <w:rPr>
          <w:rFonts w:ascii="Arial" w:eastAsia="Arial" w:hAnsi="Arial" w:cs="Arial"/>
          <w:color w:val="000000"/>
        </w:rPr>
        <w:br/>
      </w:r>
    </w:p>
    <w:p w14:paraId="3B6A5141" w14:textId="77777777" w:rsidR="00C4671F" w:rsidRDefault="00B14E2B">
      <w:pPr>
        <w:numPr>
          <w:ilvl w:val="0"/>
          <w:numId w:val="52"/>
        </w:numPr>
        <w:spacing w:before="200" w:after="0"/>
        <w:jc w:val="both"/>
        <w:rPr>
          <w:rFonts w:ascii="Arial" w:eastAsia="Arial" w:hAnsi="Arial" w:cs="Arial"/>
          <w:b/>
          <w:color w:val="000000"/>
        </w:rPr>
      </w:pPr>
      <w:r>
        <w:rPr>
          <w:rFonts w:ascii="Arial" w:eastAsia="Arial" w:hAnsi="Arial" w:cs="Arial"/>
          <w:b/>
          <w:color w:val="000000"/>
        </w:rPr>
        <w:t>Recommendations</w:t>
      </w:r>
    </w:p>
    <w:p w14:paraId="78BBF2B1" w14:textId="77777777" w:rsidR="00C4671F" w:rsidRDefault="00C4671F">
      <w:pPr>
        <w:pBdr>
          <w:top w:val="nil"/>
          <w:left w:val="nil"/>
          <w:bottom w:val="nil"/>
          <w:right w:val="nil"/>
          <w:between w:val="nil"/>
        </w:pBdr>
        <w:spacing w:after="0"/>
        <w:jc w:val="both"/>
        <w:rPr>
          <w:rFonts w:ascii="Arial" w:eastAsia="Arial" w:hAnsi="Arial" w:cs="Arial"/>
          <w:color w:val="000000"/>
        </w:rPr>
      </w:pPr>
    </w:p>
    <w:p w14:paraId="5D5A6676" w14:textId="77777777" w:rsidR="00C4671F" w:rsidRDefault="00B14E2B">
      <w:pPr>
        <w:pBdr>
          <w:top w:val="nil"/>
          <w:left w:val="nil"/>
          <w:bottom w:val="nil"/>
          <w:right w:val="nil"/>
          <w:between w:val="nil"/>
        </w:pBdr>
        <w:spacing w:after="0"/>
        <w:jc w:val="both"/>
        <w:rPr>
          <w:rFonts w:ascii="Arial" w:eastAsia="Arial" w:hAnsi="Arial" w:cs="Arial"/>
        </w:rPr>
      </w:pPr>
      <w:r>
        <w:rPr>
          <w:rFonts w:ascii="Arial" w:eastAsia="Arial" w:hAnsi="Arial" w:cs="Arial"/>
          <w:b/>
          <w:i/>
          <w:color w:val="000000"/>
          <w:u w:val="single"/>
        </w:rPr>
        <w:t>Output 10 - Mentorship of boys and young men</w:t>
      </w:r>
    </w:p>
    <w:p w14:paraId="7019A7F0" w14:textId="77777777" w:rsidR="00C4671F" w:rsidRDefault="00C4671F">
      <w:pPr>
        <w:pBdr>
          <w:top w:val="nil"/>
          <w:left w:val="nil"/>
          <w:bottom w:val="nil"/>
          <w:right w:val="nil"/>
          <w:between w:val="nil"/>
        </w:pBdr>
        <w:spacing w:after="0"/>
        <w:ind w:left="720"/>
        <w:jc w:val="both"/>
        <w:rPr>
          <w:rFonts w:ascii="Arial" w:eastAsia="Arial" w:hAnsi="Arial" w:cs="Arial"/>
          <w:color w:val="000000"/>
        </w:rPr>
      </w:pPr>
    </w:p>
    <w:p w14:paraId="234C91AF" w14:textId="77777777" w:rsidR="00C4671F" w:rsidRDefault="00B14E2B">
      <w:pPr>
        <w:numPr>
          <w:ilvl w:val="0"/>
          <w:numId w:val="15"/>
        </w:numPr>
        <w:pBdr>
          <w:top w:val="nil"/>
          <w:left w:val="nil"/>
          <w:bottom w:val="nil"/>
          <w:right w:val="nil"/>
          <w:between w:val="nil"/>
        </w:pBdr>
        <w:spacing w:after="200"/>
        <w:ind w:left="1260"/>
        <w:jc w:val="both"/>
        <w:rPr>
          <w:rFonts w:ascii="Arial" w:eastAsia="Arial" w:hAnsi="Arial" w:cs="Arial"/>
          <w:color w:val="000000"/>
        </w:rPr>
      </w:pPr>
      <w:r>
        <w:rPr>
          <w:rFonts w:ascii="Arial" w:eastAsia="Arial" w:hAnsi="Arial" w:cs="Arial"/>
          <w:color w:val="000000"/>
        </w:rPr>
        <w:t xml:space="preserve">Expand the boys’ mentorship to additional Rapariga </w:t>
      </w:r>
      <w:r>
        <w:rPr>
          <w:rFonts w:ascii="Arial" w:eastAsia="Arial" w:hAnsi="Arial" w:cs="Arial"/>
        </w:rPr>
        <w:t>BIZ</w:t>
      </w:r>
      <w:r>
        <w:rPr>
          <w:rFonts w:ascii="Arial" w:eastAsia="Arial" w:hAnsi="Arial" w:cs="Arial"/>
          <w:color w:val="000000"/>
        </w:rPr>
        <w:t xml:space="preserve"> districts. </w:t>
      </w:r>
    </w:p>
    <w:p w14:paraId="4B7DA4D7" w14:textId="77777777" w:rsidR="00C4671F" w:rsidRDefault="00B14E2B">
      <w:pPr>
        <w:numPr>
          <w:ilvl w:val="0"/>
          <w:numId w:val="15"/>
        </w:numPr>
        <w:pBdr>
          <w:top w:val="nil"/>
          <w:left w:val="nil"/>
          <w:bottom w:val="nil"/>
          <w:right w:val="nil"/>
          <w:between w:val="nil"/>
        </w:pBdr>
        <w:spacing w:after="200"/>
        <w:ind w:left="1260"/>
        <w:jc w:val="both"/>
        <w:rPr>
          <w:rFonts w:ascii="Arial" w:eastAsia="Arial" w:hAnsi="Arial" w:cs="Arial"/>
          <w:color w:val="000000"/>
        </w:rPr>
      </w:pPr>
      <w:r>
        <w:rPr>
          <w:rFonts w:ascii="Arial" w:eastAsia="Arial" w:hAnsi="Arial" w:cs="Arial"/>
          <w:color w:val="000000"/>
        </w:rPr>
        <w:t xml:space="preserve">Measure the contribution of the boys’ mentorship programme </w:t>
      </w:r>
      <w:r>
        <w:rPr>
          <w:rFonts w:ascii="Arial" w:eastAsia="Arial" w:hAnsi="Arial" w:cs="Arial"/>
        </w:rPr>
        <w:t>to the empowerment of girls and young women to ensure that the programme meets</w:t>
      </w:r>
      <w:r>
        <w:rPr>
          <w:rFonts w:ascii="Arial" w:eastAsia="Arial" w:hAnsi="Arial" w:cs="Arial"/>
          <w:color w:val="000000"/>
        </w:rPr>
        <w:t xml:space="preserve"> its stated aim. Based on the findings, redesign the boys’ mentorship programme accordingly.</w:t>
      </w:r>
    </w:p>
    <w:p w14:paraId="2E29A3C6" w14:textId="77777777" w:rsidR="00C4671F" w:rsidRDefault="00B14E2B">
      <w:pPr>
        <w:numPr>
          <w:ilvl w:val="0"/>
          <w:numId w:val="15"/>
        </w:numPr>
        <w:pBdr>
          <w:top w:val="nil"/>
          <w:left w:val="nil"/>
          <w:bottom w:val="nil"/>
          <w:right w:val="nil"/>
          <w:between w:val="nil"/>
        </w:pBdr>
        <w:spacing w:after="200"/>
        <w:ind w:left="1260"/>
        <w:jc w:val="both"/>
        <w:rPr>
          <w:rFonts w:ascii="Arial" w:eastAsia="Arial" w:hAnsi="Arial" w:cs="Arial"/>
          <w:color w:val="000000"/>
        </w:rPr>
      </w:pPr>
      <w:r>
        <w:rPr>
          <w:rFonts w:ascii="Arial" w:eastAsia="Arial" w:hAnsi="Arial" w:cs="Arial"/>
          <w:color w:val="000000"/>
        </w:rPr>
        <w:t>Promote the engagement of men and boys in the mentorship programme through religious leaders and community dialogues to mitigate negative associations and false narratives about the gatherings of adolescent boys and young men (stemming from the conflict in the north of the country).</w:t>
      </w:r>
    </w:p>
    <w:p w14:paraId="5F9F830D" w14:textId="3E532265" w:rsidR="00C4671F" w:rsidRPr="00F7114D" w:rsidRDefault="00B14E2B" w:rsidP="00F7114D">
      <w:pPr>
        <w:pBdr>
          <w:top w:val="nil"/>
          <w:left w:val="nil"/>
          <w:bottom w:val="nil"/>
          <w:right w:val="nil"/>
          <w:between w:val="nil"/>
        </w:pBdr>
        <w:spacing w:after="200"/>
        <w:jc w:val="both"/>
        <w:rPr>
          <w:rFonts w:ascii="Arial" w:eastAsia="Arial" w:hAnsi="Arial" w:cs="Arial"/>
          <w:color w:val="000000"/>
        </w:rPr>
      </w:pPr>
      <w:r>
        <w:rPr>
          <w:rFonts w:ascii="Arial" w:eastAsia="Arial" w:hAnsi="Arial" w:cs="Arial"/>
          <w:b/>
          <w:i/>
          <w:color w:val="000000"/>
          <w:u w:val="single"/>
        </w:rPr>
        <w:t>Output 11 – Religious Leaders</w:t>
      </w:r>
    </w:p>
    <w:p w14:paraId="05737373" w14:textId="77777777" w:rsidR="00C4671F" w:rsidRDefault="00C4671F">
      <w:pPr>
        <w:pBdr>
          <w:top w:val="nil"/>
          <w:left w:val="nil"/>
          <w:bottom w:val="nil"/>
          <w:right w:val="nil"/>
          <w:between w:val="nil"/>
        </w:pBdr>
        <w:spacing w:after="0"/>
        <w:jc w:val="both"/>
        <w:rPr>
          <w:rFonts w:ascii="Arial" w:eastAsia="Arial" w:hAnsi="Arial" w:cs="Arial"/>
          <w:color w:val="000000"/>
        </w:rPr>
      </w:pPr>
    </w:p>
    <w:p w14:paraId="3920C191" w14:textId="77777777" w:rsidR="00C4671F" w:rsidRDefault="00B14E2B">
      <w:pPr>
        <w:numPr>
          <w:ilvl w:val="0"/>
          <w:numId w:val="8"/>
        </w:numPr>
        <w:pBdr>
          <w:top w:val="nil"/>
          <w:left w:val="nil"/>
          <w:bottom w:val="nil"/>
          <w:right w:val="nil"/>
          <w:between w:val="nil"/>
        </w:pBdr>
        <w:spacing w:after="0"/>
        <w:ind w:left="1260"/>
        <w:jc w:val="both"/>
        <w:rPr>
          <w:rFonts w:ascii="Arial" w:eastAsia="Arial" w:hAnsi="Arial" w:cs="Arial"/>
          <w:color w:val="000000"/>
        </w:rPr>
      </w:pPr>
      <w:r>
        <w:rPr>
          <w:rFonts w:ascii="Arial" w:eastAsia="Arial" w:hAnsi="Arial" w:cs="Arial"/>
          <w:color w:val="000000"/>
        </w:rPr>
        <w:t>Strengthen and expand the work with religious leaders to increase community acceptance and positive perceptions of the mentorship programme, prevention of child marriage, early pregnancy and GBV, as well as CSE in schools.</w:t>
      </w:r>
    </w:p>
    <w:p w14:paraId="38AEB9C2" w14:textId="77777777" w:rsidR="00C4671F" w:rsidRDefault="00B14E2B">
      <w:pPr>
        <w:pBdr>
          <w:top w:val="nil"/>
          <w:left w:val="nil"/>
          <w:bottom w:val="nil"/>
          <w:right w:val="nil"/>
          <w:between w:val="nil"/>
        </w:pBdr>
        <w:spacing w:after="0"/>
        <w:jc w:val="both"/>
        <w:rPr>
          <w:rFonts w:ascii="Arial" w:eastAsia="Arial" w:hAnsi="Arial" w:cs="Arial"/>
          <w:color w:val="000000"/>
        </w:rPr>
      </w:pPr>
      <w:r>
        <w:rPr>
          <w:rFonts w:ascii="Arial" w:eastAsia="Arial" w:hAnsi="Arial" w:cs="Arial"/>
          <w:color w:val="000000"/>
        </w:rPr>
        <w:tab/>
      </w:r>
    </w:p>
    <w:p w14:paraId="22191867" w14:textId="77777777" w:rsidR="00C4671F" w:rsidRDefault="00B14E2B">
      <w:pPr>
        <w:pBdr>
          <w:top w:val="nil"/>
          <w:left w:val="nil"/>
          <w:bottom w:val="nil"/>
          <w:right w:val="nil"/>
          <w:between w:val="nil"/>
        </w:pBdr>
        <w:spacing w:after="0"/>
        <w:jc w:val="both"/>
        <w:rPr>
          <w:rFonts w:ascii="Arial" w:eastAsia="Arial" w:hAnsi="Arial" w:cs="Arial"/>
          <w:b/>
          <w:i/>
          <w:color w:val="000000"/>
          <w:u w:val="single"/>
        </w:rPr>
      </w:pPr>
      <w:r>
        <w:rPr>
          <w:rFonts w:ascii="Arial" w:eastAsia="Arial" w:hAnsi="Arial" w:cs="Arial"/>
          <w:b/>
          <w:i/>
          <w:color w:val="000000"/>
          <w:u w:val="single"/>
        </w:rPr>
        <w:t>Output 12 - Community Dialogues</w:t>
      </w:r>
    </w:p>
    <w:p w14:paraId="37C9E17D" w14:textId="77777777" w:rsidR="00C4671F" w:rsidRDefault="00B14E2B">
      <w:pPr>
        <w:pBdr>
          <w:top w:val="nil"/>
          <w:left w:val="nil"/>
          <w:bottom w:val="nil"/>
          <w:right w:val="nil"/>
          <w:between w:val="nil"/>
        </w:pBdr>
        <w:spacing w:after="0"/>
        <w:jc w:val="both"/>
        <w:rPr>
          <w:rFonts w:ascii="Arial" w:eastAsia="Arial" w:hAnsi="Arial" w:cs="Arial"/>
          <w:color w:val="000000"/>
        </w:rPr>
      </w:pPr>
      <w:r>
        <w:rPr>
          <w:rFonts w:ascii="Arial" w:eastAsia="Arial" w:hAnsi="Arial" w:cs="Arial"/>
          <w:color w:val="000000"/>
        </w:rPr>
        <w:t xml:space="preserve"> </w:t>
      </w:r>
    </w:p>
    <w:p w14:paraId="56DC497B" w14:textId="77777777" w:rsidR="00C4671F" w:rsidRDefault="00B14E2B">
      <w:pPr>
        <w:numPr>
          <w:ilvl w:val="0"/>
          <w:numId w:val="14"/>
        </w:numPr>
        <w:pBdr>
          <w:top w:val="nil"/>
          <w:left w:val="nil"/>
          <w:bottom w:val="nil"/>
          <w:right w:val="nil"/>
          <w:between w:val="nil"/>
        </w:pBdr>
        <w:spacing w:after="200"/>
        <w:ind w:left="1260"/>
        <w:jc w:val="both"/>
        <w:rPr>
          <w:rFonts w:ascii="Arial" w:eastAsia="Arial" w:hAnsi="Arial" w:cs="Arial"/>
          <w:color w:val="000000"/>
        </w:rPr>
      </w:pPr>
      <w:r>
        <w:rPr>
          <w:rFonts w:ascii="Arial" w:eastAsia="Arial" w:hAnsi="Arial" w:cs="Arial"/>
          <w:color w:val="000000"/>
        </w:rPr>
        <w:t xml:space="preserve">There is a need to </w:t>
      </w:r>
      <w:proofErr w:type="spellStart"/>
      <w:r>
        <w:rPr>
          <w:rFonts w:ascii="Arial" w:eastAsia="Arial" w:hAnsi="Arial" w:cs="Arial"/>
        </w:rPr>
        <w:t>harmonise</w:t>
      </w:r>
      <w:proofErr w:type="spellEnd"/>
      <w:r>
        <w:rPr>
          <w:rFonts w:ascii="Arial" w:eastAsia="Arial" w:hAnsi="Arial" w:cs="Arial"/>
          <w:color w:val="000000"/>
        </w:rPr>
        <w:t xml:space="preserve"> the approaches of community dialogues by different implementing partners: </w:t>
      </w:r>
      <w:proofErr w:type="spellStart"/>
      <w:r>
        <w:rPr>
          <w:rFonts w:ascii="Arial" w:eastAsia="Arial" w:hAnsi="Arial" w:cs="Arial"/>
          <w:i/>
          <w:color w:val="000000"/>
        </w:rPr>
        <w:t>Fundação</w:t>
      </w:r>
      <w:proofErr w:type="spellEnd"/>
      <w:r>
        <w:rPr>
          <w:rFonts w:ascii="Arial" w:eastAsia="Arial" w:hAnsi="Arial" w:cs="Arial"/>
          <w:i/>
          <w:color w:val="000000"/>
        </w:rPr>
        <w:t xml:space="preserve"> para o </w:t>
      </w:r>
      <w:proofErr w:type="spellStart"/>
      <w:r>
        <w:rPr>
          <w:rFonts w:ascii="Arial" w:eastAsia="Arial" w:hAnsi="Arial" w:cs="Arial"/>
          <w:i/>
          <w:color w:val="000000"/>
        </w:rPr>
        <w:t>Desenvolvimento</w:t>
      </w:r>
      <w:proofErr w:type="spellEnd"/>
      <w:r>
        <w:rPr>
          <w:rFonts w:ascii="Arial" w:eastAsia="Arial" w:hAnsi="Arial" w:cs="Arial"/>
          <w:i/>
          <w:color w:val="000000"/>
        </w:rPr>
        <w:t xml:space="preserve"> da </w:t>
      </w:r>
      <w:proofErr w:type="spellStart"/>
      <w:r>
        <w:rPr>
          <w:rFonts w:ascii="Arial" w:eastAsia="Arial" w:hAnsi="Arial" w:cs="Arial"/>
          <w:i/>
          <w:color w:val="000000"/>
        </w:rPr>
        <w:t>Comunidade</w:t>
      </w:r>
      <w:proofErr w:type="spellEnd"/>
      <w:r>
        <w:rPr>
          <w:rFonts w:ascii="Arial" w:eastAsia="Arial" w:hAnsi="Arial" w:cs="Arial"/>
          <w:color w:val="000000"/>
        </w:rPr>
        <w:t xml:space="preserve"> in Nampula and NAFEZA in </w:t>
      </w:r>
      <w:proofErr w:type="spellStart"/>
      <w:r>
        <w:rPr>
          <w:rFonts w:ascii="Arial" w:eastAsia="Arial" w:hAnsi="Arial" w:cs="Arial"/>
          <w:color w:val="000000"/>
        </w:rPr>
        <w:t>Zambézia</w:t>
      </w:r>
      <w:proofErr w:type="spellEnd"/>
      <w:r>
        <w:rPr>
          <w:rFonts w:ascii="Arial" w:eastAsia="Arial" w:hAnsi="Arial" w:cs="Arial"/>
          <w:color w:val="000000"/>
        </w:rPr>
        <w:t>.</w:t>
      </w:r>
    </w:p>
    <w:p w14:paraId="5BFBE20D" w14:textId="77777777" w:rsidR="00C4671F" w:rsidRDefault="00B14E2B">
      <w:pPr>
        <w:numPr>
          <w:ilvl w:val="0"/>
          <w:numId w:val="14"/>
        </w:numPr>
        <w:pBdr>
          <w:top w:val="nil"/>
          <w:left w:val="nil"/>
          <w:bottom w:val="nil"/>
          <w:right w:val="nil"/>
          <w:between w:val="nil"/>
        </w:pBdr>
        <w:spacing w:after="200"/>
        <w:ind w:left="1260"/>
        <w:jc w:val="both"/>
        <w:rPr>
          <w:rFonts w:ascii="Arial" w:eastAsia="Arial" w:hAnsi="Arial" w:cs="Arial"/>
          <w:color w:val="000000"/>
        </w:rPr>
      </w:pPr>
      <w:r>
        <w:rPr>
          <w:rFonts w:ascii="Arial" w:eastAsia="Arial" w:hAnsi="Arial" w:cs="Arial"/>
          <w:color w:val="000000"/>
        </w:rPr>
        <w:t xml:space="preserve">Continue to do outreach through community dialogues to parents, community, and religious leaders to create positive perceptions and awareness of the value and need for changing social and cultural norms and the use of ASRH by young people. </w:t>
      </w:r>
    </w:p>
    <w:p w14:paraId="691BFBEA" w14:textId="77777777" w:rsidR="00C4671F" w:rsidRDefault="00B14E2B">
      <w:pPr>
        <w:numPr>
          <w:ilvl w:val="0"/>
          <w:numId w:val="14"/>
        </w:numPr>
        <w:spacing w:after="200"/>
        <w:ind w:left="1260"/>
        <w:jc w:val="both"/>
        <w:rPr>
          <w:rFonts w:ascii="Arial" w:eastAsia="Arial" w:hAnsi="Arial" w:cs="Arial"/>
          <w:color w:val="000000"/>
        </w:rPr>
      </w:pPr>
      <w:r>
        <w:rPr>
          <w:rFonts w:ascii="Arial" w:eastAsia="Arial" w:hAnsi="Arial" w:cs="Arial"/>
        </w:rPr>
        <w:t>Strengthening the capacity of local/community and traditional leaders on the content of the child marriage law, including the proceedings in case of an infraction of the law, is necessary</w:t>
      </w:r>
      <w:r>
        <w:rPr>
          <w:rFonts w:ascii="Arial" w:eastAsia="Arial" w:hAnsi="Arial" w:cs="Arial"/>
          <w:color w:val="000000"/>
        </w:rPr>
        <w:t>.</w:t>
      </w:r>
    </w:p>
    <w:p w14:paraId="0FC8C6C7" w14:textId="77777777" w:rsidR="00C4671F" w:rsidRDefault="00B14E2B">
      <w:pPr>
        <w:pBdr>
          <w:top w:val="nil"/>
          <w:left w:val="nil"/>
          <w:bottom w:val="nil"/>
          <w:right w:val="nil"/>
          <w:between w:val="nil"/>
        </w:pBdr>
        <w:spacing w:after="0"/>
        <w:jc w:val="both"/>
        <w:rPr>
          <w:rFonts w:ascii="Arial" w:eastAsia="Arial" w:hAnsi="Arial" w:cs="Arial"/>
          <w:b/>
          <w:i/>
          <w:u w:val="single"/>
        </w:rPr>
      </w:pPr>
      <w:r>
        <w:rPr>
          <w:rFonts w:ascii="Arial" w:eastAsia="Arial" w:hAnsi="Arial" w:cs="Arial"/>
          <w:b/>
          <w:i/>
          <w:color w:val="000000"/>
          <w:u w:val="single"/>
        </w:rPr>
        <w:t xml:space="preserve">Output 13 - Counseling on ASRH and SMS </w:t>
      </w:r>
      <w:r>
        <w:rPr>
          <w:rFonts w:ascii="Arial" w:eastAsia="Arial" w:hAnsi="Arial" w:cs="Arial"/>
          <w:b/>
          <w:i/>
          <w:u w:val="single"/>
        </w:rPr>
        <w:t>BIZ</w:t>
      </w:r>
    </w:p>
    <w:p w14:paraId="247E865A" w14:textId="77777777" w:rsidR="00C4671F" w:rsidRDefault="00C4671F">
      <w:pPr>
        <w:pBdr>
          <w:top w:val="nil"/>
          <w:left w:val="nil"/>
          <w:bottom w:val="nil"/>
          <w:right w:val="nil"/>
          <w:between w:val="nil"/>
        </w:pBdr>
        <w:spacing w:after="0"/>
        <w:jc w:val="both"/>
        <w:rPr>
          <w:rFonts w:ascii="Arial" w:eastAsia="Arial" w:hAnsi="Arial" w:cs="Arial"/>
          <w:color w:val="000000"/>
        </w:rPr>
      </w:pPr>
    </w:p>
    <w:p w14:paraId="24F4FE2B" w14:textId="77777777" w:rsidR="00C4671F" w:rsidRDefault="00B14E2B">
      <w:pPr>
        <w:numPr>
          <w:ilvl w:val="0"/>
          <w:numId w:val="77"/>
        </w:numPr>
        <w:spacing w:after="200"/>
        <w:ind w:left="1260"/>
        <w:jc w:val="both"/>
        <w:rPr>
          <w:rFonts w:ascii="Arial" w:eastAsia="Arial" w:hAnsi="Arial" w:cs="Arial"/>
          <w:color w:val="000000"/>
        </w:rPr>
      </w:pPr>
      <w:r>
        <w:rPr>
          <w:rFonts w:ascii="Arial" w:eastAsia="Arial" w:hAnsi="Arial" w:cs="Arial"/>
          <w:color w:val="000000"/>
        </w:rPr>
        <w:t xml:space="preserve">Use the new MOU with mobile phone companies to expand access to young people via phone and other social media at </w:t>
      </w:r>
      <w:r>
        <w:rPr>
          <w:rFonts w:ascii="Arial" w:eastAsia="Arial" w:hAnsi="Arial" w:cs="Arial"/>
        </w:rPr>
        <w:t xml:space="preserve">a </w:t>
      </w:r>
      <w:r>
        <w:rPr>
          <w:rFonts w:ascii="Arial" w:eastAsia="Arial" w:hAnsi="Arial" w:cs="Arial"/>
          <w:color w:val="000000"/>
        </w:rPr>
        <w:t xml:space="preserve">reduced cost. </w:t>
      </w:r>
    </w:p>
    <w:p w14:paraId="65C7786F" w14:textId="77777777" w:rsidR="00C4671F" w:rsidRDefault="00B14E2B">
      <w:pPr>
        <w:numPr>
          <w:ilvl w:val="0"/>
          <w:numId w:val="77"/>
        </w:numPr>
        <w:spacing w:after="200"/>
        <w:ind w:left="1260"/>
        <w:jc w:val="both"/>
        <w:rPr>
          <w:rFonts w:ascii="Arial" w:eastAsia="Arial" w:hAnsi="Arial" w:cs="Arial"/>
          <w:color w:val="000000"/>
        </w:rPr>
      </w:pPr>
      <w:r>
        <w:rPr>
          <w:rFonts w:ascii="Arial" w:eastAsia="Arial" w:hAnsi="Arial" w:cs="Arial"/>
          <w:color w:val="000000"/>
        </w:rPr>
        <w:lastRenderedPageBreak/>
        <w:t>Scale up HIV interventions in RB districts.</w:t>
      </w:r>
    </w:p>
    <w:p w14:paraId="306418BC" w14:textId="77777777" w:rsidR="00C4671F" w:rsidRDefault="00B14E2B">
      <w:pPr>
        <w:pStyle w:val="Heading2"/>
        <w:numPr>
          <w:ilvl w:val="0"/>
          <w:numId w:val="94"/>
        </w:numPr>
        <w:jc w:val="both"/>
        <w:rPr>
          <w:rFonts w:ascii="Arial" w:eastAsia="Arial" w:hAnsi="Arial" w:cs="Arial"/>
          <w:b/>
          <w:sz w:val="22"/>
          <w:szCs w:val="22"/>
        </w:rPr>
      </w:pPr>
      <w:bookmarkStart w:id="15" w:name="_heading=h.43ky6rz" w:colFirst="0" w:colLast="0"/>
      <w:bookmarkEnd w:id="15"/>
      <w:r>
        <w:rPr>
          <w:rFonts w:ascii="Arial" w:eastAsia="Arial" w:hAnsi="Arial" w:cs="Arial"/>
          <w:b/>
          <w:color w:val="1C4587"/>
          <w:sz w:val="22"/>
          <w:szCs w:val="22"/>
        </w:rPr>
        <w:t>OUTCOME 4: Strengthened governance and coordination for integrated SRH programming</w:t>
      </w:r>
    </w:p>
    <w:p w14:paraId="0B15B90B" w14:textId="77777777" w:rsidR="00C4671F" w:rsidRDefault="00B14E2B">
      <w:pPr>
        <w:spacing w:before="240" w:after="232" w:line="276" w:lineRule="auto"/>
        <w:ind w:right="40"/>
        <w:jc w:val="both"/>
        <w:rPr>
          <w:rFonts w:ascii="Arial" w:eastAsia="Arial" w:hAnsi="Arial" w:cs="Arial"/>
          <w:color w:val="000000"/>
        </w:rPr>
      </w:pPr>
      <w:r>
        <w:rPr>
          <w:rFonts w:ascii="Arial" w:eastAsia="Arial" w:hAnsi="Arial" w:cs="Arial"/>
          <w:color w:val="000000"/>
        </w:rPr>
        <w:t xml:space="preserve">The overall ownership and leadership of Rapariga </w:t>
      </w:r>
      <w:r>
        <w:rPr>
          <w:rFonts w:ascii="Arial" w:eastAsia="Arial" w:hAnsi="Arial" w:cs="Arial"/>
        </w:rPr>
        <w:t>BIZ</w:t>
      </w:r>
      <w:r>
        <w:rPr>
          <w:rFonts w:ascii="Arial" w:eastAsia="Arial" w:hAnsi="Arial" w:cs="Arial"/>
          <w:color w:val="000000"/>
        </w:rPr>
        <w:t xml:space="preserve"> </w:t>
      </w:r>
      <w:r>
        <w:rPr>
          <w:rFonts w:ascii="Arial" w:eastAsia="Arial" w:hAnsi="Arial" w:cs="Arial"/>
        </w:rPr>
        <w:t>was</w:t>
      </w:r>
      <w:r>
        <w:rPr>
          <w:rFonts w:ascii="Arial" w:eastAsia="Arial" w:hAnsi="Arial" w:cs="Arial"/>
          <w:color w:val="000000"/>
        </w:rPr>
        <w:t xml:space="preserve"> with the Government through the Secretariat of State of Youth and Employment, and implementation </w:t>
      </w:r>
      <w:r>
        <w:rPr>
          <w:rFonts w:ascii="Arial" w:eastAsia="Arial" w:hAnsi="Arial" w:cs="Arial"/>
        </w:rPr>
        <w:t>was</w:t>
      </w:r>
      <w:r>
        <w:rPr>
          <w:rFonts w:ascii="Arial" w:eastAsia="Arial" w:hAnsi="Arial" w:cs="Arial"/>
          <w:color w:val="000000"/>
        </w:rPr>
        <w:t xml:space="preserve"> through its multi-sector structures at national, provincial and district levels. The multi-sectoral committees at all levels provided a strategic mechanism for leadership and coordination of the implementation of Rapariga </w:t>
      </w:r>
      <w:r>
        <w:rPr>
          <w:rFonts w:ascii="Arial" w:eastAsia="Arial" w:hAnsi="Arial" w:cs="Arial"/>
        </w:rPr>
        <w:t>BIZ</w:t>
      </w:r>
      <w:r>
        <w:rPr>
          <w:rFonts w:ascii="Arial" w:eastAsia="Arial" w:hAnsi="Arial" w:cs="Arial"/>
          <w:color w:val="000000"/>
        </w:rPr>
        <w:t xml:space="preserve">. At the national level, the programme </w:t>
      </w:r>
      <w:r>
        <w:rPr>
          <w:rFonts w:ascii="Arial" w:eastAsia="Arial" w:hAnsi="Arial" w:cs="Arial"/>
        </w:rPr>
        <w:t>wa</w:t>
      </w:r>
      <w:r>
        <w:rPr>
          <w:rFonts w:ascii="Arial" w:eastAsia="Arial" w:hAnsi="Arial" w:cs="Arial"/>
          <w:color w:val="000000"/>
        </w:rPr>
        <w:t xml:space="preserve">s supervised through a steering committee in which all partners and the government participated. The UN agencies involved </w:t>
      </w:r>
      <w:r>
        <w:rPr>
          <w:rFonts w:ascii="Arial" w:eastAsia="Arial" w:hAnsi="Arial" w:cs="Arial"/>
        </w:rPr>
        <w:t>provided</w:t>
      </w:r>
      <w:r>
        <w:rPr>
          <w:rFonts w:ascii="Arial" w:eastAsia="Arial" w:hAnsi="Arial" w:cs="Arial"/>
          <w:color w:val="000000"/>
        </w:rPr>
        <w:t xml:space="preserve"> technical assistance and leadership within the scope of their respective comparative advantages and through </w:t>
      </w:r>
      <w:r>
        <w:rPr>
          <w:rFonts w:ascii="Arial" w:eastAsia="Arial" w:hAnsi="Arial" w:cs="Arial"/>
        </w:rPr>
        <w:t>partnerships</w:t>
      </w:r>
      <w:r>
        <w:rPr>
          <w:rFonts w:ascii="Arial" w:eastAsia="Arial" w:hAnsi="Arial" w:cs="Arial"/>
          <w:color w:val="000000"/>
        </w:rPr>
        <w:t xml:space="preserve"> with civil society partners.  </w:t>
      </w:r>
    </w:p>
    <w:p w14:paraId="5B689F2E" w14:textId="77777777" w:rsidR="00C4671F" w:rsidRDefault="00B14E2B">
      <w:pPr>
        <w:spacing w:after="232" w:line="276" w:lineRule="auto"/>
        <w:ind w:right="40"/>
        <w:jc w:val="both"/>
        <w:rPr>
          <w:rFonts w:ascii="Arial" w:eastAsia="Arial" w:hAnsi="Arial" w:cs="Arial"/>
          <w:color w:val="000000"/>
        </w:rPr>
      </w:pPr>
      <w:r>
        <w:rPr>
          <w:rFonts w:ascii="Arial" w:eastAsia="Arial" w:hAnsi="Arial" w:cs="Arial"/>
          <w:color w:val="000000"/>
        </w:rPr>
        <w:t xml:space="preserve">The aim of Outcome 4 </w:t>
      </w:r>
      <w:r>
        <w:rPr>
          <w:rFonts w:ascii="Arial" w:eastAsia="Arial" w:hAnsi="Arial" w:cs="Arial"/>
        </w:rPr>
        <w:t>wa</w:t>
      </w:r>
      <w:r>
        <w:rPr>
          <w:rFonts w:ascii="Arial" w:eastAsia="Arial" w:hAnsi="Arial" w:cs="Arial"/>
          <w:color w:val="000000"/>
        </w:rPr>
        <w:t>s to strengthen the governance and coordination for better SRHR programming at all levels</w:t>
      </w:r>
      <w:r>
        <w:rPr>
          <w:rFonts w:ascii="Arial" w:eastAsia="Arial" w:hAnsi="Arial" w:cs="Arial"/>
        </w:rPr>
        <w:t>,</w:t>
      </w:r>
      <w:r>
        <w:rPr>
          <w:rFonts w:ascii="Arial" w:eastAsia="Arial" w:hAnsi="Arial" w:cs="Arial"/>
          <w:color w:val="000000"/>
        </w:rPr>
        <w:t xml:space="preserve"> from national to provincial and district. Actions </w:t>
      </w:r>
      <w:r>
        <w:rPr>
          <w:rFonts w:ascii="Arial" w:eastAsia="Arial" w:hAnsi="Arial" w:cs="Arial"/>
        </w:rPr>
        <w:t xml:space="preserve">focused on reviewing and/or formulating policies and programming concerning adolescents and youth, strengthening coordination mechanisms between the national and targeted provincial and district levels, </w:t>
      </w:r>
      <w:r>
        <w:rPr>
          <w:rFonts w:ascii="Arial" w:eastAsia="Arial" w:hAnsi="Arial" w:cs="Arial"/>
          <w:color w:val="000000"/>
        </w:rPr>
        <w:t>generating evidence and collecting data to feed into programming, advocacy</w:t>
      </w:r>
      <w:r>
        <w:rPr>
          <w:rFonts w:ascii="Arial" w:eastAsia="Arial" w:hAnsi="Arial" w:cs="Arial"/>
        </w:rPr>
        <w:t>,</w:t>
      </w:r>
      <w:r>
        <w:rPr>
          <w:rFonts w:ascii="Arial" w:eastAsia="Arial" w:hAnsi="Arial" w:cs="Arial"/>
          <w:color w:val="000000"/>
        </w:rPr>
        <w:t xml:space="preserve"> etc. Cross-sectoral coordination of the investments in youth </w:t>
      </w:r>
      <w:r>
        <w:rPr>
          <w:rFonts w:ascii="Arial" w:eastAsia="Arial" w:hAnsi="Arial" w:cs="Arial"/>
        </w:rPr>
        <w:t>wa</w:t>
      </w:r>
      <w:r>
        <w:rPr>
          <w:rFonts w:ascii="Arial" w:eastAsia="Arial" w:hAnsi="Arial" w:cs="Arial"/>
          <w:color w:val="000000"/>
        </w:rPr>
        <w:t>s also essential for the governance of demographic dividend policies.</w:t>
      </w:r>
    </w:p>
    <w:tbl>
      <w:tblPr>
        <w:tblStyle w:val="affff1"/>
        <w:tblW w:w="8970" w:type="dxa"/>
        <w:tblInd w:w="9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Layout w:type="fixed"/>
        <w:tblLook w:val="0400" w:firstRow="0" w:lastRow="0" w:firstColumn="0" w:lastColumn="0" w:noHBand="0" w:noVBand="1"/>
      </w:tblPr>
      <w:tblGrid>
        <w:gridCol w:w="1635"/>
        <w:gridCol w:w="2100"/>
        <w:gridCol w:w="1440"/>
        <w:gridCol w:w="1305"/>
        <w:gridCol w:w="1410"/>
        <w:gridCol w:w="1080"/>
      </w:tblGrid>
      <w:tr w:rsidR="00C4671F" w14:paraId="04B8FC80" w14:textId="77777777">
        <w:trPr>
          <w:trHeight w:val="283"/>
        </w:trPr>
        <w:tc>
          <w:tcPr>
            <w:tcW w:w="8970" w:type="dxa"/>
            <w:gridSpan w:val="6"/>
            <w:tcBorders>
              <w:top w:val="single" w:sz="4" w:space="0" w:color="000000"/>
              <w:left w:val="single" w:sz="4" w:space="0" w:color="000000"/>
              <w:bottom w:val="single" w:sz="4" w:space="0" w:color="000000"/>
              <w:right w:val="single" w:sz="4" w:space="0" w:color="000000"/>
            </w:tcBorders>
            <w:shd w:val="clear" w:color="auto" w:fill="BDD7EE"/>
            <w:tcMar>
              <w:top w:w="100" w:type="dxa"/>
              <w:left w:w="100" w:type="dxa"/>
              <w:bottom w:w="100" w:type="dxa"/>
              <w:right w:w="100" w:type="dxa"/>
            </w:tcMar>
          </w:tcPr>
          <w:p w14:paraId="57AF8CCA" w14:textId="77777777" w:rsidR="00C4671F" w:rsidRDefault="00B14E2B">
            <w:pPr>
              <w:rPr>
                <w:rFonts w:ascii="Arial" w:eastAsia="Arial" w:hAnsi="Arial" w:cs="Arial"/>
                <w:b/>
                <w:color w:val="000000"/>
                <w:sz w:val="18"/>
                <w:szCs w:val="18"/>
              </w:rPr>
            </w:pPr>
            <w:r>
              <w:rPr>
                <w:rFonts w:ascii="Arial" w:eastAsia="Arial" w:hAnsi="Arial" w:cs="Arial"/>
                <w:b/>
                <w:color w:val="000000"/>
                <w:sz w:val="18"/>
                <w:szCs w:val="18"/>
              </w:rPr>
              <w:t xml:space="preserve">OUTCOME 4: Strengthened Governance and Coordination </w:t>
            </w:r>
            <w:proofErr w:type="gramStart"/>
            <w:r>
              <w:rPr>
                <w:rFonts w:ascii="Arial" w:eastAsia="Arial" w:hAnsi="Arial" w:cs="Arial"/>
                <w:b/>
                <w:color w:val="000000"/>
                <w:sz w:val="18"/>
                <w:szCs w:val="18"/>
              </w:rPr>
              <w:t>For</w:t>
            </w:r>
            <w:proofErr w:type="gramEnd"/>
            <w:r>
              <w:rPr>
                <w:rFonts w:ascii="Arial" w:eastAsia="Arial" w:hAnsi="Arial" w:cs="Arial"/>
                <w:b/>
                <w:color w:val="000000"/>
                <w:sz w:val="18"/>
                <w:szCs w:val="18"/>
              </w:rPr>
              <w:t xml:space="preserve"> Integrated SRH Programming</w:t>
            </w:r>
          </w:p>
        </w:tc>
      </w:tr>
      <w:tr w:rsidR="00C4671F" w14:paraId="0F7A2BFB" w14:textId="77777777">
        <w:trPr>
          <w:trHeight w:val="219"/>
        </w:trPr>
        <w:tc>
          <w:tcPr>
            <w:tcW w:w="163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47BB692E"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Output</w:t>
            </w:r>
          </w:p>
        </w:tc>
        <w:tc>
          <w:tcPr>
            <w:tcW w:w="210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7BBEE9C4"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Indicator</w:t>
            </w:r>
          </w:p>
        </w:tc>
        <w:tc>
          <w:tcPr>
            <w:tcW w:w="144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661AFF29"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Baseline 2016</w:t>
            </w:r>
          </w:p>
        </w:tc>
        <w:tc>
          <w:tcPr>
            <w:tcW w:w="1305"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34BBA495"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Target 2023</w:t>
            </w:r>
          </w:p>
        </w:tc>
        <w:tc>
          <w:tcPr>
            <w:tcW w:w="1410" w:type="dxa"/>
            <w:tcBorders>
              <w:top w:val="single" w:sz="4" w:space="0" w:color="000000"/>
              <w:left w:val="single" w:sz="4" w:space="0" w:color="000000"/>
              <w:bottom w:val="single" w:sz="4" w:space="0" w:color="000000"/>
              <w:right w:val="single" w:sz="4" w:space="0" w:color="000000"/>
            </w:tcBorders>
            <w:shd w:val="clear" w:color="auto" w:fill="ACB9CA"/>
            <w:tcMar>
              <w:top w:w="100" w:type="dxa"/>
              <w:left w:w="100" w:type="dxa"/>
              <w:bottom w:w="100" w:type="dxa"/>
              <w:right w:w="100" w:type="dxa"/>
            </w:tcMar>
          </w:tcPr>
          <w:p w14:paraId="1DA5B60F" w14:textId="77777777" w:rsidR="00C4671F" w:rsidRDefault="00B14E2B" w:rsidP="00F7114D">
            <w:pPr>
              <w:jc w:val="center"/>
              <w:rPr>
                <w:rFonts w:ascii="Arial" w:eastAsia="Arial" w:hAnsi="Arial" w:cs="Arial"/>
                <w:color w:val="000000"/>
                <w:sz w:val="18"/>
                <w:szCs w:val="18"/>
              </w:rPr>
            </w:pPr>
            <w:r>
              <w:rPr>
                <w:rFonts w:ascii="Arial" w:eastAsia="Arial" w:hAnsi="Arial" w:cs="Arial"/>
                <w:b/>
                <w:color w:val="000000"/>
                <w:sz w:val="18"/>
                <w:szCs w:val="18"/>
              </w:rPr>
              <w:t>Achieved 2023</w:t>
            </w:r>
          </w:p>
        </w:tc>
        <w:tc>
          <w:tcPr>
            <w:tcW w:w="1080" w:type="dxa"/>
            <w:tcBorders>
              <w:top w:val="single" w:sz="4" w:space="0" w:color="000000"/>
              <w:left w:val="single" w:sz="4" w:space="0" w:color="000000"/>
              <w:bottom w:val="single" w:sz="4" w:space="0" w:color="000000"/>
              <w:right w:val="single" w:sz="4" w:space="0" w:color="000000"/>
            </w:tcBorders>
            <w:shd w:val="clear" w:color="auto" w:fill="ACB9CA"/>
          </w:tcPr>
          <w:p w14:paraId="79460D53" w14:textId="45AC7844" w:rsidR="00C4671F" w:rsidRDefault="00B14E2B" w:rsidP="00F7114D">
            <w:pPr>
              <w:jc w:val="center"/>
              <w:rPr>
                <w:rFonts w:ascii="Arial" w:eastAsia="Arial" w:hAnsi="Arial" w:cs="Arial"/>
                <w:b/>
                <w:color w:val="000000"/>
                <w:sz w:val="18"/>
                <w:szCs w:val="18"/>
              </w:rPr>
            </w:pPr>
            <w:r>
              <w:rPr>
                <w:rFonts w:ascii="Arial" w:eastAsia="Arial" w:hAnsi="Arial" w:cs="Arial"/>
                <w:b/>
                <w:color w:val="000000"/>
                <w:sz w:val="18"/>
                <w:szCs w:val="18"/>
              </w:rPr>
              <w:t>Status</w:t>
            </w:r>
          </w:p>
        </w:tc>
      </w:tr>
      <w:tr w:rsidR="00C4671F" w14:paraId="4B86CB7D" w14:textId="77777777">
        <w:trPr>
          <w:trHeight w:val="417"/>
        </w:trPr>
        <w:tc>
          <w:tcPr>
            <w:tcW w:w="163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F5F55A" w14:textId="77777777" w:rsidR="00C4671F" w:rsidRDefault="00B14E2B">
            <w:pPr>
              <w:rPr>
                <w:rFonts w:ascii="Arial" w:eastAsia="Arial" w:hAnsi="Arial" w:cs="Arial"/>
                <w:color w:val="000000"/>
                <w:sz w:val="18"/>
                <w:szCs w:val="18"/>
              </w:rPr>
            </w:pPr>
            <w:r>
              <w:rPr>
                <w:rFonts w:ascii="Arial" w:eastAsia="Arial" w:hAnsi="Arial" w:cs="Arial"/>
                <w:b/>
                <w:i/>
                <w:color w:val="000000"/>
                <w:sz w:val="18"/>
                <w:szCs w:val="18"/>
              </w:rPr>
              <w:t xml:space="preserve">Output 14 </w:t>
            </w:r>
            <w:r>
              <w:rPr>
                <w:rFonts w:ascii="Arial" w:eastAsia="Arial" w:hAnsi="Arial" w:cs="Arial"/>
                <w:color w:val="000000"/>
                <w:sz w:val="18"/>
                <w:szCs w:val="18"/>
              </w:rPr>
              <w:t>- UPR process and report include ASRH</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D26E3C"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Inclusion of SRHR for girls and women in UPR report and next review cycles</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DBED42"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29C150"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100%</w:t>
            </w:r>
          </w:p>
        </w:tc>
        <w:tc>
          <w:tcPr>
            <w:tcW w:w="14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1E9E6B8"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100%</w:t>
            </w:r>
          </w:p>
        </w:tc>
        <w:tc>
          <w:tcPr>
            <w:tcW w:w="1080" w:type="dxa"/>
            <w:tcBorders>
              <w:top w:val="single" w:sz="4" w:space="0" w:color="000000"/>
              <w:left w:val="single" w:sz="4" w:space="0" w:color="000000"/>
              <w:bottom w:val="single" w:sz="4" w:space="0" w:color="000000"/>
              <w:right w:val="single" w:sz="4" w:space="0" w:color="000000"/>
            </w:tcBorders>
            <w:shd w:val="clear" w:color="auto" w:fill="00FF00"/>
          </w:tcPr>
          <w:p w14:paraId="5544CD5A"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0CD4A135" w14:textId="77777777" w:rsidTr="008C1036">
        <w:trPr>
          <w:trHeight w:val="862"/>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D39536E"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2100" w:type="dxa"/>
            <w:tcBorders>
              <w:top w:val="single" w:sz="4" w:space="0" w:color="000000"/>
              <w:left w:val="single" w:sz="4" w:space="0" w:color="000000"/>
              <w:right w:val="single" w:sz="4" w:space="0" w:color="000000"/>
            </w:tcBorders>
            <w:tcMar>
              <w:top w:w="100" w:type="dxa"/>
              <w:left w:w="100" w:type="dxa"/>
              <w:bottom w:w="100" w:type="dxa"/>
              <w:right w:w="100" w:type="dxa"/>
            </w:tcMar>
          </w:tcPr>
          <w:p w14:paraId="6B424E58"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Inclusion of contributions from youth associations and women </w:t>
            </w:r>
            <w:proofErr w:type="spellStart"/>
            <w:r>
              <w:rPr>
                <w:rFonts w:ascii="Arial" w:eastAsia="Arial" w:hAnsi="Arial" w:cs="Arial"/>
                <w:color w:val="000000"/>
                <w:sz w:val="18"/>
                <w:szCs w:val="18"/>
              </w:rPr>
              <w:t>organisations</w:t>
            </w:r>
            <w:proofErr w:type="spellEnd"/>
            <w:r>
              <w:rPr>
                <w:rFonts w:ascii="Arial" w:eastAsia="Arial" w:hAnsi="Arial" w:cs="Arial"/>
                <w:color w:val="000000"/>
                <w:sz w:val="18"/>
                <w:szCs w:val="18"/>
              </w:rPr>
              <w:t xml:space="preserve"> in the UPR report.</w:t>
            </w:r>
          </w:p>
        </w:tc>
        <w:tc>
          <w:tcPr>
            <w:tcW w:w="1440" w:type="dxa"/>
            <w:tcBorders>
              <w:top w:val="single" w:sz="4" w:space="0" w:color="000000"/>
              <w:left w:val="single" w:sz="4" w:space="0" w:color="000000"/>
              <w:right w:val="single" w:sz="4" w:space="0" w:color="000000"/>
            </w:tcBorders>
            <w:tcMar>
              <w:top w:w="100" w:type="dxa"/>
              <w:left w:w="100" w:type="dxa"/>
              <w:bottom w:w="100" w:type="dxa"/>
              <w:right w:w="100" w:type="dxa"/>
            </w:tcMar>
          </w:tcPr>
          <w:p w14:paraId="69C46653"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0%</w:t>
            </w:r>
          </w:p>
        </w:tc>
        <w:tc>
          <w:tcPr>
            <w:tcW w:w="1305" w:type="dxa"/>
            <w:tcBorders>
              <w:top w:val="single" w:sz="4" w:space="0" w:color="000000"/>
              <w:left w:val="single" w:sz="4" w:space="0" w:color="000000"/>
              <w:right w:val="single" w:sz="4" w:space="0" w:color="000000"/>
            </w:tcBorders>
            <w:tcMar>
              <w:top w:w="100" w:type="dxa"/>
              <w:left w:w="100" w:type="dxa"/>
              <w:bottom w:w="100" w:type="dxa"/>
              <w:right w:w="100" w:type="dxa"/>
            </w:tcMar>
          </w:tcPr>
          <w:p w14:paraId="2E966EC5"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100%</w:t>
            </w:r>
          </w:p>
        </w:tc>
        <w:tc>
          <w:tcPr>
            <w:tcW w:w="1410" w:type="dxa"/>
            <w:tcBorders>
              <w:top w:val="single" w:sz="4" w:space="0" w:color="000000"/>
              <w:left w:val="single" w:sz="4" w:space="0" w:color="000000"/>
              <w:right w:val="single" w:sz="4" w:space="0" w:color="000000"/>
            </w:tcBorders>
            <w:tcMar>
              <w:top w:w="100" w:type="dxa"/>
              <w:left w:w="100" w:type="dxa"/>
              <w:bottom w:w="100" w:type="dxa"/>
              <w:right w:w="100" w:type="dxa"/>
            </w:tcMar>
          </w:tcPr>
          <w:p w14:paraId="5C2455A1"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100%</w:t>
            </w:r>
          </w:p>
        </w:tc>
        <w:tc>
          <w:tcPr>
            <w:tcW w:w="1080" w:type="dxa"/>
            <w:tcBorders>
              <w:top w:val="single" w:sz="4" w:space="0" w:color="000000"/>
              <w:left w:val="single" w:sz="4" w:space="0" w:color="000000"/>
              <w:right w:val="single" w:sz="4" w:space="0" w:color="000000"/>
            </w:tcBorders>
            <w:shd w:val="clear" w:color="auto" w:fill="66FF33"/>
          </w:tcPr>
          <w:p w14:paraId="78F5E810"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0B9D2DE3" w14:textId="77777777">
        <w:trPr>
          <w:trHeight w:val="601"/>
        </w:trPr>
        <w:tc>
          <w:tcPr>
            <w:tcW w:w="16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439173D" w14:textId="77777777" w:rsidR="00C4671F" w:rsidRDefault="00B14E2B">
            <w:pPr>
              <w:rPr>
                <w:rFonts w:ascii="Arial" w:eastAsia="Arial" w:hAnsi="Arial" w:cs="Arial"/>
                <w:color w:val="000000"/>
                <w:sz w:val="18"/>
                <w:szCs w:val="18"/>
              </w:rPr>
            </w:pPr>
            <w:r>
              <w:rPr>
                <w:rFonts w:ascii="Arial" w:eastAsia="Arial" w:hAnsi="Arial" w:cs="Arial"/>
                <w:b/>
                <w:i/>
                <w:color w:val="000000"/>
                <w:sz w:val="18"/>
                <w:szCs w:val="18"/>
              </w:rPr>
              <w:t xml:space="preserve">Output 15 </w:t>
            </w:r>
            <w:r>
              <w:rPr>
                <w:rFonts w:ascii="Arial" w:eastAsia="Arial" w:hAnsi="Arial" w:cs="Arial"/>
                <w:color w:val="000000"/>
                <w:sz w:val="18"/>
                <w:szCs w:val="18"/>
              </w:rPr>
              <w:t>- Strengthened inter-ministerial coordination mechanisms on ASRH issues at the national level (CIADAJ)</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3D66B6"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of CIADAJ decisions implemented </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9A2F02"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10A1FDD"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100%</w:t>
            </w:r>
          </w:p>
        </w:tc>
        <w:tc>
          <w:tcPr>
            <w:tcW w:w="14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C754DB4"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100%</w:t>
            </w:r>
          </w:p>
        </w:tc>
        <w:tc>
          <w:tcPr>
            <w:tcW w:w="1080" w:type="dxa"/>
            <w:tcBorders>
              <w:top w:val="single" w:sz="4" w:space="0" w:color="000000"/>
              <w:left w:val="single" w:sz="4" w:space="0" w:color="000000"/>
              <w:bottom w:val="single" w:sz="4" w:space="0" w:color="000000"/>
              <w:right w:val="single" w:sz="4" w:space="0" w:color="000000"/>
            </w:tcBorders>
            <w:shd w:val="clear" w:color="auto" w:fill="00FF00"/>
          </w:tcPr>
          <w:p w14:paraId="1B32EC3A" w14:textId="77777777" w:rsidR="00C4671F" w:rsidRDefault="00C4671F">
            <w:pPr>
              <w:rPr>
                <w:rFonts w:ascii="Arial" w:eastAsia="Arial" w:hAnsi="Arial" w:cs="Arial"/>
                <w:color w:val="000000"/>
                <w:sz w:val="18"/>
                <w:szCs w:val="18"/>
              </w:rPr>
            </w:pPr>
          </w:p>
        </w:tc>
      </w:tr>
      <w:tr w:rsidR="00C4671F" w14:paraId="2FED3060" w14:textId="77777777">
        <w:trPr>
          <w:trHeight w:val="232"/>
        </w:trPr>
        <w:tc>
          <w:tcPr>
            <w:tcW w:w="16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7F61583" w14:textId="77777777" w:rsidR="00C4671F" w:rsidRDefault="00B14E2B">
            <w:pPr>
              <w:rPr>
                <w:rFonts w:ascii="Arial" w:eastAsia="Arial" w:hAnsi="Arial" w:cs="Arial"/>
                <w:color w:val="000000"/>
                <w:sz w:val="18"/>
                <w:szCs w:val="18"/>
              </w:rPr>
            </w:pPr>
            <w:r>
              <w:rPr>
                <w:rFonts w:ascii="Arial" w:eastAsia="Arial" w:hAnsi="Arial" w:cs="Arial"/>
                <w:b/>
                <w:i/>
                <w:color w:val="000000"/>
                <w:sz w:val="18"/>
                <w:szCs w:val="18"/>
              </w:rPr>
              <w:t xml:space="preserve">Output 16 </w:t>
            </w:r>
            <w:r>
              <w:rPr>
                <w:rFonts w:ascii="Arial" w:eastAsia="Arial" w:hAnsi="Arial" w:cs="Arial"/>
                <w:color w:val="000000"/>
                <w:sz w:val="18"/>
                <w:szCs w:val="18"/>
              </w:rPr>
              <w:t>- Strengthened coordination on ASRH at provincial and district levels (through PGB)</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A41756"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More effective coordination of PGB implementation at provincial and district levels (</w:t>
            </w:r>
            <w:proofErr w:type="spellStart"/>
            <w:r>
              <w:rPr>
                <w:rFonts w:ascii="Arial" w:eastAsia="Arial" w:hAnsi="Arial" w:cs="Arial"/>
                <w:color w:val="000000"/>
                <w:sz w:val="18"/>
                <w:szCs w:val="18"/>
              </w:rPr>
              <w:t>revitalised</w:t>
            </w:r>
            <w:proofErr w:type="spellEnd"/>
            <w:r>
              <w:rPr>
                <w:rFonts w:ascii="Arial" w:eastAsia="Arial" w:hAnsi="Arial" w:cs="Arial"/>
                <w:color w:val="000000"/>
                <w:sz w:val="18"/>
                <w:szCs w:val="18"/>
              </w:rPr>
              <w:t xml:space="preserve"> committees with regular meetings)</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020026E"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3</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09F4AD"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22</w:t>
            </w:r>
          </w:p>
        </w:tc>
        <w:tc>
          <w:tcPr>
            <w:tcW w:w="14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FC6BF7"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22</w:t>
            </w:r>
          </w:p>
        </w:tc>
        <w:tc>
          <w:tcPr>
            <w:tcW w:w="1080" w:type="dxa"/>
            <w:tcBorders>
              <w:top w:val="single" w:sz="4" w:space="0" w:color="000000"/>
              <w:left w:val="single" w:sz="4" w:space="0" w:color="000000"/>
              <w:bottom w:val="single" w:sz="4" w:space="0" w:color="000000"/>
              <w:right w:val="single" w:sz="4" w:space="0" w:color="000000"/>
            </w:tcBorders>
            <w:shd w:val="clear" w:color="auto" w:fill="00FF00"/>
          </w:tcPr>
          <w:p w14:paraId="05C69FCD"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708BD9E0" w14:textId="77777777">
        <w:trPr>
          <w:trHeight w:val="380"/>
        </w:trPr>
        <w:tc>
          <w:tcPr>
            <w:tcW w:w="163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9658F7E" w14:textId="77777777" w:rsidR="00C4671F" w:rsidRDefault="00B14E2B">
            <w:pPr>
              <w:rPr>
                <w:rFonts w:ascii="Arial" w:eastAsia="Arial" w:hAnsi="Arial" w:cs="Arial"/>
                <w:color w:val="000000"/>
                <w:sz w:val="18"/>
                <w:szCs w:val="18"/>
              </w:rPr>
            </w:pPr>
            <w:r>
              <w:rPr>
                <w:rFonts w:ascii="Arial" w:eastAsia="Arial" w:hAnsi="Arial" w:cs="Arial"/>
                <w:b/>
                <w:i/>
                <w:color w:val="000000"/>
                <w:sz w:val="18"/>
                <w:szCs w:val="18"/>
              </w:rPr>
              <w:t xml:space="preserve">Output 17 </w:t>
            </w:r>
            <w:r>
              <w:rPr>
                <w:rFonts w:ascii="Arial" w:eastAsia="Arial" w:hAnsi="Arial" w:cs="Arial"/>
                <w:color w:val="000000"/>
                <w:sz w:val="18"/>
                <w:szCs w:val="18"/>
              </w:rPr>
              <w:t xml:space="preserve">- SRH-specific rights and needs </w:t>
            </w:r>
            <w:r>
              <w:rPr>
                <w:rFonts w:ascii="Arial" w:eastAsia="Arial" w:hAnsi="Arial" w:cs="Arial"/>
                <w:color w:val="000000"/>
                <w:sz w:val="18"/>
                <w:szCs w:val="18"/>
              </w:rPr>
              <w:lastRenderedPageBreak/>
              <w:t>of girls and young women included in existing policies and plans</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83EAC98"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lastRenderedPageBreak/>
              <w:t xml:space="preserve">SRHR Platform adopted in the National Assembly </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6FF232"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No</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AB6418"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YES (operational)</w:t>
            </w:r>
          </w:p>
        </w:tc>
        <w:tc>
          <w:tcPr>
            <w:tcW w:w="14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2BD731"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YES (operational)</w:t>
            </w:r>
          </w:p>
        </w:tc>
        <w:tc>
          <w:tcPr>
            <w:tcW w:w="1080" w:type="dxa"/>
            <w:tcBorders>
              <w:top w:val="single" w:sz="4" w:space="0" w:color="000000"/>
              <w:left w:val="single" w:sz="4" w:space="0" w:color="000000"/>
              <w:bottom w:val="single" w:sz="4" w:space="0" w:color="000000"/>
              <w:right w:val="single" w:sz="4" w:space="0" w:color="000000"/>
            </w:tcBorders>
            <w:shd w:val="clear" w:color="auto" w:fill="00FF00"/>
          </w:tcPr>
          <w:p w14:paraId="3AEB50E9" w14:textId="77777777" w:rsidR="00C4671F" w:rsidRDefault="00C4671F">
            <w:pPr>
              <w:rPr>
                <w:rFonts w:ascii="Arial" w:eastAsia="Arial" w:hAnsi="Arial" w:cs="Arial"/>
                <w:color w:val="000000"/>
                <w:sz w:val="18"/>
                <w:szCs w:val="18"/>
              </w:rPr>
            </w:pPr>
          </w:p>
        </w:tc>
      </w:tr>
      <w:tr w:rsidR="00C4671F" w14:paraId="033007DC"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0326168"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CFB682"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ASRH and GBV integrated into district annual plans and budget</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699905D"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No</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441247" w14:textId="048E90CA"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YES</w:t>
            </w:r>
          </w:p>
        </w:tc>
        <w:tc>
          <w:tcPr>
            <w:tcW w:w="14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A7E2D79" w14:textId="6C553ED1"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YES</w:t>
            </w:r>
          </w:p>
        </w:tc>
        <w:tc>
          <w:tcPr>
            <w:tcW w:w="1080" w:type="dxa"/>
            <w:tcBorders>
              <w:top w:val="single" w:sz="4" w:space="0" w:color="000000"/>
              <w:left w:val="single" w:sz="4" w:space="0" w:color="000000"/>
              <w:bottom w:val="single" w:sz="4" w:space="0" w:color="000000"/>
              <w:right w:val="single" w:sz="4" w:space="0" w:color="000000"/>
            </w:tcBorders>
            <w:shd w:val="clear" w:color="auto" w:fill="00FF00"/>
          </w:tcPr>
          <w:p w14:paraId="25A34237" w14:textId="77777777" w:rsidR="00C4671F" w:rsidRDefault="00C4671F">
            <w:pPr>
              <w:rPr>
                <w:rFonts w:ascii="Arial" w:eastAsia="Arial" w:hAnsi="Arial" w:cs="Arial"/>
                <w:color w:val="000000"/>
                <w:sz w:val="18"/>
                <w:szCs w:val="18"/>
              </w:rPr>
            </w:pPr>
          </w:p>
        </w:tc>
      </w:tr>
      <w:tr w:rsidR="00C4671F" w14:paraId="77BD4149"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4AA2829"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D3914C"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The capacity of the Ministry of Education and stakeholders for effective implementation of comprehensive sexual education</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7A10BD"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No</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6E0ED83" w14:textId="1D57C2ED"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YES</w:t>
            </w:r>
          </w:p>
        </w:tc>
        <w:tc>
          <w:tcPr>
            <w:tcW w:w="14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04A60A" w14:textId="4ADDC042"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YES</w:t>
            </w:r>
          </w:p>
        </w:tc>
        <w:tc>
          <w:tcPr>
            <w:tcW w:w="1080" w:type="dxa"/>
            <w:tcBorders>
              <w:top w:val="single" w:sz="4" w:space="0" w:color="000000"/>
              <w:left w:val="single" w:sz="4" w:space="0" w:color="000000"/>
              <w:bottom w:val="single" w:sz="4" w:space="0" w:color="000000"/>
              <w:right w:val="single" w:sz="4" w:space="0" w:color="000000"/>
            </w:tcBorders>
            <w:shd w:val="clear" w:color="auto" w:fill="00FF00"/>
          </w:tcPr>
          <w:p w14:paraId="03629365" w14:textId="77777777" w:rsidR="00C4671F" w:rsidRDefault="00C4671F">
            <w:pPr>
              <w:rPr>
                <w:rFonts w:ascii="Arial" w:eastAsia="Arial" w:hAnsi="Arial" w:cs="Arial"/>
                <w:color w:val="000000"/>
                <w:sz w:val="18"/>
                <w:szCs w:val="18"/>
              </w:rPr>
            </w:pPr>
          </w:p>
        </w:tc>
      </w:tr>
      <w:tr w:rsidR="00C4671F" w14:paraId="739AE09C" w14:textId="77777777">
        <w:trPr>
          <w:trHeight w:val="380"/>
        </w:trPr>
        <w:tc>
          <w:tcPr>
            <w:tcW w:w="163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27E852E" w14:textId="77777777" w:rsidR="00C4671F" w:rsidRDefault="00B14E2B">
            <w:pPr>
              <w:rPr>
                <w:rFonts w:ascii="Arial" w:eastAsia="Arial" w:hAnsi="Arial" w:cs="Arial"/>
                <w:color w:val="000000"/>
                <w:sz w:val="18"/>
                <w:szCs w:val="18"/>
              </w:rPr>
            </w:pPr>
            <w:r>
              <w:rPr>
                <w:rFonts w:ascii="Arial" w:eastAsia="Arial" w:hAnsi="Arial" w:cs="Arial"/>
                <w:b/>
                <w:i/>
                <w:color w:val="000000"/>
                <w:sz w:val="18"/>
                <w:szCs w:val="18"/>
              </w:rPr>
              <w:t xml:space="preserve">Output 18 - </w:t>
            </w:r>
            <w:r>
              <w:rPr>
                <w:rFonts w:ascii="Arial" w:eastAsia="Arial" w:hAnsi="Arial" w:cs="Arial"/>
                <w:color w:val="000000"/>
                <w:sz w:val="18"/>
                <w:szCs w:val="18"/>
              </w:rPr>
              <w:t>Enhanced evidence for girls' and young women’s SRHR</w:t>
            </w: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C812B3"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Baseline survey available</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822077"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Done 2016</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3243AFE"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NA</w:t>
            </w:r>
          </w:p>
        </w:tc>
        <w:tc>
          <w:tcPr>
            <w:tcW w:w="14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FF7D9DF"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NA</w:t>
            </w:r>
          </w:p>
        </w:tc>
        <w:tc>
          <w:tcPr>
            <w:tcW w:w="1080" w:type="dxa"/>
            <w:tcBorders>
              <w:top w:val="single" w:sz="4" w:space="0" w:color="000000"/>
              <w:left w:val="single" w:sz="4" w:space="0" w:color="000000"/>
              <w:bottom w:val="single" w:sz="4" w:space="0" w:color="000000"/>
              <w:right w:val="single" w:sz="4" w:space="0" w:color="000000"/>
            </w:tcBorders>
            <w:shd w:val="clear" w:color="auto" w:fill="00FF00"/>
          </w:tcPr>
          <w:p w14:paraId="226E1150" w14:textId="77777777" w:rsidR="00C4671F" w:rsidRDefault="00B14E2B">
            <w:pPr>
              <w:jc w:val="both"/>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4CEAE47B"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7A7A381"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53855D2"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End-line survey available</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D41177B"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N/A</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2E9A62" w14:textId="38258CBA"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Yes</w:t>
            </w:r>
          </w:p>
        </w:tc>
        <w:tc>
          <w:tcPr>
            <w:tcW w:w="14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E56D21"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Yes (End-of-Project evaluation)</w:t>
            </w:r>
          </w:p>
        </w:tc>
        <w:tc>
          <w:tcPr>
            <w:tcW w:w="1080" w:type="dxa"/>
            <w:tcBorders>
              <w:top w:val="single" w:sz="4" w:space="0" w:color="000000"/>
              <w:left w:val="single" w:sz="4" w:space="0" w:color="000000"/>
              <w:bottom w:val="single" w:sz="4" w:space="0" w:color="000000"/>
              <w:right w:val="single" w:sz="4" w:space="0" w:color="000000"/>
            </w:tcBorders>
            <w:shd w:val="clear" w:color="auto" w:fill="66FF33"/>
          </w:tcPr>
          <w:p w14:paraId="1798686D"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2514240D"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4C1614"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3F7DD7A"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Key programme partners participated in the inception phase workshop</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6F84D7D"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Done 2016</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EC188C8"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NA</w:t>
            </w:r>
          </w:p>
        </w:tc>
        <w:tc>
          <w:tcPr>
            <w:tcW w:w="14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A9285D"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NA</w:t>
            </w:r>
          </w:p>
        </w:tc>
        <w:tc>
          <w:tcPr>
            <w:tcW w:w="1080" w:type="dxa"/>
            <w:tcBorders>
              <w:top w:val="single" w:sz="4" w:space="0" w:color="000000"/>
              <w:left w:val="single" w:sz="4" w:space="0" w:color="000000"/>
              <w:bottom w:val="single" w:sz="4" w:space="0" w:color="000000"/>
              <w:right w:val="single" w:sz="4" w:space="0" w:color="000000"/>
            </w:tcBorders>
            <w:shd w:val="clear" w:color="auto" w:fill="00FF00"/>
          </w:tcPr>
          <w:p w14:paraId="417E4B1B" w14:textId="77777777" w:rsidR="00C4671F" w:rsidRDefault="00B14E2B">
            <w:pPr>
              <w:jc w:val="both"/>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2C6901A4"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0B7C704"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5A9215"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Qualitative research on sociocultural norms is translated into programmatic adaptation and evidence-based learning</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A32139"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33E4945" w14:textId="139492DD" w:rsidR="00C4671F" w:rsidRDefault="00B14E2B" w:rsidP="00F7114D">
            <w:pPr>
              <w:ind w:right="-120"/>
              <w:jc w:val="center"/>
              <w:rPr>
                <w:rFonts w:ascii="Arial" w:eastAsia="Arial" w:hAnsi="Arial" w:cs="Arial"/>
                <w:color w:val="000000"/>
                <w:sz w:val="18"/>
                <w:szCs w:val="18"/>
              </w:rPr>
            </w:pPr>
            <w:r>
              <w:rPr>
                <w:rFonts w:ascii="Arial" w:eastAsia="Arial" w:hAnsi="Arial" w:cs="Arial"/>
                <w:color w:val="000000"/>
                <w:sz w:val="18"/>
                <w:szCs w:val="18"/>
              </w:rPr>
              <w:t>3</w:t>
            </w:r>
          </w:p>
        </w:tc>
        <w:tc>
          <w:tcPr>
            <w:tcW w:w="14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8DB36F" w14:textId="45D2F33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 xml:space="preserve">3 (1 </w:t>
            </w:r>
            <w:r>
              <w:rPr>
                <w:rFonts w:ascii="Arial" w:eastAsia="Arial" w:hAnsi="Arial" w:cs="Arial"/>
                <w:color w:val="000000"/>
                <w:sz w:val="18"/>
                <w:szCs w:val="18"/>
                <w:highlight w:val="white"/>
              </w:rPr>
              <w:t>Qualitative longitudinal dropout study by U</w:t>
            </w:r>
            <w:r>
              <w:rPr>
                <w:rFonts w:ascii="Arial" w:eastAsia="Arial" w:hAnsi="Arial" w:cs="Arial"/>
                <w:color w:val="000000"/>
                <w:sz w:val="18"/>
                <w:szCs w:val="18"/>
              </w:rPr>
              <w:t>NICEF and two reality checks by UNFPA completed</w:t>
            </w:r>
          </w:p>
        </w:tc>
        <w:tc>
          <w:tcPr>
            <w:tcW w:w="1080" w:type="dxa"/>
            <w:tcBorders>
              <w:top w:val="single" w:sz="4" w:space="0" w:color="000000"/>
              <w:left w:val="single" w:sz="4" w:space="0" w:color="000000"/>
              <w:bottom w:val="single" w:sz="4" w:space="0" w:color="000000"/>
              <w:right w:val="single" w:sz="4" w:space="0" w:color="000000"/>
            </w:tcBorders>
            <w:shd w:val="clear" w:color="auto" w:fill="66FF33"/>
          </w:tcPr>
          <w:p w14:paraId="22297B39" w14:textId="77777777" w:rsidR="00C4671F" w:rsidRDefault="00C4671F">
            <w:pPr>
              <w:rPr>
                <w:rFonts w:ascii="Arial" w:eastAsia="Arial" w:hAnsi="Arial" w:cs="Arial"/>
                <w:color w:val="000000"/>
                <w:sz w:val="18"/>
                <w:szCs w:val="18"/>
              </w:rPr>
            </w:pPr>
          </w:p>
        </w:tc>
      </w:tr>
      <w:tr w:rsidR="00C4671F" w14:paraId="058FA5CB" w14:textId="77777777">
        <w:trPr>
          <w:trHeight w:val="380"/>
        </w:trPr>
        <w:tc>
          <w:tcPr>
            <w:tcW w:w="1635"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370B270" w14:textId="77777777" w:rsidR="00C4671F" w:rsidRDefault="00B14E2B">
            <w:pPr>
              <w:rPr>
                <w:rFonts w:ascii="Arial" w:eastAsia="Arial" w:hAnsi="Arial" w:cs="Arial"/>
                <w:color w:val="000000"/>
                <w:sz w:val="18"/>
                <w:szCs w:val="18"/>
              </w:rPr>
            </w:pPr>
            <w:r>
              <w:rPr>
                <w:rFonts w:ascii="Arial" w:eastAsia="Arial" w:hAnsi="Arial" w:cs="Arial"/>
                <w:b/>
                <w:i/>
                <w:color w:val="000000"/>
                <w:sz w:val="18"/>
                <w:szCs w:val="18"/>
              </w:rPr>
              <w:t xml:space="preserve">Output 19 </w:t>
            </w:r>
            <w:r>
              <w:rPr>
                <w:rFonts w:ascii="Arial" w:eastAsia="Arial" w:hAnsi="Arial" w:cs="Arial"/>
                <w:color w:val="000000"/>
                <w:sz w:val="18"/>
                <w:szCs w:val="18"/>
              </w:rPr>
              <w:t>- Situation at the programme site and implementation progress </w:t>
            </w:r>
          </w:p>
          <w:p w14:paraId="257A65EE" w14:textId="77777777" w:rsidR="00C4671F" w:rsidRDefault="00C4671F">
            <w:pPr>
              <w:rPr>
                <w:rFonts w:ascii="Arial" w:eastAsia="Arial" w:hAnsi="Arial" w:cs="Arial"/>
                <w:color w:val="000000"/>
                <w:sz w:val="18"/>
                <w:szCs w:val="18"/>
              </w:rPr>
            </w:pPr>
          </w:p>
        </w:tc>
        <w:tc>
          <w:tcPr>
            <w:tcW w:w="210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3A51CDF"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of joint monitoring visits (National and Provincial)</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5186CE"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AD66F9"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22</w:t>
            </w:r>
          </w:p>
        </w:tc>
        <w:tc>
          <w:tcPr>
            <w:tcW w:w="14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544C01" w14:textId="48C95108"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22</w:t>
            </w:r>
          </w:p>
        </w:tc>
        <w:tc>
          <w:tcPr>
            <w:tcW w:w="1080" w:type="dxa"/>
            <w:tcBorders>
              <w:top w:val="single" w:sz="4" w:space="0" w:color="000000"/>
              <w:left w:val="single" w:sz="4" w:space="0" w:color="000000"/>
              <w:bottom w:val="single" w:sz="4" w:space="0" w:color="000000"/>
              <w:right w:val="single" w:sz="4" w:space="0" w:color="000000"/>
            </w:tcBorders>
            <w:shd w:val="clear" w:color="auto" w:fill="00FF00"/>
          </w:tcPr>
          <w:p w14:paraId="09F48B46"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39FFB18F" w14:textId="77777777">
        <w:trPr>
          <w:trHeight w:val="380"/>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2D81A69"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2100"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7A1ACA"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Knowledge and understanding of attitudes and </w:t>
            </w:r>
            <w:proofErr w:type="spellStart"/>
            <w:r>
              <w:rPr>
                <w:rFonts w:ascii="Arial" w:eastAsia="Arial" w:hAnsi="Arial" w:cs="Arial"/>
                <w:color w:val="000000"/>
                <w:sz w:val="18"/>
                <w:szCs w:val="18"/>
              </w:rPr>
              <w:t>behaviours</w:t>
            </w:r>
            <w:proofErr w:type="spellEnd"/>
            <w:r>
              <w:rPr>
                <w:rFonts w:ascii="Arial" w:eastAsia="Arial" w:hAnsi="Arial" w:cs="Arial"/>
                <w:color w:val="000000"/>
                <w:sz w:val="18"/>
                <w:szCs w:val="18"/>
              </w:rPr>
              <w:t xml:space="preserve"> at the programme site are regularly monitored and reported towards programme adaptation</w:t>
            </w: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629FE8"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20 (</w:t>
            </w:r>
            <w:proofErr w:type="spellStart"/>
            <w:r>
              <w:rPr>
                <w:rFonts w:ascii="Arial" w:eastAsia="Arial" w:hAnsi="Arial" w:cs="Arial"/>
                <w:color w:val="000000"/>
                <w:sz w:val="18"/>
                <w:szCs w:val="18"/>
              </w:rPr>
              <w:t>KiriBIZ</w:t>
            </w:r>
            <w:proofErr w:type="spellEnd"/>
            <w:r>
              <w:rPr>
                <w:rFonts w:ascii="Arial" w:eastAsia="Arial" w:hAnsi="Arial" w:cs="Arial"/>
                <w:color w:val="000000"/>
                <w:sz w:val="18"/>
                <w:szCs w:val="18"/>
              </w:rPr>
              <w:t xml:space="preserve"> data from 20 Districts)</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C9D7008"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20</w:t>
            </w:r>
          </w:p>
        </w:tc>
        <w:tc>
          <w:tcPr>
            <w:tcW w:w="14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EDFBA33"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20</w:t>
            </w:r>
          </w:p>
        </w:tc>
        <w:tc>
          <w:tcPr>
            <w:tcW w:w="1080" w:type="dxa"/>
            <w:tcBorders>
              <w:top w:val="single" w:sz="4" w:space="0" w:color="000000"/>
              <w:left w:val="single" w:sz="4" w:space="0" w:color="000000"/>
              <w:bottom w:val="single" w:sz="4" w:space="0" w:color="000000"/>
              <w:right w:val="single" w:sz="4" w:space="0" w:color="000000"/>
            </w:tcBorders>
            <w:shd w:val="clear" w:color="auto" w:fill="00FF00"/>
          </w:tcPr>
          <w:p w14:paraId="57F70174"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 </w:t>
            </w:r>
          </w:p>
        </w:tc>
      </w:tr>
      <w:tr w:rsidR="00C4671F" w14:paraId="58B87D84" w14:textId="77777777">
        <w:trPr>
          <w:trHeight w:val="1054"/>
        </w:trPr>
        <w:tc>
          <w:tcPr>
            <w:tcW w:w="1635"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14B7C70"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2100" w:type="dxa"/>
            <w:vMerge/>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7F1A515" w14:textId="77777777" w:rsidR="00C4671F" w:rsidRDefault="00C4671F">
            <w:pPr>
              <w:widowControl w:val="0"/>
              <w:pBdr>
                <w:top w:val="nil"/>
                <w:left w:val="nil"/>
                <w:bottom w:val="nil"/>
                <w:right w:val="nil"/>
                <w:between w:val="nil"/>
              </w:pBdr>
              <w:spacing w:line="276" w:lineRule="auto"/>
              <w:rPr>
                <w:rFonts w:ascii="Arial" w:eastAsia="Arial" w:hAnsi="Arial" w:cs="Arial"/>
                <w:color w:val="000000"/>
              </w:rPr>
            </w:pPr>
          </w:p>
        </w:tc>
        <w:tc>
          <w:tcPr>
            <w:tcW w:w="14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C571303" w14:textId="77777777" w:rsidR="00C4671F" w:rsidRDefault="00B14E2B" w:rsidP="00F7114D">
            <w:pPr>
              <w:ind w:right="-73"/>
              <w:jc w:val="center"/>
              <w:rPr>
                <w:rFonts w:ascii="Arial" w:eastAsia="Arial" w:hAnsi="Arial" w:cs="Arial"/>
                <w:color w:val="000000"/>
                <w:sz w:val="18"/>
                <w:szCs w:val="18"/>
              </w:rPr>
            </w:pPr>
            <w:r>
              <w:rPr>
                <w:rFonts w:ascii="Arial" w:eastAsia="Arial" w:hAnsi="Arial" w:cs="Arial"/>
                <w:color w:val="000000"/>
                <w:sz w:val="18"/>
                <w:szCs w:val="18"/>
              </w:rPr>
              <w:t>0</w:t>
            </w:r>
          </w:p>
        </w:tc>
        <w:tc>
          <w:tcPr>
            <w:tcW w:w="130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38121A5" w14:textId="77777777"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20</w:t>
            </w:r>
          </w:p>
        </w:tc>
        <w:tc>
          <w:tcPr>
            <w:tcW w:w="14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BF4A2B0" w14:textId="6E3687C1" w:rsidR="00C4671F" w:rsidRDefault="00B14E2B" w:rsidP="00F7114D">
            <w:pPr>
              <w:jc w:val="center"/>
              <w:rPr>
                <w:rFonts w:ascii="Arial" w:eastAsia="Arial" w:hAnsi="Arial" w:cs="Arial"/>
                <w:color w:val="000000"/>
                <w:sz w:val="18"/>
                <w:szCs w:val="18"/>
              </w:rPr>
            </w:pPr>
            <w:r>
              <w:rPr>
                <w:rFonts w:ascii="Arial" w:eastAsia="Arial" w:hAnsi="Arial" w:cs="Arial"/>
                <w:color w:val="000000"/>
                <w:sz w:val="18"/>
                <w:szCs w:val="18"/>
              </w:rPr>
              <w:t>20</w:t>
            </w:r>
          </w:p>
        </w:tc>
        <w:tc>
          <w:tcPr>
            <w:tcW w:w="1080" w:type="dxa"/>
            <w:tcBorders>
              <w:top w:val="single" w:sz="4" w:space="0" w:color="000000"/>
              <w:left w:val="single" w:sz="4" w:space="0" w:color="000000"/>
              <w:bottom w:val="single" w:sz="4" w:space="0" w:color="000000"/>
              <w:right w:val="single" w:sz="4" w:space="0" w:color="000000"/>
            </w:tcBorders>
            <w:shd w:val="clear" w:color="auto" w:fill="00FF00"/>
          </w:tcPr>
          <w:p w14:paraId="33121B92" w14:textId="77777777" w:rsidR="00C4671F" w:rsidRDefault="00C4671F">
            <w:pPr>
              <w:rPr>
                <w:rFonts w:ascii="Arial" w:eastAsia="Arial" w:hAnsi="Arial" w:cs="Arial"/>
                <w:color w:val="000000"/>
                <w:sz w:val="18"/>
                <w:szCs w:val="18"/>
              </w:rPr>
            </w:pPr>
          </w:p>
        </w:tc>
      </w:tr>
    </w:tbl>
    <w:p w14:paraId="38B403C0" w14:textId="77777777" w:rsidR="00C4671F" w:rsidRDefault="00C4671F">
      <w:pPr>
        <w:spacing w:after="0"/>
        <w:ind w:right="40"/>
        <w:rPr>
          <w:rFonts w:ascii="Arial" w:eastAsia="Arial" w:hAnsi="Arial" w:cs="Arial"/>
          <w:b/>
          <w:sz w:val="18"/>
          <w:szCs w:val="18"/>
        </w:rPr>
      </w:pPr>
    </w:p>
    <w:p w14:paraId="6D00AB92" w14:textId="3D02EDE0" w:rsidR="00C4671F" w:rsidRDefault="00B14E2B">
      <w:pPr>
        <w:spacing w:after="0"/>
        <w:ind w:right="40"/>
        <w:rPr>
          <w:rFonts w:ascii="Arial" w:eastAsia="Arial" w:hAnsi="Arial" w:cs="Arial"/>
        </w:rPr>
      </w:pPr>
      <w:r>
        <w:rPr>
          <w:rFonts w:ascii="Arial" w:eastAsia="Arial" w:hAnsi="Arial" w:cs="Arial"/>
          <w:b/>
          <w:color w:val="000000"/>
          <w:sz w:val="18"/>
          <w:szCs w:val="18"/>
        </w:rPr>
        <w:t xml:space="preserve">Table 9: </w:t>
      </w:r>
      <w:r>
        <w:rPr>
          <w:rFonts w:ascii="Arial" w:eastAsia="Arial" w:hAnsi="Arial" w:cs="Arial"/>
          <w:color w:val="000000"/>
          <w:sz w:val="18"/>
          <w:szCs w:val="18"/>
        </w:rPr>
        <w:t>Indicators, baseline (2020), target and achievements 2021, outcome 4</w:t>
      </w:r>
      <w:r w:rsidR="00F7114D">
        <w:rPr>
          <w:rFonts w:ascii="Arial" w:eastAsia="Arial" w:hAnsi="Arial" w:cs="Arial"/>
          <w:color w:val="000000"/>
          <w:sz w:val="18"/>
          <w:szCs w:val="18"/>
        </w:rPr>
        <w:t>.</w:t>
      </w:r>
    </w:p>
    <w:p w14:paraId="4DC3038A" w14:textId="77777777" w:rsidR="00C4671F" w:rsidRDefault="00B14E2B">
      <w:pPr>
        <w:numPr>
          <w:ilvl w:val="0"/>
          <w:numId w:val="40"/>
        </w:numPr>
        <w:spacing w:before="240" w:after="0"/>
        <w:jc w:val="both"/>
        <w:rPr>
          <w:rFonts w:ascii="Arial" w:eastAsia="Arial" w:hAnsi="Arial" w:cs="Arial"/>
          <w:b/>
          <w:i/>
        </w:rPr>
      </w:pPr>
      <w:r>
        <w:rPr>
          <w:rFonts w:ascii="Arial" w:eastAsia="Arial" w:hAnsi="Arial" w:cs="Arial"/>
          <w:b/>
          <w:i/>
        </w:rPr>
        <w:t>Output 14: UPR process and report include ASRH</w:t>
      </w:r>
    </w:p>
    <w:p w14:paraId="4D6B9694" w14:textId="77777777" w:rsidR="00C4671F" w:rsidRDefault="00C4671F">
      <w:pPr>
        <w:spacing w:after="0" w:line="240" w:lineRule="auto"/>
        <w:jc w:val="both"/>
        <w:rPr>
          <w:rFonts w:ascii="Arial" w:eastAsia="Arial" w:hAnsi="Arial" w:cs="Arial"/>
          <w:b/>
          <w:color w:val="000000"/>
        </w:rPr>
      </w:pPr>
    </w:p>
    <w:p w14:paraId="337C969D" w14:textId="77777777" w:rsidR="00C4671F" w:rsidRDefault="00B14E2B">
      <w:pPr>
        <w:numPr>
          <w:ilvl w:val="0"/>
          <w:numId w:val="81"/>
        </w:numPr>
        <w:spacing w:after="0" w:line="240" w:lineRule="auto"/>
        <w:jc w:val="both"/>
        <w:rPr>
          <w:rFonts w:ascii="Arial" w:eastAsia="Arial" w:hAnsi="Arial" w:cs="Arial"/>
          <w:b/>
          <w:i/>
          <w:color w:val="000000"/>
        </w:rPr>
      </w:pPr>
      <w:r>
        <w:rPr>
          <w:rFonts w:ascii="Arial" w:eastAsia="Arial" w:hAnsi="Arial" w:cs="Arial"/>
          <w:b/>
          <w:i/>
          <w:color w:val="000000"/>
        </w:rPr>
        <w:t>Contribution to UPR Best Practices </w:t>
      </w:r>
    </w:p>
    <w:p w14:paraId="4DAADF9F" w14:textId="77777777" w:rsidR="00C4671F" w:rsidRDefault="00C4671F">
      <w:pPr>
        <w:spacing w:after="0" w:line="240" w:lineRule="auto"/>
        <w:ind w:left="720"/>
        <w:jc w:val="both"/>
        <w:rPr>
          <w:rFonts w:ascii="Arial" w:eastAsia="Arial" w:hAnsi="Arial" w:cs="Arial"/>
          <w:b/>
          <w:i/>
        </w:rPr>
      </w:pPr>
    </w:p>
    <w:p w14:paraId="2F51C7C1" w14:textId="77777777" w:rsidR="00C4671F" w:rsidRDefault="00B14E2B">
      <w:pPr>
        <w:spacing w:after="200" w:line="276" w:lineRule="auto"/>
        <w:jc w:val="both"/>
        <w:rPr>
          <w:rFonts w:ascii="Arial" w:eastAsia="Arial" w:hAnsi="Arial" w:cs="Arial"/>
          <w:color w:val="000000"/>
        </w:rPr>
      </w:pPr>
      <w:r>
        <w:rPr>
          <w:rFonts w:ascii="Arial" w:eastAsia="Arial" w:hAnsi="Arial" w:cs="Arial"/>
          <w:color w:val="000000"/>
        </w:rPr>
        <w:t xml:space="preserve">The UPR Best Practices is a joint publication by the UN Development Coordination Office, OHCHR and UNDP. The publication is a set of articles from different UN Country Offices Agencies selected around the UN system. The Mozambique UPR experiences </w:t>
      </w:r>
      <w:r>
        <w:rPr>
          <w:rFonts w:ascii="Arial" w:eastAsia="Arial" w:hAnsi="Arial" w:cs="Arial"/>
        </w:rPr>
        <w:t>were</w:t>
      </w:r>
      <w:r>
        <w:rPr>
          <w:rFonts w:ascii="Arial" w:eastAsia="Arial" w:hAnsi="Arial" w:cs="Arial"/>
          <w:color w:val="000000"/>
        </w:rPr>
        <w:t xml:space="preserve"> selected as among the best practices to be included in the publication. The Mozambique example showcase </w:t>
      </w:r>
      <w:r>
        <w:rPr>
          <w:rFonts w:ascii="Arial" w:eastAsia="Arial" w:hAnsi="Arial" w:cs="Arial"/>
        </w:rPr>
        <w:t>wa</w:t>
      </w:r>
      <w:r>
        <w:rPr>
          <w:rFonts w:ascii="Arial" w:eastAsia="Arial" w:hAnsi="Arial" w:cs="Arial"/>
          <w:color w:val="000000"/>
        </w:rPr>
        <w:t xml:space="preserve">s a joint submission </w:t>
      </w:r>
      <w:r>
        <w:rPr>
          <w:rFonts w:ascii="Arial" w:eastAsia="Arial" w:hAnsi="Arial" w:cs="Arial"/>
        </w:rPr>
        <w:t>of</w:t>
      </w:r>
      <w:r>
        <w:rPr>
          <w:rFonts w:ascii="Arial" w:eastAsia="Arial" w:hAnsi="Arial" w:cs="Arial"/>
          <w:color w:val="000000"/>
        </w:rPr>
        <w:t xml:space="preserve"> Rapariga </w:t>
      </w:r>
      <w:r>
        <w:rPr>
          <w:rFonts w:ascii="Arial" w:eastAsia="Arial" w:hAnsi="Arial" w:cs="Arial"/>
        </w:rPr>
        <w:t>BIZ</w:t>
      </w:r>
      <w:r>
        <w:rPr>
          <w:rFonts w:ascii="Arial" w:eastAsia="Arial" w:hAnsi="Arial" w:cs="Arial"/>
          <w:color w:val="000000"/>
        </w:rPr>
        <w:t xml:space="preserve"> </w:t>
      </w:r>
      <w:r>
        <w:rPr>
          <w:rFonts w:ascii="Arial" w:eastAsia="Arial" w:hAnsi="Arial" w:cs="Arial"/>
        </w:rPr>
        <w:t>by</w:t>
      </w:r>
      <w:r>
        <w:rPr>
          <w:rFonts w:ascii="Arial" w:eastAsia="Arial" w:hAnsi="Arial" w:cs="Arial"/>
          <w:color w:val="000000"/>
        </w:rPr>
        <w:t xml:space="preserve"> the UN Agencies - UNFPA, UNESCO, UNICEF, and UN Women. A summary of the achievements from the Mozambique example included in the publication is listed below: </w:t>
      </w:r>
    </w:p>
    <w:p w14:paraId="6F690DA7" w14:textId="77777777" w:rsidR="00C4671F" w:rsidRDefault="00B14E2B">
      <w:pPr>
        <w:numPr>
          <w:ilvl w:val="0"/>
          <w:numId w:val="23"/>
        </w:numPr>
        <w:spacing w:after="200" w:line="276" w:lineRule="auto"/>
        <w:jc w:val="both"/>
        <w:rPr>
          <w:rFonts w:ascii="Arial" w:eastAsia="Arial" w:hAnsi="Arial" w:cs="Arial"/>
          <w:color w:val="000000"/>
        </w:rPr>
      </w:pPr>
      <w:r>
        <w:rPr>
          <w:rFonts w:ascii="Arial" w:eastAsia="Arial" w:hAnsi="Arial" w:cs="Arial"/>
          <w:color w:val="000000"/>
        </w:rPr>
        <w:lastRenderedPageBreak/>
        <w:t xml:space="preserve">Engagement with the Intersectoral Committee for Adolescents and Youth (CIADAJ), providing both technical and financial support on </w:t>
      </w:r>
      <w:r>
        <w:rPr>
          <w:rFonts w:ascii="Arial" w:eastAsia="Arial" w:hAnsi="Arial" w:cs="Arial"/>
        </w:rPr>
        <w:t>implementing</w:t>
      </w:r>
      <w:r>
        <w:rPr>
          <w:rFonts w:ascii="Arial" w:eastAsia="Arial" w:hAnsi="Arial" w:cs="Arial"/>
          <w:color w:val="000000"/>
        </w:rPr>
        <w:t xml:space="preserve"> UPR recommendations from </w:t>
      </w:r>
      <w:r>
        <w:rPr>
          <w:rFonts w:ascii="Arial" w:eastAsia="Arial" w:hAnsi="Arial" w:cs="Arial"/>
        </w:rPr>
        <w:t xml:space="preserve">the </w:t>
      </w:r>
      <w:r>
        <w:rPr>
          <w:rFonts w:ascii="Arial" w:eastAsia="Arial" w:hAnsi="Arial" w:cs="Arial"/>
          <w:color w:val="000000"/>
        </w:rPr>
        <w:t>district to national level using the CIADAJ institutional structure. </w:t>
      </w:r>
    </w:p>
    <w:p w14:paraId="2C3DB801" w14:textId="77777777" w:rsidR="00C4671F" w:rsidRDefault="00B14E2B">
      <w:pPr>
        <w:numPr>
          <w:ilvl w:val="0"/>
          <w:numId w:val="23"/>
        </w:numPr>
        <w:spacing w:after="200" w:line="276" w:lineRule="auto"/>
        <w:jc w:val="both"/>
        <w:rPr>
          <w:rFonts w:ascii="Arial" w:eastAsia="Arial" w:hAnsi="Arial" w:cs="Arial"/>
          <w:color w:val="000000"/>
        </w:rPr>
      </w:pPr>
      <w:r>
        <w:rPr>
          <w:rFonts w:ascii="Arial" w:eastAsia="Arial" w:hAnsi="Arial" w:cs="Arial"/>
          <w:color w:val="000000"/>
        </w:rPr>
        <w:t xml:space="preserve">In the </w:t>
      </w:r>
      <w:r>
        <w:rPr>
          <w:rFonts w:ascii="Arial" w:eastAsia="Arial" w:hAnsi="Arial" w:cs="Arial"/>
        </w:rPr>
        <w:t>third cycle, the UPR was used to leverage the ICPD +25 Commitments. The government approved all the commitments to become part of the UPR Recommendations. This means that they will be part of the government’s human rights agenda and priorities until the end of the third</w:t>
      </w:r>
      <w:r>
        <w:rPr>
          <w:rFonts w:ascii="Arial" w:eastAsia="Arial" w:hAnsi="Arial" w:cs="Arial"/>
          <w:color w:val="000000"/>
        </w:rPr>
        <w:t xml:space="preserve"> cycle in 2024.</w:t>
      </w:r>
    </w:p>
    <w:p w14:paraId="56C8CD69" w14:textId="77777777" w:rsidR="00C4671F" w:rsidRDefault="00B14E2B">
      <w:pPr>
        <w:numPr>
          <w:ilvl w:val="0"/>
          <w:numId w:val="23"/>
        </w:numPr>
        <w:spacing w:after="200" w:line="276" w:lineRule="auto"/>
        <w:jc w:val="both"/>
        <w:rPr>
          <w:rFonts w:ascii="Arial" w:eastAsia="Arial" w:hAnsi="Arial" w:cs="Arial"/>
          <w:color w:val="000000"/>
        </w:rPr>
      </w:pPr>
      <w:r>
        <w:rPr>
          <w:rFonts w:ascii="Arial" w:eastAsia="Arial" w:hAnsi="Arial" w:cs="Arial"/>
          <w:color w:val="000000"/>
        </w:rPr>
        <w:t>Joint efforts with the government, particularly the Ministry of Education and Human Development</w:t>
      </w:r>
      <w:r>
        <w:rPr>
          <w:rFonts w:ascii="Arial" w:eastAsia="Arial" w:hAnsi="Arial" w:cs="Arial"/>
        </w:rPr>
        <w:t>,</w:t>
      </w:r>
      <w:r>
        <w:rPr>
          <w:rFonts w:ascii="Arial" w:eastAsia="Arial" w:hAnsi="Arial" w:cs="Arial"/>
          <w:color w:val="000000"/>
        </w:rPr>
        <w:t xml:space="preserve"> on strengthening the component on Disabilities and Comprehensive Sexual Education in the national curriculum.</w:t>
      </w:r>
    </w:p>
    <w:p w14:paraId="707D272F" w14:textId="77777777" w:rsidR="00C4671F" w:rsidRDefault="00B14E2B">
      <w:pPr>
        <w:numPr>
          <w:ilvl w:val="0"/>
          <w:numId w:val="23"/>
        </w:numPr>
        <w:spacing w:after="200" w:line="276" w:lineRule="auto"/>
        <w:jc w:val="both"/>
        <w:rPr>
          <w:rFonts w:ascii="Arial" w:eastAsia="Arial" w:hAnsi="Arial" w:cs="Arial"/>
          <w:color w:val="000000"/>
        </w:rPr>
      </w:pPr>
      <w:r>
        <w:rPr>
          <w:rFonts w:ascii="Arial" w:eastAsia="Arial" w:hAnsi="Arial" w:cs="Arial"/>
          <w:color w:val="000000"/>
        </w:rPr>
        <w:t xml:space="preserve">Engagement with </w:t>
      </w:r>
      <w:r>
        <w:rPr>
          <w:rFonts w:ascii="Arial" w:eastAsia="Arial" w:hAnsi="Arial" w:cs="Arial"/>
        </w:rPr>
        <w:t>CSO platforms not only strengthened the participation of national actors but also made possible an accelerated implementation of key UPR recommendations related to adolescents' sexual and reproductive health and rights. This progress was made possible through supporting CSO platforms and public awareness-raising</w:t>
      </w:r>
      <w:r>
        <w:rPr>
          <w:rFonts w:ascii="Arial" w:eastAsia="Arial" w:hAnsi="Arial" w:cs="Arial"/>
          <w:color w:val="000000"/>
        </w:rPr>
        <w:t xml:space="preserve"> campaigns, such as community radio programmes. </w:t>
      </w:r>
    </w:p>
    <w:p w14:paraId="38F0F77E" w14:textId="64D32BDE" w:rsidR="00C4671F" w:rsidRPr="00F7114D" w:rsidRDefault="00B14E2B" w:rsidP="00F7114D">
      <w:pPr>
        <w:numPr>
          <w:ilvl w:val="0"/>
          <w:numId w:val="23"/>
        </w:numPr>
        <w:spacing w:after="200" w:line="276" w:lineRule="auto"/>
        <w:jc w:val="both"/>
        <w:rPr>
          <w:rFonts w:ascii="Arial" w:eastAsia="Arial" w:hAnsi="Arial" w:cs="Arial"/>
          <w:color w:val="000000"/>
        </w:rPr>
      </w:pPr>
      <w:r>
        <w:rPr>
          <w:rFonts w:ascii="Arial" w:eastAsia="Arial" w:hAnsi="Arial" w:cs="Arial"/>
          <w:color w:val="000000"/>
        </w:rPr>
        <w:t xml:space="preserve">A link to access the UPR Good Practices Publication is </w:t>
      </w:r>
      <w:hyperlink r:id="rId44">
        <w:r>
          <w:rPr>
            <w:rFonts w:ascii="Arial" w:eastAsia="Arial" w:hAnsi="Arial" w:cs="Arial"/>
            <w:color w:val="000000"/>
            <w:u w:val="single"/>
          </w:rPr>
          <w:t>here</w:t>
        </w:r>
      </w:hyperlink>
      <w:r>
        <w:rPr>
          <w:rFonts w:ascii="Arial" w:eastAsia="Arial" w:hAnsi="Arial" w:cs="Arial"/>
          <w:color w:val="000000"/>
        </w:rPr>
        <w:t>.</w:t>
      </w:r>
      <w:bookmarkStart w:id="16" w:name="_heading=h.mg9jntrwtu8x" w:colFirst="0" w:colLast="0"/>
      <w:bookmarkEnd w:id="16"/>
    </w:p>
    <w:p w14:paraId="0F5377E4" w14:textId="77777777" w:rsidR="00C4671F" w:rsidRDefault="00B14E2B" w:rsidP="008C1036">
      <w:pPr>
        <w:numPr>
          <w:ilvl w:val="0"/>
          <w:numId w:val="31"/>
        </w:numPr>
        <w:spacing w:before="240" w:after="0" w:line="276" w:lineRule="auto"/>
      </w:pPr>
      <w:r>
        <w:rPr>
          <w:rFonts w:ascii="Arial" w:eastAsia="Arial" w:hAnsi="Arial" w:cs="Arial"/>
          <w:b/>
          <w:i/>
        </w:rPr>
        <w:t>Output 15: Strengthened inter-ministerial coordination mechanisms on ASRH issues at national level (CIADAJ and PGB)</w:t>
      </w:r>
      <w:r>
        <w:br/>
      </w:r>
    </w:p>
    <w:p w14:paraId="102B1483" w14:textId="77777777" w:rsidR="00C4671F" w:rsidRDefault="00B14E2B" w:rsidP="008C1036">
      <w:pPr>
        <w:numPr>
          <w:ilvl w:val="0"/>
          <w:numId w:val="43"/>
        </w:numPr>
        <w:spacing w:after="0" w:line="276" w:lineRule="auto"/>
        <w:rPr>
          <w:rFonts w:ascii="Arial" w:eastAsia="Arial" w:hAnsi="Arial" w:cs="Arial"/>
          <w:b/>
          <w:i/>
          <w:color w:val="000000"/>
        </w:rPr>
      </w:pPr>
      <w:r>
        <w:rPr>
          <w:rFonts w:ascii="Arial" w:eastAsia="Arial" w:hAnsi="Arial" w:cs="Arial"/>
          <w:b/>
          <w:i/>
          <w:color w:val="000000"/>
        </w:rPr>
        <w:t>Programme complementarities, synergies, and convergence</w:t>
      </w:r>
      <w:r>
        <w:rPr>
          <w:rFonts w:ascii="Arial" w:eastAsia="Arial" w:hAnsi="Arial" w:cs="Arial"/>
          <w:b/>
          <w:i/>
          <w:color w:val="000000"/>
        </w:rPr>
        <w:br/>
      </w:r>
    </w:p>
    <w:p w14:paraId="5FBE9F48" w14:textId="77777777" w:rsidR="00C4671F" w:rsidRDefault="00B14E2B">
      <w:pPr>
        <w:spacing w:after="100" w:line="276" w:lineRule="auto"/>
        <w:jc w:val="both"/>
        <w:rPr>
          <w:rFonts w:ascii="Arial" w:eastAsia="Arial" w:hAnsi="Arial" w:cs="Arial"/>
          <w:color w:val="000000"/>
        </w:rPr>
      </w:pPr>
      <w:r>
        <w:rPr>
          <w:rFonts w:ascii="Arial" w:eastAsia="Arial" w:hAnsi="Arial" w:cs="Arial"/>
          <w:color w:val="000000"/>
        </w:rPr>
        <w:t xml:space="preserve">In the provinces where Rapariga </w:t>
      </w:r>
      <w:r>
        <w:rPr>
          <w:rFonts w:ascii="Arial" w:eastAsia="Arial" w:hAnsi="Arial" w:cs="Arial"/>
        </w:rPr>
        <w:t>BIZ</w:t>
      </w:r>
      <w:r>
        <w:rPr>
          <w:rFonts w:ascii="Arial" w:eastAsia="Arial" w:hAnsi="Arial" w:cs="Arial"/>
          <w:color w:val="000000"/>
        </w:rPr>
        <w:t xml:space="preserve"> is implemented, other programmes focusing on the empowerment of women and girls were implemented, namely the Global Programme to End Child Marriage - GPECM (Nampula and </w:t>
      </w:r>
      <w:proofErr w:type="spellStart"/>
      <w:r>
        <w:rPr>
          <w:rFonts w:ascii="Arial" w:eastAsia="Arial" w:hAnsi="Arial" w:cs="Arial"/>
          <w:color w:val="000000"/>
        </w:rPr>
        <w:t>Zambézia</w:t>
      </w:r>
      <w:proofErr w:type="spellEnd"/>
      <w:r>
        <w:rPr>
          <w:rFonts w:ascii="Arial" w:eastAsia="Arial" w:hAnsi="Arial" w:cs="Arial"/>
          <w:color w:val="000000"/>
        </w:rPr>
        <w:t xml:space="preserve">), the Safeguard Young People (SYP) Programme (Nampula), the Nexus Project (Nampula), and the Spotlight Initiative (Nampula). These programmes have synergies and complement one another depending on the </w:t>
      </w:r>
      <w:r>
        <w:rPr>
          <w:rFonts w:ascii="Arial" w:eastAsia="Arial" w:hAnsi="Arial" w:cs="Arial"/>
        </w:rPr>
        <w:t>respective projects' scope, approach, and focus.</w:t>
      </w:r>
      <w:r>
        <w:rPr>
          <w:rFonts w:ascii="Arial" w:eastAsia="Arial" w:hAnsi="Arial" w:cs="Arial"/>
          <w:color w:val="000000"/>
        </w:rPr>
        <w:t xml:space="preserve"> </w:t>
      </w:r>
      <w:r>
        <w:rPr>
          <w:rFonts w:ascii="Arial" w:eastAsia="Arial" w:hAnsi="Arial" w:cs="Arial"/>
        </w:rPr>
        <w:t>They</w:t>
      </w:r>
      <w:r>
        <w:rPr>
          <w:rFonts w:ascii="Arial" w:eastAsia="Arial" w:hAnsi="Arial" w:cs="Arial"/>
          <w:color w:val="000000"/>
        </w:rPr>
        <w:t xml:space="preserve"> all contribute to </w:t>
      </w:r>
      <w:r>
        <w:rPr>
          <w:rFonts w:ascii="Arial" w:eastAsia="Arial" w:hAnsi="Arial" w:cs="Arial"/>
        </w:rPr>
        <w:t xml:space="preserve">strengthening </w:t>
      </w:r>
      <w:r>
        <w:rPr>
          <w:rFonts w:ascii="Arial" w:eastAsia="Arial" w:hAnsi="Arial" w:cs="Arial"/>
          <w:color w:val="000000"/>
        </w:rPr>
        <w:t xml:space="preserve">the multisector coordination mechanisms on ASRH at </w:t>
      </w:r>
      <w:r>
        <w:rPr>
          <w:rFonts w:ascii="Arial" w:eastAsia="Arial" w:hAnsi="Arial" w:cs="Arial"/>
        </w:rPr>
        <w:t xml:space="preserve">the </w:t>
      </w:r>
      <w:r>
        <w:rPr>
          <w:rFonts w:ascii="Arial" w:eastAsia="Arial" w:hAnsi="Arial" w:cs="Arial"/>
          <w:color w:val="000000"/>
        </w:rPr>
        <w:t xml:space="preserve">national and provincial </w:t>
      </w:r>
      <w:r>
        <w:rPr>
          <w:rFonts w:ascii="Arial" w:eastAsia="Arial" w:hAnsi="Arial" w:cs="Arial"/>
        </w:rPr>
        <w:t>levels</w:t>
      </w:r>
      <w:r>
        <w:rPr>
          <w:rFonts w:ascii="Arial" w:eastAsia="Arial" w:hAnsi="Arial" w:cs="Arial"/>
          <w:color w:val="000000"/>
        </w:rPr>
        <w:t xml:space="preserve">. The GPECM, for instance, is </w:t>
      </w:r>
      <w:r>
        <w:rPr>
          <w:rFonts w:ascii="Arial" w:eastAsia="Arial" w:hAnsi="Arial" w:cs="Arial"/>
        </w:rPr>
        <w:t>a</w:t>
      </w:r>
      <w:r>
        <w:rPr>
          <w:rFonts w:ascii="Arial" w:eastAsia="Arial" w:hAnsi="Arial" w:cs="Arial"/>
          <w:color w:val="000000"/>
        </w:rPr>
        <w:t xml:space="preserve"> catalytic intervention that </w:t>
      </w:r>
      <w:r>
        <w:rPr>
          <w:rFonts w:ascii="Arial" w:eastAsia="Arial" w:hAnsi="Arial" w:cs="Arial"/>
        </w:rPr>
        <w:t>complements and</w:t>
      </w:r>
      <w:r>
        <w:rPr>
          <w:rFonts w:ascii="Arial" w:eastAsia="Arial" w:hAnsi="Arial" w:cs="Arial"/>
          <w:color w:val="000000"/>
        </w:rPr>
        <w:t xml:space="preserve"> supports Rapariga </w:t>
      </w:r>
      <w:r>
        <w:rPr>
          <w:rFonts w:ascii="Arial" w:eastAsia="Arial" w:hAnsi="Arial" w:cs="Arial"/>
        </w:rPr>
        <w:t>BIZ</w:t>
      </w:r>
      <w:r>
        <w:rPr>
          <w:rFonts w:ascii="Arial" w:eastAsia="Arial" w:hAnsi="Arial" w:cs="Arial"/>
          <w:color w:val="000000"/>
        </w:rPr>
        <w:t xml:space="preserve">, particularly on issues related to child marriage. Meanwhile, the Spotlight Initiative in Nampula has significantly contributed to an improved multisectoral and coordinated response to GBV, complementing the Rapariga </w:t>
      </w:r>
      <w:r>
        <w:rPr>
          <w:rFonts w:ascii="Arial" w:eastAsia="Arial" w:hAnsi="Arial" w:cs="Arial"/>
        </w:rPr>
        <w:t>BIZ</w:t>
      </w:r>
      <w:r>
        <w:rPr>
          <w:rFonts w:ascii="Arial" w:eastAsia="Arial" w:hAnsi="Arial" w:cs="Arial"/>
          <w:color w:val="000000"/>
        </w:rPr>
        <w:t xml:space="preserve">, </w:t>
      </w:r>
      <w:r>
        <w:rPr>
          <w:rFonts w:ascii="Arial" w:eastAsia="Arial" w:hAnsi="Arial" w:cs="Arial"/>
        </w:rPr>
        <w:t>mostly</w:t>
      </w:r>
      <w:r>
        <w:rPr>
          <w:rFonts w:ascii="Arial" w:eastAsia="Arial" w:hAnsi="Arial" w:cs="Arial"/>
          <w:color w:val="000000"/>
        </w:rPr>
        <w:t xml:space="preserve"> on renovation and equipment of youth health friendly services (SAAJ) and integrated care </w:t>
      </w:r>
      <w:proofErr w:type="spellStart"/>
      <w:r>
        <w:rPr>
          <w:rFonts w:ascii="Arial" w:eastAsia="Arial" w:hAnsi="Arial" w:cs="Arial"/>
          <w:color w:val="000000"/>
        </w:rPr>
        <w:t>centres</w:t>
      </w:r>
      <w:proofErr w:type="spellEnd"/>
      <w:r>
        <w:rPr>
          <w:rFonts w:ascii="Arial" w:eastAsia="Arial" w:hAnsi="Arial" w:cs="Arial"/>
          <w:color w:val="000000"/>
        </w:rPr>
        <w:t xml:space="preserve"> (CAI), as mobile brigades. Furthermore, the multisector PGB provincial and district meetings also involve</w:t>
      </w:r>
      <w:r>
        <w:rPr>
          <w:rFonts w:ascii="Arial" w:eastAsia="Arial" w:hAnsi="Arial" w:cs="Arial"/>
        </w:rPr>
        <w:t>d</w:t>
      </w:r>
      <w:r>
        <w:rPr>
          <w:rFonts w:ascii="Arial" w:eastAsia="Arial" w:hAnsi="Arial" w:cs="Arial"/>
          <w:color w:val="000000"/>
        </w:rPr>
        <w:t xml:space="preserve"> all programmes in the provinces, aimed at doing joint planning and review exercises</w:t>
      </w:r>
      <w:r>
        <w:rPr>
          <w:rFonts w:ascii="Arial" w:eastAsia="Arial" w:hAnsi="Arial" w:cs="Arial"/>
        </w:rPr>
        <w:t>,</w:t>
      </w:r>
      <w:r>
        <w:rPr>
          <w:rFonts w:ascii="Arial" w:eastAsia="Arial" w:hAnsi="Arial" w:cs="Arial"/>
          <w:color w:val="000000"/>
        </w:rPr>
        <w:t xml:space="preserve"> which, in turn, </w:t>
      </w:r>
      <w:r>
        <w:rPr>
          <w:rFonts w:ascii="Arial" w:eastAsia="Arial" w:hAnsi="Arial" w:cs="Arial"/>
        </w:rPr>
        <w:t>improved</w:t>
      </w:r>
      <w:r>
        <w:rPr>
          <w:rFonts w:ascii="Arial" w:eastAsia="Arial" w:hAnsi="Arial" w:cs="Arial"/>
          <w:color w:val="000000"/>
        </w:rPr>
        <w:t xml:space="preserve"> the </w:t>
      </w:r>
      <w:r>
        <w:rPr>
          <w:rFonts w:ascii="Arial" w:eastAsia="Arial" w:hAnsi="Arial" w:cs="Arial"/>
        </w:rPr>
        <w:t>programme</w:t>
      </w:r>
      <w:r>
        <w:rPr>
          <w:rFonts w:ascii="Arial" w:eastAsia="Arial" w:hAnsi="Arial" w:cs="Arial"/>
          <w:color w:val="000000"/>
        </w:rPr>
        <w:t xml:space="preserve"> delivery. The Nexus Project has been instrumental in providing services in humanitarian settings, particularly for the IDPs fleeing from the conflict in the North of Mozambique.</w:t>
      </w:r>
    </w:p>
    <w:p w14:paraId="2EF1881D" w14:textId="77777777" w:rsidR="00C4671F" w:rsidRDefault="00B14E2B" w:rsidP="008C1036">
      <w:pPr>
        <w:numPr>
          <w:ilvl w:val="0"/>
          <w:numId w:val="65"/>
        </w:numPr>
        <w:spacing w:before="200" w:after="0" w:line="276" w:lineRule="auto"/>
        <w:ind w:right="201"/>
        <w:rPr>
          <w:rFonts w:ascii="Arial" w:eastAsia="Arial" w:hAnsi="Arial" w:cs="Arial"/>
          <w:b/>
          <w:i/>
          <w:color w:val="000000"/>
        </w:rPr>
      </w:pPr>
      <w:r>
        <w:rPr>
          <w:rFonts w:ascii="Arial" w:eastAsia="Arial" w:hAnsi="Arial" w:cs="Arial"/>
          <w:b/>
          <w:i/>
          <w:color w:val="000000"/>
        </w:rPr>
        <w:t>Youth Policy</w:t>
      </w:r>
      <w:r>
        <w:rPr>
          <w:rFonts w:ascii="Arial" w:eastAsia="Arial" w:hAnsi="Arial" w:cs="Arial"/>
          <w:b/>
          <w:i/>
          <w:color w:val="000000"/>
        </w:rPr>
        <w:br/>
      </w:r>
    </w:p>
    <w:p w14:paraId="02FF9D27" w14:textId="77777777" w:rsidR="00C4671F" w:rsidRDefault="00B14E2B">
      <w:pPr>
        <w:spacing w:after="0" w:line="276" w:lineRule="auto"/>
        <w:ind w:right="201"/>
        <w:jc w:val="both"/>
        <w:rPr>
          <w:rFonts w:ascii="Arial" w:eastAsia="Arial" w:hAnsi="Arial" w:cs="Arial"/>
          <w:color w:val="000000"/>
        </w:rPr>
      </w:pPr>
      <w:r>
        <w:rPr>
          <w:rFonts w:ascii="Arial" w:eastAsia="Arial" w:hAnsi="Arial" w:cs="Arial"/>
          <w:color w:val="000000"/>
        </w:rPr>
        <w:t xml:space="preserve">Under resolution 16/2013, the Youth Policy was approved after revoking resolution 4/96 of March 2013. The vision of the policy is to ensure that youth hold an integral and active part in the construction of the Mozambican Nation. </w:t>
      </w:r>
      <w:r>
        <w:rPr>
          <w:rFonts w:ascii="Arial" w:eastAsia="Arial" w:hAnsi="Arial" w:cs="Arial"/>
        </w:rPr>
        <w:t xml:space="preserve">To </w:t>
      </w:r>
      <w:proofErr w:type="spellStart"/>
      <w:r>
        <w:rPr>
          <w:rFonts w:ascii="Arial" w:eastAsia="Arial" w:hAnsi="Arial" w:cs="Arial"/>
        </w:rPr>
        <w:t>operationalise</w:t>
      </w:r>
      <w:proofErr w:type="spellEnd"/>
      <w:r>
        <w:rPr>
          <w:rFonts w:ascii="Arial" w:eastAsia="Arial" w:hAnsi="Arial" w:cs="Arial"/>
          <w:color w:val="000000"/>
        </w:rPr>
        <w:t xml:space="preserve"> this vision, the mission of the Youth Policy is to “create conditions to ensure youth’s full participation in the national </w:t>
      </w:r>
      <w:r>
        <w:rPr>
          <w:rFonts w:ascii="Arial" w:eastAsia="Arial" w:hAnsi="Arial" w:cs="Arial"/>
          <w:color w:val="000000"/>
        </w:rPr>
        <w:lastRenderedPageBreak/>
        <w:t xml:space="preserve">development process, at political, social and economic levels, with focus on different sector policies on youth”. </w:t>
      </w:r>
      <w:r>
        <w:rPr>
          <w:rFonts w:ascii="Arial" w:eastAsia="Arial" w:hAnsi="Arial" w:cs="Arial"/>
        </w:rPr>
        <w:t>The</w:t>
      </w:r>
      <w:r>
        <w:rPr>
          <w:rFonts w:ascii="Arial" w:eastAsia="Arial" w:hAnsi="Arial" w:cs="Arial"/>
          <w:color w:val="000000"/>
        </w:rPr>
        <w:t xml:space="preserve"> policy </w:t>
      </w:r>
      <w:r>
        <w:rPr>
          <w:rFonts w:ascii="Arial" w:eastAsia="Arial" w:hAnsi="Arial" w:cs="Arial"/>
        </w:rPr>
        <w:t>aims to " guarantee</w:t>
      </w:r>
      <w:r>
        <w:rPr>
          <w:rFonts w:ascii="Arial" w:eastAsia="Arial" w:hAnsi="Arial" w:cs="Arial"/>
          <w:color w:val="000000"/>
        </w:rPr>
        <w:t xml:space="preserve"> that Mozambican youth enjoys long-lasting and healthy lives, sustained by dignified health, education and employment, fair pay and decent housing”. </w:t>
      </w:r>
    </w:p>
    <w:p w14:paraId="233C81C4" w14:textId="77777777" w:rsidR="00C4671F" w:rsidRDefault="00B14E2B">
      <w:pPr>
        <w:numPr>
          <w:ilvl w:val="0"/>
          <w:numId w:val="56"/>
        </w:numPr>
        <w:spacing w:before="240" w:after="0" w:line="276" w:lineRule="auto"/>
        <w:ind w:right="201"/>
        <w:jc w:val="both"/>
        <w:rPr>
          <w:rFonts w:ascii="Arial" w:eastAsia="Arial" w:hAnsi="Arial" w:cs="Arial"/>
          <w:b/>
          <w:i/>
          <w:color w:val="000000"/>
        </w:rPr>
      </w:pPr>
      <w:r>
        <w:rPr>
          <w:rFonts w:ascii="Arial" w:eastAsia="Arial" w:hAnsi="Arial" w:cs="Arial"/>
          <w:b/>
          <w:i/>
          <w:color w:val="000000"/>
        </w:rPr>
        <w:t>Multi-sector Committee for Support to Adolescent and Youth Development</w:t>
      </w:r>
      <w:r>
        <w:rPr>
          <w:rFonts w:ascii="Arial" w:eastAsia="Arial" w:hAnsi="Arial" w:cs="Arial"/>
          <w:b/>
          <w:i/>
          <w:color w:val="000000"/>
        </w:rPr>
        <w:br/>
      </w:r>
    </w:p>
    <w:p w14:paraId="634AF034" w14:textId="77777777" w:rsidR="00C4671F" w:rsidRDefault="00B14E2B">
      <w:pPr>
        <w:spacing w:after="0" w:line="276" w:lineRule="auto"/>
        <w:ind w:right="201"/>
        <w:jc w:val="both"/>
        <w:rPr>
          <w:rFonts w:ascii="Arial" w:eastAsia="Arial" w:hAnsi="Arial" w:cs="Arial"/>
          <w:color w:val="000000"/>
        </w:rPr>
      </w:pPr>
      <w:r>
        <w:rPr>
          <w:rFonts w:ascii="Arial" w:eastAsia="Arial" w:hAnsi="Arial" w:cs="Arial"/>
          <w:color w:val="000000"/>
        </w:rPr>
        <w:t xml:space="preserve">In 2016, through Decree 26/2016 of 18 July, the CIADAJ </w:t>
      </w:r>
      <w:r>
        <w:rPr>
          <w:rFonts w:ascii="Arial" w:eastAsia="Arial" w:hAnsi="Arial" w:cs="Arial"/>
          <w:i/>
          <w:color w:val="000000"/>
        </w:rPr>
        <w:t>(</w:t>
      </w:r>
      <w:proofErr w:type="spellStart"/>
      <w:r>
        <w:rPr>
          <w:rFonts w:ascii="Arial" w:eastAsia="Arial" w:hAnsi="Arial" w:cs="Arial"/>
          <w:i/>
          <w:color w:val="000000"/>
        </w:rPr>
        <w:t>Comité</w:t>
      </w:r>
      <w:proofErr w:type="spellEnd"/>
      <w:r>
        <w:rPr>
          <w:rFonts w:ascii="Arial" w:eastAsia="Arial" w:hAnsi="Arial" w:cs="Arial"/>
          <w:i/>
          <w:color w:val="000000"/>
        </w:rPr>
        <w:t xml:space="preserve"> </w:t>
      </w:r>
      <w:proofErr w:type="spellStart"/>
      <w:r>
        <w:rPr>
          <w:rFonts w:ascii="Arial" w:eastAsia="Arial" w:hAnsi="Arial" w:cs="Arial"/>
          <w:i/>
          <w:color w:val="000000"/>
        </w:rPr>
        <w:t>Intersectorial</w:t>
      </w:r>
      <w:proofErr w:type="spellEnd"/>
      <w:r>
        <w:rPr>
          <w:rFonts w:ascii="Arial" w:eastAsia="Arial" w:hAnsi="Arial" w:cs="Arial"/>
          <w:i/>
          <w:color w:val="000000"/>
        </w:rPr>
        <w:t xml:space="preserve"> de </w:t>
      </w:r>
      <w:proofErr w:type="spellStart"/>
      <w:r>
        <w:rPr>
          <w:rFonts w:ascii="Arial" w:eastAsia="Arial" w:hAnsi="Arial" w:cs="Arial"/>
          <w:i/>
          <w:color w:val="000000"/>
        </w:rPr>
        <w:t>Apoio</w:t>
      </w:r>
      <w:proofErr w:type="spellEnd"/>
      <w:r>
        <w:rPr>
          <w:rFonts w:ascii="Arial" w:eastAsia="Arial" w:hAnsi="Arial" w:cs="Arial"/>
          <w:i/>
          <w:color w:val="000000"/>
        </w:rPr>
        <w:t xml:space="preserve"> </w:t>
      </w:r>
      <w:proofErr w:type="spellStart"/>
      <w:r>
        <w:rPr>
          <w:rFonts w:ascii="Arial" w:eastAsia="Arial" w:hAnsi="Arial" w:cs="Arial"/>
          <w:i/>
          <w:color w:val="000000"/>
        </w:rPr>
        <w:t>ao</w:t>
      </w:r>
      <w:proofErr w:type="spellEnd"/>
      <w:r>
        <w:rPr>
          <w:rFonts w:ascii="Arial" w:eastAsia="Arial" w:hAnsi="Arial" w:cs="Arial"/>
          <w:i/>
          <w:color w:val="000000"/>
        </w:rPr>
        <w:t xml:space="preserve"> </w:t>
      </w:r>
      <w:proofErr w:type="spellStart"/>
      <w:r>
        <w:rPr>
          <w:rFonts w:ascii="Arial" w:eastAsia="Arial" w:hAnsi="Arial" w:cs="Arial"/>
          <w:i/>
          <w:color w:val="000000"/>
        </w:rPr>
        <w:t>Desenvolvimento</w:t>
      </w:r>
      <w:proofErr w:type="spellEnd"/>
      <w:r>
        <w:rPr>
          <w:rFonts w:ascii="Arial" w:eastAsia="Arial" w:hAnsi="Arial" w:cs="Arial"/>
          <w:i/>
          <w:color w:val="000000"/>
        </w:rPr>
        <w:t xml:space="preserve"> de </w:t>
      </w:r>
      <w:proofErr w:type="spellStart"/>
      <w:r>
        <w:rPr>
          <w:rFonts w:ascii="Arial" w:eastAsia="Arial" w:hAnsi="Arial" w:cs="Arial"/>
          <w:i/>
          <w:color w:val="000000"/>
        </w:rPr>
        <w:t>Adolescentes</w:t>
      </w:r>
      <w:proofErr w:type="spellEnd"/>
      <w:r>
        <w:rPr>
          <w:rFonts w:ascii="Arial" w:eastAsia="Arial" w:hAnsi="Arial" w:cs="Arial"/>
          <w:i/>
          <w:color w:val="000000"/>
        </w:rPr>
        <w:t xml:space="preserve"> e Jovens),</w:t>
      </w:r>
      <w:r>
        <w:rPr>
          <w:rFonts w:ascii="Arial" w:eastAsia="Arial" w:hAnsi="Arial" w:cs="Arial"/>
          <w:color w:val="000000"/>
        </w:rPr>
        <w:t xml:space="preserve"> Multi-sector Committee for Support to Adolescent and Youth Development Regulation was approved. The aim of the Regulation is to monitor and review policies on </w:t>
      </w:r>
      <w:r>
        <w:rPr>
          <w:rFonts w:ascii="Arial" w:eastAsia="Arial" w:hAnsi="Arial" w:cs="Arial"/>
        </w:rPr>
        <w:t xml:space="preserve">the </w:t>
      </w:r>
      <w:r>
        <w:rPr>
          <w:rFonts w:ascii="Arial" w:eastAsia="Arial" w:hAnsi="Arial" w:cs="Arial"/>
          <w:color w:val="000000"/>
        </w:rPr>
        <w:t xml:space="preserve">development of adolescents and youth.  The CIADAJ plenary sessions are held annually (twice per year) and are led by the </w:t>
      </w:r>
      <w:r>
        <w:rPr>
          <w:rFonts w:ascii="Arial" w:eastAsia="Arial" w:hAnsi="Arial" w:cs="Arial"/>
        </w:rPr>
        <w:t>Prime Minister</w:t>
      </w:r>
      <w:r>
        <w:rPr>
          <w:rFonts w:ascii="Arial" w:eastAsia="Arial" w:hAnsi="Arial" w:cs="Arial"/>
          <w:color w:val="000000"/>
        </w:rPr>
        <w:t xml:space="preserve"> in his office. During the reporting period, UN agencies </w:t>
      </w:r>
      <w:r>
        <w:rPr>
          <w:rFonts w:ascii="Arial" w:eastAsia="Arial" w:hAnsi="Arial" w:cs="Arial"/>
        </w:rPr>
        <w:t xml:space="preserve">supported and participated in all CIADAJ events, including the Plenary Sessions led by the prime minister </w:t>
      </w:r>
      <w:r>
        <w:rPr>
          <w:rFonts w:ascii="Arial" w:eastAsia="Arial" w:hAnsi="Arial" w:cs="Arial"/>
          <w:color w:val="000000"/>
        </w:rPr>
        <w:t xml:space="preserve">and the national and regional workshops. </w:t>
      </w:r>
    </w:p>
    <w:p w14:paraId="4CEDEDFB" w14:textId="77777777" w:rsidR="00C4671F" w:rsidRDefault="00B14E2B" w:rsidP="008C1036">
      <w:pPr>
        <w:numPr>
          <w:ilvl w:val="0"/>
          <w:numId w:val="53"/>
        </w:numPr>
        <w:shd w:val="clear" w:color="auto" w:fill="FFFFFF"/>
        <w:spacing w:before="240" w:after="0" w:line="276" w:lineRule="auto"/>
        <w:rPr>
          <w:rFonts w:ascii="Arial" w:eastAsia="Arial" w:hAnsi="Arial" w:cs="Arial"/>
          <w:b/>
          <w:i/>
          <w:color w:val="000000"/>
        </w:rPr>
      </w:pPr>
      <w:r>
        <w:rPr>
          <w:rFonts w:ascii="Arial" w:eastAsia="Arial" w:hAnsi="Arial" w:cs="Arial"/>
          <w:b/>
          <w:i/>
          <w:color w:val="000000"/>
        </w:rPr>
        <w:t>PGB National Meeting and technical meetings</w:t>
      </w:r>
      <w:r>
        <w:rPr>
          <w:rFonts w:ascii="Arial" w:eastAsia="Arial" w:hAnsi="Arial" w:cs="Arial"/>
          <w:b/>
          <w:i/>
          <w:color w:val="000000"/>
        </w:rPr>
        <w:br/>
      </w:r>
    </w:p>
    <w:p w14:paraId="5ECF9005" w14:textId="77777777" w:rsidR="00C4671F" w:rsidRDefault="00B14E2B">
      <w:pPr>
        <w:shd w:val="clear" w:color="auto" w:fill="FFFFFF"/>
        <w:spacing w:after="0" w:line="276" w:lineRule="auto"/>
        <w:jc w:val="both"/>
        <w:rPr>
          <w:rFonts w:ascii="Arial" w:eastAsia="Arial" w:hAnsi="Arial" w:cs="Arial"/>
          <w:color w:val="000000"/>
        </w:rPr>
      </w:pPr>
      <w:r>
        <w:rPr>
          <w:rFonts w:ascii="Arial" w:eastAsia="Arial" w:hAnsi="Arial" w:cs="Arial"/>
          <w:color w:val="000000"/>
        </w:rPr>
        <w:t xml:space="preserve">Rapariga </w:t>
      </w:r>
      <w:r>
        <w:rPr>
          <w:rFonts w:ascii="Arial" w:eastAsia="Arial" w:hAnsi="Arial" w:cs="Arial"/>
        </w:rPr>
        <w:t>BIZ</w:t>
      </w:r>
      <w:r>
        <w:rPr>
          <w:rFonts w:ascii="Arial" w:eastAsia="Arial" w:hAnsi="Arial" w:cs="Arial"/>
          <w:color w:val="000000"/>
        </w:rPr>
        <w:t xml:space="preserve"> also supported the </w:t>
      </w:r>
      <w:r>
        <w:rPr>
          <w:rFonts w:ascii="Arial" w:eastAsia="Arial" w:hAnsi="Arial" w:cs="Arial"/>
        </w:rPr>
        <w:t>realisation</w:t>
      </w:r>
      <w:r>
        <w:rPr>
          <w:rFonts w:ascii="Arial" w:eastAsia="Arial" w:hAnsi="Arial" w:cs="Arial"/>
          <w:color w:val="000000"/>
        </w:rPr>
        <w:t xml:space="preserve"> of the </w:t>
      </w:r>
      <w:proofErr w:type="spellStart"/>
      <w:r>
        <w:rPr>
          <w:rFonts w:ascii="Arial" w:eastAsia="Arial" w:hAnsi="Arial" w:cs="Arial"/>
          <w:color w:val="000000"/>
        </w:rPr>
        <w:t>Geração</w:t>
      </w:r>
      <w:proofErr w:type="spellEnd"/>
      <w:r>
        <w:rPr>
          <w:rFonts w:ascii="Arial" w:eastAsia="Arial" w:hAnsi="Arial" w:cs="Arial"/>
          <w:color w:val="000000"/>
        </w:rPr>
        <w:t xml:space="preserve"> </w:t>
      </w:r>
      <w:r>
        <w:rPr>
          <w:rFonts w:ascii="Arial" w:eastAsia="Arial" w:hAnsi="Arial" w:cs="Arial"/>
        </w:rPr>
        <w:t>BIZ</w:t>
      </w:r>
      <w:r>
        <w:rPr>
          <w:rFonts w:ascii="Arial" w:eastAsia="Arial" w:hAnsi="Arial" w:cs="Arial"/>
          <w:color w:val="000000"/>
        </w:rPr>
        <w:t xml:space="preserve"> Programme National Meetings. Thus, 7 PGB meetings</w:t>
      </w:r>
      <w:r>
        <w:rPr>
          <w:rFonts w:ascii="Arial" w:eastAsia="Arial" w:hAnsi="Arial" w:cs="Arial"/>
        </w:rPr>
        <w:t xml:space="preserve"> were</w:t>
      </w:r>
      <w:r>
        <w:rPr>
          <w:rFonts w:ascii="Arial" w:eastAsia="Arial" w:hAnsi="Arial" w:cs="Arial"/>
          <w:color w:val="000000"/>
        </w:rPr>
        <w:t xml:space="preserve"> </w:t>
      </w:r>
      <w:proofErr w:type="spellStart"/>
      <w:r>
        <w:rPr>
          <w:rFonts w:ascii="Arial" w:eastAsia="Arial" w:hAnsi="Arial" w:cs="Arial"/>
        </w:rPr>
        <w:t>organised</w:t>
      </w:r>
      <w:proofErr w:type="spellEnd"/>
      <w:r>
        <w:rPr>
          <w:rFonts w:ascii="Arial" w:eastAsia="Arial" w:hAnsi="Arial" w:cs="Arial"/>
          <w:color w:val="000000"/>
        </w:rPr>
        <w:t xml:space="preserve"> with support from and participation </w:t>
      </w:r>
      <w:r>
        <w:rPr>
          <w:rFonts w:ascii="Arial" w:eastAsia="Arial" w:hAnsi="Arial" w:cs="Arial"/>
        </w:rPr>
        <w:t>of</w:t>
      </w:r>
      <w:r>
        <w:rPr>
          <w:rFonts w:ascii="Arial" w:eastAsia="Arial" w:hAnsi="Arial" w:cs="Arial"/>
          <w:color w:val="000000"/>
        </w:rPr>
        <w:t xml:space="preserve"> the UN. </w:t>
      </w:r>
      <w:r>
        <w:rPr>
          <w:rFonts w:ascii="Arial" w:eastAsia="Arial" w:hAnsi="Arial" w:cs="Arial"/>
        </w:rPr>
        <w:t>The meetings were important for reviewing the main activities and progress during the previous years and planning for the following years. These meetings were also important for sharing best practices, lessons learned,</w:t>
      </w:r>
      <w:r>
        <w:rPr>
          <w:rFonts w:ascii="Arial" w:eastAsia="Arial" w:hAnsi="Arial" w:cs="Arial"/>
          <w:color w:val="000000"/>
        </w:rPr>
        <w:t xml:space="preserve"> and challenges of the ASRH programmes and </w:t>
      </w:r>
      <w:r>
        <w:rPr>
          <w:rFonts w:ascii="Arial" w:eastAsia="Arial" w:hAnsi="Arial" w:cs="Arial"/>
        </w:rPr>
        <w:t>projects</w:t>
      </w:r>
      <w:r>
        <w:rPr>
          <w:rFonts w:ascii="Arial" w:eastAsia="Arial" w:hAnsi="Arial" w:cs="Arial"/>
          <w:color w:val="000000"/>
        </w:rPr>
        <w:t xml:space="preserve"> throughout the country.</w:t>
      </w:r>
    </w:p>
    <w:p w14:paraId="5BD507DA" w14:textId="77777777" w:rsidR="00C4671F" w:rsidRDefault="00C4671F">
      <w:pPr>
        <w:shd w:val="clear" w:color="auto" w:fill="FFFFFF"/>
        <w:spacing w:after="0" w:line="276" w:lineRule="auto"/>
        <w:jc w:val="both"/>
        <w:rPr>
          <w:rFonts w:ascii="Arial" w:eastAsia="Arial" w:hAnsi="Arial" w:cs="Arial"/>
          <w:color w:val="000000"/>
        </w:rPr>
      </w:pPr>
    </w:p>
    <w:p w14:paraId="169B0F96" w14:textId="77777777" w:rsidR="00C4671F" w:rsidRDefault="00B14E2B" w:rsidP="008C1036">
      <w:pPr>
        <w:numPr>
          <w:ilvl w:val="0"/>
          <w:numId w:val="80"/>
        </w:numPr>
        <w:shd w:val="clear" w:color="auto" w:fill="FFFFFF"/>
        <w:spacing w:after="0" w:line="276" w:lineRule="auto"/>
        <w:rPr>
          <w:rFonts w:ascii="Arial" w:eastAsia="Arial" w:hAnsi="Arial" w:cs="Arial"/>
          <w:b/>
          <w:i/>
          <w:color w:val="000000"/>
        </w:rPr>
      </w:pPr>
      <w:r>
        <w:rPr>
          <w:rFonts w:ascii="Arial" w:eastAsia="Arial" w:hAnsi="Arial" w:cs="Arial"/>
          <w:b/>
          <w:i/>
          <w:color w:val="000000"/>
        </w:rPr>
        <w:t>Youth Partners Group (YPG)</w:t>
      </w:r>
      <w:r>
        <w:rPr>
          <w:rFonts w:ascii="Arial" w:eastAsia="Arial" w:hAnsi="Arial" w:cs="Arial"/>
          <w:b/>
          <w:i/>
          <w:color w:val="000000"/>
        </w:rPr>
        <w:br/>
      </w:r>
    </w:p>
    <w:p w14:paraId="55B1BBB7" w14:textId="77777777" w:rsidR="00C4671F" w:rsidRDefault="00B14E2B" w:rsidP="008C1036">
      <w:pPr>
        <w:shd w:val="clear" w:color="auto" w:fill="FFFFFF"/>
        <w:spacing w:after="0" w:line="276" w:lineRule="auto"/>
        <w:jc w:val="both"/>
        <w:rPr>
          <w:rFonts w:ascii="Arial" w:eastAsia="Arial" w:hAnsi="Arial" w:cs="Arial"/>
          <w:color w:val="000000"/>
        </w:rPr>
      </w:pPr>
      <w:r>
        <w:rPr>
          <w:rFonts w:ascii="Arial" w:eastAsia="Arial" w:hAnsi="Arial" w:cs="Arial"/>
          <w:color w:val="000000"/>
        </w:rPr>
        <w:t xml:space="preserve">In June 2020, UNFPA established a National Youth Partners Group to serve as a platform for strategic advisory and multi-sector coordination among key stakeholders, including the government, development partners, development banks and UN agencies to harness the demographic dividend and </w:t>
      </w:r>
      <w:proofErr w:type="spellStart"/>
      <w:r>
        <w:rPr>
          <w:rFonts w:ascii="Arial" w:eastAsia="Arial" w:hAnsi="Arial" w:cs="Arial"/>
        </w:rPr>
        <w:t>maximise</w:t>
      </w:r>
      <w:proofErr w:type="spellEnd"/>
      <w:r>
        <w:rPr>
          <w:rFonts w:ascii="Arial" w:eastAsia="Arial" w:hAnsi="Arial" w:cs="Arial"/>
          <w:color w:val="000000"/>
        </w:rPr>
        <w:t xml:space="preserve"> the investments in the “youth agenda” in Mozambique. This group was established based on a request from SEJE. In 2021, the YPG continued to hold regular coordination meetings on </w:t>
      </w:r>
      <w:r>
        <w:rPr>
          <w:rFonts w:ascii="Arial" w:eastAsia="Arial" w:hAnsi="Arial" w:cs="Arial"/>
        </w:rPr>
        <w:t xml:space="preserve">the </w:t>
      </w:r>
      <w:r>
        <w:rPr>
          <w:rFonts w:ascii="Arial" w:eastAsia="Arial" w:hAnsi="Arial" w:cs="Arial"/>
          <w:color w:val="000000"/>
        </w:rPr>
        <w:t>technical/deputy level</w:t>
      </w:r>
      <w:r>
        <w:rPr>
          <w:rFonts w:ascii="Arial" w:eastAsia="Arial" w:hAnsi="Arial" w:cs="Arial"/>
        </w:rPr>
        <w:t>,</w:t>
      </w:r>
      <w:r>
        <w:rPr>
          <w:rFonts w:ascii="Arial" w:eastAsia="Arial" w:hAnsi="Arial" w:cs="Arial"/>
          <w:color w:val="000000"/>
        </w:rPr>
        <w:t xml:space="preserve"> and the membership base expanded substantially from 12 members at the beginning of the year to over 20 at the end of the year. </w:t>
      </w:r>
      <w:r>
        <w:rPr>
          <w:rFonts w:ascii="Arial" w:eastAsia="Arial" w:hAnsi="Arial" w:cs="Arial"/>
        </w:rPr>
        <w:t>The</w:t>
      </w:r>
      <w:r>
        <w:rPr>
          <w:rFonts w:ascii="Arial" w:eastAsia="Arial" w:hAnsi="Arial" w:cs="Arial"/>
          <w:color w:val="000000"/>
        </w:rPr>
        <w:t xml:space="preserve"> Youth Partners Group is co-led by the Secretary of State of Youth and Employment and the UNFPA Resident Representative. </w:t>
      </w:r>
      <w:r>
        <w:rPr>
          <w:rFonts w:ascii="Arial" w:eastAsia="Arial" w:hAnsi="Arial" w:cs="Arial"/>
        </w:rPr>
        <w:t>By the time of reporting</w:t>
      </w:r>
      <w:r>
        <w:rPr>
          <w:rFonts w:ascii="Arial" w:eastAsia="Arial" w:hAnsi="Arial" w:cs="Arial"/>
          <w:color w:val="000000"/>
        </w:rPr>
        <w:t xml:space="preserve">, three (3) sessions </w:t>
      </w:r>
      <w:r>
        <w:rPr>
          <w:rFonts w:ascii="Arial" w:eastAsia="Arial" w:hAnsi="Arial" w:cs="Arial"/>
        </w:rPr>
        <w:t>they co-led</w:t>
      </w:r>
      <w:r>
        <w:rPr>
          <w:rFonts w:ascii="Arial" w:eastAsia="Arial" w:hAnsi="Arial" w:cs="Arial"/>
          <w:color w:val="000000"/>
        </w:rPr>
        <w:t xml:space="preserve"> </w:t>
      </w:r>
      <w:r>
        <w:rPr>
          <w:rFonts w:ascii="Arial" w:eastAsia="Arial" w:hAnsi="Arial" w:cs="Arial"/>
        </w:rPr>
        <w:t>had</w:t>
      </w:r>
      <w:r w:rsidR="008C1036">
        <w:rPr>
          <w:rFonts w:ascii="Arial" w:eastAsia="Arial" w:hAnsi="Arial" w:cs="Arial"/>
          <w:color w:val="000000"/>
        </w:rPr>
        <w:t xml:space="preserve"> taken place. </w:t>
      </w:r>
    </w:p>
    <w:p w14:paraId="1216C23C" w14:textId="77777777" w:rsidR="005C3B54" w:rsidRDefault="005C3B54" w:rsidP="008C1036">
      <w:pPr>
        <w:shd w:val="clear" w:color="auto" w:fill="FFFFFF"/>
        <w:spacing w:after="0" w:line="276" w:lineRule="auto"/>
        <w:jc w:val="both"/>
        <w:rPr>
          <w:rFonts w:ascii="Arial" w:eastAsia="Arial" w:hAnsi="Arial" w:cs="Arial"/>
          <w:color w:val="000000"/>
        </w:rPr>
      </w:pPr>
    </w:p>
    <w:p w14:paraId="1E7B4D99" w14:textId="77777777" w:rsidR="00C4671F" w:rsidRDefault="00B14E2B">
      <w:pPr>
        <w:numPr>
          <w:ilvl w:val="0"/>
          <w:numId w:val="46"/>
        </w:numPr>
        <w:spacing w:after="0"/>
        <w:jc w:val="both"/>
      </w:pPr>
      <w:r>
        <w:rPr>
          <w:rFonts w:ascii="Arial" w:eastAsia="Arial" w:hAnsi="Arial" w:cs="Arial"/>
          <w:b/>
          <w:i/>
        </w:rPr>
        <w:t>Output 16: Strengthened coordination on ASRH at provincial and district levels (through PGB)</w:t>
      </w:r>
      <w:r>
        <w:br/>
      </w:r>
    </w:p>
    <w:p w14:paraId="7B5CB28E" w14:textId="77777777" w:rsidR="00C4671F" w:rsidRDefault="00B14E2B" w:rsidP="008C1036">
      <w:pPr>
        <w:keepNext/>
        <w:keepLines/>
        <w:numPr>
          <w:ilvl w:val="0"/>
          <w:numId w:val="91"/>
        </w:numPr>
        <w:spacing w:after="0" w:line="276" w:lineRule="auto"/>
        <w:ind w:right="51"/>
        <w:rPr>
          <w:rFonts w:ascii="Arial" w:eastAsia="Arial" w:hAnsi="Arial" w:cs="Arial"/>
          <w:b/>
          <w:i/>
          <w:color w:val="000000"/>
        </w:rPr>
      </w:pPr>
      <w:bookmarkStart w:id="17" w:name="_heading=h.32hioqz" w:colFirst="0" w:colLast="0"/>
      <w:bookmarkEnd w:id="17"/>
      <w:r>
        <w:rPr>
          <w:rFonts w:ascii="Arial" w:eastAsia="Arial" w:hAnsi="Arial" w:cs="Arial"/>
          <w:b/>
          <w:i/>
          <w:color w:val="000000"/>
        </w:rPr>
        <w:t xml:space="preserve">PGB Provincial Multi-Sectoral Committees </w:t>
      </w:r>
      <w:r>
        <w:rPr>
          <w:rFonts w:ascii="Arial" w:eastAsia="Arial" w:hAnsi="Arial" w:cs="Arial"/>
          <w:b/>
          <w:i/>
          <w:color w:val="000000"/>
        </w:rPr>
        <w:br/>
      </w:r>
    </w:p>
    <w:p w14:paraId="2E3AF8D5" w14:textId="77777777" w:rsidR="00C4671F" w:rsidRDefault="00B14E2B">
      <w:pPr>
        <w:spacing w:after="240" w:line="276" w:lineRule="auto"/>
        <w:ind w:left="14" w:right="40"/>
        <w:jc w:val="both"/>
        <w:rPr>
          <w:rFonts w:ascii="Arial" w:eastAsia="Arial" w:hAnsi="Arial" w:cs="Arial"/>
          <w:color w:val="000000"/>
        </w:rPr>
      </w:pPr>
      <w:r>
        <w:rPr>
          <w:rFonts w:ascii="Arial" w:eastAsia="Arial" w:hAnsi="Arial" w:cs="Arial"/>
          <w:color w:val="000000"/>
        </w:rPr>
        <w:t xml:space="preserve">At the provincial level in Nampula and </w:t>
      </w:r>
      <w:proofErr w:type="spellStart"/>
      <w:r>
        <w:rPr>
          <w:rFonts w:ascii="Arial" w:eastAsia="Arial" w:hAnsi="Arial" w:cs="Arial"/>
          <w:color w:val="000000"/>
        </w:rPr>
        <w:t>Zambézia</w:t>
      </w:r>
      <w:proofErr w:type="spellEnd"/>
      <w:r>
        <w:rPr>
          <w:rFonts w:ascii="Arial" w:eastAsia="Arial" w:hAnsi="Arial" w:cs="Arial"/>
          <w:color w:val="000000"/>
        </w:rPr>
        <w:t>, the PGB Provincial Multi-Sectoral Coordination Committee l</w:t>
      </w:r>
      <w:r>
        <w:rPr>
          <w:rFonts w:ascii="Arial" w:eastAsia="Arial" w:hAnsi="Arial" w:cs="Arial"/>
        </w:rPr>
        <w:t>ed</w:t>
      </w:r>
      <w:r>
        <w:rPr>
          <w:rFonts w:ascii="Arial" w:eastAsia="Arial" w:hAnsi="Arial" w:cs="Arial"/>
          <w:color w:val="000000"/>
        </w:rPr>
        <w:t xml:space="preserve"> and coordinate</w:t>
      </w:r>
      <w:r>
        <w:rPr>
          <w:rFonts w:ascii="Arial" w:eastAsia="Arial" w:hAnsi="Arial" w:cs="Arial"/>
        </w:rPr>
        <w:t>d</w:t>
      </w:r>
      <w:r>
        <w:rPr>
          <w:rFonts w:ascii="Arial" w:eastAsia="Arial" w:hAnsi="Arial" w:cs="Arial"/>
          <w:color w:val="000000"/>
        </w:rPr>
        <w:t xml:space="preserve"> the Rapariga </w:t>
      </w:r>
      <w:r>
        <w:rPr>
          <w:rFonts w:ascii="Arial" w:eastAsia="Arial" w:hAnsi="Arial" w:cs="Arial"/>
        </w:rPr>
        <w:t>BIZ</w:t>
      </w:r>
      <w:r>
        <w:rPr>
          <w:rFonts w:ascii="Arial" w:eastAsia="Arial" w:hAnsi="Arial" w:cs="Arial"/>
          <w:color w:val="000000"/>
        </w:rPr>
        <w:t xml:space="preserve"> implementation. It was </w:t>
      </w:r>
      <w:r>
        <w:rPr>
          <w:rFonts w:ascii="Arial" w:eastAsia="Arial" w:hAnsi="Arial" w:cs="Arial"/>
        </w:rPr>
        <w:t>comprised</w:t>
      </w:r>
      <w:r>
        <w:rPr>
          <w:rFonts w:ascii="Arial" w:eastAsia="Arial" w:hAnsi="Arial" w:cs="Arial"/>
          <w:color w:val="000000"/>
        </w:rPr>
        <w:t xml:space="preserve"> of provincial directors of the ministries involved in PGB plus the Ministry of Justice, Constitutional and Religious Affairs. It </w:t>
      </w:r>
      <w:r>
        <w:rPr>
          <w:rFonts w:ascii="Arial" w:eastAsia="Arial" w:hAnsi="Arial" w:cs="Arial"/>
        </w:rPr>
        <w:t>wa</w:t>
      </w:r>
      <w:r>
        <w:rPr>
          <w:rFonts w:ascii="Arial" w:eastAsia="Arial" w:hAnsi="Arial" w:cs="Arial"/>
          <w:color w:val="000000"/>
        </w:rPr>
        <w:t xml:space="preserve">s chaired by the Provincial Directorate of Justice and </w:t>
      </w:r>
      <w:proofErr w:type="spellStart"/>
      <w:r>
        <w:rPr>
          <w:rFonts w:ascii="Arial" w:eastAsia="Arial" w:hAnsi="Arial" w:cs="Arial"/>
          <w:color w:val="000000"/>
        </w:rPr>
        <w:t>Labour</w:t>
      </w:r>
      <w:proofErr w:type="spellEnd"/>
      <w:r>
        <w:rPr>
          <w:rFonts w:ascii="Arial" w:eastAsia="Arial" w:hAnsi="Arial" w:cs="Arial"/>
          <w:color w:val="000000"/>
        </w:rPr>
        <w:t xml:space="preserve">. UNFPA, UNESCO, UNICEF and UN Women </w:t>
      </w:r>
      <w:r>
        <w:rPr>
          <w:rFonts w:ascii="Arial" w:eastAsia="Arial" w:hAnsi="Arial" w:cs="Arial"/>
        </w:rPr>
        <w:t>we</w:t>
      </w:r>
      <w:r>
        <w:rPr>
          <w:rFonts w:ascii="Arial" w:eastAsia="Arial" w:hAnsi="Arial" w:cs="Arial"/>
          <w:color w:val="000000"/>
        </w:rPr>
        <w:t>re also members of the Provincial Committee. The PGB Provincial Multi-Sector Coordination Committee me</w:t>
      </w:r>
      <w:r>
        <w:rPr>
          <w:rFonts w:ascii="Arial" w:eastAsia="Arial" w:hAnsi="Arial" w:cs="Arial"/>
        </w:rPr>
        <w:t>t</w:t>
      </w:r>
      <w:r>
        <w:rPr>
          <w:rFonts w:ascii="Arial" w:eastAsia="Arial" w:hAnsi="Arial" w:cs="Arial"/>
          <w:color w:val="000000"/>
        </w:rPr>
        <w:t xml:space="preserve"> once every </w:t>
      </w:r>
      <w:r>
        <w:rPr>
          <w:rFonts w:ascii="Arial" w:eastAsia="Arial" w:hAnsi="Arial" w:cs="Arial"/>
          <w:color w:val="000000"/>
        </w:rPr>
        <w:lastRenderedPageBreak/>
        <w:t xml:space="preserve">quarter, </w:t>
      </w:r>
      <w:r>
        <w:rPr>
          <w:rFonts w:ascii="Arial" w:eastAsia="Arial" w:hAnsi="Arial" w:cs="Arial"/>
        </w:rPr>
        <w:t>focusing</w:t>
      </w:r>
      <w:r>
        <w:rPr>
          <w:rFonts w:ascii="Arial" w:eastAsia="Arial" w:hAnsi="Arial" w:cs="Arial"/>
          <w:color w:val="000000"/>
        </w:rPr>
        <w:t xml:space="preserve"> on reviewing the implementation of activities and a summary of the achievements during the </w:t>
      </w:r>
      <w:r>
        <w:rPr>
          <w:rFonts w:ascii="Arial" w:eastAsia="Arial" w:hAnsi="Arial" w:cs="Arial"/>
        </w:rPr>
        <w:t>previous</w:t>
      </w:r>
      <w:r>
        <w:rPr>
          <w:rFonts w:ascii="Arial" w:eastAsia="Arial" w:hAnsi="Arial" w:cs="Arial"/>
          <w:color w:val="000000"/>
        </w:rPr>
        <w:t xml:space="preserve"> three months</w:t>
      </w:r>
      <w:r>
        <w:rPr>
          <w:rFonts w:ascii="Arial" w:eastAsia="Arial" w:hAnsi="Arial" w:cs="Arial"/>
        </w:rPr>
        <w:t xml:space="preserve"> and</w:t>
      </w:r>
      <w:r>
        <w:rPr>
          <w:rFonts w:ascii="Arial" w:eastAsia="Arial" w:hAnsi="Arial" w:cs="Arial"/>
          <w:color w:val="000000"/>
        </w:rPr>
        <w:t xml:space="preserve"> endorsing work plans for the next three months. </w:t>
      </w:r>
      <w:r>
        <w:rPr>
          <w:rFonts w:ascii="Arial" w:eastAsia="Arial" w:hAnsi="Arial" w:cs="Arial"/>
        </w:rPr>
        <w:t>These meetings also addressed operational issues affecting the Rapariga BIZ implementation</w:t>
      </w:r>
      <w:r>
        <w:rPr>
          <w:rFonts w:ascii="Arial" w:eastAsia="Arial" w:hAnsi="Arial" w:cs="Arial"/>
          <w:color w:val="000000"/>
        </w:rPr>
        <w:t xml:space="preserve">.  </w:t>
      </w:r>
    </w:p>
    <w:p w14:paraId="2768D7FA" w14:textId="77777777" w:rsidR="00C4671F" w:rsidRDefault="00B14E2B">
      <w:pPr>
        <w:spacing w:after="0" w:line="276" w:lineRule="auto"/>
        <w:ind w:left="14" w:right="40"/>
        <w:jc w:val="both"/>
        <w:rPr>
          <w:rFonts w:ascii="Arial" w:eastAsia="Arial" w:hAnsi="Arial" w:cs="Arial"/>
          <w:color w:val="000000"/>
        </w:rPr>
      </w:pPr>
      <w:r>
        <w:rPr>
          <w:rFonts w:ascii="Arial" w:eastAsia="Arial" w:hAnsi="Arial" w:cs="Arial"/>
          <w:color w:val="000000"/>
        </w:rPr>
        <w:t xml:space="preserve">During 2016-2023, quarterly </w:t>
      </w:r>
      <w:r>
        <w:rPr>
          <w:rFonts w:ascii="Arial" w:eastAsia="Arial" w:hAnsi="Arial" w:cs="Arial"/>
        </w:rPr>
        <w:t xml:space="preserve">PGB/Rapariga BIZ Multi-Sector Coordination Committee meetings </w:t>
      </w:r>
      <w:r>
        <w:rPr>
          <w:rFonts w:ascii="Arial" w:eastAsia="Arial" w:hAnsi="Arial" w:cs="Arial"/>
          <w:color w:val="000000"/>
        </w:rPr>
        <w:t xml:space="preserve">took place in </w:t>
      </w:r>
      <w:proofErr w:type="spellStart"/>
      <w:r>
        <w:rPr>
          <w:rFonts w:ascii="Arial" w:eastAsia="Arial" w:hAnsi="Arial" w:cs="Arial"/>
          <w:color w:val="000000"/>
        </w:rPr>
        <w:t>Zambézia</w:t>
      </w:r>
      <w:proofErr w:type="spellEnd"/>
      <w:r>
        <w:rPr>
          <w:rFonts w:ascii="Arial" w:eastAsia="Arial" w:hAnsi="Arial" w:cs="Arial"/>
          <w:color w:val="000000"/>
        </w:rPr>
        <w:t xml:space="preserve"> and Nampula provinces. Additionally, the Rapariga </w:t>
      </w:r>
      <w:r>
        <w:rPr>
          <w:rFonts w:ascii="Arial" w:eastAsia="Arial" w:hAnsi="Arial" w:cs="Arial"/>
        </w:rPr>
        <w:t>BIZ</w:t>
      </w:r>
      <w:r>
        <w:rPr>
          <w:rFonts w:ascii="Arial" w:eastAsia="Arial" w:hAnsi="Arial" w:cs="Arial"/>
          <w:color w:val="000000"/>
        </w:rPr>
        <w:t xml:space="preserve"> Programme </w:t>
      </w:r>
      <w:r>
        <w:rPr>
          <w:rFonts w:ascii="Arial" w:eastAsia="Arial" w:hAnsi="Arial" w:cs="Arial"/>
        </w:rPr>
        <w:t>provided motorcycles to all 20 Rapariga BIZ districts to coordinate, monitor, and supervise ASRH activities</w:t>
      </w:r>
      <w:r>
        <w:rPr>
          <w:rFonts w:ascii="Arial" w:eastAsia="Arial" w:hAnsi="Arial" w:cs="Arial"/>
          <w:color w:val="000000"/>
        </w:rPr>
        <w:t xml:space="preserve">.  </w:t>
      </w:r>
    </w:p>
    <w:p w14:paraId="7C324811" w14:textId="77777777" w:rsidR="00C4671F" w:rsidRDefault="00B14E2B">
      <w:pPr>
        <w:spacing w:before="240" w:after="0" w:line="276" w:lineRule="auto"/>
        <w:ind w:left="14" w:right="40"/>
        <w:jc w:val="both"/>
        <w:rPr>
          <w:rFonts w:ascii="Arial" w:eastAsia="Arial" w:hAnsi="Arial" w:cs="Arial"/>
          <w:color w:val="000000"/>
        </w:rPr>
      </w:pPr>
      <w:r>
        <w:rPr>
          <w:rFonts w:ascii="Arial" w:eastAsia="Arial" w:hAnsi="Arial" w:cs="Arial"/>
          <w:color w:val="000000"/>
        </w:rPr>
        <w:t xml:space="preserve">The figure below shows the handover ceremony, led by His Excellency the Secretary of State of Youth and Employment, of 11 motorbikes in </w:t>
      </w:r>
      <w:proofErr w:type="spellStart"/>
      <w:r>
        <w:rPr>
          <w:rFonts w:ascii="Arial" w:eastAsia="Arial" w:hAnsi="Arial" w:cs="Arial"/>
          <w:color w:val="000000"/>
        </w:rPr>
        <w:t>Quelimane</w:t>
      </w:r>
      <w:proofErr w:type="spellEnd"/>
      <w:r>
        <w:rPr>
          <w:rFonts w:ascii="Arial" w:eastAsia="Arial" w:hAnsi="Arial" w:cs="Arial"/>
          <w:color w:val="000000"/>
        </w:rPr>
        <w:t xml:space="preserve">, </w:t>
      </w:r>
      <w:proofErr w:type="spellStart"/>
      <w:r>
        <w:rPr>
          <w:rFonts w:ascii="Arial" w:eastAsia="Arial" w:hAnsi="Arial" w:cs="Arial"/>
          <w:color w:val="000000"/>
        </w:rPr>
        <w:t>Zambézia</w:t>
      </w:r>
      <w:proofErr w:type="spellEnd"/>
      <w:r>
        <w:rPr>
          <w:rFonts w:ascii="Arial" w:eastAsia="Arial" w:hAnsi="Arial" w:cs="Arial"/>
          <w:color w:val="000000"/>
        </w:rPr>
        <w:t>, in 2021.</w:t>
      </w:r>
    </w:p>
    <w:p w14:paraId="3003A17F" w14:textId="77777777" w:rsidR="00C4671F" w:rsidRDefault="00B14E2B">
      <w:pPr>
        <w:spacing w:before="240" w:after="0" w:line="276" w:lineRule="auto"/>
        <w:ind w:left="14" w:right="40"/>
        <w:jc w:val="both"/>
        <w:rPr>
          <w:rFonts w:ascii="Arial" w:eastAsia="Arial" w:hAnsi="Arial" w:cs="Arial"/>
          <w:color w:val="000000"/>
        </w:rPr>
      </w:pPr>
      <w:r>
        <w:rPr>
          <w:rFonts w:ascii="Arial" w:eastAsia="Arial" w:hAnsi="Arial" w:cs="Arial"/>
          <w:noProof/>
          <w:color w:val="000000"/>
        </w:rPr>
        <w:drawing>
          <wp:inline distT="0" distB="0" distL="0" distR="0" wp14:anchorId="3701BDB6" wp14:editId="58D7CFB3">
            <wp:extent cx="5505450" cy="3545765"/>
            <wp:effectExtent l="0" t="0" r="0" b="0"/>
            <wp:docPr id="23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5"/>
                    <a:srcRect t="3559" r="3980"/>
                    <a:stretch>
                      <a:fillRect/>
                    </a:stretch>
                  </pic:blipFill>
                  <pic:spPr>
                    <a:xfrm>
                      <a:off x="0" y="0"/>
                      <a:ext cx="5505450" cy="3545765"/>
                    </a:xfrm>
                    <a:prstGeom prst="rect">
                      <a:avLst/>
                    </a:prstGeom>
                    <a:ln/>
                  </pic:spPr>
                </pic:pic>
              </a:graphicData>
            </a:graphic>
          </wp:inline>
        </w:drawing>
      </w:r>
    </w:p>
    <w:p w14:paraId="16575F94" w14:textId="0E263684" w:rsidR="00C4671F" w:rsidRDefault="00B14E2B">
      <w:pPr>
        <w:spacing w:after="0" w:line="276" w:lineRule="auto"/>
        <w:ind w:left="14" w:right="40"/>
        <w:jc w:val="both"/>
        <w:rPr>
          <w:rFonts w:ascii="Arial" w:eastAsia="Arial" w:hAnsi="Arial" w:cs="Arial"/>
          <w:color w:val="000000"/>
          <w:sz w:val="18"/>
          <w:szCs w:val="18"/>
        </w:rPr>
      </w:pPr>
      <w:r>
        <w:rPr>
          <w:rFonts w:ascii="Arial" w:eastAsia="Arial" w:hAnsi="Arial" w:cs="Arial"/>
          <w:b/>
          <w:color w:val="000000"/>
          <w:sz w:val="18"/>
          <w:szCs w:val="18"/>
        </w:rPr>
        <w:t xml:space="preserve">Figure 11: </w:t>
      </w:r>
      <w:r>
        <w:rPr>
          <w:rFonts w:ascii="Arial" w:eastAsia="Arial" w:hAnsi="Arial" w:cs="Arial"/>
          <w:color w:val="000000"/>
          <w:sz w:val="18"/>
          <w:szCs w:val="18"/>
        </w:rPr>
        <w:t xml:space="preserve">Handover ceremony of 11 motorcycles in </w:t>
      </w:r>
      <w:proofErr w:type="spellStart"/>
      <w:r>
        <w:rPr>
          <w:rFonts w:ascii="Arial" w:eastAsia="Arial" w:hAnsi="Arial" w:cs="Arial"/>
          <w:color w:val="000000"/>
          <w:sz w:val="18"/>
          <w:szCs w:val="18"/>
        </w:rPr>
        <w:t>Zambézia</w:t>
      </w:r>
      <w:proofErr w:type="spellEnd"/>
      <w:r>
        <w:rPr>
          <w:rFonts w:ascii="Arial" w:eastAsia="Arial" w:hAnsi="Arial" w:cs="Arial"/>
          <w:color w:val="000000"/>
          <w:sz w:val="18"/>
          <w:szCs w:val="18"/>
        </w:rPr>
        <w:t xml:space="preserve">, November 2021, </w:t>
      </w:r>
      <w:proofErr w:type="spellStart"/>
      <w:r>
        <w:rPr>
          <w:rFonts w:ascii="Arial" w:eastAsia="Arial" w:hAnsi="Arial" w:cs="Arial"/>
          <w:color w:val="000000"/>
          <w:sz w:val="18"/>
          <w:szCs w:val="18"/>
        </w:rPr>
        <w:t>Quelimane</w:t>
      </w:r>
      <w:proofErr w:type="spellEnd"/>
      <w:r w:rsidR="005C3B54">
        <w:rPr>
          <w:rFonts w:ascii="Arial" w:eastAsia="Arial" w:hAnsi="Arial" w:cs="Arial"/>
          <w:color w:val="000000"/>
          <w:sz w:val="18"/>
          <w:szCs w:val="18"/>
        </w:rPr>
        <w:t>.</w:t>
      </w:r>
    </w:p>
    <w:p w14:paraId="30FA6D75" w14:textId="77777777" w:rsidR="00C4671F" w:rsidRDefault="00C4671F">
      <w:pPr>
        <w:spacing w:after="0" w:line="276" w:lineRule="auto"/>
        <w:ind w:left="14" w:right="40"/>
        <w:jc w:val="both"/>
        <w:rPr>
          <w:rFonts w:ascii="Arial" w:eastAsia="Arial" w:hAnsi="Arial" w:cs="Arial"/>
          <w:sz w:val="18"/>
          <w:szCs w:val="18"/>
        </w:rPr>
      </w:pPr>
    </w:p>
    <w:p w14:paraId="1246004B" w14:textId="77777777" w:rsidR="00C4671F" w:rsidRDefault="00B14E2B" w:rsidP="008C1036">
      <w:pPr>
        <w:numPr>
          <w:ilvl w:val="0"/>
          <w:numId w:val="21"/>
        </w:numPr>
        <w:spacing w:before="240" w:after="0"/>
        <w:rPr>
          <w:rFonts w:ascii="Arial" w:eastAsia="Arial" w:hAnsi="Arial" w:cs="Arial"/>
          <w:b/>
        </w:rPr>
      </w:pPr>
      <w:r>
        <w:rPr>
          <w:rFonts w:ascii="Arial" w:eastAsia="Arial" w:hAnsi="Arial" w:cs="Arial"/>
          <w:b/>
        </w:rPr>
        <w:t>Design of the PGB National Strategy (2023-2033)</w:t>
      </w:r>
      <w:r>
        <w:rPr>
          <w:rFonts w:ascii="Arial" w:eastAsia="Arial" w:hAnsi="Arial" w:cs="Arial"/>
          <w:b/>
        </w:rPr>
        <w:br/>
      </w:r>
    </w:p>
    <w:p w14:paraId="2285E81B" w14:textId="77777777" w:rsidR="00C4671F" w:rsidRDefault="00B14E2B">
      <w:pPr>
        <w:jc w:val="both"/>
        <w:rPr>
          <w:rFonts w:ascii="Arial" w:eastAsia="Arial" w:hAnsi="Arial" w:cs="Arial"/>
          <w:color w:val="000000"/>
        </w:rPr>
      </w:pPr>
      <w:r>
        <w:rPr>
          <w:rFonts w:ascii="Arial" w:eastAsia="Arial" w:hAnsi="Arial" w:cs="Arial"/>
          <w:color w:val="000000"/>
        </w:rPr>
        <w:t xml:space="preserve">The mapping of the ASRH intervention in Mozambique has, among other things, led to the conclusion that </w:t>
      </w:r>
      <w:r>
        <w:rPr>
          <w:rFonts w:ascii="Arial" w:eastAsia="Arial" w:hAnsi="Arial" w:cs="Arial"/>
        </w:rPr>
        <w:t>many interventions, including in the Rapariga BIZ provinces, need to be</w:t>
      </w:r>
      <w:r>
        <w:rPr>
          <w:rFonts w:ascii="Arial" w:eastAsia="Arial" w:hAnsi="Arial" w:cs="Arial"/>
          <w:color w:val="000000"/>
        </w:rPr>
        <w:t xml:space="preserve"> coordinated, </w:t>
      </w:r>
      <w:r>
        <w:rPr>
          <w:rFonts w:ascii="Arial" w:eastAsia="Arial" w:hAnsi="Arial" w:cs="Arial"/>
        </w:rPr>
        <w:t>as</w:t>
      </w:r>
      <w:r>
        <w:rPr>
          <w:rFonts w:ascii="Arial" w:eastAsia="Arial" w:hAnsi="Arial" w:cs="Arial"/>
          <w:color w:val="000000"/>
        </w:rPr>
        <w:t xml:space="preserve"> in some cases</w:t>
      </w:r>
      <w:r>
        <w:rPr>
          <w:rFonts w:ascii="Arial" w:eastAsia="Arial" w:hAnsi="Arial" w:cs="Arial"/>
        </w:rPr>
        <w:t>,</w:t>
      </w:r>
      <w:r>
        <w:rPr>
          <w:rFonts w:ascii="Arial" w:eastAsia="Arial" w:hAnsi="Arial" w:cs="Arial"/>
          <w:color w:val="000000"/>
        </w:rPr>
        <w:t xml:space="preserve"> </w:t>
      </w:r>
      <w:r>
        <w:rPr>
          <w:rFonts w:ascii="Arial" w:eastAsia="Arial" w:hAnsi="Arial" w:cs="Arial"/>
        </w:rPr>
        <w:t>there is</w:t>
      </w:r>
      <w:r>
        <w:rPr>
          <w:rFonts w:ascii="Arial" w:eastAsia="Arial" w:hAnsi="Arial" w:cs="Arial"/>
          <w:color w:val="000000"/>
        </w:rPr>
        <w:t xml:space="preserve"> duplication of efforts. Furthermore, the previous PGB strategy </w:t>
      </w:r>
      <w:r>
        <w:rPr>
          <w:rFonts w:ascii="Arial" w:eastAsia="Arial" w:hAnsi="Arial" w:cs="Arial"/>
        </w:rPr>
        <w:t>has been</w:t>
      </w:r>
      <w:r>
        <w:rPr>
          <w:rFonts w:ascii="Arial" w:eastAsia="Arial" w:hAnsi="Arial" w:cs="Arial"/>
          <w:color w:val="000000"/>
        </w:rPr>
        <w:t xml:space="preserve"> out of date since 2017. Therefore, the Government of Mozambique, led by the Secretariat of State of Youth and Employment in collaboration with the UN and CSO</w:t>
      </w:r>
      <w:r>
        <w:rPr>
          <w:rFonts w:ascii="Arial" w:eastAsia="Arial" w:hAnsi="Arial" w:cs="Arial"/>
        </w:rPr>
        <w:t>,</w:t>
      </w:r>
      <w:r>
        <w:rPr>
          <w:rFonts w:ascii="Arial" w:eastAsia="Arial" w:hAnsi="Arial" w:cs="Arial"/>
          <w:color w:val="000000"/>
        </w:rPr>
        <w:t xml:space="preserve"> deemed it necessary to review the outdated PGB strategy for the coming ten years (2023-2033). Basically, this strategy will be the guiding instrument for all ASRH interventions in Mozambique. At </w:t>
      </w:r>
      <w:r>
        <w:rPr>
          <w:rFonts w:ascii="Arial" w:eastAsia="Arial" w:hAnsi="Arial" w:cs="Arial"/>
        </w:rPr>
        <w:t xml:space="preserve">the </w:t>
      </w:r>
      <w:r>
        <w:rPr>
          <w:rFonts w:ascii="Arial" w:eastAsia="Arial" w:hAnsi="Arial" w:cs="Arial"/>
          <w:color w:val="000000"/>
        </w:rPr>
        <w:t xml:space="preserve">programme level, the strategy is expected to contribute to the improvement of synergies and complementarity among ASRH programmes and projects in Mozambique, as well as to enhance their sustainability </w:t>
      </w:r>
      <w:r>
        <w:rPr>
          <w:rFonts w:ascii="Arial" w:eastAsia="Arial" w:hAnsi="Arial" w:cs="Arial"/>
        </w:rPr>
        <w:t>and reinforce</w:t>
      </w:r>
      <w:r>
        <w:rPr>
          <w:rFonts w:ascii="Arial" w:eastAsia="Arial" w:hAnsi="Arial" w:cs="Arial"/>
          <w:color w:val="000000"/>
        </w:rPr>
        <w:t xml:space="preserve"> ownership by national and local actors.  Politically wise, it is expected that the strategy will prompt the </w:t>
      </w:r>
      <w:proofErr w:type="spellStart"/>
      <w:r>
        <w:rPr>
          <w:rFonts w:ascii="Arial" w:eastAsia="Arial" w:hAnsi="Arial" w:cs="Arial"/>
        </w:rPr>
        <w:t>harmonisation</w:t>
      </w:r>
      <w:proofErr w:type="spellEnd"/>
      <w:r>
        <w:rPr>
          <w:rFonts w:ascii="Arial" w:eastAsia="Arial" w:hAnsi="Arial" w:cs="Arial"/>
          <w:color w:val="000000"/>
        </w:rPr>
        <w:t xml:space="preserve"> of different interventions supported by different development partners and their alignment to the national agenda, policies and priorities as foreseen in the Paris Declaration (2005), the </w:t>
      </w:r>
      <w:r>
        <w:rPr>
          <w:rFonts w:ascii="Arial" w:eastAsia="Arial" w:hAnsi="Arial" w:cs="Arial"/>
          <w:color w:val="000000"/>
        </w:rPr>
        <w:lastRenderedPageBreak/>
        <w:t xml:space="preserve">Accra Agenda for Action (2008) and the Busan Declaration (2011) on Aid Effectiveness/Effective Development Cooperation. </w:t>
      </w:r>
    </w:p>
    <w:p w14:paraId="062629C1" w14:textId="77777777" w:rsidR="00C4671F" w:rsidRDefault="00B14E2B">
      <w:pPr>
        <w:jc w:val="both"/>
        <w:rPr>
          <w:rFonts w:ascii="Arial" w:eastAsia="Arial" w:hAnsi="Arial" w:cs="Arial"/>
          <w:color w:val="000000"/>
        </w:rPr>
      </w:pPr>
      <w:r>
        <w:rPr>
          <w:rFonts w:ascii="Arial" w:eastAsia="Arial" w:hAnsi="Arial" w:cs="Arial"/>
          <w:color w:val="000000"/>
        </w:rPr>
        <w:t xml:space="preserve">The UN agencies see this strategy as a key document to support the implementation of the Rapariga </w:t>
      </w:r>
      <w:r>
        <w:rPr>
          <w:rFonts w:ascii="Arial" w:eastAsia="Arial" w:hAnsi="Arial" w:cs="Arial"/>
        </w:rPr>
        <w:t>BIZ</w:t>
      </w:r>
      <w:r>
        <w:rPr>
          <w:rFonts w:ascii="Arial" w:eastAsia="Arial" w:hAnsi="Arial" w:cs="Arial"/>
          <w:color w:val="000000"/>
        </w:rPr>
        <w:t xml:space="preserve"> in an integrated approach with other ASRH programmes. Thus, in 2022-23, the UN agencies supported </w:t>
      </w:r>
      <w:r>
        <w:rPr>
          <w:rFonts w:ascii="Arial" w:eastAsia="Arial" w:hAnsi="Arial" w:cs="Arial"/>
        </w:rPr>
        <w:t>the design of the PGB strategy technically and financially</w:t>
      </w:r>
      <w:r>
        <w:rPr>
          <w:rFonts w:ascii="Arial" w:eastAsia="Arial" w:hAnsi="Arial" w:cs="Arial"/>
          <w:color w:val="000000"/>
        </w:rPr>
        <w:t xml:space="preserve">. </w:t>
      </w:r>
    </w:p>
    <w:p w14:paraId="011C91B5" w14:textId="77777777" w:rsidR="00C4671F" w:rsidRDefault="00C4671F">
      <w:pPr>
        <w:rPr>
          <w:rFonts w:ascii="Arial" w:eastAsia="Arial" w:hAnsi="Arial" w:cs="Arial"/>
          <w:b/>
          <w:i/>
        </w:rPr>
      </w:pPr>
    </w:p>
    <w:p w14:paraId="04E7854E" w14:textId="253C7DFC" w:rsidR="00C4671F" w:rsidRPr="005C3B54" w:rsidRDefault="00B14E2B" w:rsidP="005C3B54">
      <w:pPr>
        <w:numPr>
          <w:ilvl w:val="0"/>
          <w:numId w:val="67"/>
        </w:numPr>
        <w:rPr>
          <w:rFonts w:ascii="Arial" w:eastAsia="Arial" w:hAnsi="Arial" w:cs="Arial"/>
          <w:b/>
          <w:i/>
        </w:rPr>
      </w:pPr>
      <w:r>
        <w:rPr>
          <w:rFonts w:ascii="Arial" w:eastAsia="Arial" w:hAnsi="Arial" w:cs="Arial"/>
          <w:b/>
          <w:i/>
        </w:rPr>
        <w:t>Output 17: SRH-specific rights and needs of girls and young women included in existing policies and plans</w:t>
      </w:r>
    </w:p>
    <w:p w14:paraId="40F1A97F" w14:textId="77777777" w:rsidR="00C4671F" w:rsidRDefault="00B14E2B">
      <w:pPr>
        <w:spacing w:after="0" w:line="276" w:lineRule="auto"/>
        <w:jc w:val="both"/>
        <w:rPr>
          <w:rFonts w:ascii="Arial" w:eastAsia="Arial" w:hAnsi="Arial" w:cs="Arial"/>
          <w:color w:val="000000"/>
        </w:rPr>
      </w:pPr>
      <w:r>
        <w:rPr>
          <w:rFonts w:ascii="Arial" w:eastAsia="Arial" w:hAnsi="Arial" w:cs="Arial"/>
          <w:color w:val="000000"/>
        </w:rPr>
        <w:t>The National Development Strategy (ENDE) is the guiding policy for Mozambique's development planning process. It defines the country's development objectives and priorities, articulates the strategic orientation, and guides the design of all medium- and short-term development instruments and policies. The instrument was adopted in 2015, and after the first period of implementation, the government and its partners conduct</w:t>
      </w:r>
      <w:r>
        <w:rPr>
          <w:rFonts w:ascii="Arial" w:eastAsia="Arial" w:hAnsi="Arial" w:cs="Arial"/>
        </w:rPr>
        <w:t>ed</w:t>
      </w:r>
      <w:r>
        <w:rPr>
          <w:rFonts w:ascii="Arial" w:eastAsia="Arial" w:hAnsi="Arial" w:cs="Arial"/>
          <w:color w:val="000000"/>
        </w:rPr>
        <w:t xml:space="preserve"> </w:t>
      </w:r>
      <w:r>
        <w:rPr>
          <w:rFonts w:ascii="Arial" w:eastAsia="Arial" w:hAnsi="Arial" w:cs="Arial"/>
        </w:rPr>
        <w:t>a</w:t>
      </w:r>
      <w:r>
        <w:rPr>
          <w:rFonts w:ascii="Arial" w:eastAsia="Arial" w:hAnsi="Arial" w:cs="Arial"/>
          <w:color w:val="000000"/>
        </w:rPr>
        <w:t xml:space="preserve"> review of the strategy.</w:t>
      </w:r>
    </w:p>
    <w:p w14:paraId="120054C4" w14:textId="77777777" w:rsidR="00C4671F" w:rsidRDefault="00B14E2B">
      <w:pPr>
        <w:spacing w:before="240" w:line="276" w:lineRule="auto"/>
        <w:jc w:val="both"/>
        <w:rPr>
          <w:rFonts w:ascii="Arial" w:eastAsia="Arial" w:hAnsi="Arial" w:cs="Arial"/>
          <w:color w:val="000000"/>
        </w:rPr>
      </w:pPr>
      <w:r>
        <w:rPr>
          <w:rFonts w:ascii="Arial" w:eastAsia="Arial" w:hAnsi="Arial" w:cs="Arial"/>
          <w:color w:val="000000"/>
        </w:rPr>
        <w:t xml:space="preserve">After a national consultation meeting </w:t>
      </w:r>
      <w:r>
        <w:rPr>
          <w:rFonts w:ascii="Arial" w:eastAsia="Arial" w:hAnsi="Arial" w:cs="Arial"/>
        </w:rPr>
        <w:t xml:space="preserve">in Maputo in December 2021, additional consultations on ENDE were held in two districts of each of the provinces of </w:t>
      </w:r>
      <w:proofErr w:type="spellStart"/>
      <w:r>
        <w:rPr>
          <w:rFonts w:ascii="Arial" w:eastAsia="Arial" w:hAnsi="Arial" w:cs="Arial"/>
        </w:rPr>
        <w:t>Zambézia</w:t>
      </w:r>
      <w:proofErr w:type="spellEnd"/>
      <w:r>
        <w:rPr>
          <w:rFonts w:ascii="Arial" w:eastAsia="Arial" w:hAnsi="Arial" w:cs="Arial"/>
        </w:rPr>
        <w:t>, Nampula, Cabo Delgado, Tete, and Gaza. In each province, at least 30 young people participated in consultations to gather</w:t>
      </w:r>
      <w:r>
        <w:rPr>
          <w:rFonts w:ascii="Arial" w:eastAsia="Arial" w:hAnsi="Arial" w:cs="Arial"/>
          <w:color w:val="000000"/>
        </w:rPr>
        <w:t xml:space="preserve"> their opinions on the strategy. The photo below highlights a consultation meeting in </w:t>
      </w:r>
      <w:proofErr w:type="spellStart"/>
      <w:r>
        <w:rPr>
          <w:rFonts w:ascii="Arial" w:eastAsia="Arial" w:hAnsi="Arial" w:cs="Arial"/>
          <w:color w:val="000000"/>
        </w:rPr>
        <w:t>Chiuta</w:t>
      </w:r>
      <w:proofErr w:type="spellEnd"/>
      <w:r>
        <w:rPr>
          <w:rFonts w:ascii="Arial" w:eastAsia="Arial" w:hAnsi="Arial" w:cs="Arial"/>
          <w:color w:val="000000"/>
        </w:rPr>
        <w:t>, Tete province.</w:t>
      </w:r>
    </w:p>
    <w:p w14:paraId="31C09EB3" w14:textId="77777777" w:rsidR="00C4671F" w:rsidRDefault="00B14E2B">
      <w:pPr>
        <w:spacing w:before="240" w:after="0" w:line="240" w:lineRule="auto"/>
        <w:jc w:val="both"/>
        <w:rPr>
          <w:rFonts w:ascii="Arial" w:eastAsia="Arial" w:hAnsi="Arial" w:cs="Arial"/>
          <w:color w:val="000000"/>
        </w:rPr>
      </w:pPr>
      <w:r>
        <w:rPr>
          <w:rFonts w:ascii="Arial" w:eastAsia="Arial" w:hAnsi="Arial" w:cs="Arial"/>
          <w:noProof/>
          <w:color w:val="000000"/>
        </w:rPr>
        <w:drawing>
          <wp:inline distT="0" distB="0" distL="0" distR="0" wp14:anchorId="6A47E509" wp14:editId="632A7065">
            <wp:extent cx="5735120" cy="3716201"/>
            <wp:effectExtent l="0" t="0" r="0" b="0"/>
            <wp:docPr id="234" name="image15.jpg" descr="C:\Users\Assane Macangira\AppData\Local\Temp\Temp1_WhatsApp Unknown 2022-04-25 at 10.20.23.zip\WhatsApp Image 2022-04-25 at 10.19.57 (1).jpeg"/>
            <wp:cNvGraphicFramePr/>
            <a:graphic xmlns:a="http://schemas.openxmlformats.org/drawingml/2006/main">
              <a:graphicData uri="http://schemas.openxmlformats.org/drawingml/2006/picture">
                <pic:pic xmlns:pic="http://schemas.openxmlformats.org/drawingml/2006/picture">
                  <pic:nvPicPr>
                    <pic:cNvPr id="0" name="image15.jpg" descr="C:\Users\Assane Macangira\AppData\Local\Temp\Temp1_WhatsApp Unknown 2022-04-25 at 10.20.23.zip\WhatsApp Image 2022-04-25 at 10.19.57 (1).jpeg"/>
                    <pic:cNvPicPr preferRelativeResize="0"/>
                  </pic:nvPicPr>
                  <pic:blipFill>
                    <a:blip r:embed="rId46"/>
                    <a:srcRect/>
                    <a:stretch>
                      <a:fillRect/>
                    </a:stretch>
                  </pic:blipFill>
                  <pic:spPr>
                    <a:xfrm>
                      <a:off x="0" y="0"/>
                      <a:ext cx="5735120" cy="3716201"/>
                    </a:xfrm>
                    <a:prstGeom prst="rect">
                      <a:avLst/>
                    </a:prstGeom>
                    <a:ln/>
                  </pic:spPr>
                </pic:pic>
              </a:graphicData>
            </a:graphic>
          </wp:inline>
        </w:drawing>
      </w:r>
    </w:p>
    <w:p w14:paraId="4594F50B" w14:textId="77777777" w:rsidR="00C4671F" w:rsidRDefault="00B14E2B">
      <w:pPr>
        <w:spacing w:line="240" w:lineRule="auto"/>
        <w:jc w:val="both"/>
        <w:rPr>
          <w:rFonts w:ascii="Arial" w:eastAsia="Arial" w:hAnsi="Arial" w:cs="Arial"/>
          <w:color w:val="000000"/>
          <w:sz w:val="18"/>
          <w:szCs w:val="18"/>
        </w:rPr>
      </w:pPr>
      <w:r>
        <w:rPr>
          <w:rFonts w:ascii="Arial" w:eastAsia="Arial" w:hAnsi="Arial" w:cs="Arial"/>
          <w:b/>
          <w:color w:val="000000"/>
          <w:sz w:val="18"/>
          <w:szCs w:val="18"/>
        </w:rPr>
        <w:t xml:space="preserve">Figure 12: </w:t>
      </w:r>
      <w:r>
        <w:rPr>
          <w:rFonts w:ascii="Arial" w:eastAsia="Arial" w:hAnsi="Arial" w:cs="Arial"/>
          <w:color w:val="000000"/>
          <w:sz w:val="18"/>
          <w:szCs w:val="18"/>
        </w:rPr>
        <w:t xml:space="preserve">A consultation meeting in </w:t>
      </w:r>
      <w:proofErr w:type="spellStart"/>
      <w:r>
        <w:rPr>
          <w:rFonts w:ascii="Arial" w:eastAsia="Arial" w:hAnsi="Arial" w:cs="Arial"/>
          <w:color w:val="000000"/>
          <w:sz w:val="18"/>
          <w:szCs w:val="18"/>
        </w:rPr>
        <w:t>Chiuta</w:t>
      </w:r>
      <w:proofErr w:type="spellEnd"/>
      <w:r>
        <w:rPr>
          <w:rFonts w:ascii="Arial" w:eastAsia="Arial" w:hAnsi="Arial" w:cs="Arial"/>
          <w:color w:val="000000"/>
          <w:sz w:val="18"/>
          <w:szCs w:val="18"/>
        </w:rPr>
        <w:t>, Tete</w:t>
      </w:r>
    </w:p>
    <w:p w14:paraId="7EF7A2B1" w14:textId="77777777" w:rsidR="00C4671F" w:rsidRDefault="00B14E2B">
      <w:pPr>
        <w:spacing w:before="240" w:line="276" w:lineRule="auto"/>
        <w:jc w:val="both"/>
        <w:rPr>
          <w:rFonts w:ascii="Arial" w:eastAsia="Arial" w:hAnsi="Arial" w:cs="Arial"/>
          <w:color w:val="000000"/>
        </w:rPr>
      </w:pPr>
      <w:r>
        <w:rPr>
          <w:rFonts w:ascii="Arial" w:eastAsia="Arial" w:hAnsi="Arial" w:cs="Arial"/>
        </w:rPr>
        <w:t xml:space="preserve">CNJ, an entity mandated to lead youth </w:t>
      </w:r>
      <w:proofErr w:type="spellStart"/>
      <w:r>
        <w:rPr>
          <w:rFonts w:ascii="Arial" w:eastAsia="Arial" w:hAnsi="Arial" w:cs="Arial"/>
        </w:rPr>
        <w:t>organisations</w:t>
      </w:r>
      <w:proofErr w:type="spellEnd"/>
      <w:r>
        <w:rPr>
          <w:rFonts w:ascii="Arial" w:eastAsia="Arial" w:hAnsi="Arial" w:cs="Arial"/>
        </w:rPr>
        <w:t xml:space="preserve"> in the country, led the consultations. In addition, the Ministry of Economy and Finance was present as the technical coordinator for the elaboration of the development strategy (ENDE), while the Secretariat of State for Youth and Employment (SEJE), the government representative for</w:t>
      </w:r>
      <w:r>
        <w:rPr>
          <w:rFonts w:ascii="Arial" w:eastAsia="Arial" w:hAnsi="Arial" w:cs="Arial"/>
          <w:color w:val="000000"/>
        </w:rPr>
        <w:t xml:space="preserve"> ​​youth, was also part of the process. The table below summarizes the outcomes of youth consultations:</w:t>
      </w:r>
    </w:p>
    <w:p w14:paraId="7D29594E" w14:textId="77777777" w:rsidR="00C4671F" w:rsidRDefault="00C4671F">
      <w:pPr>
        <w:spacing w:before="240" w:line="276" w:lineRule="auto"/>
        <w:jc w:val="both"/>
        <w:rPr>
          <w:rFonts w:ascii="Arial" w:eastAsia="Arial" w:hAnsi="Arial" w:cs="Arial"/>
        </w:rPr>
      </w:pPr>
    </w:p>
    <w:tbl>
      <w:tblPr>
        <w:tblStyle w:val="affff2"/>
        <w:tblW w:w="9000"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0"/>
        <w:gridCol w:w="2295"/>
        <w:gridCol w:w="6015"/>
      </w:tblGrid>
      <w:tr w:rsidR="00C4671F" w14:paraId="52D1F5AF" w14:textId="77777777">
        <w:tc>
          <w:tcPr>
            <w:tcW w:w="690" w:type="dxa"/>
            <w:shd w:val="clear" w:color="auto" w:fill="E7E6E6"/>
          </w:tcPr>
          <w:p w14:paraId="36541307" w14:textId="77777777" w:rsidR="00C4671F" w:rsidRDefault="00B14E2B">
            <w:pPr>
              <w:jc w:val="center"/>
              <w:rPr>
                <w:rFonts w:ascii="Arial" w:eastAsia="Arial" w:hAnsi="Arial" w:cs="Arial"/>
                <w:b/>
                <w:color w:val="000000"/>
                <w:sz w:val="18"/>
                <w:szCs w:val="18"/>
              </w:rPr>
            </w:pPr>
            <w:r>
              <w:rPr>
                <w:rFonts w:ascii="Arial" w:eastAsia="Arial" w:hAnsi="Arial" w:cs="Arial"/>
                <w:b/>
                <w:color w:val="000000"/>
                <w:sz w:val="18"/>
                <w:szCs w:val="18"/>
              </w:rPr>
              <w:t>#</w:t>
            </w:r>
          </w:p>
        </w:tc>
        <w:tc>
          <w:tcPr>
            <w:tcW w:w="2295" w:type="dxa"/>
            <w:shd w:val="clear" w:color="auto" w:fill="E7E6E6"/>
          </w:tcPr>
          <w:p w14:paraId="526AB99A" w14:textId="77777777" w:rsidR="00C4671F" w:rsidRDefault="00B14E2B">
            <w:pPr>
              <w:rPr>
                <w:rFonts w:ascii="Arial" w:eastAsia="Arial" w:hAnsi="Arial" w:cs="Arial"/>
                <w:b/>
                <w:color w:val="000000"/>
                <w:sz w:val="18"/>
                <w:szCs w:val="18"/>
              </w:rPr>
            </w:pPr>
            <w:r>
              <w:rPr>
                <w:rFonts w:ascii="Arial" w:eastAsia="Arial" w:hAnsi="Arial" w:cs="Arial"/>
                <w:b/>
                <w:color w:val="000000"/>
                <w:sz w:val="18"/>
                <w:szCs w:val="18"/>
              </w:rPr>
              <w:t xml:space="preserve">Topic </w:t>
            </w:r>
          </w:p>
        </w:tc>
        <w:tc>
          <w:tcPr>
            <w:tcW w:w="6015" w:type="dxa"/>
            <w:shd w:val="clear" w:color="auto" w:fill="E7E6E6"/>
          </w:tcPr>
          <w:p w14:paraId="635F1C6A" w14:textId="77777777" w:rsidR="00C4671F" w:rsidRDefault="00B14E2B">
            <w:pPr>
              <w:rPr>
                <w:rFonts w:ascii="Arial" w:eastAsia="Arial" w:hAnsi="Arial" w:cs="Arial"/>
                <w:b/>
                <w:color w:val="000000"/>
                <w:sz w:val="18"/>
                <w:szCs w:val="18"/>
              </w:rPr>
            </w:pPr>
            <w:r>
              <w:rPr>
                <w:rFonts w:ascii="Arial" w:eastAsia="Arial" w:hAnsi="Arial" w:cs="Arial"/>
                <w:b/>
                <w:color w:val="000000"/>
                <w:sz w:val="18"/>
                <w:szCs w:val="18"/>
              </w:rPr>
              <w:t>Recommendations for ENDE/ICPD/ODS</w:t>
            </w:r>
          </w:p>
        </w:tc>
      </w:tr>
      <w:tr w:rsidR="00C4671F" w14:paraId="3EF8CCC2" w14:textId="77777777">
        <w:tc>
          <w:tcPr>
            <w:tcW w:w="690" w:type="dxa"/>
          </w:tcPr>
          <w:p w14:paraId="5BCB18FC" w14:textId="77777777" w:rsidR="00C4671F" w:rsidRDefault="00B14E2B">
            <w:pPr>
              <w:jc w:val="center"/>
              <w:rPr>
                <w:rFonts w:ascii="Arial" w:eastAsia="Arial" w:hAnsi="Arial" w:cs="Arial"/>
                <w:color w:val="000000"/>
                <w:sz w:val="18"/>
                <w:szCs w:val="18"/>
              </w:rPr>
            </w:pPr>
            <w:r>
              <w:rPr>
                <w:rFonts w:ascii="Arial" w:eastAsia="Arial" w:hAnsi="Arial" w:cs="Arial"/>
                <w:color w:val="000000"/>
                <w:sz w:val="18"/>
                <w:szCs w:val="18"/>
              </w:rPr>
              <w:t>1</w:t>
            </w:r>
          </w:p>
        </w:tc>
        <w:tc>
          <w:tcPr>
            <w:tcW w:w="2295" w:type="dxa"/>
          </w:tcPr>
          <w:p w14:paraId="198A504B" w14:textId="77777777" w:rsidR="00C4671F" w:rsidRDefault="00B14E2B">
            <w:pPr>
              <w:rPr>
                <w:rFonts w:ascii="Arial" w:eastAsia="Arial" w:hAnsi="Arial" w:cs="Arial"/>
                <w:b/>
                <w:i/>
                <w:color w:val="000000"/>
                <w:sz w:val="18"/>
                <w:szCs w:val="18"/>
              </w:rPr>
            </w:pPr>
            <w:r>
              <w:rPr>
                <w:rFonts w:ascii="Arial" w:eastAsia="Arial" w:hAnsi="Arial" w:cs="Arial"/>
                <w:b/>
                <w:color w:val="000000"/>
                <w:sz w:val="18"/>
                <w:szCs w:val="18"/>
              </w:rPr>
              <w:t>Education (Social transformation pillar)</w:t>
            </w:r>
          </w:p>
        </w:tc>
        <w:tc>
          <w:tcPr>
            <w:tcW w:w="6015" w:type="dxa"/>
          </w:tcPr>
          <w:p w14:paraId="6A37116E" w14:textId="77777777" w:rsidR="00C4671F" w:rsidRDefault="00B14E2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The government should invest in expanding technical-vocational schools equipped with qualified teachers to create self-employment and value know-how (trade).</w:t>
            </w:r>
          </w:p>
          <w:p w14:paraId="5DA48E0A" w14:textId="77777777" w:rsidR="00C4671F" w:rsidRDefault="00C4671F">
            <w:pPr>
              <w:pBdr>
                <w:top w:val="nil"/>
                <w:left w:val="nil"/>
                <w:bottom w:val="nil"/>
                <w:right w:val="nil"/>
                <w:between w:val="nil"/>
              </w:pBdr>
              <w:jc w:val="both"/>
              <w:rPr>
                <w:rFonts w:ascii="Arial" w:eastAsia="Arial" w:hAnsi="Arial" w:cs="Arial"/>
                <w:color w:val="000000"/>
                <w:sz w:val="18"/>
                <w:szCs w:val="18"/>
              </w:rPr>
            </w:pPr>
          </w:p>
          <w:p w14:paraId="0CE9F0C0" w14:textId="77777777" w:rsidR="00C4671F" w:rsidRDefault="00B14E2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Establish a long-term curriculum.</w:t>
            </w:r>
          </w:p>
          <w:p w14:paraId="05C5A46F" w14:textId="77777777" w:rsidR="00C4671F" w:rsidRDefault="00C4671F">
            <w:pPr>
              <w:pBdr>
                <w:top w:val="nil"/>
                <w:left w:val="nil"/>
                <w:bottom w:val="nil"/>
                <w:right w:val="nil"/>
                <w:between w:val="nil"/>
              </w:pBdr>
              <w:jc w:val="both"/>
              <w:rPr>
                <w:rFonts w:ascii="Arial" w:eastAsia="Arial" w:hAnsi="Arial" w:cs="Arial"/>
                <w:color w:val="000000"/>
                <w:sz w:val="18"/>
                <w:szCs w:val="18"/>
              </w:rPr>
            </w:pPr>
          </w:p>
          <w:p w14:paraId="0A41F006" w14:textId="77777777" w:rsidR="00C4671F" w:rsidRDefault="00B14E2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Reintroduction of models for encouraging young people to engage in research/science, such as school contests.</w:t>
            </w:r>
          </w:p>
          <w:p w14:paraId="1EA1C46A" w14:textId="77777777" w:rsidR="00C4671F" w:rsidRDefault="00B14E2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Strengthen programmes aimed at reducing school dropout with a focus on girls</w:t>
            </w:r>
          </w:p>
        </w:tc>
      </w:tr>
      <w:tr w:rsidR="00C4671F" w14:paraId="1A13AED8" w14:textId="77777777">
        <w:tc>
          <w:tcPr>
            <w:tcW w:w="690" w:type="dxa"/>
          </w:tcPr>
          <w:p w14:paraId="69D3F56E" w14:textId="77777777" w:rsidR="00C4671F" w:rsidRDefault="00B14E2B">
            <w:pPr>
              <w:jc w:val="center"/>
              <w:rPr>
                <w:rFonts w:ascii="Arial" w:eastAsia="Arial" w:hAnsi="Arial" w:cs="Arial"/>
                <w:color w:val="000000"/>
                <w:sz w:val="18"/>
                <w:szCs w:val="18"/>
              </w:rPr>
            </w:pPr>
            <w:r>
              <w:rPr>
                <w:rFonts w:ascii="Arial" w:eastAsia="Arial" w:hAnsi="Arial" w:cs="Arial"/>
                <w:color w:val="000000"/>
                <w:sz w:val="18"/>
                <w:szCs w:val="18"/>
              </w:rPr>
              <w:t>2</w:t>
            </w:r>
          </w:p>
        </w:tc>
        <w:tc>
          <w:tcPr>
            <w:tcW w:w="2295" w:type="dxa"/>
          </w:tcPr>
          <w:p w14:paraId="037B7DB1" w14:textId="77777777" w:rsidR="00C4671F" w:rsidRDefault="00B14E2B">
            <w:pPr>
              <w:rPr>
                <w:rFonts w:ascii="Arial" w:eastAsia="Arial" w:hAnsi="Arial" w:cs="Arial"/>
                <w:b/>
                <w:color w:val="000000"/>
                <w:sz w:val="18"/>
                <w:szCs w:val="18"/>
              </w:rPr>
            </w:pPr>
            <w:r>
              <w:rPr>
                <w:rFonts w:ascii="Arial" w:eastAsia="Arial" w:hAnsi="Arial" w:cs="Arial"/>
                <w:b/>
                <w:color w:val="000000"/>
                <w:sz w:val="18"/>
                <w:szCs w:val="18"/>
              </w:rPr>
              <w:t>Employment / Entrepreneurship</w:t>
            </w:r>
          </w:p>
          <w:p w14:paraId="3391A507" w14:textId="77777777" w:rsidR="00C4671F" w:rsidRDefault="00B14E2B">
            <w:pPr>
              <w:rPr>
                <w:rFonts w:ascii="Arial" w:eastAsia="Arial" w:hAnsi="Arial" w:cs="Arial"/>
                <w:b/>
                <w:i/>
                <w:color w:val="000000"/>
                <w:sz w:val="18"/>
                <w:szCs w:val="18"/>
              </w:rPr>
            </w:pPr>
            <w:r>
              <w:rPr>
                <w:rFonts w:ascii="Arial" w:eastAsia="Arial" w:hAnsi="Arial" w:cs="Arial"/>
                <w:b/>
                <w:color w:val="000000"/>
                <w:sz w:val="18"/>
                <w:szCs w:val="18"/>
              </w:rPr>
              <w:t>(Environment and Circular Economy pillar)</w:t>
            </w:r>
          </w:p>
        </w:tc>
        <w:tc>
          <w:tcPr>
            <w:tcW w:w="6015" w:type="dxa"/>
          </w:tcPr>
          <w:p w14:paraId="7574BA15" w14:textId="77777777" w:rsidR="00C4671F" w:rsidRDefault="00B14E2B">
            <w:pPr>
              <w:rPr>
                <w:rFonts w:ascii="Arial" w:eastAsia="Arial" w:hAnsi="Arial" w:cs="Arial"/>
                <w:color w:val="000000"/>
                <w:sz w:val="18"/>
                <w:szCs w:val="18"/>
              </w:rPr>
            </w:pPr>
            <w:r>
              <w:rPr>
                <w:rFonts w:ascii="Arial" w:eastAsia="Arial" w:hAnsi="Arial" w:cs="Arial"/>
                <w:color w:val="000000"/>
                <w:sz w:val="18"/>
                <w:szCs w:val="18"/>
              </w:rPr>
              <w:t xml:space="preserve">Create </w:t>
            </w:r>
            <w:proofErr w:type="spellStart"/>
            <w:r>
              <w:rPr>
                <w:rFonts w:ascii="Arial" w:eastAsia="Arial" w:hAnsi="Arial" w:cs="Arial"/>
                <w:color w:val="000000"/>
                <w:sz w:val="18"/>
                <w:szCs w:val="18"/>
              </w:rPr>
              <w:t>favourable</w:t>
            </w:r>
            <w:proofErr w:type="spellEnd"/>
            <w:r>
              <w:rPr>
                <w:rFonts w:ascii="Arial" w:eastAsia="Arial" w:hAnsi="Arial" w:cs="Arial"/>
                <w:color w:val="000000"/>
                <w:sz w:val="18"/>
                <w:szCs w:val="18"/>
              </w:rPr>
              <w:t xml:space="preserve"> environments for self-employment to </w:t>
            </w:r>
            <w:proofErr w:type="spellStart"/>
            <w:r>
              <w:rPr>
                <w:rFonts w:ascii="Arial" w:eastAsia="Arial" w:hAnsi="Arial" w:cs="Arial"/>
                <w:color w:val="000000"/>
                <w:sz w:val="18"/>
                <w:szCs w:val="18"/>
              </w:rPr>
              <w:t>maximise</w:t>
            </w:r>
            <w:proofErr w:type="spellEnd"/>
            <w:r>
              <w:rPr>
                <w:rFonts w:ascii="Arial" w:eastAsia="Arial" w:hAnsi="Arial" w:cs="Arial"/>
                <w:color w:val="000000"/>
                <w:sz w:val="18"/>
                <w:szCs w:val="18"/>
              </w:rPr>
              <w:t xml:space="preserve"> the value chain, both for agribusiness and other areas with dormant potential.</w:t>
            </w:r>
          </w:p>
        </w:tc>
      </w:tr>
      <w:tr w:rsidR="00C4671F" w14:paraId="630D2565" w14:textId="77777777">
        <w:tc>
          <w:tcPr>
            <w:tcW w:w="690" w:type="dxa"/>
          </w:tcPr>
          <w:p w14:paraId="002747A6" w14:textId="77777777" w:rsidR="00C4671F" w:rsidRDefault="00B14E2B">
            <w:pPr>
              <w:jc w:val="center"/>
              <w:rPr>
                <w:rFonts w:ascii="Arial" w:eastAsia="Arial" w:hAnsi="Arial" w:cs="Arial"/>
                <w:color w:val="000000"/>
                <w:sz w:val="18"/>
                <w:szCs w:val="18"/>
              </w:rPr>
            </w:pPr>
            <w:r>
              <w:rPr>
                <w:rFonts w:ascii="Arial" w:eastAsia="Arial" w:hAnsi="Arial" w:cs="Arial"/>
                <w:color w:val="000000"/>
                <w:sz w:val="18"/>
                <w:szCs w:val="18"/>
              </w:rPr>
              <w:t>3</w:t>
            </w:r>
          </w:p>
        </w:tc>
        <w:tc>
          <w:tcPr>
            <w:tcW w:w="2295" w:type="dxa"/>
          </w:tcPr>
          <w:p w14:paraId="7DF4611A" w14:textId="77777777" w:rsidR="00C4671F" w:rsidRDefault="00B14E2B">
            <w:pPr>
              <w:rPr>
                <w:rFonts w:ascii="Arial" w:eastAsia="Arial" w:hAnsi="Arial" w:cs="Arial"/>
                <w:b/>
                <w:color w:val="000000"/>
                <w:sz w:val="18"/>
                <w:szCs w:val="18"/>
              </w:rPr>
            </w:pPr>
            <w:r>
              <w:rPr>
                <w:rFonts w:ascii="Arial" w:eastAsia="Arial" w:hAnsi="Arial" w:cs="Arial"/>
                <w:b/>
                <w:color w:val="000000"/>
                <w:sz w:val="18"/>
                <w:szCs w:val="18"/>
              </w:rPr>
              <w:t>Industry</w:t>
            </w:r>
          </w:p>
          <w:p w14:paraId="233E0C53" w14:textId="77777777" w:rsidR="00C4671F" w:rsidRDefault="00B14E2B">
            <w:pPr>
              <w:rPr>
                <w:rFonts w:ascii="Arial" w:eastAsia="Arial" w:hAnsi="Arial" w:cs="Arial"/>
                <w:b/>
                <w:i/>
                <w:color w:val="000000"/>
                <w:sz w:val="18"/>
                <w:szCs w:val="18"/>
              </w:rPr>
            </w:pPr>
            <w:r>
              <w:rPr>
                <w:rFonts w:ascii="Arial" w:eastAsia="Arial" w:hAnsi="Arial" w:cs="Arial"/>
                <w:b/>
                <w:color w:val="000000"/>
                <w:sz w:val="18"/>
                <w:szCs w:val="18"/>
              </w:rPr>
              <w:t>(Environment and Circular Economy pillar)</w:t>
            </w:r>
          </w:p>
        </w:tc>
        <w:tc>
          <w:tcPr>
            <w:tcW w:w="6015" w:type="dxa"/>
          </w:tcPr>
          <w:p w14:paraId="1E6B80FB" w14:textId="77777777" w:rsidR="00C4671F" w:rsidRDefault="00B14E2B">
            <w:pPr>
              <w:jc w:val="both"/>
              <w:rPr>
                <w:rFonts w:ascii="Arial" w:eastAsia="Arial" w:hAnsi="Arial" w:cs="Arial"/>
                <w:color w:val="000000"/>
                <w:sz w:val="18"/>
                <w:szCs w:val="18"/>
              </w:rPr>
            </w:pPr>
            <w:r>
              <w:rPr>
                <w:rFonts w:ascii="Arial" w:eastAsia="Arial" w:hAnsi="Arial" w:cs="Arial"/>
                <w:color w:val="000000"/>
                <w:sz w:val="18"/>
                <w:szCs w:val="18"/>
              </w:rPr>
              <w:t xml:space="preserve">Promote </w:t>
            </w:r>
            <w:proofErr w:type="spellStart"/>
            <w:r>
              <w:rPr>
                <w:rFonts w:ascii="Arial" w:eastAsia="Arial" w:hAnsi="Arial" w:cs="Arial"/>
                <w:color w:val="000000"/>
                <w:sz w:val="18"/>
                <w:szCs w:val="18"/>
              </w:rPr>
              <w:t>industrialisation</w:t>
            </w:r>
            <w:proofErr w:type="spellEnd"/>
            <w:r>
              <w:rPr>
                <w:rFonts w:ascii="Arial" w:eastAsia="Arial" w:hAnsi="Arial" w:cs="Arial"/>
                <w:color w:val="000000"/>
                <w:sz w:val="18"/>
                <w:szCs w:val="18"/>
              </w:rPr>
              <w:t xml:space="preserve"> initiatives in the country through free zones, reduce taxation, and improve the business environment by reducing bureaucracy in registration and other production stages.</w:t>
            </w:r>
          </w:p>
          <w:p w14:paraId="1D3FD2D6" w14:textId="77777777" w:rsidR="00C4671F" w:rsidRDefault="00C4671F">
            <w:pPr>
              <w:jc w:val="both"/>
              <w:rPr>
                <w:rFonts w:ascii="Arial" w:eastAsia="Arial" w:hAnsi="Arial" w:cs="Arial"/>
                <w:color w:val="000000"/>
                <w:sz w:val="18"/>
                <w:szCs w:val="18"/>
              </w:rPr>
            </w:pPr>
          </w:p>
          <w:p w14:paraId="34881151" w14:textId="77777777" w:rsidR="00C4671F" w:rsidRDefault="00B14E2B">
            <w:pPr>
              <w:jc w:val="both"/>
              <w:rPr>
                <w:rFonts w:ascii="Arial" w:eastAsia="Arial" w:hAnsi="Arial" w:cs="Arial"/>
                <w:color w:val="000000"/>
                <w:sz w:val="18"/>
                <w:szCs w:val="18"/>
              </w:rPr>
            </w:pPr>
            <w:r>
              <w:rPr>
                <w:rFonts w:ascii="Arial" w:eastAsia="Arial" w:hAnsi="Arial" w:cs="Arial"/>
                <w:color w:val="000000"/>
                <w:sz w:val="18"/>
                <w:szCs w:val="18"/>
              </w:rPr>
              <w:t xml:space="preserve">Efforts to reopen factories such as </w:t>
            </w:r>
            <w:proofErr w:type="spellStart"/>
            <w:r>
              <w:rPr>
                <w:rFonts w:ascii="Arial" w:eastAsia="Arial" w:hAnsi="Arial" w:cs="Arial"/>
                <w:color w:val="000000"/>
                <w:sz w:val="18"/>
                <w:szCs w:val="18"/>
              </w:rPr>
              <w:t>Reopel</w:t>
            </w:r>
            <w:proofErr w:type="spellEnd"/>
            <w:r>
              <w:rPr>
                <w:rFonts w:ascii="Arial" w:eastAsia="Arial" w:hAnsi="Arial" w:cs="Arial"/>
                <w:color w:val="000000"/>
                <w:sz w:val="18"/>
                <w:szCs w:val="18"/>
              </w:rPr>
              <w:t xml:space="preserve"> and </w:t>
            </w:r>
            <w:proofErr w:type="spellStart"/>
            <w:r>
              <w:rPr>
                <w:rFonts w:ascii="Arial" w:eastAsia="Arial" w:hAnsi="Arial" w:cs="Arial"/>
                <w:color w:val="000000"/>
                <w:sz w:val="18"/>
                <w:szCs w:val="18"/>
              </w:rPr>
              <w:t>Mabor</w:t>
            </w:r>
            <w:proofErr w:type="spellEnd"/>
            <w:r>
              <w:rPr>
                <w:rFonts w:ascii="Arial" w:eastAsia="Arial" w:hAnsi="Arial" w:cs="Arial"/>
                <w:color w:val="000000"/>
                <w:sz w:val="18"/>
                <w:szCs w:val="18"/>
              </w:rPr>
              <w:t>, among others.</w:t>
            </w:r>
          </w:p>
        </w:tc>
      </w:tr>
      <w:tr w:rsidR="00C4671F" w14:paraId="69C44CD9" w14:textId="77777777">
        <w:tc>
          <w:tcPr>
            <w:tcW w:w="690" w:type="dxa"/>
          </w:tcPr>
          <w:p w14:paraId="0A606CC9" w14:textId="77777777" w:rsidR="00C4671F" w:rsidRDefault="00B14E2B">
            <w:pPr>
              <w:jc w:val="center"/>
              <w:rPr>
                <w:rFonts w:ascii="Arial" w:eastAsia="Arial" w:hAnsi="Arial" w:cs="Arial"/>
                <w:color w:val="000000"/>
                <w:sz w:val="18"/>
                <w:szCs w:val="18"/>
              </w:rPr>
            </w:pPr>
            <w:r>
              <w:rPr>
                <w:rFonts w:ascii="Arial" w:eastAsia="Arial" w:hAnsi="Arial" w:cs="Arial"/>
                <w:color w:val="000000"/>
                <w:sz w:val="18"/>
                <w:szCs w:val="18"/>
              </w:rPr>
              <w:t>4</w:t>
            </w:r>
          </w:p>
        </w:tc>
        <w:tc>
          <w:tcPr>
            <w:tcW w:w="2295" w:type="dxa"/>
          </w:tcPr>
          <w:p w14:paraId="303A0D5F" w14:textId="77777777" w:rsidR="00C4671F" w:rsidRDefault="00B14E2B">
            <w:pPr>
              <w:rPr>
                <w:rFonts w:ascii="Arial" w:eastAsia="Arial" w:hAnsi="Arial" w:cs="Arial"/>
                <w:b/>
                <w:i/>
                <w:color w:val="000000"/>
                <w:sz w:val="18"/>
                <w:szCs w:val="18"/>
              </w:rPr>
            </w:pPr>
            <w:r>
              <w:rPr>
                <w:rFonts w:ascii="Arial" w:eastAsia="Arial" w:hAnsi="Arial" w:cs="Arial"/>
                <w:b/>
                <w:color w:val="000000"/>
                <w:sz w:val="18"/>
                <w:szCs w:val="18"/>
              </w:rPr>
              <w:t>Taxation (Economic Transformation pillar)</w:t>
            </w:r>
          </w:p>
        </w:tc>
        <w:tc>
          <w:tcPr>
            <w:tcW w:w="6015" w:type="dxa"/>
          </w:tcPr>
          <w:p w14:paraId="3E1FD1C0" w14:textId="77777777" w:rsidR="00C4671F" w:rsidRDefault="00B14E2B">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Debt reform and public finance management, transparency, and credibility in fiscal management.</w:t>
            </w:r>
          </w:p>
          <w:p w14:paraId="65BE7D3A" w14:textId="77777777" w:rsidR="00C4671F" w:rsidRDefault="00B14E2B">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Strengthening accountability in public expenditure to reduce opportunities for corruption.</w:t>
            </w:r>
          </w:p>
          <w:p w14:paraId="57D7090A" w14:textId="77777777" w:rsidR="00C4671F" w:rsidRDefault="00C4671F">
            <w:pPr>
              <w:pBdr>
                <w:top w:val="nil"/>
                <w:left w:val="nil"/>
                <w:bottom w:val="nil"/>
                <w:right w:val="nil"/>
                <w:between w:val="nil"/>
              </w:pBdr>
              <w:rPr>
                <w:rFonts w:ascii="Arial" w:eastAsia="Arial" w:hAnsi="Arial" w:cs="Arial"/>
                <w:color w:val="000000"/>
                <w:sz w:val="18"/>
                <w:szCs w:val="18"/>
              </w:rPr>
            </w:pPr>
          </w:p>
          <w:p w14:paraId="6F829ED8" w14:textId="77777777" w:rsidR="00C4671F" w:rsidRDefault="00B14E2B">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Adopt a medium-term fiscal approach by introducing a simple fiscal rule to manage resources based on volatility and dependence on raw materials/commodities.</w:t>
            </w:r>
          </w:p>
          <w:p w14:paraId="0114B8FD" w14:textId="77777777" w:rsidR="00C4671F" w:rsidRDefault="00C4671F">
            <w:pPr>
              <w:pBdr>
                <w:top w:val="nil"/>
                <w:left w:val="nil"/>
                <w:bottom w:val="nil"/>
                <w:right w:val="nil"/>
                <w:between w:val="nil"/>
              </w:pBdr>
              <w:rPr>
                <w:rFonts w:ascii="Arial" w:eastAsia="Arial" w:hAnsi="Arial" w:cs="Arial"/>
                <w:color w:val="000000"/>
                <w:sz w:val="18"/>
                <w:szCs w:val="18"/>
              </w:rPr>
            </w:pPr>
          </w:p>
          <w:p w14:paraId="13096069" w14:textId="77777777" w:rsidR="00C4671F" w:rsidRDefault="00B14E2B">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Accelerate the establishment of the sovereign wealth fund to ensure intergenerational equity.</w:t>
            </w:r>
          </w:p>
        </w:tc>
      </w:tr>
      <w:tr w:rsidR="00C4671F" w14:paraId="33F40F0F" w14:textId="77777777">
        <w:tc>
          <w:tcPr>
            <w:tcW w:w="690" w:type="dxa"/>
          </w:tcPr>
          <w:p w14:paraId="2AC508B9" w14:textId="77777777" w:rsidR="00C4671F" w:rsidRDefault="00B14E2B">
            <w:pPr>
              <w:jc w:val="center"/>
              <w:rPr>
                <w:rFonts w:ascii="Arial" w:eastAsia="Arial" w:hAnsi="Arial" w:cs="Arial"/>
                <w:color w:val="000000"/>
                <w:sz w:val="18"/>
                <w:szCs w:val="18"/>
              </w:rPr>
            </w:pPr>
            <w:r>
              <w:rPr>
                <w:rFonts w:ascii="Arial" w:eastAsia="Arial" w:hAnsi="Arial" w:cs="Arial"/>
                <w:color w:val="000000"/>
                <w:sz w:val="18"/>
                <w:szCs w:val="18"/>
              </w:rPr>
              <w:t>5</w:t>
            </w:r>
          </w:p>
        </w:tc>
        <w:tc>
          <w:tcPr>
            <w:tcW w:w="2295" w:type="dxa"/>
          </w:tcPr>
          <w:p w14:paraId="63EC61F1" w14:textId="77777777" w:rsidR="00C4671F" w:rsidRDefault="00B14E2B">
            <w:pPr>
              <w:rPr>
                <w:rFonts w:ascii="Arial" w:eastAsia="Arial" w:hAnsi="Arial" w:cs="Arial"/>
                <w:b/>
                <w:color w:val="000000"/>
                <w:sz w:val="18"/>
                <w:szCs w:val="18"/>
              </w:rPr>
            </w:pPr>
            <w:r>
              <w:rPr>
                <w:rFonts w:ascii="Arial" w:eastAsia="Arial" w:hAnsi="Arial" w:cs="Arial"/>
                <w:b/>
                <w:color w:val="000000"/>
                <w:sz w:val="18"/>
                <w:szCs w:val="18"/>
              </w:rPr>
              <w:t>Corruption</w:t>
            </w:r>
          </w:p>
          <w:p w14:paraId="7E76585A" w14:textId="77777777" w:rsidR="00C4671F" w:rsidRDefault="00B14E2B">
            <w:pPr>
              <w:rPr>
                <w:rFonts w:ascii="Arial" w:eastAsia="Arial" w:hAnsi="Arial" w:cs="Arial"/>
                <w:b/>
                <w:i/>
                <w:color w:val="000000"/>
                <w:sz w:val="18"/>
                <w:szCs w:val="18"/>
              </w:rPr>
            </w:pPr>
            <w:r>
              <w:rPr>
                <w:rFonts w:ascii="Arial" w:eastAsia="Arial" w:hAnsi="Arial" w:cs="Arial"/>
                <w:b/>
                <w:color w:val="000000"/>
                <w:sz w:val="18"/>
                <w:szCs w:val="18"/>
              </w:rPr>
              <w:t>(Governance pillar)</w:t>
            </w:r>
          </w:p>
        </w:tc>
        <w:tc>
          <w:tcPr>
            <w:tcW w:w="6015" w:type="dxa"/>
          </w:tcPr>
          <w:p w14:paraId="1D2873ED" w14:textId="77777777" w:rsidR="00C4671F" w:rsidRDefault="00B14E2B">
            <w:pPr>
              <w:pBdr>
                <w:top w:val="nil"/>
                <w:left w:val="nil"/>
                <w:bottom w:val="nil"/>
                <w:right w:val="nil"/>
                <w:between w:val="nil"/>
              </w:pBdr>
              <w:rPr>
                <w:rFonts w:ascii="Arial" w:eastAsia="Arial" w:hAnsi="Arial" w:cs="Arial"/>
                <w:color w:val="000000"/>
                <w:sz w:val="18"/>
                <w:szCs w:val="18"/>
              </w:rPr>
            </w:pPr>
            <w:r>
              <w:rPr>
                <w:rFonts w:ascii="Arial" w:eastAsia="Arial" w:hAnsi="Arial" w:cs="Arial"/>
                <w:color w:val="000000"/>
                <w:sz w:val="18"/>
                <w:szCs w:val="18"/>
              </w:rPr>
              <w:t>Encourage the use of digital services to improve government services' efficiency and reduce corruption opportunities.</w:t>
            </w:r>
          </w:p>
        </w:tc>
      </w:tr>
      <w:tr w:rsidR="00C4671F" w14:paraId="37FE1683" w14:textId="77777777">
        <w:tc>
          <w:tcPr>
            <w:tcW w:w="690" w:type="dxa"/>
          </w:tcPr>
          <w:p w14:paraId="34F282A0" w14:textId="77777777" w:rsidR="00C4671F" w:rsidRDefault="00B14E2B">
            <w:pPr>
              <w:jc w:val="center"/>
              <w:rPr>
                <w:rFonts w:ascii="Arial" w:eastAsia="Arial" w:hAnsi="Arial" w:cs="Arial"/>
                <w:color w:val="000000"/>
                <w:sz w:val="18"/>
                <w:szCs w:val="18"/>
              </w:rPr>
            </w:pPr>
            <w:r>
              <w:rPr>
                <w:rFonts w:ascii="Arial" w:eastAsia="Arial" w:hAnsi="Arial" w:cs="Arial"/>
                <w:color w:val="000000"/>
                <w:sz w:val="18"/>
                <w:szCs w:val="18"/>
              </w:rPr>
              <w:t>6</w:t>
            </w:r>
          </w:p>
        </w:tc>
        <w:tc>
          <w:tcPr>
            <w:tcW w:w="2295" w:type="dxa"/>
          </w:tcPr>
          <w:p w14:paraId="5689F53D" w14:textId="77777777" w:rsidR="00C4671F" w:rsidRDefault="00B14E2B">
            <w:pPr>
              <w:rPr>
                <w:rFonts w:ascii="Arial" w:eastAsia="Arial" w:hAnsi="Arial" w:cs="Arial"/>
                <w:b/>
                <w:color w:val="000000"/>
                <w:sz w:val="18"/>
                <w:szCs w:val="18"/>
              </w:rPr>
            </w:pPr>
            <w:r>
              <w:rPr>
                <w:rFonts w:ascii="Arial" w:eastAsia="Arial" w:hAnsi="Arial" w:cs="Arial"/>
                <w:b/>
                <w:color w:val="000000"/>
                <w:sz w:val="18"/>
                <w:szCs w:val="18"/>
              </w:rPr>
              <w:t>Improvement in the provision of public services</w:t>
            </w:r>
          </w:p>
          <w:p w14:paraId="0591F915" w14:textId="77777777" w:rsidR="00C4671F" w:rsidRDefault="00B14E2B">
            <w:pPr>
              <w:rPr>
                <w:rFonts w:ascii="Arial" w:eastAsia="Arial" w:hAnsi="Arial" w:cs="Arial"/>
                <w:b/>
                <w:i/>
                <w:color w:val="000000"/>
                <w:sz w:val="18"/>
                <w:szCs w:val="18"/>
              </w:rPr>
            </w:pPr>
            <w:r>
              <w:rPr>
                <w:rFonts w:ascii="Arial" w:eastAsia="Arial" w:hAnsi="Arial" w:cs="Arial"/>
                <w:b/>
                <w:color w:val="000000"/>
                <w:sz w:val="18"/>
                <w:szCs w:val="18"/>
              </w:rPr>
              <w:t>(Governance pillar)</w:t>
            </w:r>
          </w:p>
        </w:tc>
        <w:tc>
          <w:tcPr>
            <w:tcW w:w="6015" w:type="dxa"/>
          </w:tcPr>
          <w:p w14:paraId="4C0D5EE3" w14:textId="77777777" w:rsidR="00C4671F" w:rsidRDefault="00B14E2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 xml:space="preserve">Improve the provision of public service through the </w:t>
            </w:r>
            <w:proofErr w:type="spellStart"/>
            <w:r>
              <w:rPr>
                <w:rFonts w:ascii="Arial" w:eastAsia="Arial" w:hAnsi="Arial" w:cs="Arial"/>
                <w:color w:val="000000"/>
                <w:sz w:val="18"/>
                <w:szCs w:val="18"/>
              </w:rPr>
              <w:t>professionalisation</w:t>
            </w:r>
            <w:proofErr w:type="spellEnd"/>
            <w:r>
              <w:rPr>
                <w:rFonts w:ascii="Arial" w:eastAsia="Arial" w:hAnsi="Arial" w:cs="Arial"/>
                <w:color w:val="000000"/>
                <w:sz w:val="18"/>
                <w:szCs w:val="18"/>
              </w:rPr>
              <w:t xml:space="preserve"> of the employee, create strategies to attract and retain employees, increase on-the-job training, and disseminate rules of professional ethics, among other interventions.</w:t>
            </w:r>
          </w:p>
        </w:tc>
      </w:tr>
      <w:tr w:rsidR="00C4671F" w14:paraId="32C4BB7B" w14:textId="77777777">
        <w:tc>
          <w:tcPr>
            <w:tcW w:w="690" w:type="dxa"/>
          </w:tcPr>
          <w:p w14:paraId="29B27695" w14:textId="77777777" w:rsidR="00C4671F" w:rsidRDefault="00B14E2B">
            <w:pPr>
              <w:jc w:val="center"/>
              <w:rPr>
                <w:rFonts w:ascii="Arial" w:eastAsia="Arial" w:hAnsi="Arial" w:cs="Arial"/>
                <w:color w:val="000000"/>
                <w:sz w:val="18"/>
                <w:szCs w:val="18"/>
              </w:rPr>
            </w:pPr>
            <w:r>
              <w:rPr>
                <w:rFonts w:ascii="Arial" w:eastAsia="Arial" w:hAnsi="Arial" w:cs="Arial"/>
                <w:color w:val="000000"/>
                <w:sz w:val="18"/>
                <w:szCs w:val="18"/>
              </w:rPr>
              <w:t>7</w:t>
            </w:r>
          </w:p>
        </w:tc>
        <w:tc>
          <w:tcPr>
            <w:tcW w:w="2295" w:type="dxa"/>
          </w:tcPr>
          <w:p w14:paraId="3E7C078C" w14:textId="77777777" w:rsidR="00C4671F" w:rsidRDefault="00B14E2B">
            <w:pPr>
              <w:rPr>
                <w:rFonts w:ascii="Arial" w:eastAsia="Arial" w:hAnsi="Arial" w:cs="Arial"/>
                <w:b/>
                <w:color w:val="000000"/>
                <w:sz w:val="18"/>
                <w:szCs w:val="18"/>
              </w:rPr>
            </w:pPr>
            <w:r>
              <w:rPr>
                <w:rFonts w:ascii="Arial" w:eastAsia="Arial" w:hAnsi="Arial" w:cs="Arial"/>
                <w:b/>
                <w:color w:val="000000"/>
                <w:sz w:val="18"/>
                <w:szCs w:val="18"/>
              </w:rPr>
              <w:t>Area of ​​Peace and Security</w:t>
            </w:r>
          </w:p>
          <w:p w14:paraId="373A6266" w14:textId="77777777" w:rsidR="00C4671F" w:rsidRDefault="00B14E2B">
            <w:pPr>
              <w:rPr>
                <w:rFonts w:ascii="Arial" w:eastAsia="Arial" w:hAnsi="Arial" w:cs="Arial"/>
                <w:b/>
                <w:i/>
                <w:color w:val="000000"/>
                <w:sz w:val="18"/>
                <w:szCs w:val="18"/>
              </w:rPr>
            </w:pPr>
            <w:r>
              <w:rPr>
                <w:rFonts w:ascii="Arial" w:eastAsia="Arial" w:hAnsi="Arial" w:cs="Arial"/>
                <w:b/>
                <w:color w:val="000000"/>
                <w:sz w:val="18"/>
                <w:szCs w:val="18"/>
              </w:rPr>
              <w:t>(Governance pillar)</w:t>
            </w:r>
          </w:p>
        </w:tc>
        <w:tc>
          <w:tcPr>
            <w:tcW w:w="6015" w:type="dxa"/>
          </w:tcPr>
          <w:p w14:paraId="55DDA30B" w14:textId="77777777" w:rsidR="00C4671F" w:rsidRDefault="00B14E2B">
            <w:pPr>
              <w:pBdr>
                <w:top w:val="nil"/>
                <w:left w:val="nil"/>
                <w:bottom w:val="nil"/>
                <w:right w:val="nil"/>
                <w:between w:val="nil"/>
              </w:pBdr>
              <w:jc w:val="both"/>
              <w:rPr>
                <w:rFonts w:ascii="Arial" w:eastAsia="Arial" w:hAnsi="Arial" w:cs="Arial"/>
                <w:color w:val="000000"/>
                <w:sz w:val="18"/>
                <w:szCs w:val="18"/>
              </w:rPr>
            </w:pPr>
            <w:r>
              <w:rPr>
                <w:rFonts w:ascii="Arial" w:eastAsia="Arial" w:hAnsi="Arial" w:cs="Arial"/>
                <w:color w:val="000000"/>
                <w:sz w:val="18"/>
                <w:szCs w:val="18"/>
              </w:rPr>
              <w:t>Urgent need to structurally understand the reasons for persistent conflict and lay the groundwork for effective reconciliation and mutual trust.</w:t>
            </w:r>
          </w:p>
        </w:tc>
      </w:tr>
    </w:tbl>
    <w:p w14:paraId="40593965" w14:textId="77777777" w:rsidR="00C4671F" w:rsidRDefault="00B14E2B">
      <w:pPr>
        <w:pBdr>
          <w:top w:val="nil"/>
          <w:left w:val="nil"/>
          <w:bottom w:val="nil"/>
          <w:right w:val="nil"/>
          <w:between w:val="nil"/>
        </w:pBdr>
        <w:spacing w:after="0" w:line="276" w:lineRule="auto"/>
        <w:jc w:val="both"/>
        <w:rPr>
          <w:rFonts w:ascii="Arial" w:eastAsia="Arial" w:hAnsi="Arial" w:cs="Arial"/>
          <w:b/>
          <w:color w:val="000000"/>
          <w:sz w:val="18"/>
          <w:szCs w:val="18"/>
        </w:rPr>
      </w:pPr>
      <w:r>
        <w:rPr>
          <w:rFonts w:ascii="Arial" w:eastAsia="Arial" w:hAnsi="Arial" w:cs="Arial"/>
          <w:b/>
          <w:color w:val="000000"/>
          <w:sz w:val="18"/>
          <w:szCs w:val="18"/>
        </w:rPr>
        <w:t xml:space="preserve">  </w:t>
      </w:r>
    </w:p>
    <w:p w14:paraId="39FBBE1E" w14:textId="1CB9F41B" w:rsidR="00C4671F" w:rsidRDefault="00B14E2B">
      <w:pPr>
        <w:pBdr>
          <w:top w:val="nil"/>
          <w:left w:val="nil"/>
          <w:bottom w:val="nil"/>
          <w:right w:val="nil"/>
          <w:between w:val="nil"/>
        </w:pBdr>
        <w:spacing w:after="0" w:line="276" w:lineRule="auto"/>
        <w:jc w:val="both"/>
        <w:rPr>
          <w:rFonts w:ascii="Arial" w:eastAsia="Arial" w:hAnsi="Arial" w:cs="Arial"/>
          <w:color w:val="000000"/>
          <w:sz w:val="18"/>
          <w:szCs w:val="18"/>
        </w:rPr>
      </w:pPr>
      <w:r>
        <w:rPr>
          <w:rFonts w:ascii="Arial" w:eastAsia="Arial" w:hAnsi="Arial" w:cs="Arial"/>
          <w:b/>
          <w:color w:val="000000"/>
          <w:sz w:val="18"/>
          <w:szCs w:val="18"/>
        </w:rPr>
        <w:t>Table 11:</w:t>
      </w:r>
      <w:r>
        <w:rPr>
          <w:rFonts w:ascii="Arial" w:eastAsia="Arial" w:hAnsi="Arial" w:cs="Arial"/>
          <w:color w:val="000000"/>
          <w:sz w:val="18"/>
          <w:szCs w:val="18"/>
        </w:rPr>
        <w:t xml:space="preserve"> List of key recommendations from the youth for the ENDE</w:t>
      </w:r>
      <w:r w:rsidR="005C3B54">
        <w:rPr>
          <w:rFonts w:ascii="Arial" w:eastAsia="Arial" w:hAnsi="Arial" w:cs="Arial"/>
          <w:color w:val="000000"/>
          <w:sz w:val="18"/>
          <w:szCs w:val="18"/>
        </w:rPr>
        <w:t>.</w:t>
      </w:r>
    </w:p>
    <w:p w14:paraId="09B96A5B" w14:textId="77777777" w:rsidR="00C4671F" w:rsidRDefault="00C4671F">
      <w:pPr>
        <w:pBdr>
          <w:top w:val="nil"/>
          <w:left w:val="nil"/>
          <w:bottom w:val="nil"/>
          <w:right w:val="nil"/>
          <w:between w:val="nil"/>
        </w:pBdr>
        <w:spacing w:after="0" w:line="276" w:lineRule="auto"/>
        <w:jc w:val="both"/>
        <w:rPr>
          <w:rFonts w:ascii="Arial" w:eastAsia="Arial" w:hAnsi="Arial" w:cs="Arial"/>
          <w:sz w:val="18"/>
          <w:szCs w:val="18"/>
        </w:rPr>
      </w:pPr>
    </w:p>
    <w:p w14:paraId="2931D64A" w14:textId="77777777" w:rsidR="00C4671F" w:rsidRDefault="00B14E2B">
      <w:pPr>
        <w:pBdr>
          <w:top w:val="nil"/>
          <w:left w:val="nil"/>
          <w:bottom w:val="nil"/>
          <w:right w:val="nil"/>
          <w:between w:val="nil"/>
        </w:pBdr>
        <w:spacing w:before="240" w:after="0" w:line="276" w:lineRule="auto"/>
        <w:jc w:val="both"/>
        <w:rPr>
          <w:rFonts w:ascii="Arial" w:eastAsia="Arial" w:hAnsi="Arial" w:cs="Arial"/>
          <w:color w:val="000000"/>
        </w:rPr>
      </w:pPr>
      <w:r>
        <w:rPr>
          <w:rFonts w:ascii="Arial" w:eastAsia="Arial" w:hAnsi="Arial" w:cs="Arial"/>
          <w:color w:val="000000"/>
        </w:rPr>
        <w:t xml:space="preserve">Additionally, </w:t>
      </w:r>
      <w:r>
        <w:rPr>
          <w:rFonts w:ascii="Arial" w:eastAsia="Arial" w:hAnsi="Arial" w:cs="Arial"/>
        </w:rPr>
        <w:t>between 2016 and 2023</w:t>
      </w:r>
      <w:r>
        <w:rPr>
          <w:rFonts w:ascii="Arial" w:eastAsia="Arial" w:hAnsi="Arial" w:cs="Arial"/>
          <w:color w:val="000000"/>
        </w:rPr>
        <w:t xml:space="preserve">, the Programme supported the </w:t>
      </w:r>
      <w:r>
        <w:rPr>
          <w:rFonts w:ascii="Arial" w:eastAsia="Arial" w:hAnsi="Arial" w:cs="Arial"/>
        </w:rPr>
        <w:t>Government of Mozambique's endorsement of the ESA Commitment (2021-2030)</w:t>
      </w:r>
      <w:r>
        <w:rPr>
          <w:rFonts w:ascii="Arial" w:eastAsia="Arial" w:hAnsi="Arial" w:cs="Arial"/>
          <w:color w:val="000000"/>
        </w:rPr>
        <w:t xml:space="preserve">. In 2023, UN agencies supported the design of the ESA Commitment National Roadmap and Action Plan. The ESA Commitment (2021-2030) also highlights the need to promote </w:t>
      </w:r>
      <w:r>
        <w:rPr>
          <w:rFonts w:ascii="Arial" w:eastAsia="Arial" w:hAnsi="Arial" w:cs="Arial"/>
        </w:rPr>
        <w:t>SRH-specific</w:t>
      </w:r>
      <w:r>
        <w:rPr>
          <w:rFonts w:ascii="Arial" w:eastAsia="Arial" w:hAnsi="Arial" w:cs="Arial"/>
          <w:color w:val="000000"/>
        </w:rPr>
        <w:t xml:space="preserve"> rights and needs of girls and young women. Below are some clauses of the ESA Commitment: </w:t>
      </w:r>
    </w:p>
    <w:p w14:paraId="77F69551" w14:textId="77777777" w:rsidR="00C4671F" w:rsidRDefault="00C4671F">
      <w:pPr>
        <w:pBdr>
          <w:top w:val="nil"/>
          <w:left w:val="nil"/>
          <w:bottom w:val="nil"/>
          <w:right w:val="nil"/>
          <w:between w:val="nil"/>
        </w:pBdr>
        <w:spacing w:before="240" w:after="0" w:line="276" w:lineRule="auto"/>
        <w:jc w:val="both"/>
        <w:rPr>
          <w:rFonts w:ascii="Arial" w:eastAsia="Arial" w:hAnsi="Arial" w:cs="Arial"/>
        </w:rPr>
      </w:pPr>
    </w:p>
    <w:p w14:paraId="49CB4CB8" w14:textId="77777777" w:rsidR="00C4671F" w:rsidRDefault="00B14E2B">
      <w:pPr>
        <w:numPr>
          <w:ilvl w:val="0"/>
          <w:numId w:val="79"/>
        </w:numPr>
        <w:pBdr>
          <w:top w:val="nil"/>
          <w:left w:val="nil"/>
          <w:bottom w:val="nil"/>
          <w:right w:val="nil"/>
          <w:between w:val="nil"/>
        </w:pBdr>
        <w:spacing w:after="200" w:line="276" w:lineRule="auto"/>
        <w:jc w:val="both"/>
        <w:rPr>
          <w:rFonts w:ascii="Arial" w:eastAsia="Arial" w:hAnsi="Arial" w:cs="Arial"/>
          <w:i/>
          <w:color w:val="000000"/>
        </w:rPr>
      </w:pPr>
      <w:r>
        <w:rPr>
          <w:rFonts w:ascii="Arial" w:eastAsia="Arial" w:hAnsi="Arial" w:cs="Arial"/>
          <w:i/>
          <w:color w:val="000000"/>
        </w:rPr>
        <w:t xml:space="preserve">“Continue investing in high quality, evidence-based, gender-transformative, age- and culturally appropriate sexuality education, both in and out of school, that covers a broad range of critical topics on values, the human body, relationships, safety, consent, gender, and health and wellbeing. This investment will equip adolescents and young people with knowledge, skills, attitudes, and values that will empower them to understand their health, well-being, and dignity; develop respectful social and sexual relationships; consider how their choices affect their well-being and that of others; and </w:t>
      </w:r>
      <w:r>
        <w:rPr>
          <w:rFonts w:ascii="Arial" w:eastAsia="Arial" w:hAnsi="Arial" w:cs="Arial"/>
          <w:i/>
          <w:color w:val="000000"/>
        </w:rPr>
        <w:lastRenderedPageBreak/>
        <w:t xml:space="preserve">understand and protect their rights throughout their lives. This education will be linked to integrated quality people-friendly HIV, SRH, psychosocial, and GBV services”. </w:t>
      </w:r>
    </w:p>
    <w:p w14:paraId="174B1845" w14:textId="77777777" w:rsidR="00C4671F" w:rsidRDefault="00B14E2B">
      <w:pPr>
        <w:numPr>
          <w:ilvl w:val="0"/>
          <w:numId w:val="79"/>
        </w:numPr>
        <w:pBdr>
          <w:top w:val="nil"/>
          <w:left w:val="nil"/>
          <w:bottom w:val="nil"/>
          <w:right w:val="nil"/>
          <w:between w:val="nil"/>
        </w:pBdr>
        <w:spacing w:after="200" w:line="276" w:lineRule="auto"/>
        <w:jc w:val="both"/>
        <w:rPr>
          <w:rFonts w:ascii="Arial" w:eastAsia="Arial" w:hAnsi="Arial" w:cs="Arial"/>
          <w:i/>
          <w:color w:val="000000"/>
        </w:rPr>
      </w:pPr>
      <w:r>
        <w:rPr>
          <w:rFonts w:ascii="Arial" w:eastAsia="Arial" w:hAnsi="Arial" w:cs="Arial"/>
          <w:i/>
          <w:color w:val="000000"/>
        </w:rPr>
        <w:t xml:space="preserve">“Address the structural factors that increase the vulnerability of adolescents and young people and their risk of acquiring HIV and STIs or becoming pregnant, notably gender inequalities, GBV, poverty, climate change, stigma, and discrimination. Further factors are the legal, policy, and social hurdles in accessing health services, social protection services, and education, including the age of consent to access SRH services”. </w:t>
      </w:r>
    </w:p>
    <w:p w14:paraId="36EED859" w14:textId="77777777" w:rsidR="00C4671F" w:rsidRDefault="00B14E2B">
      <w:pPr>
        <w:numPr>
          <w:ilvl w:val="0"/>
          <w:numId w:val="79"/>
        </w:numPr>
        <w:pBdr>
          <w:top w:val="nil"/>
          <w:left w:val="nil"/>
          <w:bottom w:val="nil"/>
          <w:right w:val="nil"/>
          <w:between w:val="nil"/>
        </w:pBdr>
        <w:spacing w:after="200" w:line="276" w:lineRule="auto"/>
        <w:jc w:val="both"/>
        <w:rPr>
          <w:rFonts w:ascii="Arial" w:eastAsia="Arial" w:hAnsi="Arial" w:cs="Arial"/>
          <w:i/>
          <w:color w:val="000000"/>
        </w:rPr>
      </w:pPr>
      <w:r>
        <w:rPr>
          <w:rFonts w:ascii="Arial" w:eastAsia="Arial" w:hAnsi="Arial" w:cs="Arial"/>
          <w:i/>
          <w:color w:val="000000"/>
        </w:rPr>
        <w:t xml:space="preserve">“Ensure the inclusion of adolescent and youth-friendly SRHR within the national Universal Health Coverage packages while strengthening collaboration between the education, health, youth and gender sectors at all levels to strengthen resilient adolescent-responsive health systems and increase access by adolescents and young people to a good quality package of safe, </w:t>
      </w:r>
      <w:r>
        <w:rPr>
          <w:rFonts w:ascii="Arial" w:eastAsia="Arial" w:hAnsi="Arial" w:cs="Arial"/>
          <w:i/>
        </w:rPr>
        <w:t>climate-smart</w:t>
      </w:r>
      <w:r>
        <w:rPr>
          <w:rFonts w:ascii="Arial" w:eastAsia="Arial" w:hAnsi="Arial" w:cs="Arial"/>
          <w:i/>
          <w:color w:val="000000"/>
        </w:rPr>
        <w:t>, effective, acceptable, and affordable adolescent and youth-friendly SRH services and commodities, including menstrual health, psychosocial support, and social protection services”.</w:t>
      </w:r>
    </w:p>
    <w:p w14:paraId="03EE9A8A" w14:textId="77777777" w:rsidR="00C4671F" w:rsidRDefault="00C4671F">
      <w:pPr>
        <w:pBdr>
          <w:top w:val="nil"/>
          <w:left w:val="nil"/>
          <w:bottom w:val="nil"/>
          <w:right w:val="nil"/>
          <w:between w:val="nil"/>
        </w:pBdr>
        <w:spacing w:after="0" w:line="276" w:lineRule="auto"/>
        <w:jc w:val="both"/>
        <w:rPr>
          <w:rFonts w:ascii="Arial" w:eastAsia="Arial" w:hAnsi="Arial" w:cs="Arial"/>
          <w:color w:val="000000"/>
        </w:rPr>
      </w:pPr>
    </w:p>
    <w:p w14:paraId="73AB4931" w14:textId="77777777" w:rsidR="00C4671F" w:rsidRDefault="00B14E2B">
      <w:pPr>
        <w:numPr>
          <w:ilvl w:val="0"/>
          <w:numId w:val="4"/>
        </w:numPr>
        <w:spacing w:after="200"/>
        <w:rPr>
          <w:rFonts w:ascii="Arial" w:eastAsia="Arial" w:hAnsi="Arial" w:cs="Arial"/>
          <w:b/>
          <w:i/>
        </w:rPr>
      </w:pPr>
      <w:r>
        <w:rPr>
          <w:rFonts w:ascii="Arial" w:eastAsia="Arial" w:hAnsi="Arial" w:cs="Arial"/>
          <w:b/>
          <w:i/>
        </w:rPr>
        <w:t>Output 18: Enhanced evidence for girls' and young women’s SRHR</w:t>
      </w:r>
    </w:p>
    <w:p w14:paraId="0D23CB53" w14:textId="77777777" w:rsidR="00C4671F" w:rsidRDefault="00B14E2B" w:rsidP="000561B5">
      <w:pPr>
        <w:pBdr>
          <w:top w:val="nil"/>
          <w:left w:val="nil"/>
          <w:bottom w:val="nil"/>
          <w:right w:val="nil"/>
          <w:between w:val="nil"/>
        </w:pBdr>
        <w:spacing w:after="0" w:line="276" w:lineRule="auto"/>
        <w:jc w:val="both"/>
        <w:rPr>
          <w:rFonts w:ascii="Arial" w:eastAsia="Arial" w:hAnsi="Arial" w:cs="Arial"/>
          <w:color w:val="000000"/>
        </w:rPr>
      </w:pPr>
      <w:r>
        <w:rPr>
          <w:rFonts w:ascii="Arial" w:eastAsia="Arial" w:hAnsi="Arial" w:cs="Arial"/>
          <w:color w:val="000000"/>
        </w:rPr>
        <w:t>For this activity, a baseline study was conducted in 2016. The inception phase workshop was also held in the first year. In addition, two reality checks were conducted</w:t>
      </w:r>
      <w:r>
        <w:rPr>
          <w:rFonts w:ascii="Arial" w:eastAsia="Arial" w:hAnsi="Arial" w:cs="Arial"/>
        </w:rPr>
        <w:t>,</w:t>
      </w:r>
      <w:r>
        <w:rPr>
          <w:rFonts w:ascii="Arial" w:eastAsia="Arial" w:hAnsi="Arial" w:cs="Arial"/>
          <w:color w:val="000000"/>
        </w:rPr>
        <w:t xml:space="preserve"> and reports </w:t>
      </w:r>
      <w:r>
        <w:rPr>
          <w:rFonts w:ascii="Arial" w:eastAsia="Arial" w:hAnsi="Arial" w:cs="Arial"/>
        </w:rPr>
        <w:t xml:space="preserve">were </w:t>
      </w:r>
      <w:r>
        <w:rPr>
          <w:rFonts w:ascii="Arial" w:eastAsia="Arial" w:hAnsi="Arial" w:cs="Arial"/>
          <w:color w:val="000000"/>
        </w:rPr>
        <w:t>produced. Furthermore, a l</w:t>
      </w:r>
      <w:r>
        <w:rPr>
          <w:rFonts w:ascii="Arial" w:eastAsia="Arial" w:hAnsi="Arial" w:cs="Arial"/>
          <w:color w:val="000000"/>
          <w:highlight w:val="white"/>
        </w:rPr>
        <w:t>ongitudinal assessment of school dropout</w:t>
      </w:r>
      <w:r>
        <w:rPr>
          <w:rFonts w:ascii="Arial" w:eastAsia="Arial" w:hAnsi="Arial" w:cs="Arial"/>
          <w:color w:val="000000"/>
        </w:rPr>
        <w:t xml:space="preserve"> was conducted, including in Nampula province</w:t>
      </w:r>
      <w:r>
        <w:rPr>
          <w:rFonts w:ascii="Arial" w:eastAsia="Arial" w:hAnsi="Arial" w:cs="Arial"/>
        </w:rPr>
        <w:t>,</w:t>
      </w:r>
      <w:r>
        <w:rPr>
          <w:rFonts w:ascii="Arial" w:eastAsia="Arial" w:hAnsi="Arial" w:cs="Arial"/>
          <w:color w:val="000000"/>
        </w:rPr>
        <w:t xml:space="preserve"> where the </w:t>
      </w:r>
      <w:r>
        <w:rPr>
          <w:rFonts w:ascii="Arial" w:eastAsia="Arial" w:hAnsi="Arial" w:cs="Arial"/>
        </w:rPr>
        <w:t>assessment</w:t>
      </w:r>
      <w:r>
        <w:rPr>
          <w:rFonts w:ascii="Arial" w:eastAsia="Arial" w:hAnsi="Arial" w:cs="Arial"/>
          <w:color w:val="000000"/>
        </w:rPr>
        <w:t xml:space="preserve"> </w:t>
      </w:r>
      <w:r>
        <w:rPr>
          <w:rFonts w:ascii="Arial" w:eastAsia="Arial" w:hAnsi="Arial" w:cs="Arial"/>
        </w:rPr>
        <w:t>wa</w:t>
      </w:r>
      <w:r>
        <w:rPr>
          <w:rFonts w:ascii="Arial" w:eastAsia="Arial" w:hAnsi="Arial" w:cs="Arial"/>
          <w:color w:val="000000"/>
        </w:rPr>
        <w:t xml:space="preserve">s implemented through Rapariga </w:t>
      </w:r>
      <w:r>
        <w:rPr>
          <w:rFonts w:ascii="Arial" w:eastAsia="Arial" w:hAnsi="Arial" w:cs="Arial"/>
        </w:rPr>
        <w:t>BIZ</w:t>
      </w:r>
      <w:r>
        <w:rPr>
          <w:rFonts w:ascii="Arial" w:eastAsia="Arial" w:hAnsi="Arial" w:cs="Arial"/>
          <w:color w:val="000000"/>
        </w:rPr>
        <w:t xml:space="preserve"> and other funds. One of the main preliminary findings of the study concerns the significance of initiation rites. For example, the 2019 quantitative study demonstrated that the dropout rates for both sexes significantly increase at 13 years of age and older (particularly for girls when they begin their menstrual cycle) and when the initiation rite ceremonies take place.  While the qualitative study is not nationally representative and only offers a snapshot of the situation, it demonstrates that the initiation rite ceremony </w:t>
      </w:r>
      <w:r>
        <w:rPr>
          <w:rFonts w:ascii="Arial" w:eastAsia="Arial" w:hAnsi="Arial" w:cs="Arial"/>
        </w:rPr>
        <w:t>significantly impacts</w:t>
      </w:r>
      <w:r>
        <w:rPr>
          <w:rFonts w:ascii="Arial" w:eastAsia="Arial" w:hAnsi="Arial" w:cs="Arial"/>
          <w:color w:val="000000"/>
        </w:rPr>
        <w:t xml:space="preserve"> school attendance for boys as it coincides with school time and for girls during their menstrual period.  Therefore, boys tend to return to school, while girls stop attending almost immediately. </w:t>
      </w:r>
    </w:p>
    <w:p w14:paraId="313BDFA2" w14:textId="77777777" w:rsidR="00C4671F" w:rsidRDefault="00C4671F">
      <w:pPr>
        <w:pBdr>
          <w:top w:val="nil"/>
          <w:left w:val="nil"/>
          <w:bottom w:val="nil"/>
          <w:right w:val="nil"/>
          <w:between w:val="nil"/>
        </w:pBdr>
        <w:spacing w:after="0" w:line="276" w:lineRule="auto"/>
        <w:jc w:val="both"/>
        <w:rPr>
          <w:rFonts w:ascii="Arial" w:eastAsia="Arial" w:hAnsi="Arial" w:cs="Arial"/>
        </w:rPr>
      </w:pPr>
    </w:p>
    <w:p w14:paraId="60FF1155" w14:textId="77777777" w:rsidR="00C4671F" w:rsidRDefault="00B14E2B">
      <w:pPr>
        <w:numPr>
          <w:ilvl w:val="0"/>
          <w:numId w:val="38"/>
        </w:numPr>
        <w:spacing w:after="0"/>
        <w:jc w:val="both"/>
        <w:rPr>
          <w:rFonts w:ascii="Arial" w:eastAsia="Arial" w:hAnsi="Arial" w:cs="Arial"/>
          <w:b/>
          <w:i/>
        </w:rPr>
      </w:pPr>
      <w:r>
        <w:rPr>
          <w:rFonts w:ascii="Arial" w:eastAsia="Arial" w:hAnsi="Arial" w:cs="Arial"/>
          <w:b/>
          <w:i/>
        </w:rPr>
        <w:t xml:space="preserve">Output 19: Situation at the programme site and implementation progress </w:t>
      </w:r>
      <w:r>
        <w:rPr>
          <w:rFonts w:ascii="Arial" w:eastAsia="Arial" w:hAnsi="Arial" w:cs="Arial"/>
          <w:b/>
          <w:i/>
        </w:rPr>
        <w:br/>
      </w:r>
    </w:p>
    <w:p w14:paraId="3448CEA9" w14:textId="24D67532" w:rsidR="00C4671F" w:rsidRDefault="00B14E2B">
      <w:pPr>
        <w:spacing w:after="0"/>
        <w:jc w:val="both"/>
        <w:rPr>
          <w:rFonts w:ascii="Arial" w:eastAsia="Arial" w:hAnsi="Arial" w:cs="Arial"/>
          <w:color w:val="000000"/>
        </w:rPr>
      </w:pPr>
      <w:r>
        <w:rPr>
          <w:rFonts w:ascii="Arial" w:eastAsia="Arial" w:hAnsi="Arial" w:cs="Arial"/>
          <w:color w:val="000000"/>
        </w:rPr>
        <w:t xml:space="preserve">To see the level of Programme implementation on the ground, all 20 districts of the Programme received technical visits </w:t>
      </w:r>
      <w:r>
        <w:rPr>
          <w:rFonts w:ascii="Arial" w:eastAsia="Arial" w:hAnsi="Arial" w:cs="Arial"/>
        </w:rPr>
        <w:t>from 2016 to 2023</w:t>
      </w:r>
      <w:r>
        <w:rPr>
          <w:rFonts w:ascii="Arial" w:eastAsia="Arial" w:hAnsi="Arial" w:cs="Arial"/>
          <w:color w:val="000000"/>
        </w:rPr>
        <w:t xml:space="preserve">. Additionally, </w:t>
      </w:r>
      <w:r>
        <w:rPr>
          <w:rFonts w:ascii="Arial" w:eastAsia="Arial" w:hAnsi="Arial" w:cs="Arial"/>
        </w:rPr>
        <w:t>high-level</w:t>
      </w:r>
      <w:r>
        <w:rPr>
          <w:rFonts w:ascii="Arial" w:eastAsia="Arial" w:hAnsi="Arial" w:cs="Arial"/>
          <w:color w:val="000000"/>
        </w:rPr>
        <w:t xml:space="preserve"> visits have been carried out to both Nampula and Zambezia, including by the Ambassadors of the development partners, </w:t>
      </w:r>
      <w:r>
        <w:rPr>
          <w:rFonts w:ascii="Arial" w:eastAsia="Arial" w:hAnsi="Arial" w:cs="Arial"/>
        </w:rPr>
        <w:t>high-level</w:t>
      </w:r>
      <w:r>
        <w:rPr>
          <w:rFonts w:ascii="Arial" w:eastAsia="Arial" w:hAnsi="Arial" w:cs="Arial"/>
          <w:color w:val="000000"/>
        </w:rPr>
        <w:t xml:space="preserve"> visit to Zambezia by four Ambassadors or their representatives in Zambezia (in 2021), the visit from the Office of the Ombudsman from Sweden to Zambezia, in 2020, and the visit of the Deputy Director General of the SIDA HQ to Nampula in 2021.</w:t>
      </w:r>
    </w:p>
    <w:p w14:paraId="7DA9420E" w14:textId="77777777" w:rsidR="005C3B54" w:rsidRDefault="005C3B54">
      <w:pPr>
        <w:spacing w:after="0"/>
        <w:jc w:val="both"/>
        <w:rPr>
          <w:rFonts w:ascii="Arial" w:eastAsia="Arial" w:hAnsi="Arial" w:cs="Arial"/>
          <w:color w:val="000000"/>
        </w:rPr>
      </w:pPr>
    </w:p>
    <w:p w14:paraId="0B16CD90" w14:textId="77777777" w:rsidR="005C3B54" w:rsidRDefault="005C3B54">
      <w:pPr>
        <w:spacing w:after="0"/>
        <w:jc w:val="both"/>
        <w:rPr>
          <w:rFonts w:ascii="Arial" w:eastAsia="Arial" w:hAnsi="Arial" w:cs="Arial"/>
          <w:color w:val="000000"/>
        </w:rPr>
      </w:pPr>
    </w:p>
    <w:p w14:paraId="0D00D92F" w14:textId="77777777" w:rsidR="005C3B54" w:rsidRDefault="005C3B54">
      <w:pPr>
        <w:spacing w:after="0"/>
        <w:jc w:val="both"/>
        <w:rPr>
          <w:rFonts w:ascii="Arial" w:eastAsia="Arial" w:hAnsi="Arial" w:cs="Arial"/>
          <w:color w:val="000000"/>
        </w:rPr>
      </w:pPr>
    </w:p>
    <w:p w14:paraId="1D612E63" w14:textId="77777777" w:rsidR="005C3B54" w:rsidRDefault="005C3B54">
      <w:pPr>
        <w:spacing w:after="0"/>
        <w:jc w:val="both"/>
        <w:rPr>
          <w:rFonts w:ascii="Arial" w:eastAsia="Arial" w:hAnsi="Arial" w:cs="Arial"/>
          <w:color w:val="000000"/>
        </w:rPr>
      </w:pPr>
    </w:p>
    <w:p w14:paraId="2F300746" w14:textId="77777777" w:rsidR="005C3B54" w:rsidRDefault="005C3B54">
      <w:pPr>
        <w:spacing w:after="0"/>
        <w:jc w:val="both"/>
        <w:rPr>
          <w:rFonts w:ascii="Arial" w:eastAsia="Arial" w:hAnsi="Arial" w:cs="Arial"/>
          <w:color w:val="000000"/>
        </w:rPr>
      </w:pPr>
    </w:p>
    <w:p w14:paraId="20A7AD6B" w14:textId="77777777" w:rsidR="005C3B54" w:rsidRDefault="005C3B54">
      <w:pPr>
        <w:spacing w:after="0"/>
        <w:jc w:val="both"/>
        <w:rPr>
          <w:rFonts w:ascii="Arial" w:eastAsia="Arial" w:hAnsi="Arial" w:cs="Arial"/>
          <w:color w:val="000000"/>
        </w:rPr>
      </w:pPr>
    </w:p>
    <w:p w14:paraId="3C562C09" w14:textId="77777777" w:rsidR="005C3B54" w:rsidRDefault="005C3B54">
      <w:pPr>
        <w:spacing w:after="0"/>
        <w:jc w:val="both"/>
        <w:rPr>
          <w:rFonts w:ascii="Arial" w:eastAsia="Arial" w:hAnsi="Arial" w:cs="Arial"/>
          <w:color w:val="000000"/>
        </w:rPr>
      </w:pPr>
    </w:p>
    <w:p w14:paraId="5C82DBC2" w14:textId="77777777" w:rsidR="005C3B54" w:rsidRDefault="005C3B54">
      <w:pPr>
        <w:spacing w:after="0"/>
        <w:jc w:val="both"/>
        <w:rPr>
          <w:rFonts w:ascii="Arial" w:eastAsia="Arial" w:hAnsi="Arial" w:cs="Arial"/>
          <w:color w:val="000000"/>
        </w:rPr>
      </w:pPr>
    </w:p>
    <w:p w14:paraId="682CE8A2" w14:textId="77777777" w:rsidR="00C4671F" w:rsidRDefault="00C4671F">
      <w:pPr>
        <w:spacing w:after="0"/>
        <w:jc w:val="both"/>
        <w:rPr>
          <w:rFonts w:ascii="Arial" w:eastAsia="Arial" w:hAnsi="Arial" w:cs="Arial"/>
        </w:rPr>
      </w:pPr>
    </w:p>
    <w:p w14:paraId="1DE57462" w14:textId="77777777" w:rsidR="00C4671F" w:rsidRDefault="00B14E2B">
      <w:pPr>
        <w:jc w:val="both"/>
        <w:rPr>
          <w:rFonts w:ascii="Arial" w:eastAsia="Arial" w:hAnsi="Arial" w:cs="Arial"/>
          <w:b/>
          <w:color w:val="BC1457"/>
          <w:sz w:val="24"/>
          <w:szCs w:val="24"/>
        </w:rPr>
      </w:pPr>
      <w:r>
        <w:rPr>
          <w:rFonts w:ascii="Arial" w:eastAsia="Arial" w:hAnsi="Arial" w:cs="Arial"/>
          <w:b/>
          <w:color w:val="BC1457"/>
          <w:sz w:val="24"/>
          <w:szCs w:val="24"/>
        </w:rPr>
        <w:lastRenderedPageBreak/>
        <w:t>Summary: Challenges, Lessons Learned and Recommendations</w:t>
      </w:r>
    </w:p>
    <w:p w14:paraId="06AE8BCD" w14:textId="77777777" w:rsidR="00C4671F" w:rsidRDefault="00C4671F">
      <w:pPr>
        <w:spacing w:after="0"/>
        <w:jc w:val="both"/>
        <w:rPr>
          <w:rFonts w:ascii="Arial" w:eastAsia="Arial" w:hAnsi="Arial" w:cs="Arial"/>
          <w:color w:val="000000"/>
        </w:rPr>
      </w:pPr>
    </w:p>
    <w:p w14:paraId="7135F3CA" w14:textId="77777777" w:rsidR="00C4671F" w:rsidRDefault="00B14E2B">
      <w:pPr>
        <w:numPr>
          <w:ilvl w:val="0"/>
          <w:numId w:val="95"/>
        </w:numPr>
        <w:jc w:val="both"/>
        <w:rPr>
          <w:rFonts w:ascii="Arial" w:eastAsia="Arial" w:hAnsi="Arial" w:cs="Arial"/>
          <w:b/>
          <w:color w:val="000000"/>
        </w:rPr>
      </w:pPr>
      <w:r>
        <w:rPr>
          <w:rFonts w:ascii="Arial" w:eastAsia="Arial" w:hAnsi="Arial" w:cs="Arial"/>
          <w:b/>
          <w:color w:val="000000"/>
        </w:rPr>
        <w:t>Challenges</w:t>
      </w:r>
      <w:r>
        <w:rPr>
          <w:rFonts w:ascii="Arial" w:eastAsia="Arial" w:hAnsi="Arial" w:cs="Arial"/>
          <w:b/>
          <w:color w:val="000000"/>
        </w:rPr>
        <w:br/>
      </w:r>
    </w:p>
    <w:p w14:paraId="3DD66EB0" w14:textId="77777777" w:rsidR="00C4671F" w:rsidRDefault="00B14E2B" w:rsidP="006A6AE3">
      <w:pPr>
        <w:pBdr>
          <w:top w:val="nil"/>
          <w:left w:val="nil"/>
          <w:bottom w:val="nil"/>
          <w:right w:val="nil"/>
          <w:between w:val="nil"/>
        </w:pBdr>
        <w:spacing w:after="0" w:line="276" w:lineRule="auto"/>
        <w:rPr>
          <w:rFonts w:ascii="Arial" w:eastAsia="Arial" w:hAnsi="Arial" w:cs="Arial"/>
          <w:b/>
          <w:i/>
          <w:color w:val="000000"/>
          <w:u w:val="single"/>
        </w:rPr>
      </w:pPr>
      <w:r>
        <w:rPr>
          <w:rFonts w:ascii="Arial" w:eastAsia="Arial" w:hAnsi="Arial" w:cs="Arial"/>
          <w:b/>
          <w:i/>
          <w:color w:val="000000"/>
          <w:u w:val="single"/>
        </w:rPr>
        <w:t>Output 14 – The UPR process and report include ASRH</w:t>
      </w:r>
      <w:r>
        <w:rPr>
          <w:rFonts w:ascii="Arial" w:eastAsia="Arial" w:hAnsi="Arial" w:cs="Arial"/>
          <w:b/>
          <w:i/>
          <w:u w:val="single"/>
        </w:rPr>
        <w:br/>
      </w:r>
    </w:p>
    <w:p w14:paraId="66613BC3" w14:textId="77777777" w:rsidR="00C4671F" w:rsidRDefault="00B14E2B">
      <w:pPr>
        <w:numPr>
          <w:ilvl w:val="0"/>
          <w:numId w:val="54"/>
        </w:numPr>
        <w:pBdr>
          <w:top w:val="nil"/>
          <w:left w:val="nil"/>
          <w:bottom w:val="nil"/>
          <w:right w:val="nil"/>
          <w:between w:val="nil"/>
        </w:pBdr>
        <w:spacing w:after="0" w:line="276" w:lineRule="auto"/>
        <w:ind w:left="1170"/>
        <w:jc w:val="both"/>
        <w:rPr>
          <w:rFonts w:ascii="Arial" w:eastAsia="Arial" w:hAnsi="Arial" w:cs="Arial"/>
          <w:color w:val="000000"/>
        </w:rPr>
      </w:pPr>
      <w:r>
        <w:rPr>
          <w:rFonts w:ascii="Arial" w:eastAsia="Arial" w:hAnsi="Arial" w:cs="Arial"/>
          <w:color w:val="000000"/>
        </w:rPr>
        <w:t>The 2</w:t>
      </w:r>
      <w:r>
        <w:rPr>
          <w:rFonts w:ascii="Arial" w:eastAsia="Arial" w:hAnsi="Arial" w:cs="Arial"/>
          <w:color w:val="000000"/>
          <w:vertAlign w:val="superscript"/>
        </w:rPr>
        <w:t>nd</w:t>
      </w:r>
      <w:r>
        <w:rPr>
          <w:rFonts w:ascii="Arial" w:eastAsia="Arial" w:hAnsi="Arial" w:cs="Arial"/>
          <w:color w:val="000000"/>
        </w:rPr>
        <w:t xml:space="preserve"> cycle of the Mozambican UPR process finished in October 2021, followed by the adoption session of the 3</w:t>
      </w:r>
      <w:r>
        <w:rPr>
          <w:rFonts w:ascii="Arial" w:eastAsia="Arial" w:hAnsi="Arial" w:cs="Arial"/>
          <w:color w:val="000000"/>
          <w:vertAlign w:val="superscript"/>
        </w:rPr>
        <w:t>rd</w:t>
      </w:r>
      <w:r>
        <w:rPr>
          <w:rFonts w:ascii="Arial" w:eastAsia="Arial" w:hAnsi="Arial" w:cs="Arial"/>
          <w:color w:val="000000"/>
        </w:rPr>
        <w:t xml:space="preserve"> cycle. UNFPA supported </w:t>
      </w:r>
      <w:r>
        <w:rPr>
          <w:rFonts w:ascii="Arial" w:eastAsia="Arial" w:hAnsi="Arial" w:cs="Arial"/>
        </w:rPr>
        <w:t xml:space="preserve">the delivery of a statement to </w:t>
      </w:r>
      <w:r>
        <w:rPr>
          <w:rFonts w:ascii="Arial" w:eastAsia="Arial" w:hAnsi="Arial" w:cs="Arial"/>
          <w:color w:val="000000"/>
        </w:rPr>
        <w:t>youth champions. A remaining challenge is to ensure its approval and adoption by the government, through the Ministry of Justice, Constitutional and Religious Affairs, of the Youth and ASRHR UPR National Action Plan for this new/3</w:t>
      </w:r>
      <w:r>
        <w:rPr>
          <w:rFonts w:ascii="Arial" w:eastAsia="Arial" w:hAnsi="Arial" w:cs="Arial"/>
          <w:color w:val="000000"/>
          <w:vertAlign w:val="superscript"/>
        </w:rPr>
        <w:t>rd</w:t>
      </w:r>
      <w:r>
        <w:rPr>
          <w:rFonts w:ascii="Arial" w:eastAsia="Arial" w:hAnsi="Arial" w:cs="Arial"/>
          <w:color w:val="000000"/>
        </w:rPr>
        <w:t xml:space="preserve"> cycle. In addition, a database is needed for monitoring and tracking its implementation</w:t>
      </w:r>
      <w:r>
        <w:rPr>
          <w:rFonts w:ascii="Arial" w:eastAsia="Arial" w:hAnsi="Arial" w:cs="Arial"/>
        </w:rPr>
        <w:t>,</w:t>
      </w:r>
      <w:r>
        <w:rPr>
          <w:rFonts w:ascii="Arial" w:eastAsia="Arial" w:hAnsi="Arial" w:cs="Arial"/>
          <w:color w:val="000000"/>
        </w:rPr>
        <w:t xml:space="preserve"> which is essential to ensure a proper follow-up on recommendations. </w:t>
      </w:r>
    </w:p>
    <w:p w14:paraId="3B3EA246" w14:textId="77777777" w:rsidR="00C4671F" w:rsidRDefault="00C4671F">
      <w:pPr>
        <w:pBdr>
          <w:top w:val="nil"/>
          <w:left w:val="nil"/>
          <w:bottom w:val="nil"/>
          <w:right w:val="nil"/>
          <w:between w:val="nil"/>
        </w:pBdr>
        <w:spacing w:after="0" w:line="276" w:lineRule="auto"/>
        <w:jc w:val="both"/>
        <w:rPr>
          <w:rFonts w:ascii="Arial" w:eastAsia="Arial" w:hAnsi="Arial" w:cs="Arial"/>
          <w:color w:val="000000"/>
        </w:rPr>
      </w:pPr>
    </w:p>
    <w:p w14:paraId="6CE429A0" w14:textId="77777777" w:rsidR="00C4671F" w:rsidRDefault="00B14E2B">
      <w:pPr>
        <w:pBdr>
          <w:top w:val="nil"/>
          <w:left w:val="nil"/>
          <w:bottom w:val="nil"/>
          <w:right w:val="nil"/>
          <w:between w:val="nil"/>
        </w:pBdr>
        <w:spacing w:after="0" w:line="276" w:lineRule="auto"/>
        <w:jc w:val="both"/>
        <w:rPr>
          <w:rFonts w:ascii="Arial" w:eastAsia="Arial" w:hAnsi="Arial" w:cs="Arial"/>
        </w:rPr>
      </w:pPr>
      <w:r>
        <w:rPr>
          <w:rFonts w:ascii="Arial" w:eastAsia="Arial" w:hAnsi="Arial" w:cs="Arial"/>
          <w:b/>
          <w:i/>
          <w:color w:val="000000"/>
          <w:u w:val="single"/>
        </w:rPr>
        <w:t>Output 15 – Strengthening of inter-ministerial coordination mechanisms</w:t>
      </w:r>
    </w:p>
    <w:p w14:paraId="081DC2EF" w14:textId="77777777" w:rsidR="00C4671F" w:rsidRDefault="00C4671F">
      <w:pPr>
        <w:pBdr>
          <w:top w:val="nil"/>
          <w:left w:val="nil"/>
          <w:bottom w:val="nil"/>
          <w:right w:val="nil"/>
          <w:between w:val="nil"/>
        </w:pBdr>
        <w:spacing w:after="0" w:line="276" w:lineRule="auto"/>
        <w:jc w:val="both"/>
        <w:rPr>
          <w:rFonts w:ascii="Arial" w:eastAsia="Arial" w:hAnsi="Arial" w:cs="Arial"/>
          <w:color w:val="000000"/>
        </w:rPr>
      </w:pPr>
    </w:p>
    <w:p w14:paraId="78CBFC33" w14:textId="77777777" w:rsidR="00C4671F" w:rsidRDefault="00B14E2B">
      <w:pPr>
        <w:numPr>
          <w:ilvl w:val="0"/>
          <w:numId w:val="11"/>
        </w:numPr>
        <w:pBdr>
          <w:top w:val="nil"/>
          <w:left w:val="nil"/>
          <w:bottom w:val="nil"/>
          <w:right w:val="nil"/>
          <w:between w:val="nil"/>
        </w:pBdr>
        <w:spacing w:after="200" w:line="276" w:lineRule="auto"/>
        <w:ind w:left="1170"/>
        <w:jc w:val="both"/>
        <w:rPr>
          <w:rFonts w:ascii="Arial" w:eastAsia="Arial" w:hAnsi="Arial" w:cs="Arial"/>
          <w:color w:val="000000"/>
        </w:rPr>
      </w:pPr>
      <w:r>
        <w:rPr>
          <w:rFonts w:ascii="Arial" w:eastAsia="Arial" w:hAnsi="Arial" w:cs="Arial"/>
          <w:color w:val="000000"/>
        </w:rPr>
        <w:t xml:space="preserve">The final evaluation of the programme pointed out that </w:t>
      </w:r>
      <w:r>
        <w:rPr>
          <w:rFonts w:ascii="Arial" w:eastAsia="Arial" w:hAnsi="Arial" w:cs="Arial"/>
        </w:rPr>
        <w:t>the government's capacities and resources are limited. The indicators that were used do not capture the coordination system's performance, which was considered poor. Decision-making took place,</w:t>
      </w:r>
      <w:r>
        <w:rPr>
          <w:rFonts w:ascii="Arial" w:eastAsia="Arial" w:hAnsi="Arial" w:cs="Arial"/>
          <w:color w:val="000000"/>
        </w:rPr>
        <w:t xml:space="preserve"> but </w:t>
      </w:r>
      <w:r>
        <w:rPr>
          <w:rFonts w:ascii="Arial" w:eastAsia="Arial" w:hAnsi="Arial" w:cs="Arial"/>
        </w:rPr>
        <w:t>activities were not coordinated</w:t>
      </w:r>
      <w:r>
        <w:rPr>
          <w:rFonts w:ascii="Arial" w:eastAsia="Arial" w:hAnsi="Arial" w:cs="Arial"/>
          <w:color w:val="000000"/>
        </w:rPr>
        <w:t xml:space="preserve"> effectively across </w:t>
      </w:r>
      <w:proofErr w:type="spellStart"/>
      <w:r>
        <w:rPr>
          <w:rFonts w:ascii="Arial" w:eastAsia="Arial" w:hAnsi="Arial" w:cs="Arial"/>
        </w:rPr>
        <w:t>organisations</w:t>
      </w:r>
      <w:proofErr w:type="spellEnd"/>
      <w:r>
        <w:rPr>
          <w:rFonts w:ascii="Arial" w:eastAsia="Arial" w:hAnsi="Arial" w:cs="Arial"/>
          <w:color w:val="000000"/>
        </w:rPr>
        <w:t xml:space="preserve"> / implementing partners. </w:t>
      </w:r>
    </w:p>
    <w:p w14:paraId="44972544" w14:textId="77777777" w:rsidR="00C4671F" w:rsidRDefault="00B14E2B">
      <w:pPr>
        <w:numPr>
          <w:ilvl w:val="0"/>
          <w:numId w:val="11"/>
        </w:numPr>
        <w:pBdr>
          <w:top w:val="nil"/>
          <w:left w:val="nil"/>
          <w:bottom w:val="nil"/>
          <w:right w:val="nil"/>
          <w:between w:val="nil"/>
        </w:pBdr>
        <w:spacing w:after="200" w:line="276" w:lineRule="auto"/>
        <w:ind w:left="1170"/>
        <w:jc w:val="both"/>
        <w:rPr>
          <w:rFonts w:ascii="Arial" w:eastAsia="Arial" w:hAnsi="Arial" w:cs="Arial"/>
          <w:color w:val="000000"/>
        </w:rPr>
      </w:pPr>
      <w:r>
        <w:rPr>
          <w:rFonts w:ascii="Arial" w:eastAsia="Arial" w:hAnsi="Arial" w:cs="Arial"/>
        </w:rPr>
        <w:t>Using</w:t>
      </w:r>
      <w:r>
        <w:rPr>
          <w:rFonts w:ascii="Arial" w:eastAsia="Arial" w:hAnsi="Arial" w:cs="Arial"/>
          <w:color w:val="000000"/>
        </w:rPr>
        <w:t xml:space="preserve"> a series of consultations, </w:t>
      </w:r>
      <w:r>
        <w:rPr>
          <w:rFonts w:ascii="Arial" w:eastAsia="Arial" w:hAnsi="Arial" w:cs="Arial"/>
        </w:rPr>
        <w:t>national-level</w:t>
      </w:r>
      <w:r>
        <w:rPr>
          <w:rFonts w:ascii="Arial" w:eastAsia="Arial" w:hAnsi="Arial" w:cs="Arial"/>
          <w:color w:val="000000"/>
        </w:rPr>
        <w:t xml:space="preserve"> coordination meetings concluded that Nampula </w:t>
      </w:r>
      <w:r>
        <w:rPr>
          <w:rFonts w:ascii="Arial" w:eastAsia="Arial" w:hAnsi="Arial" w:cs="Arial"/>
        </w:rPr>
        <w:t xml:space="preserve">Province </w:t>
      </w:r>
      <w:r>
        <w:rPr>
          <w:rFonts w:ascii="Arial" w:eastAsia="Arial" w:hAnsi="Arial" w:cs="Arial"/>
          <w:color w:val="000000"/>
        </w:rPr>
        <w:t xml:space="preserve">benefited from numerous projects, </w:t>
      </w:r>
      <w:r>
        <w:rPr>
          <w:rFonts w:ascii="Arial" w:eastAsia="Arial" w:hAnsi="Arial" w:cs="Arial"/>
        </w:rPr>
        <w:t>so</w:t>
      </w:r>
      <w:r>
        <w:rPr>
          <w:rFonts w:ascii="Arial" w:eastAsia="Arial" w:hAnsi="Arial" w:cs="Arial"/>
          <w:color w:val="000000"/>
        </w:rPr>
        <w:t xml:space="preserve"> it was necessary to reflect on </w:t>
      </w:r>
      <w:r>
        <w:rPr>
          <w:rFonts w:ascii="Arial" w:eastAsia="Arial" w:hAnsi="Arial" w:cs="Arial"/>
        </w:rPr>
        <w:t xml:space="preserve">the </w:t>
      </w:r>
      <w:r>
        <w:rPr>
          <w:rFonts w:ascii="Arial" w:eastAsia="Arial" w:hAnsi="Arial" w:cs="Arial"/>
          <w:color w:val="000000"/>
        </w:rPr>
        <w:t xml:space="preserve">overlap. Conversely, Niassa had few programme opportunities and should be considered for future expansion of the RBP. </w:t>
      </w:r>
    </w:p>
    <w:p w14:paraId="757D7B8A" w14:textId="77777777" w:rsidR="00C4671F" w:rsidRDefault="00B14E2B">
      <w:pPr>
        <w:numPr>
          <w:ilvl w:val="0"/>
          <w:numId w:val="11"/>
        </w:numPr>
        <w:pBdr>
          <w:top w:val="nil"/>
          <w:left w:val="nil"/>
          <w:bottom w:val="nil"/>
          <w:right w:val="nil"/>
          <w:between w:val="nil"/>
        </w:pBdr>
        <w:spacing w:after="200" w:line="276" w:lineRule="auto"/>
        <w:ind w:left="1170"/>
        <w:jc w:val="both"/>
        <w:rPr>
          <w:rFonts w:ascii="Arial" w:eastAsia="Arial" w:hAnsi="Arial" w:cs="Arial"/>
          <w:color w:val="000000"/>
        </w:rPr>
      </w:pPr>
      <w:r>
        <w:rPr>
          <w:rFonts w:ascii="Arial" w:eastAsia="Arial" w:hAnsi="Arial" w:cs="Arial"/>
          <w:color w:val="000000"/>
        </w:rPr>
        <w:t xml:space="preserve">Reporting of UN and CSO activities in the provinces </w:t>
      </w:r>
      <w:r>
        <w:rPr>
          <w:rFonts w:ascii="Arial" w:eastAsia="Arial" w:hAnsi="Arial" w:cs="Arial"/>
        </w:rPr>
        <w:t>needed</w:t>
      </w:r>
      <w:r>
        <w:rPr>
          <w:rFonts w:ascii="Arial" w:eastAsia="Arial" w:hAnsi="Arial" w:cs="Arial"/>
          <w:color w:val="000000"/>
        </w:rPr>
        <w:t xml:space="preserve"> to be improved to allow government oversight and leadership through SEJE of youth programming in the country. SEJE requested to be involved in the selection and review of implementing partners.</w:t>
      </w:r>
    </w:p>
    <w:p w14:paraId="69F9552A" w14:textId="77777777" w:rsidR="00C4671F" w:rsidRDefault="00C4671F">
      <w:pPr>
        <w:pBdr>
          <w:top w:val="nil"/>
          <w:left w:val="nil"/>
          <w:bottom w:val="nil"/>
          <w:right w:val="nil"/>
          <w:between w:val="nil"/>
        </w:pBdr>
        <w:spacing w:after="0" w:line="276" w:lineRule="auto"/>
        <w:jc w:val="both"/>
        <w:rPr>
          <w:rFonts w:ascii="Arial" w:eastAsia="Arial" w:hAnsi="Arial" w:cs="Arial"/>
          <w:b/>
          <w:i/>
          <w:color w:val="000000"/>
          <w:u w:val="single"/>
        </w:rPr>
      </w:pPr>
    </w:p>
    <w:p w14:paraId="1D452C2A" w14:textId="77777777" w:rsidR="00C4671F" w:rsidRDefault="00B14E2B">
      <w:pPr>
        <w:pBdr>
          <w:top w:val="nil"/>
          <w:left w:val="nil"/>
          <w:bottom w:val="nil"/>
          <w:right w:val="nil"/>
          <w:between w:val="nil"/>
        </w:pBdr>
        <w:spacing w:after="0" w:line="276" w:lineRule="auto"/>
        <w:jc w:val="both"/>
        <w:rPr>
          <w:rFonts w:ascii="Arial" w:eastAsia="Arial" w:hAnsi="Arial" w:cs="Arial"/>
          <w:b/>
          <w:i/>
          <w:u w:val="single"/>
        </w:rPr>
      </w:pPr>
      <w:r>
        <w:rPr>
          <w:rFonts w:ascii="Arial" w:eastAsia="Arial" w:hAnsi="Arial" w:cs="Arial"/>
          <w:b/>
          <w:i/>
          <w:color w:val="000000"/>
          <w:u w:val="single"/>
        </w:rPr>
        <w:t>Output 16 – Strengthening of coordination at provincial and district levels (through the PGB)</w:t>
      </w:r>
    </w:p>
    <w:p w14:paraId="01BBFD0F" w14:textId="77777777" w:rsidR="00C4671F" w:rsidRDefault="00C4671F">
      <w:pPr>
        <w:pBdr>
          <w:top w:val="nil"/>
          <w:left w:val="nil"/>
          <w:bottom w:val="nil"/>
          <w:right w:val="nil"/>
          <w:between w:val="nil"/>
        </w:pBdr>
        <w:spacing w:after="0" w:line="276" w:lineRule="auto"/>
        <w:jc w:val="both"/>
        <w:rPr>
          <w:rFonts w:ascii="Arial" w:eastAsia="Arial" w:hAnsi="Arial" w:cs="Arial"/>
          <w:color w:val="000000"/>
        </w:rPr>
      </w:pPr>
    </w:p>
    <w:p w14:paraId="23E7EBF6" w14:textId="77777777" w:rsidR="00C4671F" w:rsidRDefault="00B14E2B">
      <w:pPr>
        <w:numPr>
          <w:ilvl w:val="0"/>
          <w:numId w:val="84"/>
        </w:numPr>
        <w:pBdr>
          <w:top w:val="nil"/>
          <w:left w:val="nil"/>
          <w:bottom w:val="nil"/>
          <w:right w:val="nil"/>
          <w:between w:val="nil"/>
        </w:pBdr>
        <w:spacing w:after="200" w:line="276" w:lineRule="auto"/>
        <w:ind w:left="1170"/>
        <w:jc w:val="both"/>
        <w:rPr>
          <w:rFonts w:ascii="Arial" w:eastAsia="Arial" w:hAnsi="Arial" w:cs="Arial"/>
          <w:color w:val="000000"/>
        </w:rPr>
      </w:pPr>
      <w:r>
        <w:rPr>
          <w:rFonts w:ascii="Arial" w:eastAsia="Arial" w:hAnsi="Arial" w:cs="Arial"/>
          <w:color w:val="000000"/>
        </w:rPr>
        <w:t xml:space="preserve">Capacities and resources are limited at </w:t>
      </w:r>
      <w:r>
        <w:rPr>
          <w:rFonts w:ascii="Arial" w:eastAsia="Arial" w:hAnsi="Arial" w:cs="Arial"/>
        </w:rPr>
        <w:t xml:space="preserve">the </w:t>
      </w:r>
      <w:r>
        <w:rPr>
          <w:rFonts w:ascii="Arial" w:eastAsia="Arial" w:hAnsi="Arial" w:cs="Arial"/>
          <w:color w:val="000000"/>
        </w:rPr>
        <w:t xml:space="preserve">district level. Some coordination mechanisms, such as the PGB multi-sector coordination mechanism, are not replicated at </w:t>
      </w:r>
      <w:r>
        <w:rPr>
          <w:rFonts w:ascii="Arial" w:eastAsia="Arial" w:hAnsi="Arial" w:cs="Arial"/>
        </w:rPr>
        <w:t xml:space="preserve">the </w:t>
      </w:r>
      <w:r>
        <w:rPr>
          <w:rFonts w:ascii="Arial" w:eastAsia="Arial" w:hAnsi="Arial" w:cs="Arial"/>
          <w:color w:val="000000"/>
        </w:rPr>
        <w:t>district level. Heavy workloads and competing programmatic requirements make it difficult to routinely manage the consistency of communication and coordination. There is a lack of alignment between the RB planning and budgeting schedule and that of the government. Different expectations, needs</w:t>
      </w:r>
      <w:r>
        <w:rPr>
          <w:rFonts w:ascii="Arial" w:eastAsia="Arial" w:hAnsi="Arial" w:cs="Arial"/>
        </w:rPr>
        <w:t>, and limited time for</w:t>
      </w:r>
      <w:r>
        <w:rPr>
          <w:rFonts w:ascii="Arial" w:eastAsia="Arial" w:hAnsi="Arial" w:cs="Arial"/>
          <w:color w:val="000000"/>
        </w:rPr>
        <w:t xml:space="preserve"> partners may not be conducive to effective </w:t>
      </w:r>
      <w:r>
        <w:rPr>
          <w:rFonts w:ascii="Arial" w:eastAsia="Arial" w:hAnsi="Arial" w:cs="Arial"/>
        </w:rPr>
        <w:t>information sharing and coordination in the meetings</w:t>
      </w:r>
      <w:r>
        <w:rPr>
          <w:rFonts w:ascii="Arial" w:eastAsia="Arial" w:hAnsi="Arial" w:cs="Arial"/>
          <w:color w:val="000000"/>
        </w:rPr>
        <w:t xml:space="preserve">. </w:t>
      </w:r>
    </w:p>
    <w:p w14:paraId="13540919" w14:textId="77777777" w:rsidR="00C4671F" w:rsidRDefault="00B14E2B">
      <w:pPr>
        <w:numPr>
          <w:ilvl w:val="0"/>
          <w:numId w:val="84"/>
        </w:numPr>
        <w:pBdr>
          <w:top w:val="nil"/>
          <w:left w:val="nil"/>
          <w:bottom w:val="nil"/>
          <w:right w:val="nil"/>
          <w:between w:val="nil"/>
        </w:pBdr>
        <w:spacing w:after="200" w:line="276" w:lineRule="auto"/>
        <w:ind w:left="1170"/>
        <w:jc w:val="both"/>
        <w:rPr>
          <w:rFonts w:ascii="Arial" w:eastAsia="Arial" w:hAnsi="Arial" w:cs="Arial"/>
          <w:color w:val="000000"/>
        </w:rPr>
      </w:pPr>
      <w:r>
        <w:rPr>
          <w:rFonts w:ascii="Arial" w:eastAsia="Arial" w:hAnsi="Arial" w:cs="Arial"/>
          <w:color w:val="000000"/>
        </w:rPr>
        <w:t xml:space="preserve">During the Geracão </w:t>
      </w:r>
      <w:r>
        <w:rPr>
          <w:rFonts w:ascii="Arial" w:eastAsia="Arial" w:hAnsi="Arial" w:cs="Arial"/>
        </w:rPr>
        <w:t>BIZ</w:t>
      </w:r>
      <w:r>
        <w:rPr>
          <w:rFonts w:ascii="Arial" w:eastAsia="Arial" w:hAnsi="Arial" w:cs="Arial"/>
          <w:color w:val="000000"/>
        </w:rPr>
        <w:t xml:space="preserve"> Annual Meeting</w:t>
      </w:r>
      <w:r>
        <w:rPr>
          <w:rFonts w:ascii="Arial" w:eastAsia="Arial" w:hAnsi="Arial" w:cs="Arial"/>
        </w:rPr>
        <w:t>, key government institutions claimed the need to resume the rotational approach to the programme's leadership as they felt they were not sufficiently involved in it</w:t>
      </w:r>
      <w:r>
        <w:rPr>
          <w:rFonts w:ascii="Arial" w:eastAsia="Arial" w:hAnsi="Arial" w:cs="Arial"/>
          <w:color w:val="000000"/>
        </w:rPr>
        <w:t>.</w:t>
      </w:r>
    </w:p>
    <w:p w14:paraId="19EDCE90" w14:textId="77777777" w:rsidR="00C4671F" w:rsidRDefault="00B14E2B">
      <w:pPr>
        <w:numPr>
          <w:ilvl w:val="0"/>
          <w:numId w:val="84"/>
        </w:numPr>
        <w:pBdr>
          <w:top w:val="nil"/>
          <w:left w:val="nil"/>
          <w:bottom w:val="nil"/>
          <w:right w:val="nil"/>
          <w:between w:val="nil"/>
        </w:pBdr>
        <w:spacing w:after="200" w:line="276" w:lineRule="auto"/>
        <w:ind w:left="1170"/>
        <w:jc w:val="both"/>
        <w:rPr>
          <w:rFonts w:ascii="Arial" w:eastAsia="Arial" w:hAnsi="Arial" w:cs="Arial"/>
          <w:color w:val="000000"/>
        </w:rPr>
      </w:pPr>
      <w:r>
        <w:rPr>
          <w:rFonts w:ascii="Arial" w:eastAsia="Arial" w:hAnsi="Arial" w:cs="Arial"/>
          <w:color w:val="000000"/>
        </w:rPr>
        <w:lastRenderedPageBreak/>
        <w:t xml:space="preserve">It is unclear to what extent the support for supervisory transport, </w:t>
      </w:r>
      <w:r>
        <w:rPr>
          <w:rFonts w:ascii="Arial" w:eastAsia="Arial" w:hAnsi="Arial" w:cs="Arial"/>
        </w:rPr>
        <w:t>provided by the Rapariga BIZ programme through the procured motorbikes, has translated into better government supervision of the programme</w:t>
      </w:r>
      <w:r>
        <w:rPr>
          <w:rFonts w:ascii="Arial" w:eastAsia="Arial" w:hAnsi="Arial" w:cs="Arial"/>
          <w:color w:val="000000"/>
        </w:rPr>
        <w:t xml:space="preserve">. </w:t>
      </w:r>
    </w:p>
    <w:p w14:paraId="531A32EB" w14:textId="77777777" w:rsidR="00C4671F" w:rsidRDefault="00C4671F">
      <w:pPr>
        <w:pBdr>
          <w:top w:val="nil"/>
          <w:left w:val="nil"/>
          <w:bottom w:val="nil"/>
          <w:right w:val="nil"/>
          <w:between w:val="nil"/>
        </w:pBdr>
        <w:spacing w:after="0" w:line="276" w:lineRule="auto"/>
        <w:jc w:val="both"/>
        <w:rPr>
          <w:rFonts w:ascii="Arial" w:eastAsia="Arial" w:hAnsi="Arial" w:cs="Arial"/>
          <w:color w:val="000000"/>
        </w:rPr>
      </w:pPr>
    </w:p>
    <w:p w14:paraId="2F203B96" w14:textId="77777777" w:rsidR="00C4671F" w:rsidRDefault="00B14E2B">
      <w:pPr>
        <w:pBdr>
          <w:top w:val="nil"/>
          <w:left w:val="nil"/>
          <w:bottom w:val="nil"/>
          <w:right w:val="nil"/>
          <w:between w:val="nil"/>
        </w:pBdr>
        <w:spacing w:after="0" w:line="276" w:lineRule="auto"/>
        <w:jc w:val="both"/>
        <w:rPr>
          <w:rFonts w:ascii="Arial" w:eastAsia="Arial" w:hAnsi="Arial" w:cs="Arial"/>
          <w:b/>
          <w:i/>
          <w:color w:val="000000"/>
          <w:u w:val="single"/>
        </w:rPr>
      </w:pPr>
      <w:r>
        <w:rPr>
          <w:rFonts w:ascii="Arial" w:eastAsia="Arial" w:hAnsi="Arial" w:cs="Arial"/>
          <w:b/>
          <w:i/>
          <w:color w:val="000000"/>
          <w:u w:val="single"/>
        </w:rPr>
        <w:t xml:space="preserve">Output 17 - </w:t>
      </w:r>
      <w:r>
        <w:rPr>
          <w:rFonts w:ascii="Arial" w:eastAsia="Arial" w:hAnsi="Arial" w:cs="Arial"/>
          <w:b/>
          <w:i/>
          <w:u w:val="single"/>
        </w:rPr>
        <w:t>SRH-specific</w:t>
      </w:r>
      <w:r>
        <w:rPr>
          <w:rFonts w:ascii="Arial" w:eastAsia="Arial" w:hAnsi="Arial" w:cs="Arial"/>
          <w:b/>
          <w:i/>
          <w:color w:val="000000"/>
          <w:u w:val="single"/>
        </w:rPr>
        <w:t xml:space="preserve"> rights and needs of girls and young women included in existing policies and plans</w:t>
      </w:r>
    </w:p>
    <w:p w14:paraId="029AB7A5" w14:textId="77777777" w:rsidR="00C4671F" w:rsidRDefault="00C4671F">
      <w:pPr>
        <w:pBdr>
          <w:top w:val="nil"/>
          <w:left w:val="nil"/>
          <w:bottom w:val="nil"/>
          <w:right w:val="nil"/>
          <w:between w:val="nil"/>
        </w:pBdr>
        <w:spacing w:after="0" w:line="276" w:lineRule="auto"/>
        <w:jc w:val="both"/>
        <w:rPr>
          <w:rFonts w:ascii="Arial" w:eastAsia="Arial" w:hAnsi="Arial" w:cs="Arial"/>
          <w:b/>
          <w:i/>
          <w:u w:val="single"/>
        </w:rPr>
      </w:pPr>
    </w:p>
    <w:p w14:paraId="0483F9BB" w14:textId="77777777" w:rsidR="00C4671F" w:rsidRDefault="00B14E2B">
      <w:pPr>
        <w:numPr>
          <w:ilvl w:val="0"/>
          <w:numId w:val="16"/>
        </w:numPr>
        <w:pBdr>
          <w:top w:val="nil"/>
          <w:left w:val="nil"/>
          <w:bottom w:val="nil"/>
          <w:right w:val="nil"/>
          <w:between w:val="nil"/>
        </w:pBdr>
        <w:spacing w:after="0" w:line="276" w:lineRule="auto"/>
        <w:ind w:left="1170"/>
        <w:jc w:val="both"/>
        <w:rPr>
          <w:rFonts w:ascii="Arial" w:eastAsia="Arial" w:hAnsi="Arial" w:cs="Arial"/>
          <w:color w:val="000000"/>
        </w:rPr>
      </w:pPr>
      <w:r>
        <w:rPr>
          <w:rFonts w:ascii="Arial" w:eastAsia="Arial" w:hAnsi="Arial" w:cs="Arial"/>
          <w:color w:val="000000"/>
        </w:rPr>
        <w:t>None reported.</w:t>
      </w:r>
    </w:p>
    <w:p w14:paraId="561024AC" w14:textId="77777777" w:rsidR="00C4671F" w:rsidRDefault="00C4671F">
      <w:pPr>
        <w:pBdr>
          <w:top w:val="nil"/>
          <w:left w:val="nil"/>
          <w:bottom w:val="nil"/>
          <w:right w:val="nil"/>
          <w:between w:val="nil"/>
        </w:pBdr>
        <w:spacing w:after="0" w:line="276" w:lineRule="auto"/>
        <w:jc w:val="both"/>
        <w:rPr>
          <w:rFonts w:ascii="Arial" w:eastAsia="Arial" w:hAnsi="Arial" w:cs="Arial"/>
          <w:b/>
          <w:i/>
          <w:color w:val="000000"/>
          <w:u w:val="single"/>
        </w:rPr>
      </w:pPr>
    </w:p>
    <w:p w14:paraId="445BAB9F" w14:textId="77777777" w:rsidR="00C4671F" w:rsidRDefault="00B14E2B">
      <w:pPr>
        <w:pBdr>
          <w:top w:val="nil"/>
          <w:left w:val="nil"/>
          <w:bottom w:val="nil"/>
          <w:right w:val="nil"/>
          <w:between w:val="nil"/>
        </w:pBdr>
        <w:spacing w:after="0" w:line="276" w:lineRule="auto"/>
        <w:jc w:val="both"/>
        <w:rPr>
          <w:rFonts w:ascii="Arial" w:eastAsia="Arial" w:hAnsi="Arial" w:cs="Arial"/>
        </w:rPr>
      </w:pPr>
      <w:r>
        <w:rPr>
          <w:rFonts w:ascii="Arial" w:eastAsia="Arial" w:hAnsi="Arial" w:cs="Arial"/>
          <w:b/>
          <w:i/>
          <w:color w:val="000000"/>
          <w:u w:val="single"/>
        </w:rPr>
        <w:t xml:space="preserve">Output 18 - Enhanced evidence for </w:t>
      </w:r>
      <w:r>
        <w:rPr>
          <w:rFonts w:ascii="Arial" w:eastAsia="Arial" w:hAnsi="Arial" w:cs="Arial"/>
          <w:b/>
          <w:i/>
          <w:u w:val="single"/>
        </w:rPr>
        <w:t>girls'</w:t>
      </w:r>
      <w:r>
        <w:rPr>
          <w:rFonts w:ascii="Arial" w:eastAsia="Arial" w:hAnsi="Arial" w:cs="Arial"/>
          <w:b/>
          <w:i/>
          <w:color w:val="000000"/>
          <w:u w:val="single"/>
        </w:rPr>
        <w:t xml:space="preserve"> and young women’s SRHR</w:t>
      </w:r>
    </w:p>
    <w:p w14:paraId="0BD3D8D1" w14:textId="77777777" w:rsidR="00C4671F" w:rsidRDefault="00C4671F">
      <w:pPr>
        <w:pBdr>
          <w:top w:val="nil"/>
          <w:left w:val="nil"/>
          <w:bottom w:val="nil"/>
          <w:right w:val="nil"/>
          <w:between w:val="nil"/>
        </w:pBdr>
        <w:spacing w:after="0" w:line="276" w:lineRule="auto"/>
        <w:jc w:val="both"/>
        <w:rPr>
          <w:rFonts w:ascii="Arial" w:eastAsia="Arial" w:hAnsi="Arial" w:cs="Arial"/>
          <w:color w:val="000000"/>
        </w:rPr>
      </w:pPr>
    </w:p>
    <w:p w14:paraId="59318C89" w14:textId="77777777" w:rsidR="00C4671F" w:rsidRDefault="00B14E2B">
      <w:pPr>
        <w:numPr>
          <w:ilvl w:val="0"/>
          <w:numId w:val="57"/>
        </w:numPr>
        <w:pBdr>
          <w:top w:val="nil"/>
          <w:left w:val="nil"/>
          <w:bottom w:val="nil"/>
          <w:right w:val="nil"/>
          <w:between w:val="nil"/>
        </w:pBdr>
        <w:spacing w:after="0" w:line="276" w:lineRule="auto"/>
        <w:ind w:left="1170"/>
        <w:jc w:val="both"/>
        <w:rPr>
          <w:rFonts w:ascii="Arial" w:eastAsia="Arial" w:hAnsi="Arial" w:cs="Arial"/>
          <w:color w:val="000000"/>
        </w:rPr>
      </w:pPr>
      <w:r>
        <w:rPr>
          <w:rFonts w:ascii="Arial" w:eastAsia="Arial" w:hAnsi="Arial" w:cs="Arial"/>
          <w:color w:val="000000"/>
        </w:rPr>
        <w:t xml:space="preserve">The programme </w:t>
      </w:r>
      <w:r>
        <w:rPr>
          <w:rFonts w:ascii="Arial" w:eastAsia="Arial" w:hAnsi="Arial" w:cs="Arial"/>
        </w:rPr>
        <w:t>conducted</w:t>
      </w:r>
      <w:r>
        <w:rPr>
          <w:rFonts w:ascii="Arial" w:eastAsia="Arial" w:hAnsi="Arial" w:cs="Arial"/>
          <w:color w:val="000000"/>
        </w:rPr>
        <w:t xml:space="preserve"> a series of studies and research with critical findings and recommendations. Reflection on and implementation of the recommendations remains a challenge.</w:t>
      </w:r>
    </w:p>
    <w:p w14:paraId="5CE94FF7" w14:textId="77777777" w:rsidR="00C4671F" w:rsidRDefault="00C4671F">
      <w:pPr>
        <w:pBdr>
          <w:top w:val="nil"/>
          <w:left w:val="nil"/>
          <w:bottom w:val="nil"/>
          <w:right w:val="nil"/>
          <w:between w:val="nil"/>
        </w:pBdr>
        <w:spacing w:after="0" w:line="276" w:lineRule="auto"/>
        <w:jc w:val="both"/>
        <w:rPr>
          <w:rFonts w:ascii="Arial" w:eastAsia="Arial" w:hAnsi="Arial" w:cs="Arial"/>
          <w:color w:val="000000"/>
        </w:rPr>
      </w:pPr>
    </w:p>
    <w:p w14:paraId="7DAD9BA8" w14:textId="77777777" w:rsidR="00C4671F" w:rsidRDefault="00B14E2B">
      <w:pPr>
        <w:pBdr>
          <w:top w:val="nil"/>
          <w:left w:val="nil"/>
          <w:bottom w:val="nil"/>
          <w:right w:val="nil"/>
          <w:between w:val="nil"/>
        </w:pBdr>
        <w:spacing w:after="0" w:line="276" w:lineRule="auto"/>
        <w:jc w:val="both"/>
        <w:rPr>
          <w:rFonts w:ascii="Arial" w:eastAsia="Arial" w:hAnsi="Arial" w:cs="Arial"/>
          <w:b/>
          <w:i/>
          <w:u w:val="single"/>
        </w:rPr>
      </w:pPr>
      <w:r>
        <w:rPr>
          <w:rFonts w:ascii="Arial" w:eastAsia="Arial" w:hAnsi="Arial" w:cs="Arial"/>
          <w:b/>
          <w:i/>
          <w:color w:val="000000"/>
          <w:u w:val="single"/>
        </w:rPr>
        <w:t>Output 19 - Situation at the programme site and implementation progress</w:t>
      </w:r>
    </w:p>
    <w:p w14:paraId="08396F93" w14:textId="77777777" w:rsidR="00C4671F" w:rsidRDefault="00C4671F">
      <w:pPr>
        <w:pBdr>
          <w:top w:val="nil"/>
          <w:left w:val="nil"/>
          <w:bottom w:val="nil"/>
          <w:right w:val="nil"/>
          <w:between w:val="nil"/>
        </w:pBdr>
        <w:spacing w:after="0" w:line="276" w:lineRule="auto"/>
        <w:jc w:val="both"/>
        <w:rPr>
          <w:rFonts w:ascii="Arial" w:eastAsia="Arial" w:hAnsi="Arial" w:cs="Arial"/>
          <w:color w:val="000000"/>
        </w:rPr>
      </w:pPr>
    </w:p>
    <w:p w14:paraId="1E7A117A" w14:textId="77777777" w:rsidR="00C4671F" w:rsidRDefault="00B14E2B" w:rsidP="006A6AE3">
      <w:pPr>
        <w:numPr>
          <w:ilvl w:val="0"/>
          <w:numId w:val="37"/>
        </w:numPr>
        <w:pBdr>
          <w:top w:val="nil"/>
          <w:left w:val="nil"/>
          <w:bottom w:val="nil"/>
          <w:right w:val="nil"/>
          <w:between w:val="nil"/>
        </w:pBdr>
        <w:spacing w:after="0" w:line="276" w:lineRule="auto"/>
        <w:ind w:left="1170"/>
        <w:rPr>
          <w:rFonts w:ascii="Arial" w:eastAsia="Arial" w:hAnsi="Arial" w:cs="Arial"/>
          <w:color w:val="000000"/>
        </w:rPr>
      </w:pPr>
      <w:r>
        <w:rPr>
          <w:rFonts w:ascii="Arial" w:eastAsia="Arial" w:hAnsi="Arial" w:cs="Arial"/>
          <w:color w:val="000000"/>
        </w:rPr>
        <w:t>None reported.</w:t>
      </w:r>
      <w:r>
        <w:rPr>
          <w:rFonts w:ascii="Arial" w:eastAsia="Arial" w:hAnsi="Arial" w:cs="Arial"/>
          <w:color w:val="000000"/>
        </w:rPr>
        <w:br/>
      </w:r>
      <w:r>
        <w:rPr>
          <w:rFonts w:ascii="Arial" w:eastAsia="Arial" w:hAnsi="Arial" w:cs="Arial"/>
          <w:color w:val="000000"/>
        </w:rPr>
        <w:br/>
        <w:t xml:space="preserve"> </w:t>
      </w:r>
    </w:p>
    <w:p w14:paraId="4BFD3C34" w14:textId="77777777" w:rsidR="00C4671F" w:rsidRDefault="00B14E2B">
      <w:pPr>
        <w:numPr>
          <w:ilvl w:val="0"/>
          <w:numId w:val="95"/>
        </w:numPr>
        <w:spacing w:after="200" w:line="276" w:lineRule="auto"/>
        <w:jc w:val="both"/>
        <w:rPr>
          <w:rFonts w:ascii="Arial" w:eastAsia="Arial" w:hAnsi="Arial" w:cs="Arial"/>
          <w:b/>
          <w:color w:val="000000"/>
        </w:rPr>
      </w:pPr>
      <w:r>
        <w:rPr>
          <w:rFonts w:ascii="Arial" w:eastAsia="Arial" w:hAnsi="Arial" w:cs="Arial"/>
          <w:b/>
          <w:color w:val="000000"/>
        </w:rPr>
        <w:t>Lessons Learned</w:t>
      </w:r>
    </w:p>
    <w:p w14:paraId="4CFB6A49" w14:textId="77777777" w:rsidR="00C4671F" w:rsidRDefault="00B14E2B">
      <w:pPr>
        <w:numPr>
          <w:ilvl w:val="0"/>
          <w:numId w:val="35"/>
        </w:numPr>
        <w:spacing w:after="200" w:line="276" w:lineRule="auto"/>
        <w:jc w:val="both"/>
        <w:rPr>
          <w:rFonts w:ascii="Arial" w:eastAsia="Arial" w:hAnsi="Arial" w:cs="Arial"/>
          <w:color w:val="000000"/>
        </w:rPr>
      </w:pPr>
      <w:r>
        <w:rPr>
          <w:rFonts w:ascii="Arial" w:eastAsia="Arial" w:hAnsi="Arial" w:cs="Arial"/>
        </w:rPr>
        <w:t>Coordination between partners, government, and civil society in large programmes remains challenging despite the recognition of the problem and numerous efforts to consolidate the coordination mechanisms better</w:t>
      </w:r>
      <w:r>
        <w:rPr>
          <w:rFonts w:ascii="Arial" w:eastAsia="Arial" w:hAnsi="Arial" w:cs="Arial"/>
          <w:color w:val="000000"/>
        </w:rPr>
        <w:t>.</w:t>
      </w:r>
    </w:p>
    <w:p w14:paraId="642952BA" w14:textId="77777777" w:rsidR="00C4671F" w:rsidRDefault="00B14E2B">
      <w:pPr>
        <w:numPr>
          <w:ilvl w:val="0"/>
          <w:numId w:val="35"/>
        </w:numPr>
        <w:spacing w:after="200" w:line="276" w:lineRule="auto"/>
        <w:jc w:val="both"/>
        <w:rPr>
          <w:rFonts w:ascii="Arial" w:eastAsia="Arial" w:hAnsi="Arial" w:cs="Arial"/>
          <w:color w:val="000000"/>
        </w:rPr>
      </w:pPr>
      <w:r>
        <w:rPr>
          <w:rFonts w:ascii="Arial" w:eastAsia="Arial" w:hAnsi="Arial" w:cs="Arial"/>
          <w:color w:val="000000"/>
        </w:rPr>
        <w:t>COVID-19 has taught that</w:t>
      </w:r>
      <w:r>
        <w:rPr>
          <w:rFonts w:ascii="Arial" w:eastAsia="Arial" w:hAnsi="Arial" w:cs="Arial"/>
        </w:rPr>
        <w:t>, if used properly, Information and Communication Technology (ICT) can be a good alternative to in-person meetings, saving</w:t>
      </w:r>
      <w:r>
        <w:rPr>
          <w:rFonts w:ascii="Arial" w:eastAsia="Arial" w:hAnsi="Arial" w:cs="Arial"/>
          <w:color w:val="000000"/>
        </w:rPr>
        <w:t xml:space="preserve"> time and resources.</w:t>
      </w:r>
    </w:p>
    <w:p w14:paraId="20578C1A" w14:textId="77777777" w:rsidR="00C4671F" w:rsidRDefault="00B14E2B">
      <w:pPr>
        <w:numPr>
          <w:ilvl w:val="0"/>
          <w:numId w:val="35"/>
        </w:numPr>
        <w:spacing w:after="200" w:line="276" w:lineRule="auto"/>
        <w:jc w:val="both"/>
        <w:rPr>
          <w:rFonts w:ascii="Arial" w:eastAsia="Arial" w:hAnsi="Arial" w:cs="Arial"/>
          <w:color w:val="000000"/>
        </w:rPr>
      </w:pPr>
      <w:r>
        <w:rPr>
          <w:rFonts w:ascii="Arial" w:eastAsia="Arial" w:hAnsi="Arial" w:cs="Arial"/>
          <w:color w:val="000000"/>
        </w:rPr>
        <w:t xml:space="preserve">The rotation agreed </w:t>
      </w:r>
      <w:r>
        <w:rPr>
          <w:rFonts w:ascii="Arial" w:eastAsia="Arial" w:hAnsi="Arial" w:cs="Arial"/>
        </w:rPr>
        <w:t>upon by the national institutions for PGB does not necessarily imply applicability to the Rapariga BIZ programme but, rather, to the entire PGB through</w:t>
      </w:r>
      <w:r>
        <w:rPr>
          <w:rFonts w:ascii="Arial" w:eastAsia="Arial" w:hAnsi="Arial" w:cs="Arial"/>
          <w:color w:val="000000"/>
        </w:rPr>
        <w:t xml:space="preserve"> an overarching approach.</w:t>
      </w:r>
    </w:p>
    <w:p w14:paraId="59A695D0" w14:textId="77777777" w:rsidR="00C4671F" w:rsidRDefault="00B14E2B">
      <w:pPr>
        <w:numPr>
          <w:ilvl w:val="0"/>
          <w:numId w:val="35"/>
        </w:numPr>
        <w:spacing w:after="200" w:line="276" w:lineRule="auto"/>
        <w:jc w:val="both"/>
        <w:rPr>
          <w:rFonts w:ascii="Arial" w:eastAsia="Arial" w:hAnsi="Arial" w:cs="Arial"/>
          <w:color w:val="000000"/>
        </w:rPr>
      </w:pPr>
      <w:r>
        <w:rPr>
          <w:rFonts w:ascii="Arial" w:eastAsia="Arial" w:hAnsi="Arial" w:cs="Arial"/>
          <w:color w:val="000000"/>
        </w:rPr>
        <w:t xml:space="preserve">The sustainability of the results achieved under the Programme </w:t>
      </w:r>
      <w:r>
        <w:rPr>
          <w:rFonts w:ascii="Arial" w:eastAsia="Arial" w:hAnsi="Arial" w:cs="Arial"/>
        </w:rPr>
        <w:t>depends upon obtaining government ownership and buy-in</w:t>
      </w:r>
      <w:r>
        <w:rPr>
          <w:rFonts w:ascii="Arial" w:eastAsia="Arial" w:hAnsi="Arial" w:cs="Arial"/>
          <w:color w:val="000000"/>
        </w:rPr>
        <w:t xml:space="preserve">, including in terms of programming capacities and adequate funding allocation.  </w:t>
      </w:r>
    </w:p>
    <w:p w14:paraId="66CE3AA1" w14:textId="77777777" w:rsidR="00C4671F" w:rsidRDefault="00B14E2B">
      <w:pPr>
        <w:numPr>
          <w:ilvl w:val="0"/>
          <w:numId w:val="35"/>
        </w:numPr>
        <w:spacing w:after="200" w:line="276" w:lineRule="auto"/>
        <w:jc w:val="both"/>
        <w:rPr>
          <w:rFonts w:ascii="Arial" w:eastAsia="Arial" w:hAnsi="Arial" w:cs="Arial"/>
          <w:color w:val="000000"/>
        </w:rPr>
      </w:pPr>
      <w:r>
        <w:rPr>
          <w:rFonts w:ascii="Arial" w:eastAsia="Arial" w:hAnsi="Arial" w:cs="Arial"/>
          <w:color w:val="000000"/>
        </w:rPr>
        <w:t xml:space="preserve">Joint advocacy efforts between different actors are essential to </w:t>
      </w:r>
      <w:r>
        <w:rPr>
          <w:rFonts w:ascii="Arial" w:eastAsia="Arial" w:hAnsi="Arial" w:cs="Arial"/>
        </w:rPr>
        <w:t>effectively implementing the UPR recommendations. Implementation ought to be a collaborative process involving the government and other key actors, such as UN agencies, CSOs,</w:t>
      </w:r>
      <w:r>
        <w:rPr>
          <w:rFonts w:ascii="Arial" w:eastAsia="Arial" w:hAnsi="Arial" w:cs="Arial"/>
          <w:color w:val="000000"/>
        </w:rPr>
        <w:t xml:space="preserve"> and members of parliament. In this regard, the model of the Rapariga </w:t>
      </w:r>
      <w:r>
        <w:rPr>
          <w:rFonts w:ascii="Arial" w:eastAsia="Arial" w:hAnsi="Arial" w:cs="Arial"/>
        </w:rPr>
        <w:t>BIZ</w:t>
      </w:r>
      <w:r>
        <w:rPr>
          <w:rFonts w:ascii="Arial" w:eastAsia="Arial" w:hAnsi="Arial" w:cs="Arial"/>
          <w:color w:val="000000"/>
        </w:rPr>
        <w:t xml:space="preserve"> multi-sectorial and multi-partner structure was essential to ensure </w:t>
      </w:r>
      <w:r>
        <w:rPr>
          <w:rFonts w:ascii="Arial" w:eastAsia="Arial" w:hAnsi="Arial" w:cs="Arial"/>
        </w:rPr>
        <w:t xml:space="preserve">the </w:t>
      </w:r>
      <w:r>
        <w:rPr>
          <w:rFonts w:ascii="Arial" w:eastAsia="Arial" w:hAnsi="Arial" w:cs="Arial"/>
          <w:color w:val="000000"/>
        </w:rPr>
        <w:t>implementation of key recommendations from the 2</w:t>
      </w:r>
      <w:r>
        <w:rPr>
          <w:rFonts w:ascii="Arial" w:eastAsia="Arial" w:hAnsi="Arial" w:cs="Arial"/>
          <w:color w:val="000000"/>
          <w:vertAlign w:val="superscript"/>
        </w:rPr>
        <w:t>nd</w:t>
      </w:r>
      <w:r>
        <w:rPr>
          <w:rFonts w:ascii="Arial" w:eastAsia="Arial" w:hAnsi="Arial" w:cs="Arial"/>
          <w:color w:val="000000"/>
        </w:rPr>
        <w:t xml:space="preserve"> UPR cycle, such as the approval of the Child Marriage Law. </w:t>
      </w:r>
    </w:p>
    <w:p w14:paraId="56301F71" w14:textId="77777777" w:rsidR="005C3B54" w:rsidRDefault="005C3B54" w:rsidP="005C3B54">
      <w:pPr>
        <w:spacing w:after="200" w:line="276" w:lineRule="auto"/>
        <w:jc w:val="both"/>
        <w:rPr>
          <w:rFonts w:ascii="Arial" w:eastAsia="Arial" w:hAnsi="Arial" w:cs="Arial"/>
          <w:color w:val="000000"/>
        </w:rPr>
      </w:pPr>
    </w:p>
    <w:p w14:paraId="350E337C" w14:textId="77777777" w:rsidR="005C3B54" w:rsidRDefault="005C3B54" w:rsidP="005C3B54">
      <w:pPr>
        <w:spacing w:after="200" w:line="276" w:lineRule="auto"/>
        <w:jc w:val="both"/>
        <w:rPr>
          <w:rFonts w:ascii="Arial" w:eastAsia="Arial" w:hAnsi="Arial" w:cs="Arial"/>
          <w:color w:val="000000"/>
        </w:rPr>
      </w:pPr>
    </w:p>
    <w:p w14:paraId="10AC2C2D" w14:textId="77777777" w:rsidR="00C4671F" w:rsidRDefault="00B14E2B">
      <w:pPr>
        <w:numPr>
          <w:ilvl w:val="0"/>
          <w:numId w:val="95"/>
        </w:numPr>
        <w:jc w:val="both"/>
        <w:rPr>
          <w:rFonts w:ascii="Arial" w:eastAsia="Arial" w:hAnsi="Arial" w:cs="Arial"/>
          <w:b/>
          <w:color w:val="000000"/>
        </w:rPr>
      </w:pPr>
      <w:r>
        <w:rPr>
          <w:rFonts w:ascii="Arial" w:eastAsia="Arial" w:hAnsi="Arial" w:cs="Arial"/>
          <w:b/>
          <w:color w:val="000000"/>
        </w:rPr>
        <w:lastRenderedPageBreak/>
        <w:t xml:space="preserve">Recommendations </w:t>
      </w:r>
      <w:r>
        <w:rPr>
          <w:rFonts w:ascii="Arial" w:eastAsia="Arial" w:hAnsi="Arial" w:cs="Arial"/>
          <w:b/>
          <w:color w:val="000000"/>
        </w:rPr>
        <w:br/>
      </w:r>
    </w:p>
    <w:p w14:paraId="38276D3A" w14:textId="77777777" w:rsidR="00C4671F" w:rsidRDefault="00B14E2B" w:rsidP="006A6AE3">
      <w:pPr>
        <w:spacing w:after="0" w:line="276" w:lineRule="auto"/>
        <w:rPr>
          <w:rFonts w:ascii="Arial" w:eastAsia="Arial" w:hAnsi="Arial" w:cs="Arial"/>
          <w:b/>
          <w:i/>
          <w:color w:val="000000"/>
          <w:u w:val="single"/>
        </w:rPr>
      </w:pPr>
      <w:r>
        <w:rPr>
          <w:rFonts w:ascii="Arial" w:eastAsia="Arial" w:hAnsi="Arial" w:cs="Arial"/>
          <w:b/>
          <w:i/>
          <w:color w:val="000000"/>
          <w:u w:val="single"/>
        </w:rPr>
        <w:t>Output 15 – Strengthening of inter-ministerial coordination mechanisms</w:t>
      </w:r>
      <w:r>
        <w:rPr>
          <w:rFonts w:ascii="Arial" w:eastAsia="Arial" w:hAnsi="Arial" w:cs="Arial"/>
        </w:rPr>
        <w:br/>
      </w:r>
    </w:p>
    <w:p w14:paraId="5B960A5C" w14:textId="77777777" w:rsidR="00C4671F" w:rsidRDefault="00B14E2B">
      <w:pPr>
        <w:numPr>
          <w:ilvl w:val="0"/>
          <w:numId w:val="55"/>
        </w:numPr>
        <w:spacing w:after="200" w:line="276" w:lineRule="auto"/>
        <w:ind w:left="1260"/>
        <w:jc w:val="both"/>
        <w:rPr>
          <w:rFonts w:ascii="Arial" w:eastAsia="Arial" w:hAnsi="Arial" w:cs="Arial"/>
          <w:color w:val="000000"/>
        </w:rPr>
      </w:pPr>
      <w:r>
        <w:rPr>
          <w:rFonts w:ascii="Arial" w:eastAsia="Arial" w:hAnsi="Arial" w:cs="Arial"/>
          <w:color w:val="000000"/>
        </w:rPr>
        <w:t xml:space="preserve">Support the decisions based on consensus concerning the national coordination of the PGB, where the RBIZ is anchored. </w:t>
      </w:r>
    </w:p>
    <w:p w14:paraId="26183F6B" w14:textId="77777777" w:rsidR="00C4671F" w:rsidRDefault="00B14E2B">
      <w:pPr>
        <w:numPr>
          <w:ilvl w:val="0"/>
          <w:numId w:val="55"/>
        </w:numPr>
        <w:spacing w:after="200" w:line="276" w:lineRule="auto"/>
        <w:ind w:left="1260"/>
        <w:jc w:val="both"/>
        <w:rPr>
          <w:rFonts w:ascii="Arial" w:eastAsia="Arial" w:hAnsi="Arial" w:cs="Arial"/>
          <w:color w:val="000000"/>
        </w:rPr>
      </w:pPr>
      <w:r>
        <w:rPr>
          <w:rFonts w:ascii="Arial" w:eastAsia="Arial" w:hAnsi="Arial" w:cs="Arial"/>
          <w:color w:val="000000"/>
        </w:rPr>
        <w:t xml:space="preserve">Revise the indicator framework to better capture </w:t>
      </w:r>
      <w:r>
        <w:rPr>
          <w:rFonts w:ascii="Arial" w:eastAsia="Arial" w:hAnsi="Arial" w:cs="Arial"/>
        </w:rPr>
        <w:t xml:space="preserve">the coordination system's performance. Design a reflection process within the programme to review, improve, </w:t>
      </w:r>
      <w:proofErr w:type="spellStart"/>
      <w:r>
        <w:rPr>
          <w:rFonts w:ascii="Arial" w:eastAsia="Arial" w:hAnsi="Arial" w:cs="Arial"/>
        </w:rPr>
        <w:t>analyse</w:t>
      </w:r>
      <w:proofErr w:type="spellEnd"/>
      <w:r>
        <w:rPr>
          <w:rFonts w:ascii="Arial" w:eastAsia="Arial" w:hAnsi="Arial" w:cs="Arial"/>
        </w:rPr>
        <w:t>, and respond to emerging information about the coordination mechanism's functionality and performance</w:t>
      </w:r>
      <w:r>
        <w:rPr>
          <w:rFonts w:ascii="Arial" w:eastAsia="Arial" w:hAnsi="Arial" w:cs="Arial"/>
          <w:color w:val="000000"/>
        </w:rPr>
        <w:t>.</w:t>
      </w:r>
    </w:p>
    <w:p w14:paraId="0B45B71A" w14:textId="77777777" w:rsidR="00C4671F" w:rsidRDefault="00C4671F">
      <w:pPr>
        <w:spacing w:after="0" w:line="276" w:lineRule="auto"/>
        <w:jc w:val="both"/>
        <w:rPr>
          <w:rFonts w:ascii="Arial" w:eastAsia="Arial" w:hAnsi="Arial" w:cs="Arial"/>
          <w:color w:val="000000"/>
        </w:rPr>
      </w:pPr>
    </w:p>
    <w:p w14:paraId="0C8E2203" w14:textId="77777777" w:rsidR="00C4671F" w:rsidRDefault="00B14E2B" w:rsidP="006A6AE3">
      <w:pPr>
        <w:spacing w:after="0" w:line="276" w:lineRule="auto"/>
        <w:rPr>
          <w:rFonts w:ascii="Arial" w:eastAsia="Arial" w:hAnsi="Arial" w:cs="Arial"/>
          <w:b/>
          <w:i/>
          <w:color w:val="000000"/>
          <w:u w:val="single"/>
        </w:rPr>
      </w:pPr>
      <w:r>
        <w:rPr>
          <w:rFonts w:ascii="Arial" w:eastAsia="Arial" w:hAnsi="Arial" w:cs="Arial"/>
          <w:b/>
          <w:i/>
          <w:color w:val="000000"/>
          <w:u w:val="single"/>
        </w:rPr>
        <w:t>Output 16 – Strengthening of coordination on ASRH at provincial and district levels (through the PGB)</w:t>
      </w:r>
      <w:r>
        <w:rPr>
          <w:rFonts w:ascii="Arial" w:eastAsia="Arial" w:hAnsi="Arial" w:cs="Arial"/>
          <w:b/>
          <w:i/>
          <w:color w:val="000000"/>
          <w:u w:val="single"/>
        </w:rPr>
        <w:br/>
      </w:r>
    </w:p>
    <w:p w14:paraId="43BB7E18" w14:textId="77777777" w:rsidR="00C4671F" w:rsidRDefault="00B14E2B">
      <w:pPr>
        <w:numPr>
          <w:ilvl w:val="0"/>
          <w:numId w:val="61"/>
        </w:numPr>
        <w:spacing w:after="200" w:line="276" w:lineRule="auto"/>
        <w:ind w:left="1260"/>
        <w:jc w:val="both"/>
        <w:rPr>
          <w:rFonts w:ascii="Arial" w:eastAsia="Arial" w:hAnsi="Arial" w:cs="Arial"/>
          <w:color w:val="000000"/>
        </w:rPr>
      </w:pPr>
      <w:r>
        <w:rPr>
          <w:rFonts w:ascii="Arial" w:eastAsia="Arial" w:hAnsi="Arial" w:cs="Arial"/>
          <w:color w:val="000000"/>
        </w:rPr>
        <w:t xml:space="preserve">Continue to support provincial and </w:t>
      </w:r>
      <w:r>
        <w:rPr>
          <w:rFonts w:ascii="Arial" w:eastAsia="Arial" w:hAnsi="Arial" w:cs="Arial"/>
        </w:rPr>
        <w:t xml:space="preserve">district-level </w:t>
      </w:r>
      <w:proofErr w:type="spellStart"/>
      <w:r>
        <w:rPr>
          <w:rFonts w:ascii="Arial" w:eastAsia="Arial" w:hAnsi="Arial" w:cs="Arial"/>
        </w:rPr>
        <w:t>district-level</w:t>
      </w:r>
      <w:proofErr w:type="spellEnd"/>
      <w:r>
        <w:rPr>
          <w:rFonts w:ascii="Arial" w:eastAsia="Arial" w:hAnsi="Arial" w:cs="Arial"/>
        </w:rPr>
        <w:t xml:space="preserve"> PGB coordination mechanisms, including through clarified terms of references and training. Monitor government-level</w:t>
      </w:r>
      <w:r>
        <w:rPr>
          <w:rFonts w:ascii="Arial" w:eastAsia="Arial" w:hAnsi="Arial" w:cs="Arial"/>
          <w:color w:val="000000"/>
        </w:rPr>
        <w:t xml:space="preserve"> supervision of the programme to demonstrate government engagement and ownership for future sustainability.</w:t>
      </w:r>
    </w:p>
    <w:p w14:paraId="0AE1309E" w14:textId="77777777" w:rsidR="00C4671F" w:rsidRDefault="00B14E2B">
      <w:pPr>
        <w:numPr>
          <w:ilvl w:val="0"/>
          <w:numId w:val="61"/>
        </w:numPr>
        <w:spacing w:after="200" w:line="276" w:lineRule="auto"/>
        <w:ind w:left="1260"/>
        <w:jc w:val="both"/>
        <w:rPr>
          <w:rFonts w:ascii="Arial" w:eastAsia="Arial" w:hAnsi="Arial" w:cs="Arial"/>
          <w:color w:val="000000"/>
        </w:rPr>
      </w:pPr>
      <w:r>
        <w:rPr>
          <w:rFonts w:ascii="Arial" w:eastAsia="Arial" w:hAnsi="Arial" w:cs="Arial"/>
          <w:color w:val="000000"/>
        </w:rPr>
        <w:t xml:space="preserve">Provincial and </w:t>
      </w:r>
      <w:r>
        <w:rPr>
          <w:rFonts w:ascii="Arial" w:eastAsia="Arial" w:hAnsi="Arial" w:cs="Arial"/>
        </w:rPr>
        <w:t>district-level</w:t>
      </w:r>
      <w:r>
        <w:rPr>
          <w:rFonts w:ascii="Arial" w:eastAsia="Arial" w:hAnsi="Arial" w:cs="Arial"/>
          <w:color w:val="000000"/>
        </w:rPr>
        <w:t xml:space="preserve"> coordination can be improved</w:t>
      </w:r>
      <w:r>
        <w:rPr>
          <w:rFonts w:ascii="Arial" w:eastAsia="Arial" w:hAnsi="Arial" w:cs="Arial"/>
        </w:rPr>
        <w:t xml:space="preserve">, including through stronger engagement of civil society </w:t>
      </w:r>
      <w:proofErr w:type="spellStart"/>
      <w:r>
        <w:rPr>
          <w:rFonts w:ascii="Arial" w:eastAsia="Arial" w:hAnsi="Arial" w:cs="Arial"/>
        </w:rPr>
        <w:t>organisations</w:t>
      </w:r>
      <w:proofErr w:type="spellEnd"/>
      <w:r>
        <w:rPr>
          <w:rFonts w:ascii="Arial" w:eastAsia="Arial" w:hAnsi="Arial" w:cs="Arial"/>
        </w:rPr>
        <w:t xml:space="preserve"> and better understanding among stakeholders through clear terms of reference</w:t>
      </w:r>
      <w:r>
        <w:rPr>
          <w:rFonts w:ascii="Arial" w:eastAsia="Arial" w:hAnsi="Arial" w:cs="Arial"/>
          <w:color w:val="000000"/>
        </w:rPr>
        <w:t>, in part because there is a high turnover of staff.</w:t>
      </w:r>
    </w:p>
    <w:p w14:paraId="7C12E554" w14:textId="77777777" w:rsidR="00C4671F" w:rsidRDefault="00B14E2B" w:rsidP="006A6AE3">
      <w:pPr>
        <w:spacing w:after="200" w:line="276" w:lineRule="auto"/>
        <w:rPr>
          <w:rFonts w:ascii="Arial" w:eastAsia="Arial" w:hAnsi="Arial" w:cs="Arial"/>
          <w:color w:val="000000"/>
        </w:rPr>
      </w:pPr>
      <w:r>
        <w:rPr>
          <w:rFonts w:ascii="Arial" w:eastAsia="Arial" w:hAnsi="Arial" w:cs="Arial"/>
          <w:color w:val="000000"/>
        </w:rPr>
        <w:tab/>
      </w:r>
      <w:r>
        <w:rPr>
          <w:rFonts w:ascii="Arial" w:eastAsia="Arial" w:hAnsi="Arial" w:cs="Arial"/>
          <w:b/>
          <w:i/>
          <w:color w:val="000000"/>
          <w:u w:val="single"/>
        </w:rPr>
        <w:t xml:space="preserve">Output 17 - </w:t>
      </w:r>
      <w:r>
        <w:rPr>
          <w:rFonts w:ascii="Arial" w:eastAsia="Arial" w:hAnsi="Arial" w:cs="Arial"/>
          <w:b/>
          <w:i/>
          <w:u w:val="single"/>
        </w:rPr>
        <w:t>SRH-specific</w:t>
      </w:r>
      <w:r>
        <w:rPr>
          <w:rFonts w:ascii="Arial" w:eastAsia="Arial" w:hAnsi="Arial" w:cs="Arial"/>
          <w:b/>
          <w:i/>
          <w:color w:val="000000"/>
          <w:u w:val="single"/>
        </w:rPr>
        <w:t xml:space="preserve"> rights and needs of girls and young women included in existing policies and plans</w:t>
      </w:r>
      <w:r>
        <w:rPr>
          <w:rFonts w:ascii="Arial" w:eastAsia="Arial" w:hAnsi="Arial" w:cs="Arial"/>
        </w:rPr>
        <w:br/>
      </w:r>
    </w:p>
    <w:p w14:paraId="7BF4AFBD" w14:textId="77777777" w:rsidR="00C4671F" w:rsidRDefault="00B14E2B">
      <w:pPr>
        <w:numPr>
          <w:ilvl w:val="0"/>
          <w:numId w:val="29"/>
        </w:numPr>
        <w:spacing w:after="0" w:line="276" w:lineRule="auto"/>
        <w:ind w:left="1260"/>
        <w:jc w:val="both"/>
        <w:rPr>
          <w:rFonts w:ascii="Arial" w:eastAsia="Arial" w:hAnsi="Arial" w:cs="Arial"/>
          <w:color w:val="000000"/>
        </w:rPr>
      </w:pPr>
      <w:r>
        <w:rPr>
          <w:rFonts w:ascii="Arial" w:eastAsia="Arial" w:hAnsi="Arial" w:cs="Arial"/>
          <w:color w:val="000000"/>
        </w:rPr>
        <w:t xml:space="preserve">Develop measures (beyond counting) for the added value of specific policy changes, including achievements and challenges. </w:t>
      </w:r>
    </w:p>
    <w:p w14:paraId="7506D8F9" w14:textId="77777777" w:rsidR="00C4671F" w:rsidRDefault="00C4671F">
      <w:pPr>
        <w:spacing w:after="0" w:line="276" w:lineRule="auto"/>
        <w:jc w:val="both"/>
        <w:rPr>
          <w:rFonts w:ascii="Arial" w:eastAsia="Arial" w:hAnsi="Arial" w:cs="Arial"/>
          <w:color w:val="000000"/>
        </w:rPr>
      </w:pPr>
    </w:p>
    <w:p w14:paraId="22BEB747" w14:textId="77777777" w:rsidR="00C4671F" w:rsidRDefault="00B14E2B" w:rsidP="006A6AE3">
      <w:pPr>
        <w:spacing w:after="0" w:line="276" w:lineRule="auto"/>
        <w:rPr>
          <w:rFonts w:ascii="Arial" w:eastAsia="Arial" w:hAnsi="Arial" w:cs="Arial"/>
          <w:b/>
          <w:i/>
          <w:color w:val="000000"/>
          <w:u w:val="single"/>
        </w:rPr>
      </w:pPr>
      <w:r>
        <w:rPr>
          <w:rFonts w:ascii="Arial" w:eastAsia="Arial" w:hAnsi="Arial" w:cs="Arial"/>
          <w:b/>
          <w:i/>
          <w:color w:val="000000"/>
          <w:u w:val="single"/>
        </w:rPr>
        <w:t xml:space="preserve">Output 18 - Enhanced evidence for </w:t>
      </w:r>
      <w:r>
        <w:rPr>
          <w:rFonts w:ascii="Arial" w:eastAsia="Arial" w:hAnsi="Arial" w:cs="Arial"/>
          <w:b/>
          <w:i/>
          <w:u w:val="single"/>
        </w:rPr>
        <w:t>girls'</w:t>
      </w:r>
      <w:r>
        <w:rPr>
          <w:rFonts w:ascii="Arial" w:eastAsia="Arial" w:hAnsi="Arial" w:cs="Arial"/>
          <w:b/>
          <w:i/>
          <w:color w:val="000000"/>
          <w:u w:val="single"/>
        </w:rPr>
        <w:t xml:space="preserve"> and young women’s SRHR</w:t>
      </w:r>
      <w:r>
        <w:rPr>
          <w:rFonts w:ascii="Arial" w:eastAsia="Arial" w:hAnsi="Arial" w:cs="Arial"/>
          <w:b/>
          <w:i/>
          <w:color w:val="000000"/>
          <w:u w:val="single"/>
        </w:rPr>
        <w:br/>
      </w:r>
    </w:p>
    <w:p w14:paraId="0989EB26" w14:textId="77777777" w:rsidR="00C4671F" w:rsidRDefault="00B14E2B" w:rsidP="006A6AE3">
      <w:pPr>
        <w:numPr>
          <w:ilvl w:val="0"/>
          <w:numId w:val="5"/>
        </w:numPr>
        <w:spacing w:after="0" w:line="276" w:lineRule="auto"/>
        <w:ind w:left="1260"/>
        <w:jc w:val="both"/>
        <w:rPr>
          <w:rFonts w:ascii="Arial" w:eastAsia="Arial" w:hAnsi="Arial" w:cs="Arial"/>
          <w:color w:val="000000"/>
        </w:rPr>
      </w:pPr>
      <w:r>
        <w:rPr>
          <w:rFonts w:ascii="Arial" w:eastAsia="Arial" w:hAnsi="Arial" w:cs="Arial"/>
          <w:color w:val="000000"/>
        </w:rPr>
        <w:t xml:space="preserve">As part of a comprehensive knowledge management, it is recommended that all studies commissioned by UN agencies and their partners are </w:t>
      </w:r>
      <w:r w:rsidR="006A6AE3">
        <w:rPr>
          <w:rFonts w:ascii="Arial" w:eastAsia="Arial" w:hAnsi="Arial" w:cs="Arial"/>
        </w:rPr>
        <w:t>summarized</w:t>
      </w:r>
      <w:r>
        <w:rPr>
          <w:rFonts w:ascii="Arial" w:eastAsia="Arial" w:hAnsi="Arial" w:cs="Arial"/>
          <w:color w:val="000000"/>
        </w:rPr>
        <w:t xml:space="preserve"> as evidence base and form part of a database/repository of all reports kept updated and shared with all RB stakeholders</w:t>
      </w:r>
      <w:r w:rsidR="006A6AE3">
        <w:rPr>
          <w:rFonts w:ascii="Arial" w:eastAsia="Arial" w:hAnsi="Arial" w:cs="Arial"/>
          <w:color w:val="000000"/>
        </w:rPr>
        <w:t>.</w:t>
      </w:r>
    </w:p>
    <w:p w14:paraId="0B0EC7CE" w14:textId="77777777" w:rsidR="006A6AE3" w:rsidRDefault="006A6AE3" w:rsidP="006A6AE3">
      <w:pPr>
        <w:spacing w:after="0" w:line="276" w:lineRule="auto"/>
        <w:ind w:left="1260"/>
        <w:rPr>
          <w:rFonts w:ascii="Arial" w:eastAsia="Arial" w:hAnsi="Arial" w:cs="Arial"/>
          <w:color w:val="000000"/>
        </w:rPr>
      </w:pPr>
    </w:p>
    <w:p w14:paraId="5113E9C0" w14:textId="77777777" w:rsidR="00C4671F" w:rsidRDefault="00B14E2B" w:rsidP="006A6AE3">
      <w:pPr>
        <w:spacing w:after="0" w:line="276" w:lineRule="auto"/>
        <w:rPr>
          <w:rFonts w:ascii="Arial" w:eastAsia="Arial" w:hAnsi="Arial" w:cs="Arial"/>
          <w:b/>
          <w:i/>
          <w:color w:val="000000"/>
          <w:u w:val="single"/>
        </w:rPr>
      </w:pPr>
      <w:r>
        <w:rPr>
          <w:rFonts w:ascii="Arial" w:eastAsia="Arial" w:hAnsi="Arial" w:cs="Arial"/>
          <w:b/>
          <w:i/>
          <w:color w:val="000000"/>
          <w:u w:val="single"/>
        </w:rPr>
        <w:t xml:space="preserve">Output 19 - Situation at the programme site and implementation progress </w:t>
      </w:r>
      <w:r>
        <w:rPr>
          <w:rFonts w:ascii="Arial" w:eastAsia="Arial" w:hAnsi="Arial" w:cs="Arial"/>
          <w:b/>
          <w:i/>
          <w:color w:val="000000"/>
          <w:u w:val="single"/>
        </w:rPr>
        <w:br/>
      </w:r>
    </w:p>
    <w:p w14:paraId="03FB4245" w14:textId="77777777" w:rsidR="00C4671F" w:rsidRDefault="00B14E2B">
      <w:pPr>
        <w:numPr>
          <w:ilvl w:val="0"/>
          <w:numId w:val="92"/>
        </w:numPr>
        <w:spacing w:after="0" w:line="276" w:lineRule="auto"/>
        <w:ind w:left="1170"/>
        <w:jc w:val="both"/>
        <w:rPr>
          <w:rFonts w:ascii="Arial" w:eastAsia="Arial" w:hAnsi="Arial" w:cs="Arial"/>
          <w:color w:val="000000"/>
        </w:rPr>
      </w:pPr>
      <w:r>
        <w:rPr>
          <w:rFonts w:ascii="Arial" w:eastAsia="Arial" w:hAnsi="Arial" w:cs="Arial"/>
          <w:color w:val="000000"/>
        </w:rPr>
        <w:t xml:space="preserve">The coordination meetings among UN agencies should consider inviting technical staff from development partners to </w:t>
      </w:r>
      <w:r>
        <w:rPr>
          <w:rFonts w:ascii="Arial" w:eastAsia="Arial" w:hAnsi="Arial" w:cs="Arial"/>
        </w:rPr>
        <w:t>join</w:t>
      </w:r>
      <w:r>
        <w:rPr>
          <w:rFonts w:ascii="Arial" w:eastAsia="Arial" w:hAnsi="Arial" w:cs="Arial"/>
          <w:color w:val="000000"/>
        </w:rPr>
        <w:t xml:space="preserve"> them at least once per month.</w:t>
      </w:r>
    </w:p>
    <w:p w14:paraId="0B232407" w14:textId="77777777" w:rsidR="001A6859" w:rsidRDefault="001A6859" w:rsidP="001A6859">
      <w:pPr>
        <w:spacing w:after="0" w:line="276" w:lineRule="auto"/>
        <w:ind w:left="1170"/>
        <w:jc w:val="both"/>
        <w:rPr>
          <w:rFonts w:ascii="Arial" w:eastAsia="Arial" w:hAnsi="Arial" w:cs="Arial"/>
          <w:color w:val="000000"/>
        </w:rPr>
      </w:pPr>
    </w:p>
    <w:p w14:paraId="592A0A89" w14:textId="77777777" w:rsidR="00C4671F" w:rsidRDefault="00C4671F">
      <w:pPr>
        <w:spacing w:after="0" w:line="276" w:lineRule="auto"/>
        <w:ind w:left="720"/>
        <w:jc w:val="both"/>
        <w:rPr>
          <w:rFonts w:ascii="Arial" w:eastAsia="Arial" w:hAnsi="Arial" w:cs="Arial"/>
        </w:rPr>
      </w:pPr>
    </w:p>
    <w:p w14:paraId="3CE30FD3" w14:textId="77777777" w:rsidR="00C4671F" w:rsidRDefault="00B14E2B">
      <w:pPr>
        <w:pStyle w:val="Heading1"/>
        <w:rPr>
          <w:rFonts w:ascii="Arial" w:eastAsia="Arial" w:hAnsi="Arial" w:cs="Arial"/>
          <w:b/>
          <w:color w:val="000000"/>
          <w:sz w:val="22"/>
          <w:szCs w:val="22"/>
        </w:rPr>
      </w:pPr>
      <w:bookmarkStart w:id="18" w:name="_heading=h.1opuj5n" w:colFirst="0" w:colLast="0"/>
      <w:bookmarkEnd w:id="18"/>
      <w:r>
        <w:rPr>
          <w:rFonts w:ascii="Arial" w:eastAsia="Arial" w:hAnsi="Arial" w:cs="Arial"/>
          <w:b/>
          <w:color w:val="666666"/>
          <w:sz w:val="26"/>
          <w:szCs w:val="26"/>
        </w:rPr>
        <w:lastRenderedPageBreak/>
        <w:t>5. MONITORING AND EVALUATION</w:t>
      </w:r>
      <w:r>
        <w:rPr>
          <w:rFonts w:ascii="Arial" w:eastAsia="Arial" w:hAnsi="Arial" w:cs="Arial"/>
          <w:b/>
          <w:color w:val="000000"/>
          <w:sz w:val="22"/>
          <w:szCs w:val="22"/>
        </w:rPr>
        <w:br/>
      </w:r>
    </w:p>
    <w:p w14:paraId="6DE2D443" w14:textId="77777777" w:rsidR="00C4671F" w:rsidRDefault="00B14E2B">
      <w:pPr>
        <w:spacing w:after="234" w:line="276" w:lineRule="auto"/>
        <w:ind w:left="14" w:right="40"/>
        <w:jc w:val="both"/>
        <w:rPr>
          <w:rFonts w:ascii="Arial" w:eastAsia="Arial" w:hAnsi="Arial" w:cs="Arial"/>
          <w:color w:val="000000"/>
        </w:rPr>
      </w:pPr>
      <w:r>
        <w:rPr>
          <w:rFonts w:ascii="Arial" w:eastAsia="Arial" w:hAnsi="Arial" w:cs="Arial"/>
          <w:color w:val="000000"/>
        </w:rPr>
        <w:t xml:space="preserve">The monitoring and evaluation efforts in the Rapariga </w:t>
      </w:r>
      <w:r>
        <w:rPr>
          <w:rFonts w:ascii="Arial" w:eastAsia="Arial" w:hAnsi="Arial" w:cs="Arial"/>
        </w:rPr>
        <w:t>BIZ</w:t>
      </w:r>
      <w:r>
        <w:rPr>
          <w:rFonts w:ascii="Arial" w:eastAsia="Arial" w:hAnsi="Arial" w:cs="Arial"/>
          <w:color w:val="000000"/>
        </w:rPr>
        <w:t xml:space="preserve"> Programme systematically tracked the implementation (or lack thereof) of results and achievements against the approved annual plans and targets. </w:t>
      </w:r>
      <w:r>
        <w:rPr>
          <w:rFonts w:ascii="Arial" w:eastAsia="Arial" w:hAnsi="Arial" w:cs="Arial"/>
        </w:rPr>
        <w:t xml:space="preserve">A </w:t>
      </w:r>
      <w:proofErr w:type="spellStart"/>
      <w:r>
        <w:rPr>
          <w:rFonts w:ascii="Arial" w:eastAsia="Arial" w:hAnsi="Arial" w:cs="Arial"/>
        </w:rPr>
        <w:t>harmonised</w:t>
      </w:r>
      <w:proofErr w:type="spellEnd"/>
      <w:r>
        <w:rPr>
          <w:rFonts w:ascii="Arial" w:eastAsia="Arial" w:hAnsi="Arial" w:cs="Arial"/>
        </w:rPr>
        <w:t xml:space="preserve"> results framework was prepared based on the annual plans and </w:t>
      </w:r>
      <w:r>
        <w:rPr>
          <w:rFonts w:ascii="Arial" w:eastAsia="Arial" w:hAnsi="Arial" w:cs="Arial"/>
          <w:color w:val="000000"/>
        </w:rPr>
        <w:t xml:space="preserve">oriented towards the ProDoc results. The results framework </w:t>
      </w:r>
      <w:r>
        <w:rPr>
          <w:rFonts w:ascii="Arial" w:eastAsia="Arial" w:hAnsi="Arial" w:cs="Arial"/>
        </w:rPr>
        <w:t>wa</w:t>
      </w:r>
      <w:r>
        <w:rPr>
          <w:rFonts w:ascii="Arial" w:eastAsia="Arial" w:hAnsi="Arial" w:cs="Arial"/>
          <w:color w:val="000000"/>
        </w:rPr>
        <w:t xml:space="preserve">s updated annually, </w:t>
      </w:r>
      <w:r>
        <w:rPr>
          <w:rFonts w:ascii="Arial" w:eastAsia="Arial" w:hAnsi="Arial" w:cs="Arial"/>
        </w:rPr>
        <w:t>following</w:t>
      </w:r>
      <w:r>
        <w:rPr>
          <w:rFonts w:ascii="Arial" w:eastAsia="Arial" w:hAnsi="Arial" w:cs="Arial"/>
          <w:color w:val="000000"/>
        </w:rPr>
        <w:t xml:space="preserve"> the </w:t>
      </w:r>
      <w:r>
        <w:rPr>
          <w:rFonts w:ascii="Arial" w:eastAsia="Arial" w:hAnsi="Arial" w:cs="Arial"/>
        </w:rPr>
        <w:t>results achieved,</w:t>
      </w:r>
      <w:r>
        <w:rPr>
          <w:rFonts w:ascii="Arial" w:eastAsia="Arial" w:hAnsi="Arial" w:cs="Arial"/>
          <w:color w:val="000000"/>
        </w:rPr>
        <w:t xml:space="preserve"> and verified once the programme activities are implemented. </w:t>
      </w:r>
    </w:p>
    <w:p w14:paraId="31F5FA8A" w14:textId="77777777" w:rsidR="00C4671F" w:rsidRDefault="00B14E2B">
      <w:pPr>
        <w:spacing w:after="235" w:line="276" w:lineRule="auto"/>
        <w:ind w:left="14" w:right="40"/>
        <w:jc w:val="both"/>
        <w:rPr>
          <w:rFonts w:ascii="Arial" w:eastAsia="Arial" w:hAnsi="Arial" w:cs="Arial"/>
          <w:color w:val="000000"/>
        </w:rPr>
      </w:pPr>
      <w:r>
        <w:rPr>
          <w:rFonts w:ascii="Arial" w:eastAsia="Arial" w:hAnsi="Arial" w:cs="Arial"/>
          <w:color w:val="000000"/>
        </w:rPr>
        <w:t>On a quarterly basis, the team conduct</w:t>
      </w:r>
      <w:r>
        <w:rPr>
          <w:rFonts w:ascii="Arial" w:eastAsia="Arial" w:hAnsi="Arial" w:cs="Arial"/>
        </w:rPr>
        <w:t>ed</w:t>
      </w:r>
      <w:r>
        <w:rPr>
          <w:rFonts w:ascii="Arial" w:eastAsia="Arial" w:hAnsi="Arial" w:cs="Arial"/>
          <w:color w:val="000000"/>
        </w:rPr>
        <w:t xml:space="preserve"> joint planning and review meetings with implementing partners and the Government </w:t>
      </w:r>
      <w:r>
        <w:rPr>
          <w:rFonts w:ascii="Arial" w:eastAsia="Arial" w:hAnsi="Arial" w:cs="Arial"/>
        </w:rPr>
        <w:t>regarding the programme's implementation, reflected on programme progress, documented challenges, provided feedback, and verified changes in</w:t>
      </w:r>
      <w:r>
        <w:rPr>
          <w:rFonts w:ascii="Arial" w:eastAsia="Arial" w:hAnsi="Arial" w:cs="Arial"/>
          <w:color w:val="000000"/>
        </w:rPr>
        <w:t xml:space="preserve"> the activities. Reports </w:t>
      </w:r>
      <w:r>
        <w:rPr>
          <w:rFonts w:ascii="Arial" w:eastAsia="Arial" w:hAnsi="Arial" w:cs="Arial"/>
        </w:rPr>
        <w:t>we</w:t>
      </w:r>
      <w:r>
        <w:rPr>
          <w:rFonts w:ascii="Arial" w:eastAsia="Arial" w:hAnsi="Arial" w:cs="Arial"/>
          <w:color w:val="000000"/>
        </w:rPr>
        <w:t>re elaborated quarterly for review by the multi-sector steering committee and annually to inform and demonstrate accountability to development partners and other key stakeholders.</w:t>
      </w:r>
    </w:p>
    <w:p w14:paraId="44993EB3" w14:textId="77777777" w:rsidR="00C4671F" w:rsidRDefault="00B14E2B">
      <w:pPr>
        <w:spacing w:after="235" w:line="276" w:lineRule="auto"/>
        <w:ind w:left="14" w:right="40"/>
        <w:jc w:val="both"/>
        <w:rPr>
          <w:rFonts w:ascii="Arial" w:eastAsia="Arial" w:hAnsi="Arial" w:cs="Arial"/>
          <w:color w:val="000000"/>
        </w:rPr>
      </w:pPr>
      <w:r>
        <w:rPr>
          <w:rFonts w:ascii="Arial" w:eastAsia="Arial" w:hAnsi="Arial" w:cs="Arial"/>
          <w:color w:val="000000"/>
        </w:rPr>
        <w:t>The restrictive measures imposed due to the COVID-19 situation in 2020-2022 led to a reduction of joint monitoring visits to the programme implementation sites during those years, and new monitoring and evaluation approaches were adopted, such as periodic remote monitoring (weekly, monthly and quarterly meetings through digital platforms “Zoom”, “Microsoft Teams” and “</w:t>
      </w:r>
      <w:proofErr w:type="spellStart"/>
      <w:r>
        <w:rPr>
          <w:rFonts w:ascii="Arial" w:eastAsia="Arial" w:hAnsi="Arial" w:cs="Arial"/>
          <w:color w:val="000000"/>
        </w:rPr>
        <w:t>Googlemeet</w:t>
      </w:r>
      <w:proofErr w:type="spellEnd"/>
      <w:r>
        <w:rPr>
          <w:rFonts w:ascii="Arial" w:eastAsia="Arial" w:hAnsi="Arial" w:cs="Arial"/>
          <w:color w:val="000000"/>
        </w:rPr>
        <w:t xml:space="preserve">”) to assess the level of implementation of the Programme’s interventions at the local level with participation at two levels between (1) UN agencies and (2) UN Agencies and Implementing Partners, the Government and CSOs.  </w:t>
      </w:r>
    </w:p>
    <w:p w14:paraId="46072634" w14:textId="77777777" w:rsidR="00C4671F" w:rsidRDefault="00B14E2B" w:rsidP="006A6AE3">
      <w:pPr>
        <w:keepNext/>
        <w:keepLines/>
        <w:numPr>
          <w:ilvl w:val="0"/>
          <w:numId w:val="26"/>
        </w:numPr>
        <w:spacing w:after="0" w:line="265" w:lineRule="auto"/>
        <w:ind w:right="51"/>
        <w:rPr>
          <w:rFonts w:ascii="Arial" w:eastAsia="Arial" w:hAnsi="Arial" w:cs="Arial"/>
          <w:b/>
          <w:i/>
        </w:rPr>
      </w:pPr>
      <w:bookmarkStart w:id="19" w:name="_heading=h.1v1yuxt" w:colFirst="0" w:colLast="0"/>
      <w:bookmarkEnd w:id="19"/>
      <w:r>
        <w:rPr>
          <w:rFonts w:ascii="Arial" w:eastAsia="Arial" w:hAnsi="Arial" w:cs="Arial"/>
          <w:b/>
          <w:i/>
          <w:color w:val="000000"/>
        </w:rPr>
        <w:t xml:space="preserve">Improved data quality, availability, and </w:t>
      </w:r>
      <w:proofErr w:type="spellStart"/>
      <w:r>
        <w:rPr>
          <w:rFonts w:ascii="Arial" w:eastAsia="Arial" w:hAnsi="Arial" w:cs="Arial"/>
          <w:b/>
          <w:i/>
        </w:rPr>
        <w:t>utilisation</w:t>
      </w:r>
      <w:proofErr w:type="spellEnd"/>
      <w:r>
        <w:rPr>
          <w:rFonts w:ascii="Arial" w:eastAsia="Arial" w:hAnsi="Arial" w:cs="Arial"/>
          <w:b/>
          <w:i/>
        </w:rPr>
        <w:br/>
      </w:r>
    </w:p>
    <w:p w14:paraId="1B51762E" w14:textId="77777777" w:rsidR="00C4671F" w:rsidRDefault="00B14E2B">
      <w:pPr>
        <w:spacing w:after="234" w:line="276" w:lineRule="auto"/>
        <w:ind w:left="14" w:right="40"/>
        <w:jc w:val="both"/>
        <w:rPr>
          <w:rFonts w:ascii="Arial" w:eastAsia="Arial" w:hAnsi="Arial" w:cs="Arial"/>
          <w:color w:val="000000"/>
        </w:rPr>
      </w:pPr>
      <w:r>
        <w:rPr>
          <w:rFonts w:ascii="Arial" w:eastAsia="Arial" w:hAnsi="Arial" w:cs="Arial"/>
          <w:color w:val="000000"/>
        </w:rPr>
        <w:t>Digital and real-time monitoring systems</w:t>
      </w:r>
      <w:r>
        <w:rPr>
          <w:rFonts w:ascii="Arial" w:eastAsia="Arial" w:hAnsi="Arial" w:cs="Arial"/>
        </w:rPr>
        <w:t>, including training focal points, monitors, and local data encoders, were used for data collection, processing, and analysis. This approach addressed the required quality assurance and showcased evidence concerning the programme's implementation and results</w:t>
      </w:r>
      <w:r>
        <w:rPr>
          <w:rFonts w:ascii="Arial" w:eastAsia="Arial" w:hAnsi="Arial" w:cs="Arial"/>
          <w:color w:val="000000"/>
        </w:rPr>
        <w:t xml:space="preserve">. The real-time monitoring system of the mentoring system </w:t>
      </w:r>
      <w:hyperlink r:id="rId47">
        <w:r>
          <w:rPr>
            <w:rFonts w:ascii="Arial" w:eastAsia="Arial" w:hAnsi="Arial" w:cs="Arial"/>
            <w:color w:val="000000"/>
            <w:u w:val="single"/>
          </w:rPr>
          <w:t>Kiri-</w:t>
        </w:r>
      </w:hyperlink>
      <w:hyperlink r:id="rId48">
        <w:r>
          <w:rPr>
            <w:rFonts w:ascii="Arial" w:eastAsia="Arial" w:hAnsi="Arial" w:cs="Arial"/>
            <w:u w:val="single"/>
          </w:rPr>
          <w:t>BIZ</w:t>
        </w:r>
      </w:hyperlink>
      <w:r>
        <w:rPr>
          <w:rFonts w:ascii="Arial" w:eastAsia="Arial" w:hAnsi="Arial" w:cs="Arial"/>
          <w:color w:val="000000"/>
        </w:rPr>
        <w:t xml:space="preserve"> was implemented and </w:t>
      </w:r>
      <w:proofErr w:type="spellStart"/>
      <w:r>
        <w:rPr>
          <w:rFonts w:ascii="Arial" w:eastAsia="Arial" w:hAnsi="Arial" w:cs="Arial"/>
        </w:rPr>
        <w:t>utilised</w:t>
      </w:r>
      <w:proofErr w:type="spellEnd"/>
      <w:r>
        <w:rPr>
          <w:rFonts w:ascii="Arial" w:eastAsia="Arial" w:hAnsi="Arial" w:cs="Arial"/>
          <w:color w:val="000000"/>
        </w:rPr>
        <w:t xml:space="preserve"> </w:t>
      </w:r>
      <w:r>
        <w:rPr>
          <w:rFonts w:ascii="Arial" w:eastAsia="Arial" w:hAnsi="Arial" w:cs="Arial"/>
        </w:rPr>
        <w:t>to report progress and showcase</w:t>
      </w:r>
      <w:r>
        <w:rPr>
          <w:rFonts w:ascii="Arial" w:eastAsia="Arial" w:hAnsi="Arial" w:cs="Arial"/>
          <w:color w:val="000000"/>
        </w:rPr>
        <w:t xml:space="preserve"> mentorship results. </w:t>
      </w:r>
    </w:p>
    <w:p w14:paraId="1F2F7BA9" w14:textId="77777777" w:rsidR="00C4671F" w:rsidRDefault="00B14E2B">
      <w:pPr>
        <w:spacing w:after="234" w:line="276" w:lineRule="auto"/>
        <w:ind w:left="14" w:right="40"/>
        <w:jc w:val="both"/>
        <w:rPr>
          <w:rFonts w:ascii="Arial" w:eastAsia="Arial" w:hAnsi="Arial" w:cs="Arial"/>
          <w:color w:val="000000"/>
        </w:rPr>
      </w:pPr>
      <w:r>
        <w:rPr>
          <w:rFonts w:ascii="Arial" w:eastAsia="Arial" w:hAnsi="Arial" w:cs="Arial"/>
          <w:color w:val="000000"/>
        </w:rPr>
        <w:t xml:space="preserve">As far as adolescent and youth SRH and rights awareness </w:t>
      </w:r>
      <w:r>
        <w:rPr>
          <w:rFonts w:ascii="Arial" w:eastAsia="Arial" w:hAnsi="Arial" w:cs="Arial"/>
        </w:rPr>
        <w:t>are</w:t>
      </w:r>
      <w:r>
        <w:rPr>
          <w:rFonts w:ascii="Arial" w:eastAsia="Arial" w:hAnsi="Arial" w:cs="Arial"/>
          <w:color w:val="000000"/>
        </w:rPr>
        <w:t xml:space="preserve"> concerned, the </w:t>
      </w:r>
      <w:hyperlink r:id="rId49">
        <w:r>
          <w:rPr>
            <w:rFonts w:ascii="Arial" w:eastAsia="Arial" w:hAnsi="Arial" w:cs="Arial"/>
            <w:color w:val="000000"/>
            <w:u w:val="single"/>
          </w:rPr>
          <w:t>SMS BIZ platform</w:t>
        </w:r>
      </w:hyperlink>
      <w:r>
        <w:rPr>
          <w:rFonts w:ascii="Arial" w:eastAsia="Arial" w:hAnsi="Arial" w:cs="Arial"/>
          <w:color w:val="000000"/>
        </w:rPr>
        <w:t xml:space="preserve"> contribut</w:t>
      </w:r>
      <w:r>
        <w:rPr>
          <w:rFonts w:ascii="Arial" w:eastAsia="Arial" w:hAnsi="Arial" w:cs="Arial"/>
        </w:rPr>
        <w:t>ed</w:t>
      </w:r>
      <w:r>
        <w:rPr>
          <w:rFonts w:ascii="Arial" w:eastAsia="Arial" w:hAnsi="Arial" w:cs="Arial"/>
          <w:color w:val="000000"/>
        </w:rPr>
        <w:t xml:space="preserve"> to the availability of and access to data on SRHR for adolescents and young people in the areas of implementation of the Rapariga </w:t>
      </w:r>
      <w:r>
        <w:rPr>
          <w:rFonts w:ascii="Arial" w:eastAsia="Arial" w:hAnsi="Arial" w:cs="Arial"/>
        </w:rPr>
        <w:t>BIZ</w:t>
      </w:r>
      <w:r>
        <w:rPr>
          <w:rFonts w:ascii="Arial" w:eastAsia="Arial" w:hAnsi="Arial" w:cs="Arial"/>
          <w:color w:val="000000"/>
        </w:rPr>
        <w:t xml:space="preserve"> Programme (Nampula and </w:t>
      </w:r>
      <w:proofErr w:type="spellStart"/>
      <w:r>
        <w:rPr>
          <w:rFonts w:ascii="Arial" w:eastAsia="Arial" w:hAnsi="Arial" w:cs="Arial"/>
          <w:color w:val="000000"/>
        </w:rPr>
        <w:t>Zambézia</w:t>
      </w:r>
      <w:proofErr w:type="spellEnd"/>
      <w:r>
        <w:rPr>
          <w:rFonts w:ascii="Arial" w:eastAsia="Arial" w:hAnsi="Arial" w:cs="Arial"/>
          <w:color w:val="000000"/>
        </w:rPr>
        <w:t xml:space="preserve">) and across the country, thus contributing to reducing the number of HIV infections. The conversation via SMS </w:t>
      </w:r>
      <w:r>
        <w:rPr>
          <w:rFonts w:ascii="Arial" w:eastAsia="Arial" w:hAnsi="Arial" w:cs="Arial"/>
        </w:rPr>
        <w:t>wa</w:t>
      </w:r>
      <w:r>
        <w:rPr>
          <w:rFonts w:ascii="Arial" w:eastAsia="Arial" w:hAnsi="Arial" w:cs="Arial"/>
          <w:color w:val="000000"/>
        </w:rPr>
        <w:t xml:space="preserve">s open, free and kept confidential. </w:t>
      </w:r>
    </w:p>
    <w:p w14:paraId="1E446848" w14:textId="77777777" w:rsidR="001A6859" w:rsidRDefault="001A6859">
      <w:pPr>
        <w:spacing w:after="234" w:line="276" w:lineRule="auto"/>
        <w:ind w:left="14" w:right="40"/>
        <w:jc w:val="both"/>
        <w:rPr>
          <w:rFonts w:ascii="Arial" w:eastAsia="Arial" w:hAnsi="Arial" w:cs="Arial"/>
          <w:color w:val="000000"/>
        </w:rPr>
      </w:pPr>
    </w:p>
    <w:p w14:paraId="2B6D2C29" w14:textId="77777777" w:rsidR="001A6859" w:rsidRDefault="001A6859">
      <w:pPr>
        <w:spacing w:after="234" w:line="276" w:lineRule="auto"/>
        <w:ind w:left="14" w:right="40"/>
        <w:jc w:val="both"/>
        <w:rPr>
          <w:rFonts w:ascii="Arial" w:eastAsia="Arial" w:hAnsi="Arial" w:cs="Arial"/>
          <w:color w:val="000000"/>
        </w:rPr>
      </w:pPr>
    </w:p>
    <w:p w14:paraId="4C180541" w14:textId="77777777" w:rsidR="001A6859" w:rsidRDefault="001A6859">
      <w:pPr>
        <w:spacing w:after="234" w:line="276" w:lineRule="auto"/>
        <w:ind w:left="14" w:right="40"/>
        <w:jc w:val="both"/>
        <w:rPr>
          <w:rFonts w:ascii="Arial" w:eastAsia="Arial" w:hAnsi="Arial" w:cs="Arial"/>
          <w:color w:val="000000"/>
        </w:rPr>
      </w:pPr>
    </w:p>
    <w:p w14:paraId="04D67E76" w14:textId="77777777" w:rsidR="001A6859" w:rsidRDefault="001A6859">
      <w:pPr>
        <w:spacing w:after="234" w:line="276" w:lineRule="auto"/>
        <w:ind w:left="14" w:right="40"/>
        <w:jc w:val="both"/>
        <w:rPr>
          <w:rFonts w:ascii="Arial" w:eastAsia="Arial" w:hAnsi="Arial" w:cs="Arial"/>
          <w:color w:val="000000"/>
        </w:rPr>
      </w:pPr>
    </w:p>
    <w:p w14:paraId="1ED703E5" w14:textId="77777777" w:rsidR="001A6859" w:rsidRDefault="001A6859">
      <w:pPr>
        <w:spacing w:after="234" w:line="276" w:lineRule="auto"/>
        <w:ind w:left="14" w:right="40"/>
        <w:jc w:val="both"/>
        <w:rPr>
          <w:rFonts w:ascii="Arial" w:eastAsia="Arial" w:hAnsi="Arial" w:cs="Arial"/>
          <w:color w:val="000000"/>
        </w:rPr>
      </w:pPr>
    </w:p>
    <w:p w14:paraId="7BA7B7AA" w14:textId="77777777" w:rsidR="00C4671F" w:rsidRDefault="00B14E2B">
      <w:pPr>
        <w:pStyle w:val="Heading2"/>
        <w:rPr>
          <w:rFonts w:ascii="Arial" w:eastAsia="Arial" w:hAnsi="Arial" w:cs="Arial"/>
          <w:b/>
          <w:color w:val="000000"/>
          <w:sz w:val="22"/>
          <w:szCs w:val="22"/>
        </w:rPr>
      </w:pPr>
      <w:bookmarkStart w:id="20" w:name="_heading=h.48pi1tg" w:colFirst="0" w:colLast="0"/>
      <w:bookmarkEnd w:id="20"/>
      <w:r>
        <w:rPr>
          <w:rFonts w:ascii="Arial" w:eastAsia="Arial" w:hAnsi="Arial" w:cs="Arial"/>
          <w:b/>
          <w:color w:val="666666"/>
        </w:rPr>
        <w:lastRenderedPageBreak/>
        <w:t>6. CONCLUSIONS AND RECOMMENDATIONS</w:t>
      </w:r>
    </w:p>
    <w:p w14:paraId="6C3DFA94" w14:textId="77777777" w:rsidR="00C4671F" w:rsidRDefault="00B14E2B">
      <w:pPr>
        <w:spacing w:before="240" w:after="30" w:line="276" w:lineRule="auto"/>
        <w:ind w:left="10" w:right="40" w:hanging="10"/>
        <w:jc w:val="both"/>
        <w:rPr>
          <w:rFonts w:ascii="Arial" w:eastAsia="Arial" w:hAnsi="Arial" w:cs="Arial"/>
          <w:color w:val="000000"/>
        </w:rPr>
      </w:pPr>
      <w:r>
        <w:rPr>
          <w:rFonts w:ascii="Arial" w:eastAsia="Arial" w:hAnsi="Arial" w:cs="Arial"/>
          <w:color w:val="000000"/>
        </w:rPr>
        <w:t xml:space="preserve">In short, the programme has </w:t>
      </w:r>
      <w:r>
        <w:rPr>
          <w:rFonts w:ascii="Arial" w:eastAsia="Arial" w:hAnsi="Arial" w:cs="Arial"/>
        </w:rPr>
        <w:t>four</w:t>
      </w:r>
      <w:r>
        <w:rPr>
          <w:rFonts w:ascii="Arial" w:eastAsia="Arial" w:hAnsi="Arial" w:cs="Arial"/>
          <w:color w:val="000000"/>
        </w:rPr>
        <w:t xml:space="preserve"> outcom</w:t>
      </w:r>
      <w:r w:rsidR="006A6AE3">
        <w:rPr>
          <w:rFonts w:ascii="Arial" w:eastAsia="Arial" w:hAnsi="Arial" w:cs="Arial"/>
          <w:color w:val="000000"/>
        </w:rPr>
        <w:t>es with 19 outputs. In total, 32</w:t>
      </w:r>
      <w:r>
        <w:rPr>
          <w:rFonts w:ascii="Arial" w:eastAsia="Arial" w:hAnsi="Arial" w:cs="Arial"/>
          <w:color w:val="000000"/>
        </w:rPr>
        <w:t xml:space="preserve"> indicators and respective targets were evaluated, which resulted in the following</w:t>
      </w:r>
      <w:r w:rsidR="006A6AE3">
        <w:rPr>
          <w:rFonts w:ascii="Arial" w:eastAsia="Arial" w:hAnsi="Arial" w:cs="Arial"/>
          <w:color w:val="000000"/>
        </w:rPr>
        <w:t xml:space="preserve"> achievements: 29 indicators (91</w:t>
      </w:r>
      <w:r>
        <w:rPr>
          <w:rFonts w:ascii="Arial" w:eastAsia="Arial" w:hAnsi="Arial" w:cs="Arial"/>
          <w:color w:val="000000"/>
        </w:rPr>
        <w:t xml:space="preserve">%) achieved a ‘green’ score (85% or more achievement rate); </w:t>
      </w:r>
      <w:r>
        <w:rPr>
          <w:rFonts w:ascii="Arial" w:eastAsia="Arial" w:hAnsi="Arial" w:cs="Arial"/>
        </w:rPr>
        <w:t>one</w:t>
      </w:r>
      <w:r>
        <w:rPr>
          <w:rFonts w:ascii="Arial" w:eastAsia="Arial" w:hAnsi="Arial" w:cs="Arial"/>
          <w:color w:val="000000"/>
        </w:rPr>
        <w:t xml:space="preserve"> indicator (3%) is listed as ‘on track’ and received a yellow score (60%-84% achievement rate), </w:t>
      </w:r>
      <w:r w:rsidR="006A6AE3">
        <w:rPr>
          <w:rFonts w:ascii="Arial" w:eastAsia="Arial" w:hAnsi="Arial" w:cs="Arial"/>
          <w:color w:val="000000"/>
        </w:rPr>
        <w:t xml:space="preserve">and </w:t>
      </w:r>
      <w:r>
        <w:rPr>
          <w:rFonts w:ascii="Arial" w:eastAsia="Arial" w:hAnsi="Arial" w:cs="Arial"/>
        </w:rPr>
        <w:t>two</w:t>
      </w:r>
      <w:r>
        <w:rPr>
          <w:rFonts w:ascii="Arial" w:eastAsia="Arial" w:hAnsi="Arial" w:cs="Arial"/>
          <w:color w:val="000000"/>
        </w:rPr>
        <w:t xml:space="preserve"> indicators (6%) are delayed and rec</w:t>
      </w:r>
      <w:r w:rsidR="006A6AE3">
        <w:rPr>
          <w:rFonts w:ascii="Arial" w:eastAsia="Arial" w:hAnsi="Arial" w:cs="Arial"/>
          <w:color w:val="000000"/>
        </w:rPr>
        <w:t>eived an orange score (25%-59%).</w:t>
      </w:r>
      <w:r>
        <w:rPr>
          <w:rFonts w:ascii="Arial" w:eastAsia="Arial" w:hAnsi="Arial" w:cs="Arial"/>
          <w:color w:val="000000"/>
        </w:rPr>
        <w:t xml:space="preserve"> </w:t>
      </w:r>
    </w:p>
    <w:p w14:paraId="20C2E97E" w14:textId="77777777" w:rsidR="00C4671F" w:rsidRDefault="00B14E2B" w:rsidP="006A6AE3">
      <w:pPr>
        <w:spacing w:before="240" w:after="30" w:line="276" w:lineRule="auto"/>
        <w:ind w:left="10" w:right="40" w:hanging="10"/>
        <w:rPr>
          <w:rFonts w:ascii="Arial" w:eastAsia="Arial" w:hAnsi="Arial" w:cs="Arial"/>
        </w:rPr>
      </w:pPr>
      <w:r>
        <w:rPr>
          <w:rFonts w:ascii="Arial" w:eastAsia="Arial" w:hAnsi="Arial" w:cs="Arial"/>
          <w:color w:val="000000"/>
        </w:rPr>
        <w:t xml:space="preserve">Based on the experiences and findings from the monitoring and evaluation of Rapariga </w:t>
      </w:r>
      <w:r>
        <w:rPr>
          <w:rFonts w:ascii="Arial" w:eastAsia="Arial" w:hAnsi="Arial" w:cs="Arial"/>
        </w:rPr>
        <w:t>BIZ</w:t>
      </w:r>
      <w:r>
        <w:rPr>
          <w:rFonts w:ascii="Arial" w:eastAsia="Arial" w:hAnsi="Arial" w:cs="Arial"/>
          <w:color w:val="000000"/>
        </w:rPr>
        <w:t>, priority actions and recommendations are as follows:</w:t>
      </w:r>
      <w:r>
        <w:rPr>
          <w:rFonts w:ascii="Arial" w:eastAsia="Arial" w:hAnsi="Arial" w:cs="Arial"/>
        </w:rPr>
        <w:br/>
      </w:r>
    </w:p>
    <w:p w14:paraId="708445A3" w14:textId="77777777" w:rsidR="00C4671F" w:rsidRDefault="00B14E2B">
      <w:pPr>
        <w:numPr>
          <w:ilvl w:val="0"/>
          <w:numId w:val="62"/>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Expand the mentorship programme to better target remote locations and hard-to-reach villages to </w:t>
      </w:r>
      <w:r>
        <w:rPr>
          <w:rFonts w:ascii="Arial" w:eastAsia="Arial" w:hAnsi="Arial" w:cs="Arial"/>
        </w:rPr>
        <w:t>reach the most vulnerable and far</w:t>
      </w:r>
      <w:r>
        <w:rPr>
          <w:rFonts w:ascii="Arial" w:eastAsia="Arial" w:hAnsi="Arial" w:cs="Arial"/>
          <w:color w:val="000000"/>
        </w:rPr>
        <w:t xml:space="preserve"> left behind (LNOB). Develop a strategy to support mentors from other regions </w:t>
      </w:r>
      <w:r>
        <w:rPr>
          <w:rFonts w:ascii="Arial" w:eastAsia="Arial" w:hAnsi="Arial" w:cs="Arial"/>
        </w:rPr>
        <w:t>who</w:t>
      </w:r>
      <w:r>
        <w:rPr>
          <w:rFonts w:ascii="Arial" w:eastAsia="Arial" w:hAnsi="Arial" w:cs="Arial"/>
          <w:color w:val="000000"/>
        </w:rPr>
        <w:t xml:space="preserve"> work in distant locations. Increase community support for these mentorship programmes in remote villages to increase </w:t>
      </w:r>
      <w:r>
        <w:rPr>
          <w:rFonts w:ascii="Arial" w:eastAsia="Arial" w:hAnsi="Arial" w:cs="Arial"/>
        </w:rPr>
        <w:t xml:space="preserve">the </w:t>
      </w:r>
      <w:r>
        <w:rPr>
          <w:rFonts w:ascii="Arial" w:eastAsia="Arial" w:hAnsi="Arial" w:cs="Arial"/>
          <w:color w:val="000000"/>
        </w:rPr>
        <w:t>acceptability and participation of AGYW;</w:t>
      </w:r>
    </w:p>
    <w:p w14:paraId="1D706744" w14:textId="77777777" w:rsidR="00C4671F" w:rsidRDefault="00B14E2B">
      <w:pPr>
        <w:numPr>
          <w:ilvl w:val="0"/>
          <w:numId w:val="62"/>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Expand the mentorship activities of boys to all 20 districts.  </w:t>
      </w:r>
    </w:p>
    <w:p w14:paraId="7C3668A7" w14:textId="77777777" w:rsidR="00C4671F" w:rsidRDefault="00B14E2B">
      <w:pPr>
        <w:numPr>
          <w:ilvl w:val="0"/>
          <w:numId w:val="62"/>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Disseminate and support the implementation of the </w:t>
      </w:r>
      <w:proofErr w:type="spellStart"/>
      <w:r>
        <w:rPr>
          <w:rFonts w:ascii="Arial" w:eastAsia="Arial" w:hAnsi="Arial" w:cs="Arial"/>
          <w:i/>
          <w:color w:val="000000"/>
        </w:rPr>
        <w:t>Geração</w:t>
      </w:r>
      <w:proofErr w:type="spellEnd"/>
      <w:r>
        <w:rPr>
          <w:rFonts w:ascii="Arial" w:eastAsia="Arial" w:hAnsi="Arial" w:cs="Arial"/>
          <w:i/>
          <w:color w:val="000000"/>
        </w:rPr>
        <w:t xml:space="preserve"> </w:t>
      </w:r>
      <w:r>
        <w:rPr>
          <w:rFonts w:ascii="Arial" w:eastAsia="Arial" w:hAnsi="Arial" w:cs="Arial"/>
          <w:i/>
        </w:rPr>
        <w:t>BIZ</w:t>
      </w:r>
      <w:r>
        <w:rPr>
          <w:rFonts w:ascii="Arial" w:eastAsia="Arial" w:hAnsi="Arial" w:cs="Arial"/>
          <w:i/>
          <w:color w:val="000000"/>
        </w:rPr>
        <w:t xml:space="preserve"> Programme Strategic Plan</w:t>
      </w:r>
      <w:r>
        <w:rPr>
          <w:rFonts w:ascii="Arial" w:eastAsia="Arial" w:hAnsi="Arial" w:cs="Arial"/>
          <w:color w:val="000000"/>
        </w:rPr>
        <w:t xml:space="preserve"> (2023-2033) to ensure alignment with international perspectives, respond to national needs and </w:t>
      </w:r>
      <w:r>
        <w:rPr>
          <w:rFonts w:ascii="Arial" w:eastAsia="Arial" w:hAnsi="Arial" w:cs="Arial"/>
        </w:rPr>
        <w:t>fulfil</w:t>
      </w:r>
      <w:r>
        <w:rPr>
          <w:rFonts w:ascii="Arial" w:eastAsia="Arial" w:hAnsi="Arial" w:cs="Arial"/>
          <w:color w:val="000000"/>
        </w:rPr>
        <w:t xml:space="preserve"> Mozambique’s voluntary commitments at </w:t>
      </w:r>
      <w:r>
        <w:rPr>
          <w:rFonts w:ascii="Arial" w:eastAsia="Arial" w:hAnsi="Arial" w:cs="Arial"/>
        </w:rPr>
        <w:t xml:space="preserve">the </w:t>
      </w:r>
      <w:r>
        <w:rPr>
          <w:rFonts w:ascii="Arial" w:eastAsia="Arial" w:hAnsi="Arial" w:cs="Arial"/>
          <w:color w:val="000000"/>
        </w:rPr>
        <w:t>international level.</w:t>
      </w:r>
    </w:p>
    <w:p w14:paraId="4E59BD69" w14:textId="77777777" w:rsidR="00C4671F" w:rsidRDefault="00B14E2B">
      <w:pPr>
        <w:numPr>
          <w:ilvl w:val="0"/>
          <w:numId w:val="62"/>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Promote multisector joint visits to provinces and districts to </w:t>
      </w:r>
      <w:r>
        <w:rPr>
          <w:rFonts w:ascii="Arial" w:eastAsia="Arial" w:hAnsi="Arial" w:cs="Arial"/>
        </w:rPr>
        <w:t>gather</w:t>
      </w:r>
      <w:r>
        <w:rPr>
          <w:rFonts w:ascii="Arial" w:eastAsia="Arial" w:hAnsi="Arial" w:cs="Arial"/>
          <w:color w:val="000000"/>
        </w:rPr>
        <w:t xml:space="preserve"> different perspectives of the programme and as an opportunity to learn different experiences, reaching </w:t>
      </w:r>
      <w:r>
        <w:rPr>
          <w:rFonts w:ascii="Arial" w:eastAsia="Arial" w:hAnsi="Arial" w:cs="Arial"/>
        </w:rPr>
        <w:t xml:space="preserve">a </w:t>
      </w:r>
      <w:r>
        <w:rPr>
          <w:rFonts w:ascii="Arial" w:eastAsia="Arial" w:hAnsi="Arial" w:cs="Arial"/>
          <w:color w:val="000000"/>
        </w:rPr>
        <w:t xml:space="preserve">consensus on </w:t>
      </w:r>
      <w:r>
        <w:rPr>
          <w:rFonts w:ascii="Arial" w:eastAsia="Arial" w:hAnsi="Arial" w:cs="Arial"/>
        </w:rPr>
        <w:t>overcoming</w:t>
      </w:r>
      <w:r>
        <w:rPr>
          <w:rFonts w:ascii="Arial" w:eastAsia="Arial" w:hAnsi="Arial" w:cs="Arial"/>
          <w:color w:val="000000"/>
        </w:rPr>
        <w:t xml:space="preserve"> challenges.</w:t>
      </w:r>
    </w:p>
    <w:p w14:paraId="63C450F7" w14:textId="77777777" w:rsidR="00C4671F" w:rsidRDefault="00B14E2B">
      <w:pPr>
        <w:numPr>
          <w:ilvl w:val="0"/>
          <w:numId w:val="62"/>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Reinforce and strengthen comprehensive sexuality education activities to equip children and young people with knowledge, skills, attitudes, and values that will empower them to </w:t>
      </w:r>
      <w:proofErr w:type="spellStart"/>
      <w:r>
        <w:rPr>
          <w:rFonts w:ascii="Arial" w:eastAsia="Arial" w:hAnsi="Arial" w:cs="Arial"/>
        </w:rPr>
        <w:t>realise</w:t>
      </w:r>
      <w:proofErr w:type="spellEnd"/>
      <w:r>
        <w:rPr>
          <w:rFonts w:ascii="Arial" w:eastAsia="Arial" w:hAnsi="Arial" w:cs="Arial"/>
          <w:color w:val="000000"/>
        </w:rPr>
        <w:t xml:space="preserve"> their health, well-being, and dignity; develop respectful social and sexual relationships; and consider how their choices affect their own well-being and that of others.</w:t>
      </w:r>
    </w:p>
    <w:p w14:paraId="7D62FC2D" w14:textId="77777777" w:rsidR="00C4671F" w:rsidRDefault="00B14E2B">
      <w:pPr>
        <w:numPr>
          <w:ilvl w:val="0"/>
          <w:numId w:val="62"/>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Design and implement a strategy focused on the retention of mentors.</w:t>
      </w:r>
    </w:p>
    <w:p w14:paraId="5971527E" w14:textId="77777777" w:rsidR="00C4671F" w:rsidRDefault="00B14E2B">
      <w:pPr>
        <w:numPr>
          <w:ilvl w:val="0"/>
          <w:numId w:val="62"/>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Continue to improve the complementarity and synergies with like-minded projects</w:t>
      </w:r>
      <w:r>
        <w:rPr>
          <w:rFonts w:ascii="Arial" w:eastAsia="Arial" w:hAnsi="Arial" w:cs="Arial"/>
        </w:rPr>
        <w:t>,</w:t>
      </w:r>
      <w:r>
        <w:rPr>
          <w:rFonts w:ascii="Arial" w:eastAsia="Arial" w:hAnsi="Arial" w:cs="Arial"/>
          <w:color w:val="000000"/>
        </w:rPr>
        <w:t xml:space="preserve"> including the Global Programme to End Child </w:t>
      </w:r>
      <w:r>
        <w:rPr>
          <w:rFonts w:ascii="Arial" w:eastAsia="Arial" w:hAnsi="Arial" w:cs="Arial"/>
        </w:rPr>
        <w:t>Marriage</w:t>
      </w:r>
      <w:r>
        <w:rPr>
          <w:rFonts w:ascii="Arial" w:eastAsia="Arial" w:hAnsi="Arial" w:cs="Arial"/>
          <w:color w:val="000000"/>
        </w:rPr>
        <w:t>, the SYP Programme, the Nexus Project, and the Spotlight Initiative, especially in convergent provinces and districts.</w:t>
      </w:r>
    </w:p>
    <w:p w14:paraId="6B768742" w14:textId="77777777" w:rsidR="00C4671F" w:rsidRDefault="00B14E2B">
      <w:pPr>
        <w:numPr>
          <w:ilvl w:val="0"/>
          <w:numId w:val="62"/>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Revise the mentorship guide to adapt it </w:t>
      </w:r>
      <w:r>
        <w:rPr>
          <w:rFonts w:ascii="Arial" w:eastAsia="Arial" w:hAnsi="Arial" w:cs="Arial"/>
        </w:rPr>
        <w:t>for humanitarian</w:t>
      </w:r>
      <w:r>
        <w:rPr>
          <w:rFonts w:ascii="Arial" w:eastAsia="Arial" w:hAnsi="Arial" w:cs="Arial"/>
          <w:color w:val="000000"/>
        </w:rPr>
        <w:t xml:space="preserve"> situations, as well.</w:t>
      </w:r>
    </w:p>
    <w:p w14:paraId="3D2FE6DD" w14:textId="77777777" w:rsidR="00C4671F" w:rsidRDefault="00B14E2B">
      <w:pPr>
        <w:numPr>
          <w:ilvl w:val="0"/>
          <w:numId w:val="62"/>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 xml:space="preserve">Support comprehensive capacity development on project planning, management monitoring and evaluation; include PGB provincial coordinators </w:t>
      </w:r>
      <w:r>
        <w:rPr>
          <w:rFonts w:ascii="Arial" w:eastAsia="Arial" w:hAnsi="Arial" w:cs="Arial"/>
        </w:rPr>
        <w:t>regarding</w:t>
      </w:r>
      <w:r>
        <w:rPr>
          <w:rFonts w:ascii="Arial" w:eastAsia="Arial" w:hAnsi="Arial" w:cs="Arial"/>
          <w:color w:val="000000"/>
        </w:rPr>
        <w:t xml:space="preserve"> relevant technical issues related </w:t>
      </w:r>
      <w:r>
        <w:rPr>
          <w:rFonts w:ascii="Arial" w:eastAsia="Arial" w:hAnsi="Arial" w:cs="Arial"/>
        </w:rPr>
        <w:t>to</w:t>
      </w:r>
      <w:r>
        <w:rPr>
          <w:rFonts w:ascii="Arial" w:eastAsia="Arial" w:hAnsi="Arial" w:cs="Arial"/>
          <w:color w:val="000000"/>
        </w:rPr>
        <w:t xml:space="preserve"> the programme. In addition, strengthen </w:t>
      </w:r>
      <w:r>
        <w:rPr>
          <w:rFonts w:ascii="Arial" w:eastAsia="Arial" w:hAnsi="Arial" w:cs="Arial"/>
        </w:rPr>
        <w:t xml:space="preserve">the </w:t>
      </w:r>
      <w:r>
        <w:rPr>
          <w:rFonts w:ascii="Arial" w:eastAsia="Arial" w:hAnsi="Arial" w:cs="Arial"/>
          <w:color w:val="000000"/>
        </w:rPr>
        <w:t xml:space="preserve">monitoring and evaluation of programme coordination mechanisms. </w:t>
      </w:r>
    </w:p>
    <w:p w14:paraId="71B877BC" w14:textId="77777777" w:rsidR="00C4671F" w:rsidRDefault="00B14E2B">
      <w:pPr>
        <w:numPr>
          <w:ilvl w:val="0"/>
          <w:numId w:val="62"/>
        </w:numPr>
        <w:pBdr>
          <w:top w:val="nil"/>
          <w:left w:val="nil"/>
          <w:bottom w:val="nil"/>
          <w:right w:val="nil"/>
          <w:between w:val="nil"/>
        </w:pBdr>
        <w:spacing w:after="200" w:line="276" w:lineRule="auto"/>
        <w:jc w:val="both"/>
        <w:rPr>
          <w:rFonts w:ascii="Arial" w:eastAsia="Arial" w:hAnsi="Arial" w:cs="Arial"/>
          <w:color w:val="000000"/>
        </w:rPr>
      </w:pPr>
      <w:r>
        <w:rPr>
          <w:rFonts w:ascii="Arial" w:eastAsia="Arial" w:hAnsi="Arial" w:cs="Arial"/>
          <w:color w:val="000000"/>
        </w:rPr>
        <w:t>Make the Programme more responsive to people with disability, people living with HIV and LGBTI.</w:t>
      </w:r>
    </w:p>
    <w:p w14:paraId="4CD66421" w14:textId="77777777" w:rsidR="00C4671F" w:rsidRDefault="00C4671F">
      <w:pPr>
        <w:pBdr>
          <w:top w:val="nil"/>
          <w:left w:val="nil"/>
          <w:bottom w:val="nil"/>
          <w:right w:val="nil"/>
          <w:between w:val="nil"/>
        </w:pBdr>
        <w:spacing w:after="0" w:line="276" w:lineRule="auto"/>
        <w:jc w:val="both"/>
        <w:rPr>
          <w:rFonts w:ascii="Arial" w:eastAsia="Arial" w:hAnsi="Arial" w:cs="Arial"/>
          <w:color w:val="000000"/>
        </w:rPr>
      </w:pPr>
    </w:p>
    <w:p w14:paraId="57CC1124" w14:textId="77777777" w:rsidR="00C4671F" w:rsidRDefault="00C4671F">
      <w:pPr>
        <w:pBdr>
          <w:top w:val="nil"/>
          <w:left w:val="nil"/>
          <w:bottom w:val="nil"/>
          <w:right w:val="nil"/>
          <w:between w:val="nil"/>
        </w:pBdr>
        <w:spacing w:after="0" w:line="276" w:lineRule="auto"/>
        <w:jc w:val="both"/>
        <w:rPr>
          <w:rFonts w:ascii="Arial" w:eastAsia="Arial" w:hAnsi="Arial" w:cs="Arial"/>
          <w:color w:val="000000"/>
        </w:rPr>
      </w:pPr>
    </w:p>
    <w:p w14:paraId="4ABA7309" w14:textId="77777777" w:rsidR="00C4671F" w:rsidRDefault="00C4671F">
      <w:pPr>
        <w:pBdr>
          <w:top w:val="nil"/>
          <w:left w:val="nil"/>
          <w:bottom w:val="nil"/>
          <w:right w:val="nil"/>
          <w:between w:val="nil"/>
        </w:pBdr>
        <w:spacing w:after="0" w:line="276" w:lineRule="auto"/>
        <w:jc w:val="both"/>
        <w:rPr>
          <w:rFonts w:ascii="Arial" w:eastAsia="Arial" w:hAnsi="Arial" w:cs="Arial"/>
          <w:color w:val="000000"/>
        </w:rPr>
      </w:pPr>
    </w:p>
    <w:p w14:paraId="6DDBFBC1" w14:textId="77777777" w:rsidR="00C4671F" w:rsidRDefault="00B14E2B">
      <w:pPr>
        <w:pBdr>
          <w:top w:val="nil"/>
          <w:left w:val="nil"/>
          <w:bottom w:val="nil"/>
          <w:right w:val="nil"/>
          <w:between w:val="nil"/>
        </w:pBdr>
        <w:spacing w:after="0" w:line="276" w:lineRule="auto"/>
        <w:jc w:val="both"/>
        <w:rPr>
          <w:rFonts w:ascii="Arial" w:eastAsia="Arial" w:hAnsi="Arial" w:cs="Arial"/>
          <w:color w:val="000000"/>
        </w:rPr>
      </w:pPr>
      <w:r>
        <w:rPr>
          <w:noProof/>
        </w:rPr>
        <w:drawing>
          <wp:anchor distT="114300" distB="114300" distL="114300" distR="114300" simplePos="0" relativeHeight="251661312" behindDoc="1" locked="0" layoutInCell="1" hidden="0" allowOverlap="1" wp14:anchorId="6E26C2A2" wp14:editId="6005A8ED">
            <wp:simplePos x="0" y="0"/>
            <wp:positionH relativeFrom="column">
              <wp:posOffset>951075</wp:posOffset>
            </wp:positionH>
            <wp:positionV relativeFrom="paragraph">
              <wp:posOffset>2790825</wp:posOffset>
            </wp:positionV>
            <wp:extent cx="3824288" cy="749725"/>
            <wp:effectExtent l="0" t="0" r="0" b="0"/>
            <wp:wrapNone/>
            <wp:docPr id="23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b="-11997"/>
                    <a:stretch>
                      <a:fillRect/>
                    </a:stretch>
                  </pic:blipFill>
                  <pic:spPr>
                    <a:xfrm>
                      <a:off x="0" y="0"/>
                      <a:ext cx="3824288" cy="749725"/>
                    </a:xfrm>
                    <a:prstGeom prst="rect">
                      <a:avLst/>
                    </a:prstGeom>
                    <a:ln/>
                  </pic:spPr>
                </pic:pic>
              </a:graphicData>
            </a:graphic>
          </wp:anchor>
        </w:drawing>
      </w:r>
    </w:p>
    <w:sectPr w:rsidR="00C4671F">
      <w:pgSz w:w="11906" w:h="16838"/>
      <w:pgMar w:top="1440" w:right="1440" w:bottom="39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C9D45D" w14:textId="77777777" w:rsidR="00E5273E" w:rsidRDefault="00E5273E">
      <w:pPr>
        <w:spacing w:after="0" w:line="240" w:lineRule="auto"/>
      </w:pPr>
      <w:r>
        <w:separator/>
      </w:r>
    </w:p>
  </w:endnote>
  <w:endnote w:type="continuationSeparator" w:id="0">
    <w:p w14:paraId="430195AA" w14:textId="77777777" w:rsidR="00E5273E" w:rsidRDefault="00E527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w:charset w:val="00"/>
    <w:family w:val="swiss"/>
    <w:pitch w:val="variable"/>
    <w:sig w:usb0="E00082FF" w:usb1="400078FF" w:usb2="00000021" w:usb3="00000000" w:csb0="000001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D67F0" w14:textId="77777777" w:rsidR="00B14E2B" w:rsidRDefault="00B14E2B">
    <w:pPr>
      <w:pBdr>
        <w:top w:val="nil"/>
        <w:left w:val="nil"/>
        <w:bottom w:val="nil"/>
        <w:right w:val="nil"/>
        <w:between w:val="nil"/>
      </w:pBdr>
      <w:tabs>
        <w:tab w:val="center" w:pos="4680"/>
        <w:tab w:val="right" w:pos="9360"/>
      </w:tabs>
      <w:spacing w:after="0" w:line="240" w:lineRule="auto"/>
      <w:jc w:val="right"/>
      <w:rPr>
        <w:rFonts w:ascii="Arial" w:eastAsia="Arial" w:hAnsi="Arial" w:cs="Arial"/>
        <w:color w:val="666666"/>
        <w:sz w:val="16"/>
        <w:szCs w:val="16"/>
      </w:rPr>
    </w:pPr>
    <w:r>
      <w:rPr>
        <w:rFonts w:ascii="Arial" w:eastAsia="Arial" w:hAnsi="Arial" w:cs="Arial"/>
        <w:i/>
        <w:color w:val="666666"/>
        <w:sz w:val="18"/>
        <w:szCs w:val="18"/>
      </w:rPr>
      <w:t>Rapariga Biz Mozambique Multiannual Report: 2016-2023</w:t>
    </w:r>
    <w:r>
      <w:rPr>
        <w:rFonts w:ascii="Arial" w:eastAsia="Arial" w:hAnsi="Arial" w:cs="Arial"/>
        <w:i/>
        <w:color w:val="666666"/>
        <w:sz w:val="16"/>
        <w:szCs w:val="16"/>
      </w:rPr>
      <w:t xml:space="preserve"> </w:t>
    </w:r>
    <w:r>
      <w:rPr>
        <w:rFonts w:ascii="Arial" w:eastAsia="Arial" w:hAnsi="Arial" w:cs="Arial"/>
        <w:color w:val="666666"/>
        <w:sz w:val="16"/>
        <w:szCs w:val="16"/>
      </w:rPr>
      <w:t xml:space="preserve">|  </w:t>
    </w:r>
    <w:r>
      <w:rPr>
        <w:rFonts w:ascii="Arial" w:eastAsia="Arial" w:hAnsi="Arial" w:cs="Arial"/>
        <w:color w:val="666666"/>
        <w:sz w:val="16"/>
        <w:szCs w:val="16"/>
      </w:rPr>
      <w:fldChar w:fldCharType="begin"/>
    </w:r>
    <w:r>
      <w:rPr>
        <w:rFonts w:ascii="Arial" w:eastAsia="Arial" w:hAnsi="Arial" w:cs="Arial"/>
        <w:color w:val="666666"/>
        <w:sz w:val="16"/>
        <w:szCs w:val="16"/>
      </w:rPr>
      <w:instrText>PAGE</w:instrText>
    </w:r>
    <w:r>
      <w:rPr>
        <w:rFonts w:ascii="Arial" w:eastAsia="Arial" w:hAnsi="Arial" w:cs="Arial"/>
        <w:color w:val="666666"/>
        <w:sz w:val="16"/>
        <w:szCs w:val="16"/>
      </w:rPr>
      <w:fldChar w:fldCharType="separate"/>
    </w:r>
    <w:r w:rsidR="006A6AE3">
      <w:rPr>
        <w:rFonts w:ascii="Arial" w:eastAsia="Arial" w:hAnsi="Arial" w:cs="Arial"/>
        <w:noProof/>
        <w:color w:val="666666"/>
        <w:sz w:val="16"/>
        <w:szCs w:val="16"/>
      </w:rPr>
      <w:t>1</w:t>
    </w:r>
    <w:r>
      <w:rPr>
        <w:rFonts w:ascii="Arial" w:eastAsia="Arial" w:hAnsi="Arial" w:cs="Arial"/>
        <w:color w:val="666666"/>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01EAE" w14:textId="77777777" w:rsidR="00B14E2B" w:rsidRDefault="00B14E2B">
    <w:r>
      <w:rPr>
        <w:noProof/>
      </w:rPr>
      <w:drawing>
        <wp:anchor distT="114300" distB="114300" distL="114300" distR="114300" simplePos="0" relativeHeight="251662336" behindDoc="1" locked="0" layoutInCell="1" hidden="0" allowOverlap="1" wp14:anchorId="2A59515B" wp14:editId="3F92C748">
          <wp:simplePos x="0" y="0"/>
          <wp:positionH relativeFrom="column">
            <wp:posOffset>-171449</wp:posOffset>
          </wp:positionH>
          <wp:positionV relativeFrom="paragraph">
            <wp:posOffset>114300</wp:posOffset>
          </wp:positionV>
          <wp:extent cx="1450975" cy="510108"/>
          <wp:effectExtent l="0" t="0" r="0" b="0"/>
          <wp:wrapNone/>
          <wp:docPr id="22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450975" cy="510108"/>
                  </a:xfrm>
                  <a:prstGeom prst="rect">
                    <a:avLst/>
                  </a:prstGeom>
                  <a:ln/>
                </pic:spPr>
              </pic:pic>
            </a:graphicData>
          </a:graphic>
        </wp:anchor>
      </w:drawing>
    </w:r>
    <w:r>
      <w:rPr>
        <w:noProof/>
      </w:rPr>
      <w:drawing>
        <wp:anchor distT="114300" distB="114300" distL="114300" distR="114300" simplePos="0" relativeHeight="251663360" behindDoc="1" locked="0" layoutInCell="1" hidden="0" allowOverlap="1" wp14:anchorId="7CF3F579" wp14:editId="361D2316">
          <wp:simplePos x="0" y="0"/>
          <wp:positionH relativeFrom="column">
            <wp:posOffset>2085975</wp:posOffset>
          </wp:positionH>
          <wp:positionV relativeFrom="paragraph">
            <wp:posOffset>276225</wp:posOffset>
          </wp:positionV>
          <wp:extent cx="1425575" cy="414713"/>
          <wp:effectExtent l="0" t="0" r="0" b="0"/>
          <wp:wrapNone/>
          <wp:docPr id="22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
                  <a:srcRect/>
                  <a:stretch>
                    <a:fillRect/>
                  </a:stretch>
                </pic:blipFill>
                <pic:spPr>
                  <a:xfrm>
                    <a:off x="0" y="0"/>
                    <a:ext cx="1425575" cy="414713"/>
                  </a:xfrm>
                  <a:prstGeom prst="rect">
                    <a:avLst/>
                  </a:prstGeom>
                  <a:ln/>
                </pic:spPr>
              </pic:pic>
            </a:graphicData>
          </a:graphic>
        </wp:anchor>
      </w:drawing>
    </w:r>
    <w:r>
      <w:rPr>
        <w:noProof/>
      </w:rPr>
      <w:drawing>
        <wp:anchor distT="114300" distB="114300" distL="114300" distR="114300" simplePos="0" relativeHeight="251664384" behindDoc="1" locked="0" layoutInCell="1" hidden="0" allowOverlap="1" wp14:anchorId="16D7CDD9" wp14:editId="7000C2EA">
          <wp:simplePos x="0" y="0"/>
          <wp:positionH relativeFrom="column">
            <wp:posOffset>4076700</wp:posOffset>
          </wp:positionH>
          <wp:positionV relativeFrom="paragraph">
            <wp:posOffset>190500</wp:posOffset>
          </wp:positionV>
          <wp:extent cx="1749425" cy="580527"/>
          <wp:effectExtent l="0" t="0" r="0" b="0"/>
          <wp:wrapNone/>
          <wp:docPr id="21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
                  <a:srcRect/>
                  <a:stretch>
                    <a:fillRect/>
                  </a:stretch>
                </pic:blipFill>
                <pic:spPr>
                  <a:xfrm>
                    <a:off x="0" y="0"/>
                    <a:ext cx="1749425" cy="580527"/>
                  </a:xfrm>
                  <a:prstGeom prst="rect">
                    <a:avLst/>
                  </a:prstGeom>
                  <a:ln/>
                </pic:spPr>
              </pic:pic>
            </a:graphicData>
          </a:graphic>
        </wp:anchor>
      </w:drawing>
    </w:r>
  </w:p>
  <w:p w14:paraId="1325B7DB" w14:textId="77777777" w:rsidR="00B14E2B" w:rsidRDefault="00B14E2B">
    <w:pPr>
      <w:widowControl w:val="0"/>
      <w:pBdr>
        <w:top w:val="nil"/>
        <w:left w:val="nil"/>
        <w:bottom w:val="nil"/>
        <w:right w:val="nil"/>
        <w:between w:val="nil"/>
      </w:pBdr>
      <w:spacing w:after="0" w:line="276" w:lineRule="auto"/>
    </w:pPr>
    <w:r>
      <w:t xml:space="preserve">    </w:t>
    </w:r>
  </w:p>
  <w:p w14:paraId="290AFA57" w14:textId="77777777" w:rsidR="00B14E2B" w:rsidRDefault="00B14E2B">
    <w:pPr>
      <w:widowControl w:val="0"/>
      <w:pBdr>
        <w:top w:val="nil"/>
        <w:left w:val="nil"/>
        <w:bottom w:val="nil"/>
        <w:right w:val="nil"/>
        <w:between w:val="nil"/>
      </w:pBdr>
      <w:spacing w:after="0" w:line="276"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60546E" w14:textId="77777777" w:rsidR="00E5273E" w:rsidRDefault="00E5273E">
      <w:pPr>
        <w:spacing w:after="0" w:line="240" w:lineRule="auto"/>
      </w:pPr>
      <w:r>
        <w:separator/>
      </w:r>
    </w:p>
  </w:footnote>
  <w:footnote w:type="continuationSeparator" w:id="0">
    <w:p w14:paraId="4B4E53B5" w14:textId="77777777" w:rsidR="00E5273E" w:rsidRDefault="00E5273E">
      <w:pPr>
        <w:spacing w:after="0" w:line="240" w:lineRule="auto"/>
      </w:pPr>
      <w:r>
        <w:continuationSeparator/>
      </w:r>
    </w:p>
  </w:footnote>
  <w:footnote w:id="1">
    <w:p w14:paraId="58DB4B48" w14:textId="77777777" w:rsidR="00B14E2B" w:rsidRDefault="00B14E2B">
      <w:pPr>
        <w:spacing w:after="0" w:line="240" w:lineRule="auto"/>
        <w:rPr>
          <w:rFonts w:ascii="Times New Roman" w:eastAsia="Times New Roman" w:hAnsi="Times New Roman" w:cs="Times New Roman"/>
          <w:i/>
          <w:sz w:val="20"/>
          <w:szCs w:val="20"/>
        </w:rPr>
      </w:pPr>
      <w:r>
        <w:rPr>
          <w:rStyle w:val="FootnoteReference"/>
        </w:rPr>
        <w:footnoteRef/>
      </w:r>
      <w:r>
        <w:rPr>
          <w:rFonts w:ascii="Times New Roman" w:eastAsia="Times New Roman" w:hAnsi="Times New Roman" w:cs="Times New Roman"/>
          <w:sz w:val="20"/>
          <w:szCs w:val="20"/>
        </w:rPr>
        <w:t xml:space="preserve"> Basic Indicators Report of the Survey on Violence against Children (in Portuguese </w:t>
      </w:r>
      <w:r>
        <w:rPr>
          <w:rFonts w:ascii="Times New Roman" w:eastAsia="Times New Roman" w:hAnsi="Times New Roman" w:cs="Times New Roman"/>
          <w:i/>
          <w:sz w:val="20"/>
          <w:szCs w:val="20"/>
        </w:rPr>
        <w:t xml:space="preserve">‘Relatório de Indicadores Básicos do Inquérito sobre Violência contra a Criança’)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67372" w14:textId="77777777" w:rsidR="00B14E2B" w:rsidRDefault="00B14E2B">
    <w:pPr>
      <w:rPr>
        <w:sz w:val="14"/>
        <w:szCs w:val="14"/>
      </w:rPr>
    </w:pPr>
    <w:r>
      <w:rPr>
        <w:sz w:val="14"/>
        <w:szCs w:val="14"/>
      </w:rPr>
      <w:tab/>
    </w:r>
    <w:r>
      <w:rPr>
        <w:sz w:val="14"/>
        <w:szCs w:val="14"/>
      </w:rPr>
      <w:tab/>
    </w:r>
    <w:r>
      <w:rPr>
        <w:sz w:val="14"/>
        <w:szCs w:val="14"/>
      </w:rPr>
      <w:tab/>
      <w:t xml:space="preserve">                                            </w:t>
    </w:r>
    <w:r>
      <w:rPr>
        <w:noProof/>
      </w:rPr>
      <w:drawing>
        <wp:anchor distT="114300" distB="114300" distL="114300" distR="114300" simplePos="0" relativeHeight="251658240" behindDoc="1" locked="0" layoutInCell="1" hidden="0" allowOverlap="1" wp14:anchorId="342E745E" wp14:editId="75330500">
          <wp:simplePos x="0" y="0"/>
          <wp:positionH relativeFrom="column">
            <wp:posOffset>4438650</wp:posOffset>
          </wp:positionH>
          <wp:positionV relativeFrom="paragraph">
            <wp:posOffset>-138112</wp:posOffset>
          </wp:positionV>
          <wp:extent cx="698322" cy="690563"/>
          <wp:effectExtent l="0" t="0" r="0" b="0"/>
          <wp:wrapNone/>
          <wp:docPr id="22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
                    <a:alphaModFix amt="37000"/>
                  </a:blip>
                  <a:srcRect l="8000" t="18478" r="62181" b="18478"/>
                  <a:stretch>
                    <a:fillRect/>
                  </a:stretch>
                </pic:blipFill>
                <pic:spPr>
                  <a:xfrm>
                    <a:off x="0" y="0"/>
                    <a:ext cx="698322" cy="690563"/>
                  </a:xfrm>
                  <a:prstGeom prst="rect">
                    <a:avLst/>
                  </a:prstGeom>
                  <a:ln/>
                </pic:spPr>
              </pic:pic>
            </a:graphicData>
          </a:graphic>
        </wp:anchor>
      </w:drawing>
    </w:r>
    <w:r>
      <w:rPr>
        <w:noProof/>
      </w:rPr>
      <w:drawing>
        <wp:anchor distT="114300" distB="114300" distL="114300" distR="114300" simplePos="0" relativeHeight="251659264" behindDoc="1" locked="0" layoutInCell="1" hidden="0" allowOverlap="1" wp14:anchorId="4153BC73" wp14:editId="44714D89">
          <wp:simplePos x="0" y="0"/>
          <wp:positionH relativeFrom="column">
            <wp:posOffset>5216850</wp:posOffset>
          </wp:positionH>
          <wp:positionV relativeFrom="paragraph">
            <wp:posOffset>-71437</wp:posOffset>
          </wp:positionV>
          <wp:extent cx="516832" cy="547688"/>
          <wp:effectExtent l="0" t="0" r="0" b="0"/>
          <wp:wrapNone/>
          <wp:docPr id="2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
                    <a:alphaModFix amt="35000"/>
                  </a:blip>
                  <a:srcRect/>
                  <a:stretch>
                    <a:fillRect/>
                  </a:stretch>
                </pic:blipFill>
                <pic:spPr>
                  <a:xfrm>
                    <a:off x="0" y="0"/>
                    <a:ext cx="516832" cy="547688"/>
                  </a:xfrm>
                  <a:prstGeom prst="rect">
                    <a:avLst/>
                  </a:prstGeom>
                  <a:ln/>
                </pic:spPr>
              </pic:pic>
            </a:graphicData>
          </a:graphic>
        </wp:anchor>
      </w:drawing>
    </w:r>
  </w:p>
  <w:p w14:paraId="6237B820" w14:textId="77777777" w:rsidR="00B14E2B" w:rsidRDefault="00B14E2B">
    <w:pPr>
      <w:rPr>
        <w:rFonts w:ascii="Verdana" w:eastAsia="Verdana" w:hAnsi="Verdana" w:cs="Verdana"/>
        <w:b/>
        <w:sz w:val="14"/>
        <w:szCs w:val="14"/>
      </w:rPr>
    </w:pPr>
  </w:p>
  <w:p w14:paraId="0E9F8A0E" w14:textId="77777777" w:rsidR="00B14E2B" w:rsidRDefault="00B14E2B">
    <w:pPr>
      <w:rPr>
        <w:sz w:val="4"/>
        <w:szCs w:val="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1F3D8" w14:textId="77777777" w:rsidR="00B14E2B" w:rsidRDefault="00B14E2B">
    <w:pPr>
      <w:pBdr>
        <w:top w:val="nil"/>
        <w:left w:val="nil"/>
        <w:bottom w:val="nil"/>
        <w:right w:val="nil"/>
        <w:between w:val="nil"/>
      </w:pBdr>
      <w:tabs>
        <w:tab w:val="center" w:pos="4680"/>
        <w:tab w:val="right" w:pos="9360"/>
      </w:tabs>
      <w:spacing w:after="0" w:line="240" w:lineRule="auto"/>
    </w:pPr>
    <w:r>
      <w:rPr>
        <w:noProof/>
      </w:rPr>
      <w:drawing>
        <wp:anchor distT="114300" distB="114300" distL="114300" distR="114300" simplePos="0" relativeHeight="251660288" behindDoc="1" locked="0" layoutInCell="1" hidden="0" allowOverlap="1" wp14:anchorId="49B85EBB" wp14:editId="4116FD3B">
          <wp:simplePos x="0" y="0"/>
          <wp:positionH relativeFrom="column">
            <wp:posOffset>3019425</wp:posOffset>
          </wp:positionH>
          <wp:positionV relativeFrom="paragraph">
            <wp:posOffset>-9524</wp:posOffset>
          </wp:positionV>
          <wp:extent cx="633413" cy="673001"/>
          <wp:effectExtent l="0" t="0" r="0" b="0"/>
          <wp:wrapNone/>
          <wp:docPr id="22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633413" cy="673001"/>
                  </a:xfrm>
                  <a:prstGeom prst="rect">
                    <a:avLst/>
                  </a:prstGeom>
                  <a:ln/>
                </pic:spPr>
              </pic:pic>
            </a:graphicData>
          </a:graphic>
        </wp:anchor>
      </w:drawing>
    </w:r>
    <w:r>
      <w:rPr>
        <w:noProof/>
      </w:rPr>
      <w:drawing>
        <wp:anchor distT="114300" distB="114300" distL="114300" distR="114300" simplePos="0" relativeHeight="251661312" behindDoc="1" locked="0" layoutInCell="1" hidden="0" allowOverlap="1" wp14:anchorId="29FD9D59" wp14:editId="018A1BCE">
          <wp:simplePos x="0" y="0"/>
          <wp:positionH relativeFrom="column">
            <wp:posOffset>1876425</wp:posOffset>
          </wp:positionH>
          <wp:positionV relativeFrom="paragraph">
            <wp:posOffset>-95249</wp:posOffset>
          </wp:positionV>
          <wp:extent cx="853243" cy="842963"/>
          <wp:effectExtent l="0" t="0" r="0" b="0"/>
          <wp:wrapNone/>
          <wp:docPr id="22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
                  <a:srcRect l="8000" t="18478" r="62181" b="18478"/>
                  <a:stretch>
                    <a:fillRect/>
                  </a:stretch>
                </pic:blipFill>
                <pic:spPr>
                  <a:xfrm>
                    <a:off x="0" y="0"/>
                    <a:ext cx="853243" cy="842963"/>
                  </a:xfrm>
                  <a:prstGeom prst="rect">
                    <a:avLst/>
                  </a:prstGeom>
                  <a:ln/>
                </pic:spPr>
              </pic:pic>
            </a:graphicData>
          </a:graphic>
        </wp:anchor>
      </w:drawing>
    </w:r>
  </w:p>
  <w:p w14:paraId="08246875" w14:textId="77777777" w:rsidR="00B14E2B" w:rsidRDefault="00B14E2B">
    <w:pPr>
      <w:pBdr>
        <w:top w:val="nil"/>
        <w:left w:val="nil"/>
        <w:bottom w:val="nil"/>
        <w:right w:val="nil"/>
        <w:between w:val="nil"/>
      </w:pBdr>
      <w:tabs>
        <w:tab w:val="center" w:pos="4680"/>
        <w:tab w:val="right" w:pos="9360"/>
      </w:tabs>
      <w:spacing w:after="0" w:line="240" w:lineRule="auto"/>
    </w:pPr>
  </w:p>
  <w:p w14:paraId="77C812D0" w14:textId="77777777" w:rsidR="00B14E2B" w:rsidRDefault="00B14E2B">
    <w:pPr>
      <w:pBdr>
        <w:top w:val="nil"/>
        <w:left w:val="nil"/>
        <w:bottom w:val="nil"/>
        <w:right w:val="nil"/>
        <w:between w:val="nil"/>
      </w:pBdr>
      <w:tabs>
        <w:tab w:val="center" w:pos="4680"/>
        <w:tab w:val="right" w:pos="9360"/>
      </w:tabs>
      <w:spacing w:after="0" w:line="240" w:lineRule="auto"/>
    </w:pPr>
  </w:p>
  <w:p w14:paraId="5186AC40" w14:textId="77777777" w:rsidR="00B14E2B" w:rsidRDefault="00B14E2B">
    <w:pPr>
      <w:pBdr>
        <w:top w:val="nil"/>
        <w:left w:val="nil"/>
        <w:bottom w:val="nil"/>
        <w:right w:val="nil"/>
        <w:between w:val="nil"/>
      </w:pBdr>
      <w:tabs>
        <w:tab w:val="center" w:pos="4680"/>
        <w:tab w:val="right" w:pos="9360"/>
      </w:tabs>
      <w:spacing w:after="0" w:line="240" w:lineRule="auto"/>
    </w:pPr>
  </w:p>
  <w:p w14:paraId="368AE24D" w14:textId="77777777" w:rsidR="00B14E2B" w:rsidRDefault="00B14E2B">
    <w:pPr>
      <w:pBdr>
        <w:top w:val="nil"/>
        <w:left w:val="nil"/>
        <w:bottom w:val="nil"/>
        <w:right w:val="nil"/>
        <w:between w:val="nil"/>
      </w:pBdr>
      <w:tabs>
        <w:tab w:val="center" w:pos="4680"/>
        <w:tab w:val="right" w:pos="9360"/>
      </w:tabs>
      <w:spacing w:after="0" w:line="24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A00E5"/>
    <w:multiLevelType w:val="multilevel"/>
    <w:tmpl w:val="0FDEFA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2E833AD"/>
    <w:multiLevelType w:val="multilevel"/>
    <w:tmpl w:val="50BE0A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1E55B6"/>
    <w:multiLevelType w:val="multilevel"/>
    <w:tmpl w:val="C83641F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3987C65"/>
    <w:multiLevelType w:val="multilevel"/>
    <w:tmpl w:val="EFB0EEB4"/>
    <w:lvl w:ilvl="0">
      <w:start w:val="1"/>
      <w:numFmt w:val="bullet"/>
      <w:lvlText w:val="●"/>
      <w:lvlJc w:val="left"/>
      <w:pPr>
        <w:ind w:left="126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4" w15:restartNumberingAfterBreak="0">
    <w:nsid w:val="039C304F"/>
    <w:multiLevelType w:val="multilevel"/>
    <w:tmpl w:val="E12CD8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3C71F15"/>
    <w:multiLevelType w:val="multilevel"/>
    <w:tmpl w:val="5316D6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4015612"/>
    <w:multiLevelType w:val="multilevel"/>
    <w:tmpl w:val="7480BDB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4490942"/>
    <w:multiLevelType w:val="multilevel"/>
    <w:tmpl w:val="AC469A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4770AC7"/>
    <w:multiLevelType w:val="multilevel"/>
    <w:tmpl w:val="49849D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5FA0A2A"/>
    <w:multiLevelType w:val="multilevel"/>
    <w:tmpl w:val="4B546252"/>
    <w:lvl w:ilvl="0">
      <w:start w:val="1"/>
      <w:numFmt w:val="bullet"/>
      <w:lvlText w:val="●"/>
      <w:lvlJc w:val="left"/>
      <w:pPr>
        <w:ind w:left="720" w:hanging="360"/>
      </w:pPr>
      <w:rPr>
        <w:rFonts w:ascii="Noto Sans" w:eastAsia="Noto Sans" w:hAnsi="Noto Sans" w:cs="Noto San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w:eastAsia="Noto Sans" w:hAnsi="Noto Sans" w:cs="Noto Sans"/>
        <w:sz w:val="20"/>
        <w:szCs w:val="20"/>
      </w:rPr>
    </w:lvl>
    <w:lvl w:ilvl="3">
      <w:start w:val="1"/>
      <w:numFmt w:val="bullet"/>
      <w:lvlText w:val="▪"/>
      <w:lvlJc w:val="left"/>
      <w:pPr>
        <w:ind w:left="2880" w:hanging="360"/>
      </w:pPr>
      <w:rPr>
        <w:rFonts w:ascii="Noto Sans" w:eastAsia="Noto Sans" w:hAnsi="Noto Sans" w:cs="Noto Sans"/>
        <w:sz w:val="20"/>
        <w:szCs w:val="20"/>
      </w:rPr>
    </w:lvl>
    <w:lvl w:ilvl="4">
      <w:start w:val="1"/>
      <w:numFmt w:val="bullet"/>
      <w:lvlText w:val="▪"/>
      <w:lvlJc w:val="left"/>
      <w:pPr>
        <w:ind w:left="3600" w:hanging="360"/>
      </w:pPr>
      <w:rPr>
        <w:rFonts w:ascii="Noto Sans" w:eastAsia="Noto Sans" w:hAnsi="Noto Sans" w:cs="Noto Sans"/>
        <w:sz w:val="20"/>
        <w:szCs w:val="20"/>
      </w:rPr>
    </w:lvl>
    <w:lvl w:ilvl="5">
      <w:start w:val="1"/>
      <w:numFmt w:val="bullet"/>
      <w:lvlText w:val="▪"/>
      <w:lvlJc w:val="left"/>
      <w:pPr>
        <w:ind w:left="4320" w:hanging="360"/>
      </w:pPr>
      <w:rPr>
        <w:rFonts w:ascii="Noto Sans" w:eastAsia="Noto Sans" w:hAnsi="Noto Sans" w:cs="Noto Sans"/>
        <w:sz w:val="20"/>
        <w:szCs w:val="20"/>
      </w:rPr>
    </w:lvl>
    <w:lvl w:ilvl="6">
      <w:start w:val="1"/>
      <w:numFmt w:val="bullet"/>
      <w:lvlText w:val="▪"/>
      <w:lvlJc w:val="left"/>
      <w:pPr>
        <w:ind w:left="5040" w:hanging="360"/>
      </w:pPr>
      <w:rPr>
        <w:rFonts w:ascii="Noto Sans" w:eastAsia="Noto Sans" w:hAnsi="Noto Sans" w:cs="Noto Sans"/>
        <w:sz w:val="20"/>
        <w:szCs w:val="20"/>
      </w:rPr>
    </w:lvl>
    <w:lvl w:ilvl="7">
      <w:start w:val="1"/>
      <w:numFmt w:val="bullet"/>
      <w:lvlText w:val="▪"/>
      <w:lvlJc w:val="left"/>
      <w:pPr>
        <w:ind w:left="5760" w:hanging="360"/>
      </w:pPr>
      <w:rPr>
        <w:rFonts w:ascii="Noto Sans" w:eastAsia="Noto Sans" w:hAnsi="Noto Sans" w:cs="Noto Sans"/>
        <w:sz w:val="20"/>
        <w:szCs w:val="20"/>
      </w:rPr>
    </w:lvl>
    <w:lvl w:ilvl="8">
      <w:start w:val="1"/>
      <w:numFmt w:val="bullet"/>
      <w:lvlText w:val="▪"/>
      <w:lvlJc w:val="left"/>
      <w:pPr>
        <w:ind w:left="6480" w:hanging="360"/>
      </w:pPr>
      <w:rPr>
        <w:rFonts w:ascii="Noto Sans" w:eastAsia="Noto Sans" w:hAnsi="Noto Sans" w:cs="Noto Sans"/>
        <w:sz w:val="20"/>
        <w:szCs w:val="20"/>
      </w:rPr>
    </w:lvl>
  </w:abstractNum>
  <w:abstractNum w:abstractNumId="10" w15:restartNumberingAfterBreak="0">
    <w:nsid w:val="07A20318"/>
    <w:multiLevelType w:val="multilevel"/>
    <w:tmpl w:val="BE78A5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C60726E"/>
    <w:multiLevelType w:val="multilevel"/>
    <w:tmpl w:val="865884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D0A72C3"/>
    <w:multiLevelType w:val="multilevel"/>
    <w:tmpl w:val="E5AA344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3" w15:restartNumberingAfterBreak="0">
    <w:nsid w:val="0F2E06BC"/>
    <w:multiLevelType w:val="multilevel"/>
    <w:tmpl w:val="196CCA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F624986"/>
    <w:multiLevelType w:val="multilevel"/>
    <w:tmpl w:val="B07858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24D4E1C"/>
    <w:multiLevelType w:val="multilevel"/>
    <w:tmpl w:val="82883E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2950B5B"/>
    <w:multiLevelType w:val="multilevel"/>
    <w:tmpl w:val="90849E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32C2E9E"/>
    <w:multiLevelType w:val="multilevel"/>
    <w:tmpl w:val="20B8B8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137D490B"/>
    <w:multiLevelType w:val="multilevel"/>
    <w:tmpl w:val="E0EA2D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3CB0863"/>
    <w:multiLevelType w:val="multilevel"/>
    <w:tmpl w:val="E9DAE6B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0" w15:restartNumberingAfterBreak="0">
    <w:nsid w:val="178D43D7"/>
    <w:multiLevelType w:val="multilevel"/>
    <w:tmpl w:val="A5C4B828"/>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1" w15:restartNumberingAfterBreak="0">
    <w:nsid w:val="1937142A"/>
    <w:multiLevelType w:val="multilevel"/>
    <w:tmpl w:val="914470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B303F77"/>
    <w:multiLevelType w:val="multilevel"/>
    <w:tmpl w:val="F5E264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B391D66"/>
    <w:multiLevelType w:val="multilevel"/>
    <w:tmpl w:val="032A9D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1F3E3570"/>
    <w:multiLevelType w:val="multilevel"/>
    <w:tmpl w:val="91A4B30A"/>
    <w:lvl w:ilvl="0">
      <w:start w:val="1"/>
      <w:numFmt w:val="decimal"/>
      <w:lvlText w:val="%1)"/>
      <w:lvlJc w:val="left"/>
      <w:pPr>
        <w:ind w:left="720" w:hanging="360"/>
      </w:pPr>
      <w:rPr>
        <w:rFonts w:ascii="Arial" w:eastAsia="Arial" w:hAnsi="Arial" w:cs="Arial"/>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1FFE7D46"/>
    <w:multiLevelType w:val="multilevel"/>
    <w:tmpl w:val="78060850"/>
    <w:lvl w:ilvl="0">
      <w:start w:val="1"/>
      <w:numFmt w:val="bullet"/>
      <w:lvlText w:val="●"/>
      <w:lvlJc w:val="left"/>
      <w:pPr>
        <w:ind w:left="1080" w:hanging="360"/>
      </w:pPr>
      <w:rPr>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26" w15:restartNumberingAfterBreak="0">
    <w:nsid w:val="20982CBE"/>
    <w:multiLevelType w:val="multilevel"/>
    <w:tmpl w:val="47B69B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0F17272"/>
    <w:multiLevelType w:val="multilevel"/>
    <w:tmpl w:val="A5C893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22136FE8"/>
    <w:multiLevelType w:val="multilevel"/>
    <w:tmpl w:val="BC06B8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234581A"/>
    <w:multiLevelType w:val="multilevel"/>
    <w:tmpl w:val="721ACC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22555596"/>
    <w:multiLevelType w:val="multilevel"/>
    <w:tmpl w:val="21949466"/>
    <w:lvl w:ilvl="0">
      <w:start w:val="1"/>
      <w:numFmt w:val="bullet"/>
      <w:lvlText w:val="●"/>
      <w:lvlJc w:val="left"/>
      <w:pPr>
        <w:ind w:left="720" w:hanging="360"/>
      </w:pPr>
      <w:rPr>
        <w:rFonts w:ascii="Noto Sans" w:eastAsia="Noto Sans" w:hAnsi="Noto Sans" w:cs="Noto San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w:eastAsia="Noto Sans" w:hAnsi="Noto Sans" w:cs="Noto Sans"/>
        <w:sz w:val="20"/>
        <w:szCs w:val="20"/>
      </w:rPr>
    </w:lvl>
    <w:lvl w:ilvl="3">
      <w:start w:val="1"/>
      <w:numFmt w:val="bullet"/>
      <w:lvlText w:val="▪"/>
      <w:lvlJc w:val="left"/>
      <w:pPr>
        <w:ind w:left="2880" w:hanging="360"/>
      </w:pPr>
      <w:rPr>
        <w:rFonts w:ascii="Noto Sans" w:eastAsia="Noto Sans" w:hAnsi="Noto Sans" w:cs="Noto Sans"/>
        <w:sz w:val="20"/>
        <w:szCs w:val="20"/>
      </w:rPr>
    </w:lvl>
    <w:lvl w:ilvl="4">
      <w:start w:val="1"/>
      <w:numFmt w:val="bullet"/>
      <w:lvlText w:val="▪"/>
      <w:lvlJc w:val="left"/>
      <w:pPr>
        <w:ind w:left="3600" w:hanging="360"/>
      </w:pPr>
      <w:rPr>
        <w:rFonts w:ascii="Noto Sans" w:eastAsia="Noto Sans" w:hAnsi="Noto Sans" w:cs="Noto Sans"/>
        <w:sz w:val="20"/>
        <w:szCs w:val="20"/>
      </w:rPr>
    </w:lvl>
    <w:lvl w:ilvl="5">
      <w:start w:val="1"/>
      <w:numFmt w:val="bullet"/>
      <w:lvlText w:val="▪"/>
      <w:lvlJc w:val="left"/>
      <w:pPr>
        <w:ind w:left="4320" w:hanging="360"/>
      </w:pPr>
      <w:rPr>
        <w:rFonts w:ascii="Noto Sans" w:eastAsia="Noto Sans" w:hAnsi="Noto Sans" w:cs="Noto Sans"/>
        <w:sz w:val="20"/>
        <w:szCs w:val="20"/>
      </w:rPr>
    </w:lvl>
    <w:lvl w:ilvl="6">
      <w:start w:val="1"/>
      <w:numFmt w:val="bullet"/>
      <w:lvlText w:val="▪"/>
      <w:lvlJc w:val="left"/>
      <w:pPr>
        <w:ind w:left="5040" w:hanging="360"/>
      </w:pPr>
      <w:rPr>
        <w:rFonts w:ascii="Noto Sans" w:eastAsia="Noto Sans" w:hAnsi="Noto Sans" w:cs="Noto Sans"/>
        <w:sz w:val="20"/>
        <w:szCs w:val="20"/>
      </w:rPr>
    </w:lvl>
    <w:lvl w:ilvl="7">
      <w:start w:val="1"/>
      <w:numFmt w:val="bullet"/>
      <w:lvlText w:val="▪"/>
      <w:lvlJc w:val="left"/>
      <w:pPr>
        <w:ind w:left="5760" w:hanging="360"/>
      </w:pPr>
      <w:rPr>
        <w:rFonts w:ascii="Noto Sans" w:eastAsia="Noto Sans" w:hAnsi="Noto Sans" w:cs="Noto Sans"/>
        <w:sz w:val="20"/>
        <w:szCs w:val="20"/>
      </w:rPr>
    </w:lvl>
    <w:lvl w:ilvl="8">
      <w:start w:val="1"/>
      <w:numFmt w:val="bullet"/>
      <w:lvlText w:val="▪"/>
      <w:lvlJc w:val="left"/>
      <w:pPr>
        <w:ind w:left="6480" w:hanging="360"/>
      </w:pPr>
      <w:rPr>
        <w:rFonts w:ascii="Noto Sans" w:eastAsia="Noto Sans" w:hAnsi="Noto Sans" w:cs="Noto Sans"/>
        <w:sz w:val="20"/>
        <w:szCs w:val="20"/>
      </w:rPr>
    </w:lvl>
  </w:abstractNum>
  <w:abstractNum w:abstractNumId="31" w15:restartNumberingAfterBreak="0">
    <w:nsid w:val="24DD6B55"/>
    <w:multiLevelType w:val="multilevel"/>
    <w:tmpl w:val="E2B4CB3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2" w15:restartNumberingAfterBreak="0">
    <w:nsid w:val="29A437BF"/>
    <w:multiLevelType w:val="multilevel"/>
    <w:tmpl w:val="BE8454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2ACC1B40"/>
    <w:multiLevelType w:val="multilevel"/>
    <w:tmpl w:val="36B6377C"/>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34" w15:restartNumberingAfterBreak="0">
    <w:nsid w:val="2B731F12"/>
    <w:multiLevelType w:val="multilevel"/>
    <w:tmpl w:val="65000FA8"/>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35" w15:restartNumberingAfterBreak="0">
    <w:nsid w:val="2BD07900"/>
    <w:multiLevelType w:val="multilevel"/>
    <w:tmpl w:val="95F41F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2EC509CC"/>
    <w:multiLevelType w:val="multilevel"/>
    <w:tmpl w:val="227416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303103DA"/>
    <w:multiLevelType w:val="multilevel"/>
    <w:tmpl w:val="02BC1E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31652733"/>
    <w:multiLevelType w:val="multilevel"/>
    <w:tmpl w:val="F21E0F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31902F22"/>
    <w:multiLevelType w:val="multilevel"/>
    <w:tmpl w:val="CD34BF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32785ED7"/>
    <w:multiLevelType w:val="multilevel"/>
    <w:tmpl w:val="5D2838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330E56F4"/>
    <w:multiLevelType w:val="multilevel"/>
    <w:tmpl w:val="4B8E10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34130743"/>
    <w:multiLevelType w:val="multilevel"/>
    <w:tmpl w:val="97A2A2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34C225A5"/>
    <w:multiLevelType w:val="multilevel"/>
    <w:tmpl w:val="D93422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34E039E9"/>
    <w:multiLevelType w:val="multilevel"/>
    <w:tmpl w:val="B21A3C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357B6069"/>
    <w:multiLevelType w:val="multilevel"/>
    <w:tmpl w:val="C9402A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358A2BDE"/>
    <w:multiLevelType w:val="multilevel"/>
    <w:tmpl w:val="5C443A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35EA05F3"/>
    <w:multiLevelType w:val="multilevel"/>
    <w:tmpl w:val="CE0071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37B56BD7"/>
    <w:multiLevelType w:val="multilevel"/>
    <w:tmpl w:val="D61EC8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39540EBB"/>
    <w:multiLevelType w:val="multilevel"/>
    <w:tmpl w:val="AD66AE9E"/>
    <w:lvl w:ilvl="0">
      <w:start w:val="1"/>
      <w:numFmt w:val="lowerLetter"/>
      <w:lvlText w:val="%1)"/>
      <w:lvlJc w:val="left"/>
      <w:pPr>
        <w:ind w:left="720" w:hanging="360"/>
      </w:pPr>
      <w:rPr>
        <w:rFonts w:ascii="Arial" w:eastAsia="Arial" w:hAnsi="Arial" w:cs="Arial"/>
        <w:b/>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0" w15:restartNumberingAfterBreak="0">
    <w:nsid w:val="3C182DF7"/>
    <w:multiLevelType w:val="multilevel"/>
    <w:tmpl w:val="31DACB2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1" w15:restartNumberingAfterBreak="0">
    <w:nsid w:val="3D674F0F"/>
    <w:multiLevelType w:val="multilevel"/>
    <w:tmpl w:val="7BBECFC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2" w15:restartNumberingAfterBreak="0">
    <w:nsid w:val="3E015C45"/>
    <w:multiLevelType w:val="multilevel"/>
    <w:tmpl w:val="377CE3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3E481C26"/>
    <w:multiLevelType w:val="multilevel"/>
    <w:tmpl w:val="32B812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3EED42F2"/>
    <w:multiLevelType w:val="multilevel"/>
    <w:tmpl w:val="1C10EB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3FA140BD"/>
    <w:multiLevelType w:val="multilevel"/>
    <w:tmpl w:val="CD8286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40540D9A"/>
    <w:multiLevelType w:val="multilevel"/>
    <w:tmpl w:val="0A8292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41A75324"/>
    <w:multiLevelType w:val="multilevel"/>
    <w:tmpl w:val="A5A2A8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4283634A"/>
    <w:multiLevelType w:val="multilevel"/>
    <w:tmpl w:val="9A309B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43832B84"/>
    <w:multiLevelType w:val="multilevel"/>
    <w:tmpl w:val="3CF613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439E3633"/>
    <w:multiLevelType w:val="multilevel"/>
    <w:tmpl w:val="DDFC8F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45311F01"/>
    <w:multiLevelType w:val="multilevel"/>
    <w:tmpl w:val="4D88D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45D30003"/>
    <w:multiLevelType w:val="multilevel"/>
    <w:tmpl w:val="2F5081B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3" w15:restartNumberingAfterBreak="0">
    <w:nsid w:val="467A6DFB"/>
    <w:multiLevelType w:val="multilevel"/>
    <w:tmpl w:val="EC5636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46CB2830"/>
    <w:multiLevelType w:val="multilevel"/>
    <w:tmpl w:val="0BCCD6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471B1303"/>
    <w:multiLevelType w:val="multilevel"/>
    <w:tmpl w:val="0342766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6" w15:restartNumberingAfterBreak="0">
    <w:nsid w:val="49AE5F21"/>
    <w:multiLevelType w:val="multilevel"/>
    <w:tmpl w:val="7E4C9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4CDF54C2"/>
    <w:multiLevelType w:val="multilevel"/>
    <w:tmpl w:val="BB66D0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4F5E16DE"/>
    <w:multiLevelType w:val="multilevel"/>
    <w:tmpl w:val="DFC8944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9" w15:restartNumberingAfterBreak="0">
    <w:nsid w:val="55031607"/>
    <w:multiLevelType w:val="multilevel"/>
    <w:tmpl w:val="5A8C1B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572C0B1C"/>
    <w:multiLevelType w:val="multilevel"/>
    <w:tmpl w:val="A3847294"/>
    <w:lvl w:ilvl="0">
      <w:start w:val="1"/>
      <w:numFmt w:val="bullet"/>
      <w:lvlText w:val="➔"/>
      <w:lvlJc w:val="left"/>
      <w:pPr>
        <w:ind w:left="720" w:hanging="360"/>
      </w:pPr>
      <w:rPr>
        <w:color w:val="1C4587"/>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58865627"/>
    <w:multiLevelType w:val="multilevel"/>
    <w:tmpl w:val="D9E0284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2" w15:restartNumberingAfterBreak="0">
    <w:nsid w:val="5DF54739"/>
    <w:multiLevelType w:val="multilevel"/>
    <w:tmpl w:val="1CF8A4D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3" w15:restartNumberingAfterBreak="0">
    <w:nsid w:val="5EA93237"/>
    <w:multiLevelType w:val="multilevel"/>
    <w:tmpl w:val="54D28178"/>
    <w:lvl w:ilvl="0">
      <w:start w:val="1"/>
      <w:numFmt w:val="bullet"/>
      <w:lvlText w:val="●"/>
      <w:lvlJc w:val="left"/>
      <w:pPr>
        <w:ind w:left="126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6514700F"/>
    <w:multiLevelType w:val="multilevel"/>
    <w:tmpl w:val="9D147E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6596768B"/>
    <w:multiLevelType w:val="multilevel"/>
    <w:tmpl w:val="FF3070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668B3001"/>
    <w:multiLevelType w:val="multilevel"/>
    <w:tmpl w:val="ADA628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676E3109"/>
    <w:multiLevelType w:val="multilevel"/>
    <w:tmpl w:val="A02E8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67C52CBC"/>
    <w:multiLevelType w:val="multilevel"/>
    <w:tmpl w:val="B1C8C1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9" w15:restartNumberingAfterBreak="0">
    <w:nsid w:val="68293400"/>
    <w:multiLevelType w:val="multilevel"/>
    <w:tmpl w:val="29AAB04C"/>
    <w:lvl w:ilvl="0">
      <w:start w:val="1"/>
      <w:numFmt w:val="decimal"/>
      <w:lvlText w:val="%1."/>
      <w:lvlJc w:val="left"/>
      <w:pPr>
        <w:ind w:left="720" w:hanging="360"/>
      </w:pPr>
      <w:rPr>
        <w:rFonts w:ascii="Arial" w:eastAsia="Arial" w:hAnsi="Arial" w:cs="Arial"/>
        <w:b/>
        <w:color w:val="666666"/>
        <w:sz w:val="26"/>
        <w:szCs w:val="26"/>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0" w15:restartNumberingAfterBreak="0">
    <w:nsid w:val="68A965C0"/>
    <w:multiLevelType w:val="multilevel"/>
    <w:tmpl w:val="756AED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691215ED"/>
    <w:multiLevelType w:val="multilevel"/>
    <w:tmpl w:val="BC3492EC"/>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82" w15:restartNumberingAfterBreak="0">
    <w:nsid w:val="69E41D3C"/>
    <w:multiLevelType w:val="multilevel"/>
    <w:tmpl w:val="9A52A092"/>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83" w15:restartNumberingAfterBreak="0">
    <w:nsid w:val="6A162248"/>
    <w:multiLevelType w:val="multilevel"/>
    <w:tmpl w:val="A10825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6A7B4B16"/>
    <w:multiLevelType w:val="multilevel"/>
    <w:tmpl w:val="956831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6B045545"/>
    <w:multiLevelType w:val="multilevel"/>
    <w:tmpl w:val="EEB2D5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15:restartNumberingAfterBreak="0">
    <w:nsid w:val="6EFD37F2"/>
    <w:multiLevelType w:val="multilevel"/>
    <w:tmpl w:val="F5E619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711F7D6F"/>
    <w:multiLevelType w:val="multilevel"/>
    <w:tmpl w:val="9DF8B5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730565D5"/>
    <w:multiLevelType w:val="multilevel"/>
    <w:tmpl w:val="B0C4E8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73BC46E4"/>
    <w:multiLevelType w:val="multilevel"/>
    <w:tmpl w:val="9C68A9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73FA09BC"/>
    <w:multiLevelType w:val="multilevel"/>
    <w:tmpl w:val="4B2660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76986841"/>
    <w:multiLevelType w:val="multilevel"/>
    <w:tmpl w:val="C23CFE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15:restartNumberingAfterBreak="0">
    <w:nsid w:val="7A706695"/>
    <w:multiLevelType w:val="multilevel"/>
    <w:tmpl w:val="735AA3A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7CB74A45"/>
    <w:multiLevelType w:val="multilevel"/>
    <w:tmpl w:val="F34671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15:restartNumberingAfterBreak="0">
    <w:nsid w:val="7DA210C9"/>
    <w:multiLevelType w:val="multilevel"/>
    <w:tmpl w:val="50BCA7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400666977">
    <w:abstractNumId w:val="19"/>
  </w:num>
  <w:num w:numId="2" w16cid:durableId="1947426350">
    <w:abstractNumId w:val="79"/>
  </w:num>
  <w:num w:numId="3" w16cid:durableId="1688828116">
    <w:abstractNumId w:val="83"/>
  </w:num>
  <w:num w:numId="4" w16cid:durableId="374621609">
    <w:abstractNumId w:val="47"/>
  </w:num>
  <w:num w:numId="5" w16cid:durableId="788742447">
    <w:abstractNumId w:val="14"/>
  </w:num>
  <w:num w:numId="6" w16cid:durableId="1243177028">
    <w:abstractNumId w:val="39"/>
  </w:num>
  <w:num w:numId="7" w16cid:durableId="1189610834">
    <w:abstractNumId w:val="3"/>
  </w:num>
  <w:num w:numId="8" w16cid:durableId="2097944899">
    <w:abstractNumId w:val="92"/>
  </w:num>
  <w:num w:numId="9" w16cid:durableId="1033848344">
    <w:abstractNumId w:val="65"/>
  </w:num>
  <w:num w:numId="10" w16cid:durableId="498932988">
    <w:abstractNumId w:val="82"/>
  </w:num>
  <w:num w:numId="11" w16cid:durableId="873616700">
    <w:abstractNumId w:val="62"/>
  </w:num>
  <w:num w:numId="12" w16cid:durableId="1584410130">
    <w:abstractNumId w:val="72"/>
  </w:num>
  <w:num w:numId="13" w16cid:durableId="32771625">
    <w:abstractNumId w:val="60"/>
  </w:num>
  <w:num w:numId="14" w16cid:durableId="61024582">
    <w:abstractNumId w:val="71"/>
  </w:num>
  <w:num w:numId="15" w16cid:durableId="2054191338">
    <w:abstractNumId w:val="54"/>
  </w:num>
  <w:num w:numId="16" w16cid:durableId="667949800">
    <w:abstractNumId w:val="77"/>
  </w:num>
  <w:num w:numId="17" w16cid:durableId="1041902010">
    <w:abstractNumId w:val="58"/>
  </w:num>
  <w:num w:numId="18" w16cid:durableId="1511598482">
    <w:abstractNumId w:val="86"/>
  </w:num>
  <w:num w:numId="19" w16cid:durableId="1571190783">
    <w:abstractNumId w:val="26"/>
  </w:num>
  <w:num w:numId="20" w16cid:durableId="1584677467">
    <w:abstractNumId w:val="18"/>
  </w:num>
  <w:num w:numId="21" w16cid:durableId="12465065">
    <w:abstractNumId w:val="21"/>
  </w:num>
  <w:num w:numId="22" w16cid:durableId="235166768">
    <w:abstractNumId w:val="9"/>
  </w:num>
  <w:num w:numId="23" w16cid:durableId="663894267">
    <w:abstractNumId w:val="30"/>
  </w:num>
  <w:num w:numId="24" w16cid:durableId="494423138">
    <w:abstractNumId w:val="52"/>
  </w:num>
  <w:num w:numId="25" w16cid:durableId="1825470508">
    <w:abstractNumId w:val="41"/>
  </w:num>
  <w:num w:numId="26" w16cid:durableId="1027606196">
    <w:abstractNumId w:val="13"/>
  </w:num>
  <w:num w:numId="27" w16cid:durableId="1936985086">
    <w:abstractNumId w:val="75"/>
  </w:num>
  <w:num w:numId="28" w16cid:durableId="1703481209">
    <w:abstractNumId w:val="1"/>
  </w:num>
  <w:num w:numId="29" w16cid:durableId="1428044193">
    <w:abstractNumId w:val="88"/>
  </w:num>
  <w:num w:numId="30" w16cid:durableId="1522936057">
    <w:abstractNumId w:val="6"/>
  </w:num>
  <w:num w:numId="31" w16cid:durableId="738670094">
    <w:abstractNumId w:val="56"/>
  </w:num>
  <w:num w:numId="32" w16cid:durableId="814790">
    <w:abstractNumId w:val="25"/>
  </w:num>
  <w:num w:numId="33" w16cid:durableId="1809660410">
    <w:abstractNumId w:val="28"/>
  </w:num>
  <w:num w:numId="34" w16cid:durableId="1049261407">
    <w:abstractNumId w:val="36"/>
  </w:num>
  <w:num w:numId="35" w16cid:durableId="1281064173">
    <w:abstractNumId w:val="4"/>
  </w:num>
  <w:num w:numId="36" w16cid:durableId="1150361819">
    <w:abstractNumId w:val="24"/>
  </w:num>
  <w:num w:numId="37" w16cid:durableId="6756264">
    <w:abstractNumId w:val="16"/>
  </w:num>
  <w:num w:numId="38" w16cid:durableId="772362514">
    <w:abstractNumId w:val="76"/>
  </w:num>
  <w:num w:numId="39" w16cid:durableId="1660188197">
    <w:abstractNumId w:val="74"/>
  </w:num>
  <w:num w:numId="40" w16cid:durableId="407070987">
    <w:abstractNumId w:val="37"/>
  </w:num>
  <w:num w:numId="41" w16cid:durableId="1938322483">
    <w:abstractNumId w:val="7"/>
  </w:num>
  <w:num w:numId="42" w16cid:durableId="1610697882">
    <w:abstractNumId w:val="2"/>
  </w:num>
  <w:num w:numId="43" w16cid:durableId="1444495048">
    <w:abstractNumId w:val="44"/>
  </w:num>
  <w:num w:numId="44" w16cid:durableId="2024281767">
    <w:abstractNumId w:val="0"/>
  </w:num>
  <w:num w:numId="45" w16cid:durableId="704647041">
    <w:abstractNumId w:val="73"/>
  </w:num>
  <w:num w:numId="46" w16cid:durableId="791510013">
    <w:abstractNumId w:val="29"/>
  </w:num>
  <w:num w:numId="47" w16cid:durableId="1380203524">
    <w:abstractNumId w:val="11"/>
  </w:num>
  <w:num w:numId="48" w16cid:durableId="1629313589">
    <w:abstractNumId w:val="55"/>
  </w:num>
  <w:num w:numId="49" w16cid:durableId="138347694">
    <w:abstractNumId w:val="69"/>
  </w:num>
  <w:num w:numId="50" w16cid:durableId="141585693">
    <w:abstractNumId w:val="33"/>
  </w:num>
  <w:num w:numId="51" w16cid:durableId="971982246">
    <w:abstractNumId w:val="90"/>
  </w:num>
  <w:num w:numId="52" w16cid:durableId="1965962794">
    <w:abstractNumId w:val="31"/>
  </w:num>
  <w:num w:numId="53" w16cid:durableId="409472503">
    <w:abstractNumId w:val="38"/>
  </w:num>
  <w:num w:numId="54" w16cid:durableId="1062828429">
    <w:abstractNumId w:val="27"/>
  </w:num>
  <w:num w:numId="55" w16cid:durableId="1476799027">
    <w:abstractNumId w:val="89"/>
  </w:num>
  <w:num w:numId="56" w16cid:durableId="466048765">
    <w:abstractNumId w:val="35"/>
  </w:num>
  <w:num w:numId="57" w16cid:durableId="1015765464">
    <w:abstractNumId w:val="53"/>
  </w:num>
  <w:num w:numId="58" w16cid:durableId="1456750379">
    <w:abstractNumId w:val="87"/>
  </w:num>
  <w:num w:numId="59" w16cid:durableId="898324999">
    <w:abstractNumId w:val="34"/>
  </w:num>
  <w:num w:numId="60" w16cid:durableId="1896039466">
    <w:abstractNumId w:val="93"/>
  </w:num>
  <w:num w:numId="61" w16cid:durableId="583684039">
    <w:abstractNumId w:val="23"/>
  </w:num>
  <w:num w:numId="62" w16cid:durableId="1059326484">
    <w:abstractNumId w:val="81"/>
  </w:num>
  <w:num w:numId="63" w16cid:durableId="718433874">
    <w:abstractNumId w:val="85"/>
  </w:num>
  <w:num w:numId="64" w16cid:durableId="1824617954">
    <w:abstractNumId w:val="84"/>
  </w:num>
  <w:num w:numId="65" w16cid:durableId="764347030">
    <w:abstractNumId w:val="15"/>
  </w:num>
  <w:num w:numId="66" w16cid:durableId="926842620">
    <w:abstractNumId w:val="46"/>
  </w:num>
  <w:num w:numId="67" w16cid:durableId="1767189054">
    <w:abstractNumId w:val="22"/>
  </w:num>
  <w:num w:numId="68" w16cid:durableId="989938968">
    <w:abstractNumId w:val="66"/>
  </w:num>
  <w:num w:numId="69" w16cid:durableId="1547058342">
    <w:abstractNumId w:val="67"/>
  </w:num>
  <w:num w:numId="70" w16cid:durableId="1943763110">
    <w:abstractNumId w:val="5"/>
  </w:num>
  <w:num w:numId="71" w16cid:durableId="416370952">
    <w:abstractNumId w:val="63"/>
  </w:num>
  <w:num w:numId="72" w16cid:durableId="1722096279">
    <w:abstractNumId w:val="42"/>
  </w:num>
  <w:num w:numId="73" w16cid:durableId="1016076889">
    <w:abstractNumId w:val="91"/>
  </w:num>
  <w:num w:numId="74" w16cid:durableId="21975600">
    <w:abstractNumId w:val="51"/>
  </w:num>
  <w:num w:numId="75" w16cid:durableId="933709109">
    <w:abstractNumId w:val="78"/>
  </w:num>
  <w:num w:numId="76" w16cid:durableId="533155077">
    <w:abstractNumId w:val="48"/>
  </w:num>
  <w:num w:numId="77" w16cid:durableId="239563927">
    <w:abstractNumId w:val="57"/>
  </w:num>
  <w:num w:numId="78" w16cid:durableId="1901020808">
    <w:abstractNumId w:val="10"/>
  </w:num>
  <w:num w:numId="79" w16cid:durableId="1710573539">
    <w:abstractNumId w:val="20"/>
  </w:num>
  <w:num w:numId="80" w16cid:durableId="257103572">
    <w:abstractNumId w:val="61"/>
  </w:num>
  <w:num w:numId="81" w16cid:durableId="581061512">
    <w:abstractNumId w:val="17"/>
  </w:num>
  <w:num w:numId="82" w16cid:durableId="1427387531">
    <w:abstractNumId w:val="43"/>
  </w:num>
  <w:num w:numId="83" w16cid:durableId="1553880059">
    <w:abstractNumId w:val="50"/>
  </w:num>
  <w:num w:numId="84" w16cid:durableId="769010053">
    <w:abstractNumId w:val="68"/>
  </w:num>
  <w:num w:numId="85" w16cid:durableId="510919281">
    <w:abstractNumId w:val="49"/>
  </w:num>
  <w:num w:numId="86" w16cid:durableId="1670668586">
    <w:abstractNumId w:val="45"/>
  </w:num>
  <w:num w:numId="87" w16cid:durableId="1579637340">
    <w:abstractNumId w:val="59"/>
  </w:num>
  <w:num w:numId="88" w16cid:durableId="275985108">
    <w:abstractNumId w:val="80"/>
  </w:num>
  <w:num w:numId="89" w16cid:durableId="1321600">
    <w:abstractNumId w:val="40"/>
  </w:num>
  <w:num w:numId="90" w16cid:durableId="27728448">
    <w:abstractNumId w:val="64"/>
  </w:num>
  <w:num w:numId="91" w16cid:durableId="1439330260">
    <w:abstractNumId w:val="94"/>
  </w:num>
  <w:num w:numId="92" w16cid:durableId="1396320443">
    <w:abstractNumId w:val="8"/>
  </w:num>
  <w:num w:numId="93" w16cid:durableId="661397977">
    <w:abstractNumId w:val="32"/>
  </w:num>
  <w:num w:numId="94" w16cid:durableId="344406634">
    <w:abstractNumId w:val="70"/>
  </w:num>
  <w:num w:numId="95" w16cid:durableId="1536846756">
    <w:abstractNumId w:val="12"/>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671F"/>
    <w:rsid w:val="000561B5"/>
    <w:rsid w:val="000A0166"/>
    <w:rsid w:val="00134C8D"/>
    <w:rsid w:val="001A6859"/>
    <w:rsid w:val="005C3B54"/>
    <w:rsid w:val="006A6AE3"/>
    <w:rsid w:val="006D7E66"/>
    <w:rsid w:val="008C1036"/>
    <w:rsid w:val="008C538E"/>
    <w:rsid w:val="00A56D62"/>
    <w:rsid w:val="00AD15B0"/>
    <w:rsid w:val="00B14E2B"/>
    <w:rsid w:val="00BA67CA"/>
    <w:rsid w:val="00C4671F"/>
    <w:rsid w:val="00E500E3"/>
    <w:rsid w:val="00E5273E"/>
    <w:rsid w:val="00E90DFE"/>
    <w:rsid w:val="00F61A8D"/>
    <w:rsid w:val="00F711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456ED0"/>
  <w15:docId w15:val="{0A14DE84-46D2-43E2-AF4B-A4232B4313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0"/>
      <w:outlineLvl w:val="0"/>
    </w:pPr>
    <w:rPr>
      <w:color w:val="2E75B5"/>
      <w:sz w:val="32"/>
      <w:szCs w:val="32"/>
    </w:rPr>
  </w:style>
  <w:style w:type="paragraph" w:styleId="Heading2">
    <w:name w:val="heading 2"/>
    <w:basedOn w:val="Normal"/>
    <w:next w:val="Normal"/>
    <w:uiPriority w:val="9"/>
    <w:unhideWhenUsed/>
    <w:qFormat/>
    <w:pPr>
      <w:keepNext/>
      <w:keepLines/>
      <w:spacing w:before="40" w:after="0"/>
      <w:outlineLvl w:val="1"/>
    </w:pPr>
    <w:rPr>
      <w:color w:val="2E75B5"/>
      <w:sz w:val="26"/>
      <w:szCs w:val="2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1"/>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0">
    <w:basedOn w:val="TableNormal1"/>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1">
    <w:basedOn w:val="TableNormal1"/>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2">
    <w:basedOn w:val="TableNormal1"/>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3">
    <w:basedOn w:val="TableNormal1"/>
    <w:pPr>
      <w:spacing w:after="0" w:line="240" w:lineRule="auto"/>
    </w:pPr>
    <w:rPr>
      <w:color w:val="7B7B7B"/>
    </w:rPr>
    <w:tblPr>
      <w:tblStyleRowBandSize w:val="1"/>
      <w:tblStyleColBandSize w:val="1"/>
      <w:tblCellMar>
        <w:top w:w="15" w:type="dxa"/>
        <w:left w:w="115" w:type="dxa"/>
        <w:bottom w:w="15" w:type="dxa"/>
        <w:right w:w="115" w:type="dxa"/>
      </w:tblCellMar>
    </w:tblPr>
    <w:tblStylePr w:type="firstRow">
      <w:rPr>
        <w:b/>
      </w:rPr>
      <w:tblPr/>
      <w:tcPr>
        <w:tcBorders>
          <w:bottom w:val="single" w:sz="12" w:space="0" w:color="C9C9C9"/>
        </w:tcBorders>
      </w:tcPr>
    </w:tblStylePr>
    <w:tblStylePr w:type="lastRow">
      <w:rPr>
        <w:b/>
      </w:rPr>
      <w:tblPr/>
      <w:tcPr>
        <w:tcBorders>
          <w:top w:val="single" w:sz="4" w:space="0" w:color="C9C9C9"/>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4">
    <w:basedOn w:val="TableNormal1"/>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5">
    <w:basedOn w:val="TableNormal1"/>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6">
    <w:basedOn w:val="TableNormal1"/>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7">
    <w:basedOn w:val="TableNormal1"/>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8">
    <w:basedOn w:val="TableNormal1"/>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9">
    <w:basedOn w:val="TableNormal1"/>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a">
    <w:basedOn w:val="TableNormal1"/>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b">
    <w:basedOn w:val="TableNormal1"/>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c">
    <w:basedOn w:val="TableNormal1"/>
    <w:pPr>
      <w:spacing w:after="0" w:line="240" w:lineRule="auto"/>
    </w:pPr>
    <w:rPr>
      <w:color w:val="7B7B7B"/>
    </w:rPr>
    <w:tblPr>
      <w:tblStyleRowBandSize w:val="1"/>
      <w:tblStyleColBandSize w:val="1"/>
      <w:tblCellMar>
        <w:top w:w="15" w:type="dxa"/>
        <w:left w:w="115" w:type="dxa"/>
        <w:bottom w:w="15" w:type="dxa"/>
        <w:right w:w="115" w:type="dxa"/>
      </w:tblCellMar>
    </w:tblPr>
  </w:style>
  <w:style w:type="character" w:styleId="Hyperlink">
    <w:name w:val="Hyperlink"/>
    <w:basedOn w:val="DefaultParagraphFont"/>
    <w:uiPriority w:val="99"/>
    <w:unhideWhenUsed/>
    <w:rsid w:val="00F81994"/>
    <w:rPr>
      <w:color w:val="0000FF" w:themeColor="hyperlink"/>
      <w:u w:val="single"/>
    </w:rPr>
  </w:style>
  <w:style w:type="table" w:customStyle="1" w:styleId="ListTable6Colorful1">
    <w:name w:val="List Table 6 Colorful1"/>
    <w:basedOn w:val="TableNormal"/>
    <w:next w:val="ListTable6Colorful"/>
    <w:uiPriority w:val="51"/>
    <w:rsid w:val="001761C4"/>
    <w:pPr>
      <w:spacing w:after="0" w:line="240" w:lineRule="auto"/>
    </w:pPr>
    <w:rPr>
      <w:rFonts w:cs="Times New Roman"/>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ListTable6Colorful">
    <w:name w:val="List Table 6 Colorful"/>
    <w:basedOn w:val="TableNormal"/>
    <w:uiPriority w:val="51"/>
    <w:rsid w:val="001761C4"/>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2">
    <w:name w:val="toc 2"/>
    <w:basedOn w:val="Normal"/>
    <w:next w:val="Normal"/>
    <w:autoRedefine/>
    <w:uiPriority w:val="39"/>
    <w:unhideWhenUsed/>
    <w:rsid w:val="008B592D"/>
    <w:pPr>
      <w:spacing w:after="100"/>
      <w:ind w:left="220"/>
    </w:pPr>
  </w:style>
  <w:style w:type="paragraph" w:styleId="TOC1">
    <w:name w:val="toc 1"/>
    <w:basedOn w:val="Normal"/>
    <w:next w:val="Normal"/>
    <w:autoRedefine/>
    <w:uiPriority w:val="39"/>
    <w:unhideWhenUsed/>
    <w:rsid w:val="008B592D"/>
    <w:pPr>
      <w:spacing w:after="100"/>
    </w:pPr>
  </w:style>
  <w:style w:type="paragraph" w:styleId="TOC3">
    <w:name w:val="toc 3"/>
    <w:basedOn w:val="Normal"/>
    <w:next w:val="Normal"/>
    <w:autoRedefine/>
    <w:uiPriority w:val="39"/>
    <w:unhideWhenUsed/>
    <w:rsid w:val="008B592D"/>
    <w:pPr>
      <w:spacing w:after="100"/>
      <w:ind w:left="440"/>
    </w:pPr>
  </w:style>
  <w:style w:type="paragraph" w:styleId="TOC4">
    <w:name w:val="toc 4"/>
    <w:basedOn w:val="Normal"/>
    <w:next w:val="Normal"/>
    <w:autoRedefine/>
    <w:uiPriority w:val="39"/>
    <w:unhideWhenUsed/>
    <w:rsid w:val="008B592D"/>
    <w:pPr>
      <w:spacing w:after="100"/>
      <w:ind w:left="660"/>
    </w:pPr>
  </w:style>
  <w:style w:type="table" w:customStyle="1" w:styleId="ad">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e">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0">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1">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tblStylePr w:type="firstRow">
      <w:rPr>
        <w:b/>
      </w:rPr>
      <w:tblPr/>
      <w:tcPr>
        <w:tcBorders>
          <w:bottom w:val="single" w:sz="12" w:space="0" w:color="C9C9C9"/>
        </w:tcBorders>
      </w:tcPr>
    </w:tblStylePr>
    <w:tblStylePr w:type="lastRow">
      <w:rPr>
        <w:b/>
      </w:rPr>
      <w:tblPr/>
      <w:tcPr>
        <w:tcBorders>
          <w:top w:val="single" w:sz="4" w:space="0" w:color="C9C9C9"/>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2">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3">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4">
    <w:basedOn w:val="TableNormal"/>
    <w:pPr>
      <w:spacing w:after="0" w:line="240" w:lineRule="auto"/>
    </w:pPr>
    <w:rPr>
      <w:color w:val="000000"/>
    </w:rPr>
    <w:tblPr>
      <w:tblStyleRowBandSize w:val="1"/>
      <w:tblStyleColBandSize w:val="1"/>
    </w:tblPr>
    <w:tblStylePr w:type="firstRow">
      <w:rPr>
        <w:b/>
      </w:rPr>
      <w:tblPr/>
      <w:tcPr>
        <w:tcBorders>
          <w:bottom w:val="single" w:sz="4" w:space="0" w:color="000000"/>
        </w:tcBorders>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5">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6">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7">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8">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9">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a">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b">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paragraph" w:styleId="FootnoteText">
    <w:name w:val="footnote text"/>
    <w:basedOn w:val="Normal"/>
    <w:link w:val="FootnoteTextChar"/>
    <w:uiPriority w:val="99"/>
    <w:semiHidden/>
    <w:unhideWhenUsed/>
    <w:rsid w:val="00AA4FE2"/>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A4FE2"/>
    <w:rPr>
      <w:sz w:val="20"/>
      <w:szCs w:val="20"/>
    </w:rPr>
  </w:style>
  <w:style w:type="character" w:styleId="FootnoteReference">
    <w:name w:val="footnote reference"/>
    <w:basedOn w:val="DefaultParagraphFont"/>
    <w:uiPriority w:val="99"/>
    <w:semiHidden/>
    <w:unhideWhenUsed/>
    <w:rsid w:val="00AA4FE2"/>
    <w:rPr>
      <w:vertAlign w:val="superscript"/>
    </w:rPr>
  </w:style>
  <w:style w:type="table" w:styleId="GridTable3">
    <w:name w:val="Grid Table 3"/>
    <w:basedOn w:val="TableNormal"/>
    <w:uiPriority w:val="48"/>
    <w:rsid w:val="005E7C9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2-Accent6">
    <w:name w:val="Grid Table 2 Accent 6"/>
    <w:basedOn w:val="TableNormal"/>
    <w:uiPriority w:val="47"/>
    <w:rsid w:val="005E7C90"/>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3-Accent3">
    <w:name w:val="Grid Table 3 Accent 3"/>
    <w:basedOn w:val="TableNormal"/>
    <w:uiPriority w:val="48"/>
    <w:rsid w:val="005E7C9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paragraph" w:styleId="TOCHeading">
    <w:name w:val="TOC Heading"/>
    <w:basedOn w:val="Heading1"/>
    <w:next w:val="Normal"/>
    <w:uiPriority w:val="39"/>
    <w:unhideWhenUsed/>
    <w:qFormat/>
    <w:rsid w:val="00345A30"/>
    <w:pPr>
      <w:outlineLvl w:val="9"/>
    </w:pPr>
    <w:rPr>
      <w:rFonts w:asciiTheme="majorHAnsi" w:eastAsiaTheme="majorEastAsia" w:hAnsiTheme="majorHAnsi" w:cstheme="majorBidi"/>
      <w:color w:val="365F91" w:themeColor="accent1" w:themeShade="BF"/>
    </w:rPr>
  </w:style>
  <w:style w:type="paragraph" w:styleId="NoSpacing">
    <w:name w:val="No Spacing"/>
    <w:link w:val="NoSpacingChar"/>
    <w:uiPriority w:val="1"/>
    <w:qFormat/>
    <w:rsid w:val="00345A30"/>
    <w:pPr>
      <w:spacing w:after="0" w:line="240" w:lineRule="auto"/>
    </w:pPr>
    <w:rPr>
      <w:rFonts w:asciiTheme="minorHAnsi" w:eastAsiaTheme="minorEastAsia" w:hAnsiTheme="minorHAnsi" w:cstheme="minorBidi"/>
    </w:rPr>
  </w:style>
  <w:style w:type="character" w:customStyle="1" w:styleId="NoSpacingChar">
    <w:name w:val="No Spacing Char"/>
    <w:basedOn w:val="DefaultParagraphFont"/>
    <w:link w:val="NoSpacing"/>
    <w:uiPriority w:val="1"/>
    <w:rsid w:val="00345A30"/>
    <w:rPr>
      <w:rFonts w:asciiTheme="minorHAnsi" w:eastAsiaTheme="minorEastAsia" w:hAnsiTheme="minorHAnsi" w:cstheme="minorBidi"/>
    </w:rPr>
  </w:style>
  <w:style w:type="paragraph" w:styleId="ListParagraph">
    <w:name w:val="List Paragraph"/>
    <w:basedOn w:val="Normal"/>
    <w:uiPriority w:val="34"/>
    <w:qFormat/>
    <w:rsid w:val="00B4381F"/>
    <w:pPr>
      <w:ind w:left="720"/>
      <w:contextualSpacing/>
    </w:pPr>
  </w:style>
  <w:style w:type="table" w:styleId="TableGrid">
    <w:name w:val="Table Grid"/>
    <w:basedOn w:val="TableNormal"/>
    <w:uiPriority w:val="39"/>
    <w:rsid w:val="009770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E339D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E339D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eader">
    <w:name w:val="header"/>
    <w:basedOn w:val="Normal"/>
    <w:link w:val="HeaderChar"/>
    <w:uiPriority w:val="99"/>
    <w:unhideWhenUsed/>
    <w:rsid w:val="0003140A"/>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140A"/>
  </w:style>
  <w:style w:type="paragraph" w:styleId="Footer">
    <w:name w:val="footer"/>
    <w:basedOn w:val="Normal"/>
    <w:link w:val="FooterChar"/>
    <w:uiPriority w:val="99"/>
    <w:unhideWhenUsed/>
    <w:rsid w:val="0003140A"/>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140A"/>
  </w:style>
  <w:style w:type="character" w:styleId="CommentReference">
    <w:name w:val="annotation reference"/>
    <w:basedOn w:val="DefaultParagraphFont"/>
    <w:uiPriority w:val="99"/>
    <w:semiHidden/>
    <w:unhideWhenUsed/>
    <w:rsid w:val="0042308C"/>
    <w:rPr>
      <w:sz w:val="16"/>
      <w:szCs w:val="16"/>
    </w:rPr>
  </w:style>
  <w:style w:type="paragraph" w:styleId="CommentText">
    <w:name w:val="annotation text"/>
    <w:basedOn w:val="Normal"/>
    <w:link w:val="CommentTextChar"/>
    <w:uiPriority w:val="99"/>
    <w:semiHidden/>
    <w:unhideWhenUsed/>
    <w:rsid w:val="0042308C"/>
    <w:pPr>
      <w:spacing w:line="240" w:lineRule="auto"/>
    </w:pPr>
    <w:rPr>
      <w:sz w:val="20"/>
      <w:szCs w:val="20"/>
    </w:rPr>
  </w:style>
  <w:style w:type="character" w:customStyle="1" w:styleId="CommentTextChar">
    <w:name w:val="Comment Text Char"/>
    <w:basedOn w:val="DefaultParagraphFont"/>
    <w:link w:val="CommentText"/>
    <w:uiPriority w:val="99"/>
    <w:semiHidden/>
    <w:rsid w:val="0042308C"/>
    <w:rPr>
      <w:sz w:val="20"/>
      <w:szCs w:val="20"/>
    </w:rPr>
  </w:style>
  <w:style w:type="paragraph" w:styleId="CommentSubject">
    <w:name w:val="annotation subject"/>
    <w:basedOn w:val="CommentText"/>
    <w:next w:val="CommentText"/>
    <w:link w:val="CommentSubjectChar"/>
    <w:uiPriority w:val="99"/>
    <w:semiHidden/>
    <w:unhideWhenUsed/>
    <w:rsid w:val="0042308C"/>
    <w:rPr>
      <w:b/>
      <w:bCs/>
    </w:rPr>
  </w:style>
  <w:style w:type="character" w:customStyle="1" w:styleId="CommentSubjectChar">
    <w:name w:val="Comment Subject Char"/>
    <w:basedOn w:val="CommentTextChar"/>
    <w:link w:val="CommentSubject"/>
    <w:uiPriority w:val="99"/>
    <w:semiHidden/>
    <w:rsid w:val="0042308C"/>
    <w:rPr>
      <w:b/>
      <w:bCs/>
      <w:sz w:val="20"/>
      <w:szCs w:val="20"/>
    </w:rPr>
  </w:style>
  <w:style w:type="paragraph" w:styleId="BalloonText">
    <w:name w:val="Balloon Text"/>
    <w:basedOn w:val="Normal"/>
    <w:link w:val="BalloonTextChar"/>
    <w:uiPriority w:val="99"/>
    <w:semiHidden/>
    <w:unhideWhenUsed/>
    <w:rsid w:val="0042308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2308C"/>
    <w:rPr>
      <w:rFonts w:ascii="Segoe UI" w:hAnsi="Segoe UI" w:cs="Segoe UI"/>
      <w:sz w:val="18"/>
      <w:szCs w:val="18"/>
    </w:rPr>
  </w:style>
  <w:style w:type="table" w:styleId="GridTable1Light">
    <w:name w:val="Grid Table 1 Light"/>
    <w:basedOn w:val="TableNormal"/>
    <w:uiPriority w:val="46"/>
    <w:rsid w:val="007D444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afc">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d">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e">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f">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0">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1">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tblStylePr w:type="firstRow">
      <w:rPr>
        <w:b/>
      </w:rPr>
      <w:tblPr/>
      <w:tcPr>
        <w:tcBorders>
          <w:top w:val="nil"/>
          <w:left w:val="nil"/>
          <w:right w:val="nil"/>
          <w:insideH w:val="nil"/>
          <w:insideV w:val="nil"/>
        </w:tcBorders>
        <w:shd w:val="clear" w:color="auto" w:fill="FFFFFF"/>
      </w:tcPr>
    </w:tblStylePr>
    <w:tblStylePr w:type="lastRow">
      <w:rPr>
        <w:b/>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EBF1DD"/>
      </w:tcPr>
    </w:tblStylePr>
    <w:tblStylePr w:type="band1Horz">
      <w:tblPr/>
      <w:tcPr>
        <w:shd w:val="clear" w:color="auto" w:fill="EB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aff2">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3">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4">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5">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6">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7">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8">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9">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a">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b">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fc">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d">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e">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tblStylePr w:type="firstRow">
      <w:rPr>
        <w:b/>
      </w:rPr>
      <w:tblPr/>
      <w:tcPr>
        <w:tcBorders>
          <w:top w:val="nil"/>
          <w:left w:val="nil"/>
          <w:right w:val="nil"/>
          <w:insideH w:val="nil"/>
          <w:insideV w:val="nil"/>
        </w:tcBorders>
        <w:shd w:val="clear" w:color="auto" w:fill="FFFFFF"/>
      </w:tcPr>
    </w:tblStylePr>
    <w:tblStylePr w:type="lastRow">
      <w:rPr>
        <w:b/>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EBF1DD"/>
      </w:tcPr>
    </w:tblStylePr>
    <w:tblStylePr w:type="band1Horz">
      <w:tblPr/>
      <w:tcPr>
        <w:shd w:val="clear" w:color="auto" w:fill="EB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afff">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0">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1">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2">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3">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4">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5">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styleId="GridTable1Light-Accent1">
    <w:name w:val="Grid Table 1 Light Accent 1"/>
    <w:basedOn w:val="TableNormal"/>
    <w:uiPriority w:val="46"/>
    <w:rsid w:val="00354C9E"/>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afff6">
    <w:basedOn w:val="TableNormal"/>
    <w:tblPr>
      <w:tblStyleRowBandSize w:val="1"/>
      <w:tblStyleColBandSize w:val="1"/>
      <w:tblCellMar>
        <w:top w:w="100" w:type="dxa"/>
        <w:left w:w="100" w:type="dxa"/>
        <w:bottom w:w="100" w:type="dxa"/>
        <w:right w:w="100" w:type="dxa"/>
      </w:tblCellMar>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9">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a">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b">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c">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tblStylePr w:type="firstRow">
      <w:rPr>
        <w:b/>
      </w:rPr>
      <w:tblPr/>
      <w:tcPr>
        <w:tcBorders>
          <w:top w:val="nil"/>
          <w:left w:val="nil"/>
          <w:right w:val="nil"/>
          <w:insideH w:val="nil"/>
          <w:insideV w:val="nil"/>
        </w:tcBorders>
        <w:shd w:val="clear" w:color="auto" w:fill="FFFFFF"/>
      </w:tcPr>
    </w:tblStylePr>
    <w:tblStylePr w:type="lastRow">
      <w:rPr>
        <w:b/>
      </w:rPr>
      <w:tblPr/>
      <w:tcPr>
        <w:tcBorders>
          <w:left w:val="nil"/>
          <w:bottom w:val="nil"/>
          <w:right w:val="nil"/>
          <w:insideH w:val="nil"/>
          <w:insideV w:val="nil"/>
        </w:tcBorders>
        <w:shd w:val="clear" w:color="auto" w:fill="FFFFFF"/>
      </w:tcPr>
    </w:tblStylePr>
    <w:tblStylePr w:type="firstCol">
      <w:pPr>
        <w:jc w:val="right"/>
      </w:pPr>
      <w:rPr>
        <w:i/>
      </w:rPr>
      <w:tblPr/>
      <w:tcPr>
        <w:tcBorders>
          <w:top w:val="nil"/>
          <w:left w:val="nil"/>
          <w:bottom w:val="nil"/>
          <w:insideH w:val="nil"/>
          <w:insideV w:val="nil"/>
        </w:tcBorders>
        <w:shd w:val="clear" w:color="auto" w:fill="FFFFFF"/>
      </w:tcPr>
    </w:tblStylePr>
    <w:tblStylePr w:type="lastCol">
      <w:rPr>
        <w:i/>
      </w:rPr>
      <w:tblPr/>
      <w:tcPr>
        <w:tcBorders>
          <w:top w:val="nil"/>
          <w:bottom w:val="nil"/>
          <w:right w:val="nil"/>
          <w:insideH w:val="nil"/>
          <w:insideV w:val="nil"/>
        </w:tcBorders>
        <w:shd w:val="clear" w:color="auto" w:fill="FFFFFF"/>
      </w:tcPr>
    </w:tblStylePr>
    <w:tblStylePr w:type="band1Vert">
      <w:tblPr/>
      <w:tcPr>
        <w:shd w:val="clear" w:color="auto" w:fill="EBF1DD"/>
      </w:tcPr>
    </w:tblStylePr>
    <w:tblStylePr w:type="band1Horz">
      <w:tblPr/>
      <w:tcPr>
        <w:shd w:val="clear" w:color="auto" w:fill="EB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afffd">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e">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f">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f0">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f1">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 w:type="table" w:customStyle="1" w:styleId="affff2">
    <w:basedOn w:val="TableNormal"/>
    <w:pPr>
      <w:spacing w:after="0" w:line="240" w:lineRule="auto"/>
    </w:pPr>
    <w:rPr>
      <w:color w:val="7B7B7B"/>
    </w:rPr>
    <w:tblPr>
      <w:tblStyleRowBandSize w:val="1"/>
      <w:tblStyleColBandSize w:val="1"/>
      <w:tblCellMar>
        <w:top w:w="15" w:type="dxa"/>
        <w:left w:w="115" w:type="dxa"/>
        <w:bottom w:w="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about:blank" TargetMode="External"/><Relationship Id="rId18" Type="http://schemas.openxmlformats.org/officeDocument/2006/relationships/footer" Target="footer2.xml"/><Relationship Id="rId26" Type="http://schemas.openxmlformats.org/officeDocument/2006/relationships/chart" Target="charts/chart3.xml"/><Relationship Id="rId39" Type="http://schemas.openxmlformats.org/officeDocument/2006/relationships/image" Target="media/image16.png"/><Relationship Id="rId21" Type="http://schemas.openxmlformats.org/officeDocument/2006/relationships/chart" Target="charts/chart1.xml"/><Relationship Id="rId34" Type="http://schemas.openxmlformats.org/officeDocument/2006/relationships/image" Target="media/image14.jpg"/><Relationship Id="rId42" Type="http://schemas.openxmlformats.org/officeDocument/2006/relationships/hyperlink" Target="https://www.youtube.com/watch?v=dlxp9iUrpzg" TargetMode="External"/><Relationship Id="rId47" Type="http://schemas.openxmlformats.org/officeDocument/2006/relationships/hyperlink" Target="https://rapariga.biz/" TargetMode="Externa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hyperlink" Target="https://ouronegro.blubrry.com/" TargetMode="External"/><Relationship Id="rId11" Type="http://schemas.openxmlformats.org/officeDocument/2006/relationships/hyperlink" Target="mailto:arlinda.chaquisse@mined.gov.mz" TargetMode="External"/><Relationship Id="rId24" Type="http://schemas.openxmlformats.org/officeDocument/2006/relationships/hyperlink" Target="https://mozambique.unfpa.org/pt/news/mam%C3%A3-eu-n%C3%A3o-posso-casar-me-com-este-homem-sou-demasiada-jovem-quero-continuar-os-meus-estudos" TargetMode="External"/><Relationship Id="rId32" Type="http://schemas.openxmlformats.org/officeDocument/2006/relationships/chart" Target="charts/chart5.xml"/><Relationship Id="rId37" Type="http://schemas.openxmlformats.org/officeDocument/2006/relationships/hyperlink" Target="https://mozambique.unfpa.org/pt/news/envolver-rapazes-para-promover-e-proteger-os-direitos-das-raparigas-em-nampula" TargetMode="External"/><Relationship Id="rId40" Type="http://schemas.openxmlformats.org/officeDocument/2006/relationships/image" Target="media/image17.png"/><Relationship Id="rId45" Type="http://schemas.openxmlformats.org/officeDocument/2006/relationships/image" Target="media/image19.png"/><Relationship Id="rId53" Type="http://schemas.openxmlformats.org/officeDocument/2006/relationships/customXml" Target="../customXml/item3.xml"/><Relationship Id="rId5" Type="http://schemas.openxmlformats.org/officeDocument/2006/relationships/webSettings" Target="webSettings.xml"/><Relationship Id="rId10" Type="http://schemas.openxmlformats.org/officeDocument/2006/relationships/hyperlink" Target="mailto:johane.muabsa@inj.gov.mz" TargetMode="External"/><Relationship Id="rId19" Type="http://schemas.openxmlformats.org/officeDocument/2006/relationships/image" Target="media/image8.png"/><Relationship Id="rId31" Type="http://schemas.openxmlformats.org/officeDocument/2006/relationships/image" Target="media/image12.jpg"/><Relationship Id="rId44" Type="http://schemas.openxmlformats.org/officeDocument/2006/relationships/hyperlink" Target="https://www.undp.org/publications/un-good-practices-how-universal-periodic-review-process-supports-sustainable" TargetMode="External"/><Relationship Id="rId52"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d.domingos@unesco.org" TargetMode="External"/><Relationship Id="rId22" Type="http://schemas.openxmlformats.org/officeDocument/2006/relationships/chart" Target="charts/chart2.xml"/><Relationship Id="rId27" Type="http://schemas.openxmlformats.org/officeDocument/2006/relationships/image" Target="media/image11.jpg"/><Relationship Id="rId30" Type="http://schemas.openxmlformats.org/officeDocument/2006/relationships/hyperlink" Target="https://soundcloud.com/ouro-negro-ao-vivo" TargetMode="External"/><Relationship Id="rId35" Type="http://schemas.openxmlformats.org/officeDocument/2006/relationships/image" Target="media/image15.png"/><Relationship Id="rId43" Type="http://schemas.openxmlformats.org/officeDocument/2006/relationships/hyperlink" Target="https://www.youtube.com/watch?v=IS1hI-xLJTs&amp;t=1s" TargetMode="External"/><Relationship Id="rId48" Type="http://schemas.openxmlformats.org/officeDocument/2006/relationships/hyperlink" Target="https://rapariga.biz/" TargetMode="External"/><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mailto:ferq09@gmail.com" TargetMode="External"/><Relationship Id="rId17" Type="http://schemas.openxmlformats.org/officeDocument/2006/relationships/header" Target="header2.xml"/><Relationship Id="rId25" Type="http://schemas.openxmlformats.org/officeDocument/2006/relationships/image" Target="media/image10.jpg"/><Relationship Id="rId33" Type="http://schemas.openxmlformats.org/officeDocument/2006/relationships/image" Target="media/image13.jpg"/><Relationship Id="rId38" Type="http://schemas.openxmlformats.org/officeDocument/2006/relationships/hyperlink" Target="https://mozambique.unfpa.org/pt/news/envolver-rapazes-para-promover-e-proteger-os-direitos-das-raparigas-em-nampula" TargetMode="External"/><Relationship Id="rId46" Type="http://schemas.openxmlformats.org/officeDocument/2006/relationships/image" Target="media/image20.jpg"/><Relationship Id="rId20" Type="http://schemas.openxmlformats.org/officeDocument/2006/relationships/image" Target="media/image9.png"/><Relationship Id="rId41" Type="http://schemas.openxmlformats.org/officeDocument/2006/relationships/image" Target="media/image18.jpg"/><Relationship Id="rId54"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https://mozambique.unfpa.org/en/news/%E2%80%9Cmother-i-cannot-marry-man-i-am-too-young-i-want-continue-my-studies%E2%80%9D" TargetMode="External"/><Relationship Id="rId28" Type="http://schemas.openxmlformats.org/officeDocument/2006/relationships/chart" Target="charts/chart4.xml"/><Relationship Id="rId36" Type="http://schemas.openxmlformats.org/officeDocument/2006/relationships/hyperlink" Target="https://mozambique.unfpa.org/en/news/engaging-boys-promote-and-protect-girls%E2%80%99-rights-nampula" TargetMode="External"/><Relationship Id="rId49" Type="http://schemas.openxmlformats.org/officeDocument/2006/relationships/hyperlink" Target="https://www.smsbiz.co.mz/engagement/"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7.jpg"/><Relationship Id="rId2" Type="http://schemas.openxmlformats.org/officeDocument/2006/relationships/image" Target="media/image6.png"/><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2" Type="http://schemas.openxmlformats.org/officeDocument/2006/relationships/image" Target="media/image3.jpg"/><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r>
              <a:rPr lang="en-US" sz="1400">
                <a:solidFill>
                  <a:schemeClr val="tx2"/>
                </a:solidFill>
                <a:latin typeface="Times New Roman" panose="02020603050405020304" pitchFamily="18" charset="0"/>
                <a:cs typeface="Times New Roman" panose="02020603050405020304" pitchFamily="18" charset="0"/>
              </a:rPr>
              <a:t>Cumulative</a:t>
            </a:r>
            <a:r>
              <a:rPr lang="en-US" sz="1400" baseline="0">
                <a:solidFill>
                  <a:schemeClr val="tx2"/>
                </a:solidFill>
                <a:latin typeface="Times New Roman" panose="02020603050405020304" pitchFamily="18" charset="0"/>
                <a:cs typeface="Times New Roman" panose="02020603050405020304" pitchFamily="18" charset="0"/>
              </a:rPr>
              <a:t> of AGYW reached, per cycle (1-13) </a:t>
            </a:r>
            <a:endParaRPr lang="en-US" sz="1400">
              <a:solidFill>
                <a:schemeClr val="tx2"/>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scatterChart>
        <c:scatterStyle val="lineMarker"/>
        <c:varyColors val="0"/>
        <c:ser>
          <c:idx val="0"/>
          <c:order val="0"/>
          <c:tx>
            <c:strRef>
              <c:f>Sheet3!$B$1</c:f>
              <c:strCache>
                <c:ptCount val="1"/>
                <c:pt idx="0">
                  <c:v>AGYW </c:v>
                </c:pt>
              </c:strCache>
            </c:strRef>
          </c:tx>
          <c:spPr>
            <a:ln w="9525" cap="rnd">
              <a:solidFill>
                <a:schemeClr val="accent1">
                  <a:alpha val="50000"/>
                </a:schemeClr>
              </a:solidFill>
              <a:round/>
            </a:ln>
            <a:effectLst/>
          </c:spPr>
          <c:marker>
            <c:symbol val="diamond"/>
            <c:size val="6"/>
            <c:spPr>
              <a:solidFill>
                <a:schemeClr val="lt1"/>
              </a:solidFill>
              <a:ln w="15875">
                <a:solidFill>
                  <a:schemeClr val="accent1"/>
                </a:solidFill>
                <a:round/>
              </a:ln>
              <a:effectLst/>
            </c:spPr>
          </c:marker>
          <c:xVal>
            <c:numRef>
              <c:f>Sheet3!$A$2:$A$14</c:f>
              <c:numCache>
                <c:formatCode>General</c:formatCode>
                <c:ptCount val="13"/>
                <c:pt idx="0">
                  <c:v>1</c:v>
                </c:pt>
                <c:pt idx="1">
                  <c:v>2</c:v>
                </c:pt>
                <c:pt idx="2">
                  <c:v>3</c:v>
                </c:pt>
                <c:pt idx="3">
                  <c:v>4</c:v>
                </c:pt>
                <c:pt idx="4">
                  <c:v>5</c:v>
                </c:pt>
                <c:pt idx="5">
                  <c:v>6</c:v>
                </c:pt>
                <c:pt idx="6">
                  <c:v>7</c:v>
                </c:pt>
                <c:pt idx="7">
                  <c:v>8</c:v>
                </c:pt>
                <c:pt idx="8">
                  <c:v>9</c:v>
                </c:pt>
                <c:pt idx="9">
                  <c:v>10</c:v>
                </c:pt>
                <c:pt idx="10">
                  <c:v>11</c:v>
                </c:pt>
                <c:pt idx="11">
                  <c:v>12</c:v>
                </c:pt>
                <c:pt idx="12">
                  <c:v>13</c:v>
                </c:pt>
              </c:numCache>
            </c:numRef>
          </c:xVal>
          <c:yVal>
            <c:numRef>
              <c:f>Sheet3!$B$2:$B$14</c:f>
              <c:numCache>
                <c:formatCode>#,##0</c:formatCode>
                <c:ptCount val="13"/>
                <c:pt idx="0">
                  <c:v>23518</c:v>
                </c:pt>
                <c:pt idx="1">
                  <c:v>41718</c:v>
                </c:pt>
                <c:pt idx="2">
                  <c:v>98083</c:v>
                </c:pt>
                <c:pt idx="3">
                  <c:v>165696</c:v>
                </c:pt>
                <c:pt idx="4">
                  <c:v>233350</c:v>
                </c:pt>
                <c:pt idx="5">
                  <c:v>330245</c:v>
                </c:pt>
                <c:pt idx="6">
                  <c:v>440342</c:v>
                </c:pt>
                <c:pt idx="7">
                  <c:v>545342</c:v>
                </c:pt>
                <c:pt idx="8">
                  <c:v>699006</c:v>
                </c:pt>
                <c:pt idx="9">
                  <c:v>790671</c:v>
                </c:pt>
                <c:pt idx="10">
                  <c:v>900668</c:v>
                </c:pt>
                <c:pt idx="11">
                  <c:v>970310</c:v>
                </c:pt>
                <c:pt idx="12">
                  <c:v>1000801</c:v>
                </c:pt>
              </c:numCache>
            </c:numRef>
          </c:yVal>
          <c:smooth val="0"/>
          <c:extLst>
            <c:ext xmlns:c16="http://schemas.microsoft.com/office/drawing/2014/chart" uri="{C3380CC4-5D6E-409C-BE32-E72D297353CC}">
              <c16:uniqueId val="{00000000-1984-46F3-B876-AA88E43890C3}"/>
            </c:ext>
          </c:extLst>
        </c:ser>
        <c:dLbls>
          <c:showLegendKey val="0"/>
          <c:showVal val="0"/>
          <c:showCatName val="0"/>
          <c:showSerName val="0"/>
          <c:showPercent val="0"/>
          <c:showBubbleSize val="0"/>
        </c:dLbls>
        <c:axId val="1668738224"/>
        <c:axId val="1668738640"/>
      </c:scatterChart>
      <c:valAx>
        <c:axId val="166873822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100" b="1" i="0" u="none" strike="noStrike" kern="1200" cap="none" spc="0" normalizeH="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668738640"/>
        <c:crosses val="autoZero"/>
        <c:crossBetween val="midCat"/>
      </c:valAx>
      <c:valAx>
        <c:axId val="1668738640"/>
        <c:scaling>
          <c:orientation val="minMax"/>
        </c:scaling>
        <c:delete val="0"/>
        <c:axPos val="l"/>
        <c:majorGridlines>
          <c:spPr>
            <a:ln w="9525" cap="flat" cmpd="sng" algn="ctr">
              <a:solidFill>
                <a:schemeClr val="dk1">
                  <a:lumMod val="15000"/>
                  <a:lumOff val="85000"/>
                </a:schemeClr>
              </a:solidFill>
              <a:round/>
            </a:ln>
            <a:effectLst/>
          </c:spPr>
        </c:majorGridlines>
        <c:numFmt formatCode="#,##0" sourceLinked="1"/>
        <c:majorTickMark val="none"/>
        <c:minorTickMark val="none"/>
        <c:tickLblPos val="nextTo"/>
        <c:spPr>
          <a:noFill/>
          <a:ln w="9525" cap="flat" cmpd="sng" algn="ctr">
            <a:solidFill>
              <a:schemeClr val="dk1">
                <a:lumMod val="15000"/>
                <a:lumOff val="85000"/>
                <a:alpha val="54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668738224"/>
        <c:crosses val="autoZero"/>
        <c:crossBetween val="midCat"/>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cap="none" spc="0" normalizeH="0" baseline="0">
                <a:solidFill>
                  <a:schemeClr val="tx1"/>
                </a:solidFill>
                <a:latin typeface="Times New Roman" panose="02020603050405020304" pitchFamily="18" charset="0"/>
                <a:ea typeface="+mj-ea"/>
                <a:cs typeface="Times New Roman" panose="02020603050405020304" pitchFamily="18" charset="0"/>
              </a:defRPr>
            </a:pPr>
            <a:r>
              <a:rPr lang="en-US"/>
              <a:t>Child marriage rates 2016-2023, RB sites </a:t>
            </a:r>
          </a:p>
        </c:rich>
      </c:tx>
      <c:overlay val="0"/>
      <c:spPr>
        <a:noFill/>
        <a:ln>
          <a:noFill/>
        </a:ln>
        <a:effectLst/>
      </c:spPr>
      <c:txPr>
        <a:bodyPr rot="0" spcFirstLastPara="1" vertOverflow="ellipsis" vert="horz" wrap="square" anchor="ctr" anchorCtr="1"/>
        <a:lstStyle/>
        <a:p>
          <a:pPr>
            <a:defRPr sz="1200" b="1" i="0" u="none" strike="noStrike" kern="1200" cap="none" spc="0" normalizeH="0" baseline="0">
              <a:solidFill>
                <a:schemeClr val="tx1"/>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lineChart>
        <c:grouping val="standard"/>
        <c:varyColors val="0"/>
        <c:ser>
          <c:idx val="0"/>
          <c:order val="0"/>
          <c:tx>
            <c:strRef>
              <c:f>Sheet1!$D$3</c:f>
              <c:strCache>
                <c:ptCount val="1"/>
                <c:pt idx="0">
                  <c:v>Rate</c:v>
                </c:pt>
              </c:strCache>
            </c:strRef>
          </c:tx>
          <c:spPr>
            <a:ln w="22225" cap="rnd">
              <a:solidFill>
                <a:schemeClr val="accent1"/>
              </a:solidFill>
              <a:round/>
            </a:ln>
            <a:effectLst/>
          </c:spPr>
          <c:marker>
            <c:symbol val="none"/>
          </c:marker>
          <c:cat>
            <c:numRef>
              <c:f>Sheet1!$C$4:$C$11</c:f>
              <c:numCache>
                <c:formatCode>General</c:formatCode>
                <c:ptCount val="8"/>
                <c:pt idx="0">
                  <c:v>2016</c:v>
                </c:pt>
                <c:pt idx="1">
                  <c:v>2017</c:v>
                </c:pt>
                <c:pt idx="2">
                  <c:v>2018</c:v>
                </c:pt>
                <c:pt idx="3">
                  <c:v>2019</c:v>
                </c:pt>
                <c:pt idx="4">
                  <c:v>2020</c:v>
                </c:pt>
                <c:pt idx="5">
                  <c:v>2021</c:v>
                </c:pt>
                <c:pt idx="6">
                  <c:v>2022</c:v>
                </c:pt>
                <c:pt idx="7">
                  <c:v>2023</c:v>
                </c:pt>
              </c:numCache>
            </c:numRef>
          </c:cat>
          <c:val>
            <c:numRef>
              <c:f>Sheet1!$D$4:$D$11</c:f>
              <c:numCache>
                <c:formatCode>General</c:formatCode>
                <c:ptCount val="8"/>
                <c:pt idx="0">
                  <c:v>0.7</c:v>
                </c:pt>
                <c:pt idx="1">
                  <c:v>1.6</c:v>
                </c:pt>
                <c:pt idx="2">
                  <c:v>1.6</c:v>
                </c:pt>
                <c:pt idx="3">
                  <c:v>0.9</c:v>
                </c:pt>
                <c:pt idx="4">
                  <c:v>0.5</c:v>
                </c:pt>
                <c:pt idx="5">
                  <c:v>0.5</c:v>
                </c:pt>
                <c:pt idx="6">
                  <c:v>0.9</c:v>
                </c:pt>
                <c:pt idx="7">
                  <c:v>0.7</c:v>
                </c:pt>
              </c:numCache>
            </c:numRef>
          </c:val>
          <c:smooth val="0"/>
          <c:extLst>
            <c:ext xmlns:c16="http://schemas.microsoft.com/office/drawing/2014/chart" uri="{C3380CC4-5D6E-409C-BE32-E72D297353CC}">
              <c16:uniqueId val="{00000000-F0B3-4E78-A65B-10F959413E2E}"/>
            </c:ext>
          </c:extLst>
        </c:ser>
        <c:dLbls>
          <c:showLegendKey val="0"/>
          <c:showVal val="0"/>
          <c:showCatName val="0"/>
          <c:showSerName val="0"/>
          <c:showPercent val="0"/>
          <c:showBubbleSize val="0"/>
        </c:dLbls>
        <c:smooth val="0"/>
        <c:axId val="1385147647"/>
        <c:axId val="1385148895"/>
      </c:lineChart>
      <c:catAx>
        <c:axId val="1385147647"/>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85148895"/>
        <c:crosses val="autoZero"/>
        <c:auto val="1"/>
        <c:lblAlgn val="ctr"/>
        <c:lblOffset val="100"/>
        <c:noMultiLvlLbl val="0"/>
      </c:catAx>
      <c:valAx>
        <c:axId val="1385148895"/>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385147647"/>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0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r>
              <a:rPr lang="en-US" sz="1400"/>
              <a:t>Early</a:t>
            </a:r>
            <a:r>
              <a:rPr lang="en-US" sz="1400" baseline="0"/>
              <a:t> pregnancy rates 2016-2023</a:t>
            </a:r>
            <a:endParaRPr lang="en-US" sz="1400"/>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lineChart>
        <c:grouping val="standard"/>
        <c:varyColors val="0"/>
        <c:ser>
          <c:idx val="0"/>
          <c:order val="0"/>
          <c:tx>
            <c:strRef>
              <c:f>EUPregnancy!$C$2</c:f>
              <c:strCache>
                <c:ptCount val="1"/>
                <c:pt idx="0">
                  <c:v>Rate</c:v>
                </c:pt>
              </c:strCache>
            </c:strRef>
          </c:tx>
          <c:spPr>
            <a:ln w="31750" cap="rnd">
              <a:solidFill>
                <a:schemeClr val="accent1"/>
              </a:solidFill>
              <a:round/>
            </a:ln>
            <a:effectLst/>
          </c:spPr>
          <c:marker>
            <c:symbol val="circle"/>
            <c:size val="17"/>
            <c:spPr>
              <a:solidFill>
                <a:schemeClr val="accent1"/>
              </a:solidFill>
              <a:ln>
                <a:noFill/>
              </a:ln>
              <a:effectLst/>
            </c:spPr>
          </c:marker>
          <c:dLbls>
            <c:spPr>
              <a:noFill/>
              <a:ln>
                <a:noFill/>
              </a:ln>
              <a:effectLst/>
            </c:spPr>
            <c:txPr>
              <a:bodyPr rot="0" spcFirstLastPara="1" vertOverflow="ellipsis" vert="horz" wrap="square" anchor="ctr" anchorCtr="1"/>
              <a:lstStyle/>
              <a:p>
                <a:pPr>
                  <a:defRPr sz="11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EUPregnancy!$B$3:$B$10</c:f>
              <c:numCache>
                <c:formatCode>General</c:formatCode>
                <c:ptCount val="8"/>
                <c:pt idx="0">
                  <c:v>2016</c:v>
                </c:pt>
                <c:pt idx="1">
                  <c:v>2017</c:v>
                </c:pt>
                <c:pt idx="2">
                  <c:v>2018</c:v>
                </c:pt>
                <c:pt idx="3">
                  <c:v>2019</c:v>
                </c:pt>
                <c:pt idx="4">
                  <c:v>2020</c:v>
                </c:pt>
                <c:pt idx="5">
                  <c:v>2021</c:v>
                </c:pt>
                <c:pt idx="6">
                  <c:v>2022</c:v>
                </c:pt>
                <c:pt idx="7">
                  <c:v>2023</c:v>
                </c:pt>
              </c:numCache>
            </c:numRef>
          </c:cat>
          <c:val>
            <c:numRef>
              <c:f>EUPregnancy!$C$3:$C$10</c:f>
              <c:numCache>
                <c:formatCode>General</c:formatCode>
                <c:ptCount val="8"/>
                <c:pt idx="0">
                  <c:v>7.0000000000000007E-2</c:v>
                </c:pt>
                <c:pt idx="1">
                  <c:v>0.1</c:v>
                </c:pt>
                <c:pt idx="2">
                  <c:v>0.35</c:v>
                </c:pt>
                <c:pt idx="3">
                  <c:v>0.31</c:v>
                </c:pt>
                <c:pt idx="4">
                  <c:v>2</c:v>
                </c:pt>
                <c:pt idx="5">
                  <c:v>0.5</c:v>
                </c:pt>
                <c:pt idx="6">
                  <c:v>0.9</c:v>
                </c:pt>
                <c:pt idx="7">
                  <c:v>0.7</c:v>
                </c:pt>
              </c:numCache>
            </c:numRef>
          </c:val>
          <c:smooth val="0"/>
          <c:extLst>
            <c:ext xmlns:c16="http://schemas.microsoft.com/office/drawing/2014/chart" uri="{C3380CC4-5D6E-409C-BE32-E72D297353CC}">
              <c16:uniqueId val="{00000000-6E43-4444-A0DC-6BEE04333040}"/>
            </c:ext>
          </c:extLst>
        </c:ser>
        <c:dLbls>
          <c:dLblPos val="ctr"/>
          <c:showLegendKey val="0"/>
          <c:showVal val="1"/>
          <c:showCatName val="0"/>
          <c:showSerName val="0"/>
          <c:showPercent val="0"/>
          <c:showBubbleSize val="0"/>
        </c:dLbls>
        <c:marker val="1"/>
        <c:smooth val="0"/>
        <c:axId val="1284721999"/>
        <c:axId val="1284722831"/>
      </c:lineChart>
      <c:catAx>
        <c:axId val="1284721999"/>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100" b="1"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n-US"/>
          </a:p>
        </c:txPr>
        <c:crossAx val="1284722831"/>
        <c:crosses val="autoZero"/>
        <c:auto val="1"/>
        <c:lblAlgn val="ctr"/>
        <c:lblOffset val="100"/>
        <c:noMultiLvlLbl val="0"/>
      </c:catAx>
      <c:valAx>
        <c:axId val="1284722831"/>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284721999"/>
        <c:crosses val="autoZero"/>
        <c:crossBetween val="between"/>
      </c:valAx>
      <c:spPr>
        <a:noFill/>
        <a:ln>
          <a:noFill/>
        </a:ln>
        <a:effectLst/>
      </c:spPr>
    </c:plotArea>
    <c:plotVisOnly val="1"/>
    <c:dispBlanksAs val="gap"/>
    <c:showDLblsOverMax val="0"/>
  </c:chart>
  <c:spPr>
    <a:pattFill prst="pct5">
      <a:fgClr>
        <a:schemeClr val="accent1"/>
      </a:fgClr>
      <a:bgClr>
        <a:schemeClr val="bg1"/>
      </a:bgClr>
    </a:patt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sz="1400" b="1">
                <a:solidFill>
                  <a:schemeClr val="tx1"/>
                </a:solidFill>
              </a:rPr>
              <a:t>% of AGYW who benefited from civil registration 2016-2023</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scatterChart>
        <c:scatterStyle val="lineMarker"/>
        <c:varyColors val="0"/>
        <c:ser>
          <c:idx val="0"/>
          <c:order val="0"/>
          <c:tx>
            <c:strRef>
              <c:f>Sheet1!$C$2</c:f>
              <c:strCache>
                <c:ptCount val="1"/>
                <c:pt idx="0">
                  <c:v>Rate</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Sheet1!$B$3:$B$10</c:f>
              <c:numCache>
                <c:formatCode>General</c:formatCode>
                <c:ptCount val="8"/>
                <c:pt idx="0">
                  <c:v>2016</c:v>
                </c:pt>
                <c:pt idx="1">
                  <c:v>2017</c:v>
                </c:pt>
                <c:pt idx="2">
                  <c:v>2018</c:v>
                </c:pt>
                <c:pt idx="3">
                  <c:v>2019</c:v>
                </c:pt>
                <c:pt idx="4">
                  <c:v>2020</c:v>
                </c:pt>
                <c:pt idx="5">
                  <c:v>2021</c:v>
                </c:pt>
                <c:pt idx="6">
                  <c:v>2022</c:v>
                </c:pt>
                <c:pt idx="7">
                  <c:v>2023</c:v>
                </c:pt>
              </c:numCache>
            </c:numRef>
          </c:xVal>
          <c:yVal>
            <c:numRef>
              <c:f>Sheet1!$C$3:$C$10</c:f>
              <c:numCache>
                <c:formatCode>0%</c:formatCode>
                <c:ptCount val="8"/>
                <c:pt idx="0">
                  <c:v>0.33</c:v>
                </c:pt>
                <c:pt idx="1">
                  <c:v>0.59</c:v>
                </c:pt>
                <c:pt idx="2">
                  <c:v>0.52</c:v>
                </c:pt>
                <c:pt idx="3">
                  <c:v>0.63</c:v>
                </c:pt>
                <c:pt idx="4">
                  <c:v>0.67</c:v>
                </c:pt>
                <c:pt idx="5">
                  <c:v>0.71</c:v>
                </c:pt>
                <c:pt idx="6">
                  <c:v>0.68</c:v>
                </c:pt>
                <c:pt idx="7">
                  <c:v>0.53</c:v>
                </c:pt>
              </c:numCache>
            </c:numRef>
          </c:yVal>
          <c:smooth val="0"/>
          <c:extLst>
            <c:ext xmlns:c16="http://schemas.microsoft.com/office/drawing/2014/chart" uri="{C3380CC4-5D6E-409C-BE32-E72D297353CC}">
              <c16:uniqueId val="{00000000-7B7F-416D-9724-09E6F9B00FC1}"/>
            </c:ext>
          </c:extLst>
        </c:ser>
        <c:dLbls>
          <c:showLegendKey val="0"/>
          <c:showVal val="0"/>
          <c:showCatName val="0"/>
          <c:showSerName val="0"/>
          <c:showPercent val="0"/>
          <c:showBubbleSize val="0"/>
        </c:dLbls>
        <c:axId val="165204976"/>
        <c:axId val="165205808"/>
      </c:scatterChart>
      <c:valAx>
        <c:axId val="1652049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65205808"/>
        <c:crosses val="autoZero"/>
        <c:crossBetween val="midCat"/>
      </c:valAx>
      <c:valAx>
        <c:axId val="1652058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65204976"/>
        <c:crosses val="autoZero"/>
        <c:crossBetween val="midCat"/>
      </c:valAx>
      <c:spPr>
        <a:noFill/>
        <a:ln>
          <a:noFill/>
        </a:ln>
        <a:effectLst/>
      </c:spPr>
    </c:plotArea>
    <c:plotVisOnly val="1"/>
    <c:dispBlanksAs val="gap"/>
    <c:showDLblsOverMax val="0"/>
  </c:chart>
  <c:spPr>
    <a:pattFill prst="pct5">
      <a:fgClr>
        <a:schemeClr val="accent1"/>
      </a:fgClr>
      <a:bgClr>
        <a:schemeClr val="bg1"/>
      </a:bgClr>
    </a:pattFill>
    <a:ln w="9525" cap="flat" cmpd="sng" algn="ctr">
      <a:solidFill>
        <a:schemeClr val="tx1">
          <a:lumMod val="15000"/>
          <a:lumOff val="85000"/>
        </a:schemeClr>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320" b="1" i="0" u="none" strike="noStrike" kern="1200" cap="none" spc="0" normalizeH="0" baseline="0">
                <a:solidFill>
                  <a:schemeClr val="tx1"/>
                </a:solidFill>
                <a:latin typeface="Times New Roman" panose="02020603050405020304" pitchFamily="18" charset="0"/>
                <a:ea typeface="+mj-ea"/>
                <a:cs typeface="Times New Roman" panose="02020603050405020304" pitchFamily="18" charset="0"/>
              </a:defRPr>
            </a:pPr>
            <a:r>
              <a:rPr lang="en-US"/>
              <a:t>Numbe</a:t>
            </a:r>
            <a:r>
              <a:rPr lang="en-US" baseline="0"/>
              <a:t>r of events supported by the RBP, 2016-2023</a:t>
            </a:r>
            <a:endParaRPr lang="en-US"/>
          </a:p>
        </c:rich>
      </c:tx>
      <c:overlay val="0"/>
      <c:spPr>
        <a:noFill/>
        <a:ln>
          <a:noFill/>
        </a:ln>
        <a:effectLst/>
      </c:spPr>
      <c:txPr>
        <a:bodyPr rot="0" spcFirstLastPara="1" vertOverflow="ellipsis" vert="horz" wrap="square" anchor="ctr" anchorCtr="1"/>
        <a:lstStyle/>
        <a:p>
          <a:pPr>
            <a:defRPr sz="1320" b="1" i="0" u="none" strike="noStrike" kern="1200" cap="none" spc="0" normalizeH="0" baseline="0">
              <a:solidFill>
                <a:schemeClr val="tx1"/>
              </a:solidFill>
              <a:latin typeface="Times New Roman" panose="02020603050405020304" pitchFamily="18" charset="0"/>
              <a:ea typeface="+mj-ea"/>
              <a:cs typeface="Times New Roman" panose="02020603050405020304" pitchFamily="18" charset="0"/>
            </a:defRPr>
          </a:pPr>
          <a:endParaRPr lang="en-US"/>
        </a:p>
      </c:txPr>
    </c:title>
    <c:autoTitleDeleted val="0"/>
    <c:plotArea>
      <c:layout/>
      <c:barChart>
        <c:barDir val="col"/>
        <c:grouping val="clustered"/>
        <c:varyColors val="0"/>
        <c:ser>
          <c:idx val="0"/>
          <c:order val="0"/>
          <c:tx>
            <c:strRef>
              <c:f>Events!$C$2</c:f>
              <c:strCache>
                <c:ptCount val="1"/>
                <c:pt idx="0">
                  <c:v>Rate</c:v>
                </c:pt>
              </c:strCache>
            </c:strRef>
          </c:tx>
          <c:spPr>
            <a:solidFill>
              <a:srgbClr val="FFC000"/>
            </a:solidFill>
            <a:ln>
              <a:noFill/>
            </a:ln>
            <a:effectLst/>
          </c:spPr>
          <c:invertIfNegative val="0"/>
          <c:dLbls>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Events!$B$3:$B$10</c:f>
              <c:numCache>
                <c:formatCode>General</c:formatCode>
                <c:ptCount val="8"/>
                <c:pt idx="0">
                  <c:v>2016</c:v>
                </c:pt>
                <c:pt idx="1">
                  <c:v>2017</c:v>
                </c:pt>
                <c:pt idx="2">
                  <c:v>2018</c:v>
                </c:pt>
                <c:pt idx="3">
                  <c:v>2019</c:v>
                </c:pt>
                <c:pt idx="4">
                  <c:v>2020</c:v>
                </c:pt>
                <c:pt idx="5">
                  <c:v>2021</c:v>
                </c:pt>
                <c:pt idx="6">
                  <c:v>2022</c:v>
                </c:pt>
                <c:pt idx="7">
                  <c:v>2023</c:v>
                </c:pt>
              </c:numCache>
            </c:numRef>
          </c:cat>
          <c:val>
            <c:numRef>
              <c:f>Events!$C$3:$C$10</c:f>
              <c:numCache>
                <c:formatCode>General</c:formatCode>
                <c:ptCount val="8"/>
                <c:pt idx="0">
                  <c:v>6</c:v>
                </c:pt>
                <c:pt idx="1">
                  <c:v>3</c:v>
                </c:pt>
                <c:pt idx="2">
                  <c:v>7</c:v>
                </c:pt>
                <c:pt idx="3">
                  <c:v>5</c:v>
                </c:pt>
                <c:pt idx="4">
                  <c:v>3</c:v>
                </c:pt>
                <c:pt idx="5">
                  <c:v>5</c:v>
                </c:pt>
                <c:pt idx="6">
                  <c:v>5</c:v>
                </c:pt>
                <c:pt idx="7">
                  <c:v>7</c:v>
                </c:pt>
              </c:numCache>
            </c:numRef>
          </c:val>
          <c:extLst>
            <c:ext xmlns:c16="http://schemas.microsoft.com/office/drawing/2014/chart" uri="{C3380CC4-5D6E-409C-BE32-E72D297353CC}">
              <c16:uniqueId val="{00000000-2D92-4527-B8C4-91949890D5CC}"/>
            </c:ext>
          </c:extLst>
        </c:ser>
        <c:dLbls>
          <c:dLblPos val="inEnd"/>
          <c:showLegendKey val="0"/>
          <c:showVal val="1"/>
          <c:showCatName val="0"/>
          <c:showSerName val="0"/>
          <c:showPercent val="0"/>
          <c:showBubbleSize val="0"/>
        </c:dLbls>
        <c:gapWidth val="267"/>
        <c:overlap val="-43"/>
        <c:axId val="377653856"/>
        <c:axId val="377665920"/>
      </c:barChart>
      <c:catAx>
        <c:axId val="377653856"/>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100" b="1" i="0" u="none" strike="noStrike" kern="1200" cap="none" spc="0" normalizeH="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77665920"/>
        <c:crosses val="autoZero"/>
        <c:auto val="1"/>
        <c:lblAlgn val="ctr"/>
        <c:lblOffset val="100"/>
        <c:noMultiLvlLbl val="0"/>
      </c:catAx>
      <c:valAx>
        <c:axId val="37766592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77653856"/>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sz="1100" b="1">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0">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tx1"/>
    </cs:fontRef>
    <cs:spPr>
      <a:ln w="9525" cap="rnd">
        <a:solidFill>
          <a:schemeClr val="phClr">
            <a:alpha val="50000"/>
          </a:scheme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15000"/>
            <a:lumOff val="8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spPr>
      <a:ln w="9525" cap="flat" cmpd="sng" algn="ctr">
        <a:solidFill>
          <a:schemeClr val="dk1">
            <a:lumMod val="15000"/>
            <a:lumOff val="85000"/>
            <a:alpha val="54000"/>
          </a:schemeClr>
        </a:solidFill>
        <a:round/>
      </a:ln>
    </cs:spPr>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3.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Sheets">
    <a:dk1>
      <a:srgbClr val="000000"/>
    </a:dk1>
    <a:lt1>
      <a:srgbClr val="FFFFFF"/>
    </a:lt1>
    <a:dk2>
      <a:srgbClr val="000000"/>
    </a:dk2>
    <a:lt2>
      <a:srgbClr val="FFFFFF"/>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0563C1"/>
    </a:folHlink>
  </a:clrScheme>
  <a:fontScheme name="Sheets">
    <a:majorFont>
      <a:latin typeface="Calibri"/>
      <a:ea typeface="Calibri"/>
      <a:cs typeface="Calibri"/>
    </a:majorFont>
    <a:minorFont>
      <a:latin typeface="Calibri"/>
      <a:ea typeface="Calibri"/>
      <a:cs typeface="Calibri"/>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FeH4qB5E6Ba7RBHYQ/7rr4srJcQ==">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</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 ma:contentTypeID="0x010100385E4EF05B49DC4CAE7C4A00BC780DF8" ma:contentTypeVersion="16" ma:contentTypeDescription="Create a new document." ma:contentTypeScope="" ma:versionID="a13d5ba9b97cf4605b990ebcac184e3f">
  <xsd:schema xmlns:xsd="http://www.w3.org/2001/XMLSchema" xmlns:xs="http://www.w3.org/2001/XMLSchema" xmlns:p="http://schemas.microsoft.com/office/2006/metadata/properties" xmlns:ns2="5875d87e-819a-40ae-aca7-fb59d54bc9ce" xmlns:ns3="ebda0296-aae8-4ac4-ab2a-4425be5daf02" targetNamespace="http://schemas.microsoft.com/office/2006/metadata/properties" ma:root="true" ma:fieldsID="a8aa8c706d5a41383a94d9bf3d409bcc" ns2:_="" ns3:_="">
    <xsd:import namespace="5875d87e-819a-40ae-aca7-fb59d54bc9ce"/>
    <xsd:import namespace="ebda0296-aae8-4ac4-ab2a-4425be5daf02"/>
    <xsd:element name="properties">
      <xsd:complexType>
        <xsd:sequence>
          <xsd:element name="documentManagement">
            <xsd:complexType>
              <xsd:all>
                <xsd:element ref="ns2:Fundcode" minOccurs="0"/>
                <xsd:element ref="ns2:DocumentType" minOccurs="0"/>
                <xsd:element ref="ns2:MediaServiceMetadata" minOccurs="0"/>
                <xsd:element ref="ns2:MediaServiceFastMetadata" minOccurs="0"/>
                <xsd:element ref="ns2:Comments" minOccurs="0"/>
                <xsd:element ref="ns2:Active" minOccurs="0"/>
                <xsd:element ref="ns3:Status" minOccurs="0"/>
                <xsd:element ref="ns3:MediaServiceAutoKeyPoints" minOccurs="0"/>
                <xsd:element ref="ns3:MediaServiceKeyPoints" minOccurs="0"/>
                <xsd:element ref="ns3:Classification" minOccurs="0"/>
                <xsd:element ref="ns3:DrupalDocId" minOccurs="0"/>
                <xsd:element ref="ns3:Featured" minOccurs="0"/>
                <xsd:element ref="ns3:DocumentDate" minOccurs="0"/>
                <xsd:element ref="ns3:DocModified"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75d87e-819a-40ae-aca7-fb59d54bc9ce" elementFormDefault="qualified">
    <xsd:import namespace="http://schemas.microsoft.com/office/2006/documentManagement/types"/>
    <xsd:import namespace="http://schemas.microsoft.com/office/infopath/2007/PartnerControls"/>
    <xsd:element name="Fundcode" ma:index="8" nillable="true" ma:displayName="Fundcode" ma:format="Dropdown" ma:indexed="true" ma:internalName="Fundcode">
      <xsd:simpleType>
        <xsd:restriction base="dms:Text">
          <xsd:maxLength value="255"/>
        </xsd:restriction>
      </xsd:simpleType>
    </xsd:element>
    <xsd:element name="DocumentType" ma:index="9" nillable="true" ma:displayName="DocumentType" ma:format="Dropdown" ma:indexed="true" ma:internalName="DocumentType">
      <xsd:simpleType>
        <xsd:restriction base="dms:Text">
          <xsd:maxLength value="255"/>
        </xsd:restriction>
      </xsd:simpleType>
    </xsd:element>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Comments" ma:index="12" nillable="true" ma:displayName="Comments" ma:internalName="Comments">
      <xsd:simpleType>
        <xsd:restriction base="dms:Note">
          <xsd:maxLength value="255"/>
        </xsd:restriction>
      </xsd:simpleType>
    </xsd:element>
    <xsd:element name="Active" ma:index="13" nillable="true" ma:displayName="Active" ma:default="Yes"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ebda0296-aae8-4ac4-ab2a-4425be5daf02" elementFormDefault="qualified">
    <xsd:import namespace="http://schemas.microsoft.com/office/2006/documentManagement/types"/>
    <xsd:import namespace="http://schemas.microsoft.com/office/infopath/2007/PartnerControls"/>
    <xsd:element name="Status" ma:index="14" nillable="true" ma:displayName="Status" ma:default="Draft"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Classification" ma:index="17"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DrupalDocId" ma:index="18" nillable="true" ma:displayName="DrupalDocId" ma:description="Drupal Document Id" ma:internalName="DrupalDocId">
      <xsd:simpleType>
        <xsd:restriction base="dms:Text">
          <xsd:maxLength value="255"/>
        </xsd:restriction>
      </xsd:simpleType>
    </xsd:element>
    <xsd:element name="Featured" ma:index="19" nillable="true" ma:displayName="Featured" ma:default="0" ma:description="Document Featured" ma:format="Dropdown" ma:internalName="Featured">
      <xsd:simpleType>
        <xsd:restriction base="dms:Choice">
          <xsd:enumeration value="0"/>
          <xsd:enumeration value="1"/>
        </xsd:restriction>
      </xsd:simpleType>
    </xsd:element>
    <xsd:element name="DocumentDate" ma:index="20" nillable="true" ma:displayName="DocumentDate" ma:description="Document Date" ma:format="DateOnly" ma:internalName="DocumentDate">
      <xsd:simpleType>
        <xsd:restriction base="dms:DateTime"/>
      </xsd:simpleType>
    </xsd:element>
    <xsd:element name="DocModified" ma:index="21"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ocumentType xmlns="5875d87e-819a-40ae-aca7-fb59d54bc9ce">Final narrative report</DocumentType>
    <Fundcode xmlns="5875d87e-819a-40ae-aca7-fb59d54bc9ce">MPTF_00184</Fundcode>
    <Classification xmlns="ebda0296-aae8-4ac4-ab2a-4425be5daf02">External</Classification>
    <DrupalDocId xmlns="ebda0296-aae8-4ac4-ab2a-4425be5daf02" xsi:nil="true"/>
    <Comments xmlns="5875d87e-819a-40ae-aca7-fb59d54bc9ce" xsi:nil="true"/>
    <DocumentDate xmlns="ebda0296-aae8-4ac4-ab2a-4425be5daf02">2024-06-19T07:00:00+00:00</DocumentDate>
    <DocModified xmlns="ebda0296-aae8-4ac4-ab2a-4425be5daf02">No</DocModified>
    <Status xmlns="ebda0296-aae8-4ac4-ab2a-4425be5daf02">Finalized - Signature Redacted</Status>
    <Featured xmlns="ebda0296-aae8-4ac4-ab2a-4425be5daf02">1</Featured>
    <Active xmlns="5875d87e-819a-40ae-aca7-fb59d54bc9ce">Yes</Activ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96A1488-8601-49F9-8485-A11AB6E4A1B3}"/>
</file>

<file path=customXml/itemProps3.xml><?xml version="1.0" encoding="utf-8"?>
<ds:datastoreItem xmlns:ds="http://schemas.openxmlformats.org/officeDocument/2006/customXml" ds:itemID="{E7F1593A-8A60-44A2-9127-3C6D489883AC}"/>
</file>

<file path=customXml/itemProps4.xml><?xml version="1.0" encoding="utf-8"?>
<ds:datastoreItem xmlns:ds="http://schemas.openxmlformats.org/officeDocument/2006/customXml" ds:itemID="{26754F6E-3AF9-4499-93D9-66648BB46F72}"/>
</file>

<file path=docProps/app.xml><?xml version="1.0" encoding="utf-8"?>
<Properties xmlns="http://schemas.openxmlformats.org/officeDocument/2006/extended-properties" xmlns:vt="http://schemas.openxmlformats.org/officeDocument/2006/docPropsVTypes">
  <Template>Normal</Template>
  <TotalTime>1</TotalTime>
  <Pages>44</Pages>
  <Words>13207</Words>
  <Characters>75281</Characters>
  <Application>Microsoft Office Word</Application>
  <DocSecurity>0</DocSecurity>
  <Lines>627</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Mozambique_2016-2023 RAPARIGA BIZ End-of-Project Consolidated Report - 15 June 2024.docx</dc:title>
  <dc:creator>Beheerder</dc:creator>
  <cp:lastModifiedBy>Lydia Nalukwago</cp:lastModifiedBy>
  <cp:revision>2</cp:revision>
  <dcterms:created xsi:type="dcterms:W3CDTF">2024-06-19T18:55:00Z</dcterms:created>
  <dcterms:modified xsi:type="dcterms:W3CDTF">2024-06-19T18:55:00Z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0x010100385E4EF05B49DC4CAE7C4A00BC780DF8</vt:lpwstr>
  </property>
</Properties>
</file>