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54267" w14:textId="663A155E" w:rsidR="00EA2E3A" w:rsidRPr="000F7CF5" w:rsidRDefault="002171D9" w:rsidP="000F7CF5">
      <w:pPr>
        <w:pStyle w:val="Ttulo1"/>
        <w:jc w:val="center"/>
        <w:rPr>
          <w:b/>
          <w:bCs/>
          <w:color w:val="4472C4" w:themeColor="accent1"/>
          <w:sz w:val="24"/>
          <w:szCs w:val="24"/>
        </w:rPr>
      </w:pPr>
      <w:r>
        <w:rPr>
          <w:b/>
          <w:bCs/>
          <w:color w:val="4472C4" w:themeColor="accent1"/>
          <w:sz w:val="24"/>
          <w:szCs w:val="24"/>
        </w:rPr>
        <w:t xml:space="preserve">             </w:t>
      </w:r>
      <w:r w:rsidR="000740A3" w:rsidRPr="00F06973">
        <w:rPr>
          <w:b/>
          <w:bCs/>
          <w:color w:val="4472C4" w:themeColor="accent1"/>
          <w:sz w:val="24"/>
          <w:szCs w:val="24"/>
        </w:rPr>
        <w:t>FORMAT</w:t>
      </w:r>
      <w:r w:rsidR="003F6080" w:rsidRPr="00F06973">
        <w:rPr>
          <w:b/>
          <w:bCs/>
          <w:color w:val="4472C4" w:themeColor="accent1"/>
          <w:sz w:val="24"/>
          <w:szCs w:val="24"/>
        </w:rPr>
        <w:t>O INFORME ANUA</w:t>
      </w:r>
      <w:r w:rsidR="00830472" w:rsidRPr="00F06973">
        <w:rPr>
          <w:b/>
          <w:bCs/>
          <w:color w:val="4472C4" w:themeColor="accent1"/>
          <w:sz w:val="24"/>
          <w:szCs w:val="24"/>
        </w:rPr>
        <w:t xml:space="preserve">L </w:t>
      </w:r>
      <w:r w:rsidR="002C0023">
        <w:rPr>
          <w:b/>
          <w:bCs/>
          <w:color w:val="4472C4" w:themeColor="accent1"/>
          <w:sz w:val="24"/>
          <w:szCs w:val="24"/>
        </w:rPr>
        <w:t>2023</w:t>
      </w:r>
    </w:p>
    <w:p w14:paraId="51D14AC0" w14:textId="77777777" w:rsidR="00EA2E3A" w:rsidRPr="006E0636" w:rsidRDefault="00EA2E3A" w:rsidP="00EA2E3A">
      <w:pPr>
        <w:jc w:val="center"/>
        <w:rPr>
          <w:rFonts w:ascii="Calibri" w:hAnsi="Calibri" w:cs="Arial"/>
          <w:b/>
          <w:bCs/>
          <w:caps/>
          <w:sz w:val="20"/>
          <w:szCs w:val="20"/>
          <w:lang w:val="es-CO"/>
        </w:rPr>
      </w:pPr>
    </w:p>
    <w:tbl>
      <w:tblPr>
        <w:tblW w:w="107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2172"/>
        <w:gridCol w:w="258"/>
        <w:gridCol w:w="2605"/>
        <w:gridCol w:w="2727"/>
      </w:tblGrid>
      <w:tr w:rsidR="00EA2E3A" w:rsidRPr="006E0636" w14:paraId="6E4FE67A" w14:textId="77777777" w:rsidTr="00963F8A">
        <w:trPr>
          <w:trHeight w:val="206"/>
        </w:trPr>
        <w:tc>
          <w:tcPr>
            <w:tcW w:w="5142" w:type="dxa"/>
            <w:gridSpan w:val="2"/>
            <w:shd w:val="clear" w:color="auto" w:fill="F3F3F3"/>
            <w:vAlign w:val="center"/>
          </w:tcPr>
          <w:p w14:paraId="652D7FB7" w14:textId="77777777" w:rsidR="00EA2E3A" w:rsidRPr="000F7CF5" w:rsidRDefault="00EA2E3A" w:rsidP="002E24F4">
            <w:pPr>
              <w:pStyle w:val="H1"/>
              <w:jc w:val="center"/>
              <w:rPr>
                <w:rFonts w:ascii="Calibri" w:hAnsi="Calibri" w:cs="Times New Roman"/>
                <w:color w:val="4472C4" w:themeColor="accent1"/>
                <w:sz w:val="20"/>
                <w:szCs w:val="20"/>
                <w:lang w:val="es-CO"/>
              </w:rPr>
            </w:pPr>
            <w:r w:rsidRPr="000F7CF5">
              <w:rPr>
                <w:rFonts w:ascii="Calibri" w:hAnsi="Calibri" w:cs="Times New Roman"/>
                <w:color w:val="4472C4" w:themeColor="accent1"/>
                <w:sz w:val="20"/>
                <w:szCs w:val="20"/>
                <w:lang w:val="es-CO"/>
              </w:rPr>
              <w:t xml:space="preserve">Identificación del Proyecto </w:t>
            </w:r>
          </w:p>
        </w:tc>
        <w:tc>
          <w:tcPr>
            <w:tcW w:w="258" w:type="dxa"/>
            <w:vMerge w:val="restart"/>
            <w:vAlign w:val="center"/>
          </w:tcPr>
          <w:p w14:paraId="1D8972C3" w14:textId="77777777" w:rsidR="00EA2E3A" w:rsidRPr="000F7CF5" w:rsidRDefault="00EA2E3A" w:rsidP="002E24F4">
            <w:pPr>
              <w:jc w:val="center"/>
              <w:rPr>
                <w:rFonts w:ascii="Calibri" w:hAnsi="Calibri"/>
                <w:color w:val="4472C4" w:themeColor="accent1"/>
                <w:sz w:val="20"/>
                <w:szCs w:val="20"/>
                <w:lang w:val="es-CO"/>
              </w:rPr>
            </w:pPr>
          </w:p>
        </w:tc>
        <w:tc>
          <w:tcPr>
            <w:tcW w:w="5332" w:type="dxa"/>
            <w:gridSpan w:val="2"/>
            <w:shd w:val="clear" w:color="auto" w:fill="F3F3F3"/>
            <w:vAlign w:val="center"/>
          </w:tcPr>
          <w:p w14:paraId="3D04702B" w14:textId="77777777" w:rsidR="00EA2E3A" w:rsidRPr="000F7CF5" w:rsidRDefault="00EA2E3A" w:rsidP="002E24F4">
            <w:pPr>
              <w:pStyle w:val="H1"/>
              <w:jc w:val="center"/>
              <w:rPr>
                <w:rFonts w:ascii="Calibri" w:hAnsi="Calibri" w:cs="Times New Roman"/>
                <w:color w:val="4472C4" w:themeColor="accent1"/>
                <w:sz w:val="20"/>
                <w:szCs w:val="20"/>
                <w:lang w:val="es-CO"/>
              </w:rPr>
            </w:pPr>
            <w:r w:rsidRPr="000F7CF5">
              <w:rPr>
                <w:rFonts w:ascii="Calibri" w:hAnsi="Calibri" w:cs="Times New Roman"/>
                <w:color w:val="4472C4" w:themeColor="accent1"/>
                <w:sz w:val="20"/>
                <w:szCs w:val="20"/>
                <w:lang w:val="es-CO"/>
              </w:rPr>
              <w:t>Cobertura</w:t>
            </w:r>
          </w:p>
        </w:tc>
      </w:tr>
      <w:tr w:rsidR="00EA2E3A" w:rsidRPr="006E0636" w14:paraId="5E6E2102" w14:textId="77777777" w:rsidTr="00963F8A">
        <w:trPr>
          <w:trHeight w:val="300"/>
        </w:trPr>
        <w:tc>
          <w:tcPr>
            <w:tcW w:w="5142" w:type="dxa"/>
            <w:gridSpan w:val="2"/>
          </w:tcPr>
          <w:p w14:paraId="0A49D3C1" w14:textId="730640F1" w:rsidR="00EA2E3A" w:rsidRPr="00FA77A7" w:rsidRDefault="00EA2E3A" w:rsidP="00791283">
            <w:pPr>
              <w:pStyle w:val="Textoindependiente"/>
              <w:spacing w:before="60" w:after="60"/>
              <w:jc w:val="both"/>
              <w:rPr>
                <w:rFonts w:ascii="Calibri" w:hAnsi="Calibri" w:cs="Times New Roman"/>
                <w:bCs/>
                <w:iCs/>
                <w:snapToGrid w:val="0"/>
                <w:color w:val="4472C4" w:themeColor="accent1"/>
                <w:lang w:val="es-CO"/>
              </w:rPr>
            </w:pPr>
            <w:r w:rsidRPr="00791283">
              <w:rPr>
                <w:rFonts w:ascii="Calibri" w:hAnsi="Calibri" w:cs="Times New Roman"/>
                <w:bCs/>
                <w:iCs/>
                <w:snapToGrid w:val="0"/>
                <w:color w:val="4472C4" w:themeColor="accent1"/>
                <w:lang w:val="es-CO"/>
              </w:rPr>
              <w:t>Título del Proyecto:</w:t>
            </w:r>
            <w:r w:rsidR="00830472" w:rsidRPr="00791283">
              <w:rPr>
                <w:rFonts w:ascii="Calibri" w:hAnsi="Calibri" w:cs="Times New Roman"/>
                <w:bCs/>
                <w:iCs/>
                <w:snapToGrid w:val="0"/>
                <w:color w:val="4472C4" w:themeColor="accent1"/>
                <w:lang w:val="es-CO"/>
              </w:rPr>
              <w:t xml:space="preserve"> </w:t>
            </w:r>
            <w:proofErr w:type="spellStart"/>
            <w:r w:rsidR="00FA77A7" w:rsidRPr="00FA77A7">
              <w:rPr>
                <w:rFonts w:ascii="Calibri" w:hAnsi="Calibri" w:cs="Times New Roman"/>
                <w:bCs/>
                <w:iCs/>
                <w:snapToGrid w:val="0"/>
                <w:color w:val="4472C4" w:themeColor="accent1"/>
                <w:lang w:val="es-CO"/>
              </w:rPr>
              <w:t>NaturalPaz</w:t>
            </w:r>
            <w:proofErr w:type="spellEnd"/>
            <w:r w:rsidR="00FA77A7" w:rsidRPr="00FA77A7">
              <w:rPr>
                <w:rFonts w:ascii="Calibri" w:hAnsi="Calibri" w:cs="Times New Roman"/>
                <w:bCs/>
                <w:iCs/>
                <w:snapToGrid w:val="0"/>
                <w:color w:val="4472C4" w:themeColor="accent1"/>
                <w:lang w:val="es-CO"/>
              </w:rPr>
              <w:t xml:space="preserve"> - Naturaleza para la Paz</w:t>
            </w:r>
          </w:p>
          <w:p w14:paraId="5FA89C22" w14:textId="77777777" w:rsidR="00EE009D" w:rsidRDefault="00EE009D" w:rsidP="00791283">
            <w:pPr>
              <w:pStyle w:val="Textoindependiente"/>
              <w:spacing w:before="60" w:after="60"/>
              <w:jc w:val="both"/>
              <w:rPr>
                <w:rFonts w:ascii="Calibri" w:hAnsi="Calibri" w:cs="Times New Roman"/>
                <w:bCs/>
                <w:iCs/>
                <w:snapToGrid w:val="0"/>
                <w:color w:val="4472C4" w:themeColor="accent1"/>
                <w:lang w:val="es-CO"/>
              </w:rPr>
            </w:pPr>
          </w:p>
          <w:p w14:paraId="7656E194" w14:textId="77777777" w:rsidR="00CA7EDB" w:rsidRDefault="00CA7EDB" w:rsidP="00791283">
            <w:pPr>
              <w:pStyle w:val="Textoindependiente"/>
              <w:spacing w:before="60" w:after="60"/>
              <w:jc w:val="both"/>
              <w:rPr>
                <w:rFonts w:ascii="Calibri" w:hAnsi="Calibri" w:cs="Times New Roman"/>
                <w:bCs/>
                <w:iCs/>
                <w:snapToGrid w:val="0"/>
                <w:color w:val="4472C4" w:themeColor="accent1"/>
                <w:lang w:val="es-CO"/>
              </w:rPr>
            </w:pPr>
          </w:p>
          <w:p w14:paraId="4D4D4949" w14:textId="44198E67" w:rsidR="00EA2E3A" w:rsidRPr="002C0DA4" w:rsidRDefault="00EA2E3A" w:rsidP="00791283">
            <w:pPr>
              <w:pStyle w:val="Textoindependiente"/>
              <w:spacing w:before="60" w:after="60"/>
              <w:jc w:val="both"/>
              <w:rPr>
                <w:rFonts w:ascii="Calibri" w:hAnsi="Calibri" w:cs="Times New Roman"/>
                <w:bCs/>
                <w:i/>
                <w:iCs/>
                <w:snapToGrid w:val="0"/>
                <w:color w:val="4472C4" w:themeColor="accent1"/>
                <w:lang w:val="es-ES"/>
              </w:rPr>
            </w:pPr>
            <w:r w:rsidRPr="00791283">
              <w:rPr>
                <w:rFonts w:ascii="Calibri" w:hAnsi="Calibri" w:cs="Times New Roman"/>
                <w:bCs/>
                <w:iCs/>
                <w:snapToGrid w:val="0"/>
                <w:color w:val="4472C4" w:themeColor="accent1"/>
                <w:lang w:val="es-CO"/>
              </w:rPr>
              <w:t>Código del Proyecto</w:t>
            </w:r>
            <w:r w:rsidR="001769B5">
              <w:rPr>
                <w:rFonts w:ascii="Calibri" w:hAnsi="Calibri" w:cs="Times New Roman"/>
                <w:bCs/>
                <w:iCs/>
                <w:snapToGrid w:val="0"/>
                <w:color w:val="4472C4" w:themeColor="accent1"/>
                <w:lang w:val="es-CO"/>
              </w:rPr>
              <w:t xml:space="preserve"> (Gateway)</w:t>
            </w:r>
            <w:r w:rsidRPr="00791283">
              <w:rPr>
                <w:rFonts w:ascii="Calibri" w:hAnsi="Calibri" w:cs="Times New Roman"/>
                <w:bCs/>
                <w:iCs/>
                <w:snapToGrid w:val="0"/>
                <w:color w:val="4472C4" w:themeColor="accent1"/>
                <w:lang w:val="es-CO"/>
              </w:rPr>
              <w:t xml:space="preserve">: </w:t>
            </w:r>
            <w:r w:rsidRPr="00791283">
              <w:rPr>
                <w:rFonts w:ascii="Calibri" w:hAnsi="Calibri" w:cs="Times New Roman"/>
                <w:bCs/>
                <w:i/>
                <w:iCs/>
                <w:snapToGrid w:val="0"/>
                <w:color w:val="4472C4" w:themeColor="accent1"/>
                <w:lang w:val="es-CO"/>
              </w:rPr>
              <w:t xml:space="preserve">  </w:t>
            </w:r>
            <w:r w:rsidR="002C0DA4" w:rsidRPr="002C0DA4">
              <w:rPr>
                <w:rFonts w:ascii="Calibri" w:hAnsi="Calibri" w:cs="Times New Roman"/>
                <w:iCs/>
                <w:color w:val="4472C4" w:themeColor="accent1"/>
                <w:lang w:val="es-CO"/>
              </w:rPr>
              <w:t>00129988</w:t>
            </w:r>
          </w:p>
          <w:p w14:paraId="04E035D5" w14:textId="77777777" w:rsidR="00EA2E3A" w:rsidRDefault="00EA2E3A" w:rsidP="00F85B05">
            <w:pPr>
              <w:pStyle w:val="Textoindependiente"/>
              <w:spacing w:before="60" w:after="60"/>
              <w:ind w:left="342"/>
              <w:jc w:val="both"/>
              <w:rPr>
                <w:rFonts w:ascii="Calibri" w:hAnsi="Calibri" w:cs="Times New Roman"/>
                <w:i/>
                <w:lang w:val="es-CO"/>
              </w:rPr>
            </w:pPr>
          </w:p>
          <w:p w14:paraId="7E35BAEB" w14:textId="77777777" w:rsidR="00BB097B" w:rsidRPr="00BB097B" w:rsidRDefault="00BB097B" w:rsidP="00F85B05">
            <w:pPr>
              <w:pStyle w:val="Textoindependiente"/>
              <w:spacing w:before="60" w:after="60"/>
              <w:ind w:left="342"/>
              <w:jc w:val="both"/>
              <w:rPr>
                <w:rFonts w:ascii="Calibri" w:hAnsi="Calibri" w:cs="Times New Roman"/>
                <w:iCs/>
                <w:color w:val="4472C4" w:themeColor="accent1"/>
                <w:lang w:val="es-CO"/>
              </w:rPr>
            </w:pPr>
          </w:p>
          <w:p w14:paraId="447670E5" w14:textId="751279DD" w:rsidR="00BB097B" w:rsidRPr="00BB097B" w:rsidRDefault="00BB097B" w:rsidP="00BB097B">
            <w:pPr>
              <w:pStyle w:val="Textoindependiente"/>
              <w:spacing w:before="60" w:after="60"/>
              <w:jc w:val="both"/>
              <w:rPr>
                <w:rFonts w:ascii="Calibri" w:hAnsi="Calibri" w:cs="Times New Roman"/>
                <w:iCs/>
                <w:color w:val="4472C4" w:themeColor="accent1"/>
                <w:lang w:val="es-CO"/>
              </w:rPr>
            </w:pPr>
            <w:r w:rsidRPr="00BB097B">
              <w:rPr>
                <w:rFonts w:ascii="Calibri" w:hAnsi="Calibri" w:cs="Times New Roman"/>
                <w:iCs/>
                <w:color w:val="4472C4" w:themeColor="accent1"/>
                <w:lang w:val="es-CO"/>
              </w:rPr>
              <w:t>Fecha de remisión de este informe a la Secretaría Técnica del Fondo:</w:t>
            </w:r>
            <w:r w:rsidR="00FA77A7">
              <w:rPr>
                <w:rFonts w:ascii="Calibri" w:hAnsi="Calibri" w:cs="Times New Roman"/>
                <w:iCs/>
                <w:color w:val="4472C4" w:themeColor="accent1"/>
                <w:lang w:val="es-CO"/>
              </w:rPr>
              <w:t xml:space="preserve"> 1 de Abril de 2024</w:t>
            </w:r>
          </w:p>
          <w:p w14:paraId="3CD3587E" w14:textId="77777777" w:rsidR="00BB097B" w:rsidRPr="00BB097B" w:rsidRDefault="00BB097B" w:rsidP="00BB097B">
            <w:pPr>
              <w:pStyle w:val="Textoindependiente"/>
              <w:spacing w:before="60" w:after="60"/>
              <w:jc w:val="both"/>
              <w:rPr>
                <w:rFonts w:ascii="Calibri" w:hAnsi="Calibri" w:cs="Times New Roman"/>
                <w:i/>
                <w:color w:val="4472C4" w:themeColor="accent1"/>
                <w:lang w:val="es-CO"/>
              </w:rPr>
            </w:pPr>
          </w:p>
          <w:p w14:paraId="29015BE0" w14:textId="27F5E3FE" w:rsidR="00BB097B" w:rsidRPr="006E0636" w:rsidRDefault="00CA7EDB" w:rsidP="00BB097B">
            <w:pPr>
              <w:pStyle w:val="Textoindependiente"/>
              <w:spacing w:before="60" w:after="60"/>
              <w:jc w:val="both"/>
              <w:rPr>
                <w:rFonts w:ascii="Calibri" w:hAnsi="Calibri" w:cs="Times New Roman"/>
                <w:i/>
                <w:lang w:val="es-CO"/>
              </w:rPr>
            </w:pPr>
            <w:r>
              <w:rPr>
                <w:rFonts w:ascii="Calibri" w:hAnsi="Calibri" w:cs="Times New Roman"/>
                <w:i/>
                <w:color w:val="4472C4" w:themeColor="accent1"/>
                <w:lang w:val="es-CO"/>
              </w:rPr>
              <w:t>01/04/2024</w:t>
            </w:r>
          </w:p>
        </w:tc>
        <w:tc>
          <w:tcPr>
            <w:tcW w:w="258" w:type="dxa"/>
            <w:vMerge/>
          </w:tcPr>
          <w:p w14:paraId="342E587F" w14:textId="77777777" w:rsidR="00EA2E3A" w:rsidRPr="006E0636" w:rsidRDefault="00EA2E3A" w:rsidP="002E24F4">
            <w:pPr>
              <w:pStyle w:val="Textoindependiente"/>
              <w:rPr>
                <w:rFonts w:ascii="Calibri" w:hAnsi="Calibri" w:cs="Times New Roman"/>
                <w:lang w:val="es-CO"/>
              </w:rPr>
            </w:pPr>
          </w:p>
        </w:tc>
        <w:tc>
          <w:tcPr>
            <w:tcW w:w="5332" w:type="dxa"/>
            <w:gridSpan w:val="2"/>
          </w:tcPr>
          <w:p w14:paraId="7105DBD9" w14:textId="29A2FFBA" w:rsidR="00EA2E3A" w:rsidRPr="00791283" w:rsidRDefault="00EA2E3A" w:rsidP="002E24F4">
            <w:pPr>
              <w:pStyle w:val="Textoindependiente"/>
              <w:rPr>
                <w:rFonts w:ascii="Calibri" w:hAnsi="Calibri" w:cs="Times New Roman"/>
                <w:bCs/>
                <w:i/>
                <w:iCs/>
                <w:snapToGrid w:val="0"/>
                <w:color w:val="4472C4" w:themeColor="accent1"/>
                <w:lang w:val="es-CO"/>
              </w:rPr>
            </w:pPr>
            <w:r w:rsidRPr="00791283">
              <w:rPr>
                <w:rFonts w:ascii="Calibri" w:hAnsi="Calibri" w:cs="Times New Roman"/>
                <w:bCs/>
                <w:i/>
                <w:iCs/>
                <w:snapToGrid w:val="0"/>
                <w:color w:val="4472C4" w:themeColor="accent1"/>
                <w:lang w:val="es-CO"/>
              </w:rPr>
              <w:t>Departamentos:</w:t>
            </w:r>
            <w:r w:rsidR="00FA77A7">
              <w:rPr>
                <w:rFonts w:ascii="Calibri" w:hAnsi="Calibri" w:cs="Times New Roman"/>
                <w:bCs/>
                <w:i/>
                <w:iCs/>
                <w:snapToGrid w:val="0"/>
                <w:color w:val="4472C4" w:themeColor="accent1"/>
                <w:lang w:val="es-CO"/>
              </w:rPr>
              <w:t xml:space="preserve"> </w:t>
            </w:r>
            <w:r w:rsidR="004B72FF">
              <w:rPr>
                <w:rFonts w:ascii="Calibri" w:hAnsi="Calibri" w:cs="Times New Roman"/>
                <w:bCs/>
                <w:i/>
                <w:iCs/>
                <w:snapToGrid w:val="0"/>
                <w:color w:val="4472C4" w:themeColor="accent1"/>
                <w:lang w:val="es-CO"/>
              </w:rPr>
              <w:t>Meta, Nariño, Huila, Putumayo</w:t>
            </w:r>
            <w:r w:rsidR="005151D7">
              <w:rPr>
                <w:rFonts w:ascii="Calibri" w:hAnsi="Calibri" w:cs="Times New Roman"/>
                <w:bCs/>
                <w:i/>
                <w:iCs/>
                <w:snapToGrid w:val="0"/>
                <w:color w:val="4472C4" w:themeColor="accent1"/>
                <w:lang w:val="es-CO"/>
              </w:rPr>
              <w:t>, Guaviare</w:t>
            </w:r>
            <w:r w:rsidR="004B72FF">
              <w:rPr>
                <w:rFonts w:ascii="Calibri" w:hAnsi="Calibri" w:cs="Times New Roman"/>
                <w:bCs/>
                <w:i/>
                <w:iCs/>
                <w:snapToGrid w:val="0"/>
                <w:color w:val="4472C4" w:themeColor="accent1"/>
                <w:lang w:val="es-CO"/>
              </w:rPr>
              <w:t xml:space="preserve"> y Caquetá </w:t>
            </w:r>
          </w:p>
          <w:p w14:paraId="08CFFA43" w14:textId="77777777" w:rsidR="00EA2E3A" w:rsidRPr="00791283" w:rsidRDefault="00EA2E3A" w:rsidP="002E24F4">
            <w:pPr>
              <w:pStyle w:val="Textoindependiente"/>
              <w:rPr>
                <w:rFonts w:ascii="Calibri" w:hAnsi="Calibri" w:cs="Times New Roman"/>
                <w:bCs/>
                <w:i/>
                <w:iCs/>
                <w:snapToGrid w:val="0"/>
                <w:color w:val="4472C4" w:themeColor="accent1"/>
                <w:lang w:val="es-CO"/>
              </w:rPr>
            </w:pPr>
          </w:p>
          <w:p w14:paraId="63ACDFF1" w14:textId="77777777" w:rsidR="00503363" w:rsidRDefault="00EA2E3A" w:rsidP="00503363">
            <w:pPr>
              <w:pStyle w:val="Textoindependiente"/>
              <w:rPr>
                <w:rFonts w:ascii="Calibri" w:hAnsi="Calibri" w:cs="Times New Roman"/>
                <w:bCs/>
                <w:i/>
                <w:iCs/>
                <w:snapToGrid w:val="0"/>
                <w:color w:val="4472C4" w:themeColor="accent1"/>
                <w:lang w:val="es-CO"/>
              </w:rPr>
            </w:pPr>
            <w:r w:rsidRPr="00791283">
              <w:rPr>
                <w:rFonts w:ascii="Calibri" w:hAnsi="Calibri" w:cs="Times New Roman"/>
                <w:bCs/>
                <w:i/>
                <w:iCs/>
                <w:snapToGrid w:val="0"/>
                <w:color w:val="4472C4" w:themeColor="accent1"/>
                <w:lang w:val="es-CO"/>
              </w:rPr>
              <w:t xml:space="preserve">Municipios: </w:t>
            </w:r>
          </w:p>
          <w:p w14:paraId="1996777A" w14:textId="6CE7B487" w:rsidR="00503363" w:rsidRPr="00503363" w:rsidRDefault="00503363" w:rsidP="00F5361B">
            <w:pPr>
              <w:pStyle w:val="Textoindependiente"/>
              <w:numPr>
                <w:ilvl w:val="0"/>
                <w:numId w:val="12"/>
              </w:numPr>
              <w:rPr>
                <w:rFonts w:ascii="Calibri" w:hAnsi="Calibri" w:cs="Times New Roman"/>
                <w:bCs/>
                <w:i/>
                <w:iCs/>
                <w:snapToGrid w:val="0"/>
                <w:color w:val="4472C4" w:themeColor="accent1"/>
                <w:lang w:val="es-CO"/>
              </w:rPr>
            </w:pPr>
            <w:r w:rsidRPr="00503363">
              <w:rPr>
                <w:rFonts w:ascii="Calibri" w:hAnsi="Calibri" w:cs="Times New Roman"/>
                <w:bCs/>
                <w:i/>
                <w:iCs/>
                <w:snapToGrid w:val="0"/>
                <w:color w:val="4472C4" w:themeColor="accent1"/>
                <w:lang w:val="es-CO"/>
              </w:rPr>
              <w:t xml:space="preserve">Puerto Guzmán, Putumayo </w:t>
            </w:r>
          </w:p>
          <w:p w14:paraId="3C725418" w14:textId="464A9803" w:rsidR="00503363" w:rsidRPr="00503363" w:rsidRDefault="00503363" w:rsidP="00F5361B">
            <w:pPr>
              <w:pStyle w:val="Textoindependiente"/>
              <w:numPr>
                <w:ilvl w:val="0"/>
                <w:numId w:val="12"/>
              </w:numPr>
              <w:rPr>
                <w:rFonts w:ascii="Calibri" w:hAnsi="Calibri" w:cs="Times New Roman"/>
                <w:bCs/>
                <w:i/>
                <w:iCs/>
                <w:snapToGrid w:val="0"/>
                <w:color w:val="4472C4" w:themeColor="accent1"/>
                <w:lang w:val="es-CO"/>
              </w:rPr>
            </w:pPr>
            <w:r w:rsidRPr="00503363">
              <w:rPr>
                <w:rFonts w:ascii="Calibri" w:hAnsi="Calibri" w:cs="Times New Roman"/>
                <w:bCs/>
                <w:i/>
                <w:iCs/>
                <w:snapToGrid w:val="0"/>
                <w:color w:val="4472C4" w:themeColor="accent1"/>
                <w:lang w:val="es-CO"/>
              </w:rPr>
              <w:t xml:space="preserve">Puerto Asís, Putumayo </w:t>
            </w:r>
          </w:p>
          <w:p w14:paraId="0910EF38" w14:textId="36B68A66" w:rsidR="00503363" w:rsidRPr="00503363" w:rsidRDefault="00503363" w:rsidP="00F5361B">
            <w:pPr>
              <w:pStyle w:val="Textoindependiente"/>
              <w:numPr>
                <w:ilvl w:val="0"/>
                <w:numId w:val="12"/>
              </w:numPr>
              <w:rPr>
                <w:rFonts w:ascii="Calibri" w:hAnsi="Calibri" w:cs="Times New Roman"/>
                <w:bCs/>
                <w:i/>
                <w:iCs/>
                <w:snapToGrid w:val="0"/>
                <w:color w:val="4472C4" w:themeColor="accent1"/>
                <w:lang w:val="es-CO"/>
              </w:rPr>
            </w:pPr>
            <w:r w:rsidRPr="00503363">
              <w:rPr>
                <w:rFonts w:ascii="Calibri" w:hAnsi="Calibri" w:cs="Times New Roman"/>
                <w:bCs/>
                <w:i/>
                <w:iCs/>
                <w:snapToGrid w:val="0"/>
                <w:color w:val="4472C4" w:themeColor="accent1"/>
                <w:lang w:val="es-CO"/>
              </w:rPr>
              <w:t xml:space="preserve">San Vicente de Caguán, Caquetá </w:t>
            </w:r>
          </w:p>
          <w:p w14:paraId="69B5EA4B" w14:textId="13E846B2" w:rsidR="00503363" w:rsidRPr="00503363" w:rsidRDefault="00503363" w:rsidP="00F5361B">
            <w:pPr>
              <w:pStyle w:val="Textoindependiente"/>
              <w:numPr>
                <w:ilvl w:val="0"/>
                <w:numId w:val="12"/>
              </w:numPr>
              <w:rPr>
                <w:rFonts w:ascii="Calibri" w:hAnsi="Calibri" w:cs="Times New Roman"/>
                <w:bCs/>
                <w:i/>
                <w:iCs/>
                <w:snapToGrid w:val="0"/>
                <w:color w:val="4472C4" w:themeColor="accent1"/>
                <w:lang w:val="es-CO"/>
              </w:rPr>
            </w:pPr>
            <w:r w:rsidRPr="00503363">
              <w:rPr>
                <w:rFonts w:ascii="Calibri" w:hAnsi="Calibri" w:cs="Times New Roman"/>
                <w:bCs/>
                <w:i/>
                <w:iCs/>
                <w:snapToGrid w:val="0"/>
                <w:color w:val="4472C4" w:themeColor="accent1"/>
                <w:lang w:val="es-CO"/>
              </w:rPr>
              <w:t>Policarpa, Nariño</w:t>
            </w:r>
          </w:p>
          <w:p w14:paraId="02EA2CDF" w14:textId="50ECD3C2" w:rsidR="00503363" w:rsidRPr="00503363" w:rsidRDefault="00503363" w:rsidP="00F5361B">
            <w:pPr>
              <w:pStyle w:val="Textoindependiente"/>
              <w:numPr>
                <w:ilvl w:val="0"/>
                <w:numId w:val="12"/>
              </w:numPr>
              <w:rPr>
                <w:rFonts w:ascii="Calibri" w:hAnsi="Calibri" w:cs="Times New Roman"/>
                <w:bCs/>
                <w:i/>
                <w:iCs/>
                <w:snapToGrid w:val="0"/>
                <w:color w:val="4472C4" w:themeColor="accent1"/>
                <w:lang w:val="es-CO"/>
              </w:rPr>
            </w:pPr>
            <w:r w:rsidRPr="00503363">
              <w:rPr>
                <w:rFonts w:ascii="Calibri" w:hAnsi="Calibri" w:cs="Times New Roman"/>
                <w:bCs/>
                <w:i/>
                <w:iCs/>
                <w:snapToGrid w:val="0"/>
                <w:color w:val="4472C4" w:themeColor="accent1"/>
                <w:lang w:val="es-CO"/>
              </w:rPr>
              <w:t xml:space="preserve">El Charco, Nariño  </w:t>
            </w:r>
          </w:p>
          <w:p w14:paraId="6CC81085" w14:textId="2884A30D" w:rsidR="00503363" w:rsidRPr="00503363" w:rsidRDefault="00503363" w:rsidP="00F5361B">
            <w:pPr>
              <w:pStyle w:val="Textoindependiente"/>
              <w:numPr>
                <w:ilvl w:val="0"/>
                <w:numId w:val="12"/>
              </w:numPr>
              <w:rPr>
                <w:rFonts w:ascii="Calibri" w:hAnsi="Calibri" w:cs="Times New Roman"/>
                <w:bCs/>
                <w:i/>
                <w:iCs/>
                <w:snapToGrid w:val="0"/>
                <w:color w:val="4472C4" w:themeColor="accent1"/>
                <w:lang w:val="es-CO"/>
              </w:rPr>
            </w:pPr>
            <w:r w:rsidRPr="00503363">
              <w:rPr>
                <w:rFonts w:ascii="Calibri" w:hAnsi="Calibri" w:cs="Times New Roman"/>
                <w:bCs/>
                <w:i/>
                <w:iCs/>
                <w:snapToGrid w:val="0"/>
                <w:color w:val="4472C4" w:themeColor="accent1"/>
                <w:lang w:val="es-CO"/>
              </w:rPr>
              <w:t xml:space="preserve">Santa Barbara de Iscuandé, Nariño </w:t>
            </w:r>
          </w:p>
          <w:p w14:paraId="522EB049" w14:textId="6DB90D44" w:rsidR="00503363" w:rsidRPr="00503363" w:rsidRDefault="00503363" w:rsidP="00F5361B">
            <w:pPr>
              <w:pStyle w:val="Textoindependiente"/>
              <w:numPr>
                <w:ilvl w:val="0"/>
                <w:numId w:val="12"/>
              </w:numPr>
              <w:rPr>
                <w:rFonts w:ascii="Calibri" w:hAnsi="Calibri" w:cs="Times New Roman"/>
                <w:bCs/>
                <w:i/>
                <w:iCs/>
                <w:snapToGrid w:val="0"/>
                <w:color w:val="4472C4" w:themeColor="accent1"/>
                <w:lang w:val="es-CO"/>
              </w:rPr>
            </w:pPr>
            <w:r w:rsidRPr="00503363">
              <w:rPr>
                <w:rFonts w:ascii="Calibri" w:hAnsi="Calibri" w:cs="Times New Roman"/>
                <w:bCs/>
                <w:i/>
                <w:iCs/>
                <w:snapToGrid w:val="0"/>
                <w:color w:val="4472C4" w:themeColor="accent1"/>
                <w:lang w:val="es-CO"/>
              </w:rPr>
              <w:t>San José del Guaviare, Guaviare</w:t>
            </w:r>
          </w:p>
          <w:p w14:paraId="642DB590" w14:textId="7AE0E182" w:rsidR="00503363" w:rsidRPr="00503363" w:rsidRDefault="00503363" w:rsidP="00F5361B">
            <w:pPr>
              <w:pStyle w:val="Textoindependiente"/>
              <w:numPr>
                <w:ilvl w:val="0"/>
                <w:numId w:val="12"/>
              </w:numPr>
              <w:rPr>
                <w:rFonts w:ascii="Calibri" w:hAnsi="Calibri" w:cs="Times New Roman"/>
                <w:bCs/>
                <w:i/>
                <w:iCs/>
                <w:snapToGrid w:val="0"/>
                <w:color w:val="4472C4" w:themeColor="accent1"/>
                <w:lang w:val="es-CO"/>
              </w:rPr>
            </w:pPr>
            <w:r w:rsidRPr="00503363">
              <w:rPr>
                <w:rFonts w:ascii="Calibri" w:hAnsi="Calibri" w:cs="Times New Roman"/>
                <w:bCs/>
                <w:i/>
                <w:iCs/>
                <w:snapToGrid w:val="0"/>
                <w:color w:val="4472C4" w:themeColor="accent1"/>
                <w:lang w:val="es-CO"/>
              </w:rPr>
              <w:t xml:space="preserve">Algeciras, Huila </w:t>
            </w:r>
          </w:p>
          <w:p w14:paraId="489B355F" w14:textId="20382EC4" w:rsidR="00503363" w:rsidRPr="00503363" w:rsidRDefault="00503363" w:rsidP="00F5361B">
            <w:pPr>
              <w:pStyle w:val="Textoindependiente"/>
              <w:numPr>
                <w:ilvl w:val="0"/>
                <w:numId w:val="12"/>
              </w:numPr>
              <w:rPr>
                <w:rFonts w:ascii="Calibri" w:hAnsi="Calibri" w:cs="Times New Roman"/>
                <w:bCs/>
                <w:i/>
                <w:iCs/>
                <w:snapToGrid w:val="0"/>
                <w:color w:val="4472C4" w:themeColor="accent1"/>
                <w:lang w:val="es-CO"/>
              </w:rPr>
            </w:pPr>
            <w:r w:rsidRPr="00503363">
              <w:rPr>
                <w:rFonts w:ascii="Calibri" w:hAnsi="Calibri" w:cs="Times New Roman"/>
                <w:bCs/>
                <w:i/>
                <w:iCs/>
                <w:snapToGrid w:val="0"/>
                <w:color w:val="4472C4" w:themeColor="accent1"/>
                <w:lang w:val="es-CO"/>
              </w:rPr>
              <w:t>Chaparral, Tolima</w:t>
            </w:r>
          </w:p>
          <w:p w14:paraId="055B521C" w14:textId="2666D678" w:rsidR="00503363" w:rsidRPr="00503363" w:rsidRDefault="00503363" w:rsidP="00F5361B">
            <w:pPr>
              <w:pStyle w:val="Textoindependiente"/>
              <w:numPr>
                <w:ilvl w:val="0"/>
                <w:numId w:val="12"/>
              </w:numPr>
              <w:rPr>
                <w:rFonts w:ascii="Calibri" w:hAnsi="Calibri" w:cs="Times New Roman"/>
                <w:bCs/>
                <w:i/>
                <w:iCs/>
                <w:snapToGrid w:val="0"/>
                <w:color w:val="4472C4" w:themeColor="accent1"/>
                <w:lang w:val="es-CO"/>
              </w:rPr>
            </w:pPr>
            <w:r w:rsidRPr="00503363">
              <w:rPr>
                <w:rFonts w:ascii="Calibri" w:hAnsi="Calibri" w:cs="Times New Roman"/>
                <w:bCs/>
                <w:i/>
                <w:iCs/>
                <w:snapToGrid w:val="0"/>
                <w:color w:val="4472C4" w:themeColor="accent1"/>
                <w:lang w:val="es-CO"/>
              </w:rPr>
              <w:t>Planadas, Tolima</w:t>
            </w:r>
          </w:p>
          <w:p w14:paraId="1B69B26C" w14:textId="523E7516" w:rsidR="00503363" w:rsidRPr="00503363" w:rsidRDefault="00503363" w:rsidP="00F5361B">
            <w:pPr>
              <w:pStyle w:val="Textoindependiente"/>
              <w:numPr>
                <w:ilvl w:val="0"/>
                <w:numId w:val="12"/>
              </w:numPr>
              <w:rPr>
                <w:rFonts w:ascii="Calibri" w:hAnsi="Calibri" w:cs="Times New Roman"/>
                <w:bCs/>
                <w:i/>
                <w:iCs/>
                <w:snapToGrid w:val="0"/>
                <w:color w:val="4472C4" w:themeColor="accent1"/>
                <w:lang w:val="es-CO"/>
              </w:rPr>
            </w:pPr>
            <w:r w:rsidRPr="00503363">
              <w:rPr>
                <w:rFonts w:ascii="Calibri" w:hAnsi="Calibri" w:cs="Times New Roman"/>
                <w:bCs/>
                <w:i/>
                <w:iCs/>
                <w:snapToGrid w:val="0"/>
                <w:color w:val="4472C4" w:themeColor="accent1"/>
                <w:lang w:val="es-CO"/>
              </w:rPr>
              <w:t>Mesetas, Meta</w:t>
            </w:r>
          </w:p>
          <w:p w14:paraId="40EEA031" w14:textId="411EAF60" w:rsidR="00503363" w:rsidRPr="00503363" w:rsidRDefault="00503363" w:rsidP="00F5361B">
            <w:pPr>
              <w:pStyle w:val="Textoindependiente"/>
              <w:numPr>
                <w:ilvl w:val="0"/>
                <w:numId w:val="12"/>
              </w:numPr>
              <w:rPr>
                <w:rFonts w:ascii="Calibri" w:hAnsi="Calibri" w:cs="Times New Roman"/>
                <w:bCs/>
                <w:i/>
                <w:iCs/>
                <w:snapToGrid w:val="0"/>
                <w:color w:val="4472C4" w:themeColor="accent1"/>
                <w:lang w:val="es-CO"/>
              </w:rPr>
            </w:pPr>
            <w:r w:rsidRPr="00503363">
              <w:rPr>
                <w:rFonts w:ascii="Calibri" w:hAnsi="Calibri" w:cs="Times New Roman"/>
                <w:bCs/>
                <w:i/>
                <w:iCs/>
                <w:snapToGrid w:val="0"/>
                <w:color w:val="4472C4" w:themeColor="accent1"/>
                <w:lang w:val="es-CO"/>
              </w:rPr>
              <w:t>Convención, Norte de Santander *</w:t>
            </w:r>
          </w:p>
          <w:p w14:paraId="1D84522B" w14:textId="513ABC4F" w:rsidR="00503363" w:rsidRPr="00503363" w:rsidRDefault="00503363" w:rsidP="00F5361B">
            <w:pPr>
              <w:pStyle w:val="Textoindependiente"/>
              <w:numPr>
                <w:ilvl w:val="0"/>
                <w:numId w:val="12"/>
              </w:numPr>
              <w:rPr>
                <w:rFonts w:ascii="Calibri" w:hAnsi="Calibri" w:cs="Times New Roman"/>
                <w:bCs/>
                <w:i/>
                <w:iCs/>
                <w:snapToGrid w:val="0"/>
                <w:color w:val="4472C4" w:themeColor="accent1"/>
                <w:lang w:val="es-CO"/>
              </w:rPr>
            </w:pPr>
            <w:r w:rsidRPr="00503363">
              <w:rPr>
                <w:rFonts w:ascii="Calibri" w:hAnsi="Calibri" w:cs="Times New Roman"/>
                <w:bCs/>
                <w:i/>
                <w:iCs/>
                <w:snapToGrid w:val="0"/>
                <w:color w:val="4472C4" w:themeColor="accent1"/>
                <w:lang w:val="es-CO"/>
              </w:rPr>
              <w:t>El Carmen, Norte de Santander*</w:t>
            </w:r>
          </w:p>
          <w:p w14:paraId="7850F157" w14:textId="5556F2A6" w:rsidR="00503363" w:rsidRPr="00503363" w:rsidRDefault="00503363" w:rsidP="00F5361B">
            <w:pPr>
              <w:pStyle w:val="Textoindependiente"/>
              <w:numPr>
                <w:ilvl w:val="0"/>
                <w:numId w:val="12"/>
              </w:numPr>
              <w:rPr>
                <w:rFonts w:ascii="Calibri" w:hAnsi="Calibri" w:cs="Times New Roman"/>
                <w:bCs/>
                <w:i/>
                <w:iCs/>
                <w:snapToGrid w:val="0"/>
                <w:color w:val="4472C4" w:themeColor="accent1"/>
                <w:lang w:val="es-CO"/>
              </w:rPr>
            </w:pPr>
            <w:r w:rsidRPr="00503363">
              <w:rPr>
                <w:rFonts w:ascii="Calibri" w:hAnsi="Calibri" w:cs="Times New Roman"/>
                <w:bCs/>
                <w:i/>
                <w:iCs/>
                <w:snapToGrid w:val="0"/>
                <w:color w:val="4472C4" w:themeColor="accent1"/>
                <w:lang w:val="es-CO"/>
              </w:rPr>
              <w:t xml:space="preserve">Hacarí, Norte de Santander* </w:t>
            </w:r>
          </w:p>
          <w:p w14:paraId="2DC09B81" w14:textId="5FAC5AC8" w:rsidR="00EA2E3A" w:rsidRPr="00791283" w:rsidRDefault="00503363" w:rsidP="00503363">
            <w:pPr>
              <w:pStyle w:val="Textoindependiente"/>
              <w:ind w:left="360"/>
              <w:rPr>
                <w:rFonts w:ascii="Calibri" w:hAnsi="Calibri" w:cs="Times New Roman"/>
                <w:bCs/>
                <w:i/>
                <w:iCs/>
                <w:snapToGrid w:val="0"/>
                <w:color w:val="4472C4" w:themeColor="accent1"/>
                <w:lang w:val="es-CO"/>
              </w:rPr>
            </w:pPr>
            <w:r w:rsidRPr="00503363">
              <w:rPr>
                <w:rFonts w:ascii="Calibri" w:hAnsi="Calibri" w:cs="Times New Roman"/>
                <w:bCs/>
                <w:i/>
                <w:iCs/>
                <w:snapToGrid w:val="0"/>
                <w:color w:val="4472C4" w:themeColor="accent1"/>
                <w:lang w:val="es-CO"/>
              </w:rPr>
              <w:t xml:space="preserve">(*) corresponden a la contrapartida con el proyecto </w:t>
            </w:r>
            <w:proofErr w:type="spellStart"/>
            <w:r w:rsidRPr="00503363">
              <w:rPr>
                <w:rFonts w:ascii="Calibri" w:hAnsi="Calibri" w:cs="Times New Roman"/>
                <w:bCs/>
                <w:i/>
                <w:iCs/>
                <w:snapToGrid w:val="0"/>
                <w:color w:val="4472C4" w:themeColor="accent1"/>
                <w:lang w:val="es-CO"/>
              </w:rPr>
              <w:t>InverPaz</w:t>
            </w:r>
            <w:proofErr w:type="spellEnd"/>
          </w:p>
          <w:p w14:paraId="511A826C" w14:textId="77777777" w:rsidR="00EA2E3A" w:rsidRPr="00791283" w:rsidRDefault="00EA2E3A" w:rsidP="002E24F4">
            <w:pPr>
              <w:pStyle w:val="Textoindependiente"/>
              <w:rPr>
                <w:rFonts w:ascii="Calibri" w:hAnsi="Calibri" w:cs="Times New Roman"/>
                <w:color w:val="4472C4" w:themeColor="accent1"/>
                <w:lang w:val="es-CO"/>
              </w:rPr>
            </w:pPr>
          </w:p>
          <w:p w14:paraId="010A4BEB" w14:textId="77777777" w:rsidR="00EA2E3A" w:rsidRPr="00791283" w:rsidRDefault="00EA2E3A" w:rsidP="002E24F4">
            <w:pPr>
              <w:pStyle w:val="Textoindependiente"/>
              <w:rPr>
                <w:rFonts w:ascii="Calibri" w:hAnsi="Calibri" w:cs="Times New Roman"/>
                <w:i/>
                <w:color w:val="4472C4" w:themeColor="accent1"/>
                <w:lang w:val="es-CO"/>
              </w:rPr>
            </w:pPr>
            <w:r w:rsidRPr="00791283">
              <w:rPr>
                <w:rFonts w:ascii="Calibri" w:hAnsi="Calibri" w:cs="Times New Roman"/>
                <w:i/>
                <w:color w:val="4472C4" w:themeColor="accent1"/>
                <w:lang w:val="es-CO"/>
              </w:rPr>
              <w:t>Beneficiarios totales alcanzados:</w:t>
            </w:r>
          </w:p>
          <w:p w14:paraId="030F3251" w14:textId="77777777" w:rsidR="00EA2E3A" w:rsidRPr="00791283" w:rsidRDefault="00EA2E3A" w:rsidP="002E24F4">
            <w:pPr>
              <w:pStyle w:val="Textoindependiente"/>
              <w:rPr>
                <w:rFonts w:ascii="Calibri" w:hAnsi="Calibri" w:cs="Times New Roman"/>
                <w:i/>
                <w:color w:val="4472C4" w:themeColor="accent1"/>
                <w:lang w:val="es-CO"/>
              </w:rPr>
            </w:pPr>
          </w:p>
          <w:p w14:paraId="790A0CE3" w14:textId="6F1F9F37" w:rsidR="00EA2E3A" w:rsidRPr="00E37C4C" w:rsidRDefault="00EA2E3A" w:rsidP="002E24F4">
            <w:pPr>
              <w:pStyle w:val="Textoindependiente"/>
              <w:rPr>
                <w:rFonts w:ascii="Calibri" w:hAnsi="Calibri" w:cs="Times New Roman"/>
                <w:i/>
                <w:color w:val="4472C4" w:themeColor="accent1"/>
                <w:u w:val="single"/>
                <w:lang w:val="es-CO"/>
              </w:rPr>
            </w:pPr>
            <w:r w:rsidRPr="00791283">
              <w:rPr>
                <w:rFonts w:ascii="Calibri" w:hAnsi="Calibri" w:cs="Times New Roman"/>
                <w:i/>
                <w:color w:val="4472C4" w:themeColor="accent1"/>
                <w:lang w:val="es-CO"/>
              </w:rPr>
              <w:t>Mujeres:</w:t>
            </w:r>
            <w:r w:rsidR="00E37C4C">
              <w:rPr>
                <w:rFonts w:ascii="Calibri" w:hAnsi="Calibri" w:cs="Times New Roman"/>
                <w:i/>
                <w:color w:val="4472C4" w:themeColor="accent1"/>
                <w:lang w:val="es-CO"/>
              </w:rPr>
              <w:t xml:space="preserve"> </w:t>
            </w:r>
            <w:r w:rsidR="00E37C4C">
              <w:rPr>
                <w:rFonts w:ascii="Calibri" w:hAnsi="Calibri" w:cs="Times New Roman"/>
                <w:i/>
                <w:color w:val="4472C4" w:themeColor="accent1"/>
                <w:u w:val="single"/>
                <w:lang w:val="es-CO"/>
              </w:rPr>
              <w:t>3.2</w:t>
            </w:r>
            <w:r w:rsidR="006520D4">
              <w:rPr>
                <w:rFonts w:ascii="Calibri" w:hAnsi="Calibri" w:cs="Times New Roman"/>
                <w:i/>
                <w:color w:val="4472C4" w:themeColor="accent1"/>
                <w:u w:val="single"/>
                <w:lang w:val="es-CO"/>
              </w:rPr>
              <w:t>01</w:t>
            </w:r>
            <w:r w:rsidRPr="00791283">
              <w:rPr>
                <w:rFonts w:ascii="Calibri" w:hAnsi="Calibri" w:cs="Times New Roman"/>
                <w:i/>
                <w:color w:val="4472C4" w:themeColor="accent1"/>
                <w:lang w:val="es-CO"/>
              </w:rPr>
              <w:t>_     Hombres: _</w:t>
            </w:r>
            <w:r w:rsidR="006520D4">
              <w:rPr>
                <w:rFonts w:ascii="Calibri" w:hAnsi="Calibri" w:cs="Times New Roman"/>
                <w:i/>
                <w:color w:val="4472C4" w:themeColor="accent1"/>
                <w:u w:val="single"/>
                <w:lang w:val="es-CO"/>
              </w:rPr>
              <w:t>3.823</w:t>
            </w:r>
          </w:p>
          <w:p w14:paraId="514C4928" w14:textId="77777777" w:rsidR="00EA2E3A" w:rsidRDefault="00EA2E3A" w:rsidP="002E24F4">
            <w:pPr>
              <w:pStyle w:val="Textoindependiente"/>
              <w:rPr>
                <w:rFonts w:ascii="Calibri" w:hAnsi="Calibri" w:cs="Times New Roman"/>
                <w:i/>
                <w:color w:val="4472C4" w:themeColor="accent1"/>
                <w:lang w:val="es-CO"/>
              </w:rPr>
            </w:pPr>
            <w:r w:rsidRPr="00791283">
              <w:rPr>
                <w:rFonts w:ascii="Calibri" w:hAnsi="Calibri" w:cs="Times New Roman"/>
                <w:i/>
                <w:color w:val="4472C4" w:themeColor="accent1"/>
                <w:lang w:val="es-CO"/>
              </w:rPr>
              <w:t>Niñas:      ________         Niños:   ________</w:t>
            </w:r>
          </w:p>
          <w:p w14:paraId="5DB9358F" w14:textId="77777777" w:rsidR="00055DDB" w:rsidRDefault="00055DDB" w:rsidP="002E24F4">
            <w:pPr>
              <w:pStyle w:val="Textoindependiente"/>
              <w:rPr>
                <w:rFonts w:ascii="Calibri" w:hAnsi="Calibri" w:cs="Times New Roman"/>
                <w:i/>
                <w:lang w:val="es-CO"/>
              </w:rPr>
            </w:pPr>
          </w:p>
          <w:p w14:paraId="4A588061" w14:textId="77777777" w:rsidR="00055DDB" w:rsidRDefault="00055DDB" w:rsidP="002E24F4">
            <w:pPr>
              <w:pStyle w:val="Textoindependiente"/>
              <w:rPr>
                <w:rFonts w:ascii="Calibri" w:hAnsi="Calibri" w:cs="Times New Roman"/>
                <w:i/>
                <w:color w:val="4472C4" w:themeColor="accent1"/>
                <w:lang w:val="es-CO"/>
              </w:rPr>
            </w:pPr>
            <w:r w:rsidRPr="00BF23F4">
              <w:rPr>
                <w:rFonts w:ascii="Calibri" w:hAnsi="Calibri" w:cs="Times New Roman"/>
                <w:i/>
                <w:color w:val="4472C4" w:themeColor="accent1"/>
                <w:lang w:val="es-CO"/>
              </w:rPr>
              <w:t xml:space="preserve">Otros grupos poblacionales incluir </w:t>
            </w:r>
            <w:r w:rsidR="00BF23F4" w:rsidRPr="00BF23F4">
              <w:rPr>
                <w:rFonts w:ascii="Calibri" w:hAnsi="Calibri" w:cs="Times New Roman"/>
                <w:i/>
                <w:color w:val="4472C4" w:themeColor="accent1"/>
                <w:lang w:val="es-CO"/>
              </w:rPr>
              <w:t>a continuación (víctimas, firmantes de paz, población indígena o afro, etc.)</w:t>
            </w:r>
          </w:p>
          <w:p w14:paraId="3A007FDB" w14:textId="77777777" w:rsidR="00BF23F4" w:rsidRDefault="00BF23F4" w:rsidP="002E24F4">
            <w:pPr>
              <w:pStyle w:val="Textoindependiente"/>
              <w:rPr>
                <w:rFonts w:ascii="Calibri" w:hAnsi="Calibri" w:cs="Times New Roman"/>
                <w:i/>
                <w:color w:val="4472C4" w:themeColor="accent1"/>
                <w:lang w:val="es-CO"/>
              </w:rPr>
            </w:pPr>
          </w:p>
          <w:p w14:paraId="7C5C5422" w14:textId="283999E1" w:rsidR="00BF23F4" w:rsidRPr="00E37C4C" w:rsidRDefault="00BF23F4" w:rsidP="002E24F4">
            <w:pPr>
              <w:pStyle w:val="Textoindependiente"/>
              <w:rPr>
                <w:rFonts w:ascii="Calibri" w:hAnsi="Calibri" w:cs="Times New Roman"/>
                <w:i/>
                <w:color w:val="4472C4" w:themeColor="accent1"/>
                <w:u w:val="single"/>
                <w:lang w:val="es-CO"/>
              </w:rPr>
            </w:pPr>
            <w:r>
              <w:rPr>
                <w:rFonts w:ascii="Calibri" w:hAnsi="Calibri" w:cs="Times New Roman"/>
                <w:i/>
                <w:color w:val="4472C4" w:themeColor="accent1"/>
                <w:lang w:val="es-CO"/>
              </w:rPr>
              <w:t xml:space="preserve">Otro ¿Cuál?: </w:t>
            </w:r>
            <w:r w:rsidR="00E37C4C">
              <w:rPr>
                <w:rFonts w:ascii="Calibri" w:hAnsi="Calibri" w:cs="Times New Roman"/>
                <w:i/>
                <w:color w:val="4472C4" w:themeColor="accent1"/>
                <w:u w:val="single"/>
                <w:lang w:val="es-CO"/>
              </w:rPr>
              <w:t xml:space="preserve">Población Indígena </w:t>
            </w:r>
          </w:p>
          <w:p w14:paraId="3CE5B1D2" w14:textId="22F43BE6" w:rsidR="00BF23F4" w:rsidRPr="00791283" w:rsidRDefault="00BF23F4" w:rsidP="00BF23F4">
            <w:pPr>
              <w:pStyle w:val="Textoindependiente"/>
              <w:rPr>
                <w:rFonts w:ascii="Calibri" w:hAnsi="Calibri" w:cs="Times New Roman"/>
                <w:i/>
                <w:color w:val="4472C4" w:themeColor="accent1"/>
                <w:lang w:val="es-CO"/>
              </w:rPr>
            </w:pPr>
            <w:r w:rsidRPr="00791283">
              <w:rPr>
                <w:rFonts w:ascii="Calibri" w:hAnsi="Calibri" w:cs="Times New Roman"/>
                <w:i/>
                <w:color w:val="4472C4" w:themeColor="accent1"/>
                <w:lang w:val="es-CO"/>
              </w:rPr>
              <w:t>Mujeres: _</w:t>
            </w:r>
            <w:r w:rsidR="00E03EF7">
              <w:rPr>
                <w:rFonts w:ascii="Calibri" w:hAnsi="Calibri" w:cs="Times New Roman"/>
                <w:i/>
                <w:color w:val="4472C4" w:themeColor="accent1"/>
                <w:u w:val="single"/>
                <w:lang w:val="es-CO"/>
              </w:rPr>
              <w:t>163</w:t>
            </w:r>
            <w:r w:rsidRPr="00791283">
              <w:rPr>
                <w:rFonts w:ascii="Calibri" w:hAnsi="Calibri" w:cs="Times New Roman"/>
                <w:i/>
                <w:color w:val="4472C4" w:themeColor="accent1"/>
                <w:lang w:val="es-CO"/>
              </w:rPr>
              <w:t xml:space="preserve">_     Hombres: </w:t>
            </w:r>
            <w:r w:rsidR="00E03EF7">
              <w:rPr>
                <w:rFonts w:ascii="Calibri" w:hAnsi="Calibri" w:cs="Times New Roman"/>
                <w:i/>
                <w:color w:val="4472C4" w:themeColor="accent1"/>
                <w:u w:val="single"/>
                <w:lang w:val="es-CO"/>
              </w:rPr>
              <w:t>164</w:t>
            </w:r>
            <w:r w:rsidRPr="00791283">
              <w:rPr>
                <w:rFonts w:ascii="Calibri" w:hAnsi="Calibri" w:cs="Times New Roman"/>
                <w:i/>
                <w:color w:val="4472C4" w:themeColor="accent1"/>
                <w:lang w:val="es-CO"/>
              </w:rPr>
              <w:t>_</w:t>
            </w:r>
          </w:p>
          <w:p w14:paraId="119D6666" w14:textId="3A885DDE" w:rsidR="00BF23F4" w:rsidRPr="00BF23F4" w:rsidRDefault="00BF23F4" w:rsidP="002E24F4">
            <w:pPr>
              <w:pStyle w:val="Textoindependiente"/>
              <w:rPr>
                <w:rFonts w:ascii="Calibri" w:hAnsi="Calibri" w:cs="Times New Roman"/>
                <w:i/>
                <w:color w:val="4472C4" w:themeColor="accent1"/>
                <w:lang w:val="es-CO"/>
              </w:rPr>
            </w:pPr>
            <w:r w:rsidRPr="00791283">
              <w:rPr>
                <w:rFonts w:ascii="Calibri" w:hAnsi="Calibri" w:cs="Times New Roman"/>
                <w:i/>
                <w:color w:val="4472C4" w:themeColor="accent1"/>
                <w:lang w:val="es-CO"/>
              </w:rPr>
              <w:t>Niñas:      ________         Niños:   ________</w:t>
            </w:r>
          </w:p>
        </w:tc>
      </w:tr>
      <w:tr w:rsidR="00EA2E3A" w:rsidRPr="006E0636" w14:paraId="17E4026E" w14:textId="77777777" w:rsidTr="00963F8A">
        <w:trPr>
          <w:trHeight w:val="206"/>
        </w:trPr>
        <w:tc>
          <w:tcPr>
            <w:tcW w:w="5142" w:type="dxa"/>
            <w:gridSpan w:val="2"/>
            <w:shd w:val="clear" w:color="auto" w:fill="F3F3F3"/>
            <w:vAlign w:val="center"/>
          </w:tcPr>
          <w:p w14:paraId="41F52E48" w14:textId="77777777" w:rsidR="00EA2E3A" w:rsidRPr="000F7CF5" w:rsidRDefault="00EA2E3A" w:rsidP="002E24F4">
            <w:pPr>
              <w:pStyle w:val="H1"/>
              <w:jc w:val="center"/>
              <w:rPr>
                <w:rFonts w:ascii="Calibri" w:hAnsi="Calibri" w:cs="Times New Roman"/>
                <w:color w:val="4472C4" w:themeColor="accent1"/>
                <w:sz w:val="20"/>
                <w:szCs w:val="20"/>
                <w:lang w:val="es-CO"/>
              </w:rPr>
            </w:pPr>
            <w:r w:rsidRPr="000F7CF5">
              <w:rPr>
                <w:rFonts w:ascii="Calibri" w:hAnsi="Calibri" w:cs="Times New Roman"/>
                <w:color w:val="4472C4" w:themeColor="accent1"/>
                <w:sz w:val="20"/>
                <w:szCs w:val="20"/>
                <w:lang w:val="es-CO"/>
              </w:rPr>
              <w:t xml:space="preserve">Organizaciones participantes </w:t>
            </w:r>
          </w:p>
        </w:tc>
        <w:tc>
          <w:tcPr>
            <w:tcW w:w="258" w:type="dxa"/>
            <w:vMerge w:val="restart"/>
            <w:vAlign w:val="center"/>
          </w:tcPr>
          <w:p w14:paraId="75FD50DA" w14:textId="77777777" w:rsidR="00EA2E3A" w:rsidRPr="000F7CF5" w:rsidRDefault="00EA2E3A" w:rsidP="002E24F4">
            <w:pPr>
              <w:jc w:val="center"/>
              <w:rPr>
                <w:rFonts w:ascii="Calibri" w:hAnsi="Calibri"/>
                <w:color w:val="4472C4" w:themeColor="accent1"/>
                <w:sz w:val="20"/>
                <w:szCs w:val="20"/>
                <w:lang w:val="es-CO"/>
              </w:rPr>
            </w:pPr>
          </w:p>
        </w:tc>
        <w:tc>
          <w:tcPr>
            <w:tcW w:w="5332" w:type="dxa"/>
            <w:gridSpan w:val="2"/>
            <w:shd w:val="clear" w:color="auto" w:fill="F3F3F3"/>
            <w:vAlign w:val="center"/>
          </w:tcPr>
          <w:p w14:paraId="1213AD17" w14:textId="77777777" w:rsidR="00EA2E3A" w:rsidRPr="000F7CF5" w:rsidRDefault="00EA2E3A" w:rsidP="002E24F4">
            <w:pPr>
              <w:pStyle w:val="H1"/>
              <w:jc w:val="center"/>
              <w:rPr>
                <w:rFonts w:ascii="Calibri" w:hAnsi="Calibri" w:cs="Times New Roman"/>
                <w:color w:val="4472C4" w:themeColor="accent1"/>
                <w:sz w:val="20"/>
                <w:szCs w:val="20"/>
                <w:lang w:val="es-CO"/>
              </w:rPr>
            </w:pPr>
            <w:r w:rsidRPr="000F7CF5">
              <w:rPr>
                <w:rFonts w:ascii="Calibri" w:hAnsi="Calibri" w:cs="Times New Roman"/>
                <w:color w:val="4472C4" w:themeColor="accent1"/>
                <w:sz w:val="20"/>
                <w:szCs w:val="20"/>
                <w:lang w:val="es-CO"/>
              </w:rPr>
              <w:t xml:space="preserve">Socios implementadores </w:t>
            </w:r>
          </w:p>
        </w:tc>
      </w:tr>
      <w:tr w:rsidR="00EA2E3A" w:rsidRPr="006E0636" w14:paraId="58476F4E" w14:textId="77777777" w:rsidTr="00963F8A">
        <w:trPr>
          <w:trHeight w:val="495"/>
        </w:trPr>
        <w:tc>
          <w:tcPr>
            <w:tcW w:w="5142" w:type="dxa"/>
            <w:gridSpan w:val="2"/>
          </w:tcPr>
          <w:p w14:paraId="213DFCD8" w14:textId="08E6DD63" w:rsidR="00EA2E3A" w:rsidRPr="00592C72" w:rsidRDefault="00285229" w:rsidP="00592C72">
            <w:pPr>
              <w:pStyle w:val="Textoindependiente"/>
              <w:rPr>
                <w:rFonts w:ascii="Calibri" w:hAnsi="Calibri" w:cs="Times New Roman"/>
                <w:i/>
                <w:iCs/>
                <w:color w:val="FF0000"/>
                <w:lang w:val="es-CO"/>
              </w:rPr>
            </w:pPr>
            <w:r w:rsidRPr="00CA7EDB">
              <w:rPr>
                <w:rFonts w:ascii="Calibri" w:hAnsi="Calibri" w:cs="Times New Roman"/>
                <w:i/>
                <w:color w:val="4472C4" w:themeColor="accent1"/>
                <w:lang w:val="es-CO"/>
              </w:rPr>
              <w:t>PNUD</w:t>
            </w:r>
          </w:p>
        </w:tc>
        <w:tc>
          <w:tcPr>
            <w:tcW w:w="258" w:type="dxa"/>
            <w:vMerge/>
          </w:tcPr>
          <w:p w14:paraId="6219BDDD" w14:textId="77777777" w:rsidR="00EA2E3A" w:rsidRPr="006E0636" w:rsidRDefault="00EA2E3A" w:rsidP="002E24F4">
            <w:pPr>
              <w:pStyle w:val="Textoindependiente"/>
              <w:rPr>
                <w:rFonts w:ascii="Calibri" w:hAnsi="Calibri" w:cs="Times New Roman"/>
                <w:lang w:val="es-CO"/>
              </w:rPr>
            </w:pPr>
          </w:p>
        </w:tc>
        <w:tc>
          <w:tcPr>
            <w:tcW w:w="5332" w:type="dxa"/>
            <w:gridSpan w:val="2"/>
          </w:tcPr>
          <w:p w14:paraId="5AD218FB" w14:textId="7D24969A" w:rsidR="00EA2E3A" w:rsidRPr="00E57567" w:rsidRDefault="00E57567" w:rsidP="00791283">
            <w:pPr>
              <w:pStyle w:val="Textoindependiente"/>
              <w:spacing w:before="60" w:after="60"/>
              <w:jc w:val="both"/>
              <w:rPr>
                <w:rFonts w:ascii="Calibri" w:hAnsi="Calibri" w:cs="Times New Roman"/>
                <w:i/>
                <w:color w:val="4472C4" w:themeColor="accent1"/>
                <w:lang w:val="es-CO"/>
              </w:rPr>
            </w:pPr>
            <w:r w:rsidRPr="00E57567">
              <w:rPr>
                <w:rFonts w:ascii="Calibri" w:hAnsi="Calibri" w:cs="Times New Roman"/>
                <w:i/>
                <w:color w:val="4472C4" w:themeColor="accent1"/>
                <w:lang w:val="es-CO"/>
              </w:rPr>
              <w:t xml:space="preserve">Ministerio de Ambiente y Desarrollo Sostenible </w:t>
            </w:r>
            <w:r w:rsidR="00CA7EDB">
              <w:rPr>
                <w:rFonts w:ascii="Calibri" w:hAnsi="Calibri" w:cs="Times New Roman"/>
                <w:i/>
                <w:color w:val="4472C4" w:themeColor="accent1"/>
                <w:lang w:val="es-CO"/>
              </w:rPr>
              <w:t>(MADS)</w:t>
            </w:r>
          </w:p>
          <w:p w14:paraId="1C721271" w14:textId="0AFCFA46" w:rsidR="00E57567" w:rsidRPr="00E57567" w:rsidRDefault="00E57567" w:rsidP="00791283">
            <w:pPr>
              <w:pStyle w:val="Textoindependiente"/>
              <w:spacing w:before="60" w:after="60"/>
              <w:jc w:val="both"/>
              <w:rPr>
                <w:rFonts w:ascii="Calibri" w:hAnsi="Calibri" w:cs="Times New Roman"/>
                <w:i/>
                <w:color w:val="4472C4" w:themeColor="accent1"/>
                <w:lang w:val="es-CO"/>
              </w:rPr>
            </w:pPr>
            <w:r w:rsidRPr="00E57567">
              <w:rPr>
                <w:rFonts w:ascii="Calibri" w:hAnsi="Calibri" w:cs="Times New Roman"/>
                <w:i/>
                <w:color w:val="4472C4" w:themeColor="accent1"/>
                <w:lang w:val="es-CO"/>
              </w:rPr>
              <w:t>Agencia de Renovación del Territorio</w:t>
            </w:r>
            <w:r w:rsidR="00CA7EDB">
              <w:rPr>
                <w:rFonts w:ascii="Calibri" w:hAnsi="Calibri" w:cs="Times New Roman"/>
                <w:i/>
                <w:color w:val="4472C4" w:themeColor="accent1"/>
                <w:lang w:val="es-CO"/>
              </w:rPr>
              <w:t xml:space="preserve"> (ART)</w:t>
            </w:r>
            <w:r w:rsidRPr="00E57567">
              <w:rPr>
                <w:rFonts w:ascii="Calibri" w:hAnsi="Calibri" w:cs="Times New Roman"/>
                <w:i/>
                <w:color w:val="4472C4" w:themeColor="accent1"/>
                <w:lang w:val="es-CO"/>
              </w:rPr>
              <w:t xml:space="preserve"> </w:t>
            </w:r>
          </w:p>
          <w:p w14:paraId="1095A77F" w14:textId="59F57525" w:rsidR="00E57567" w:rsidRPr="00791283" w:rsidRDefault="00E57567" w:rsidP="00791283">
            <w:pPr>
              <w:pStyle w:val="Textoindependiente"/>
              <w:spacing w:before="60" w:after="60"/>
              <w:jc w:val="both"/>
              <w:rPr>
                <w:rFonts w:ascii="Calibri" w:hAnsi="Calibri" w:cs="Times New Roman"/>
                <w:bCs/>
                <w:i/>
                <w:snapToGrid w:val="0"/>
                <w:color w:val="000000"/>
                <w:lang w:val="es-CO"/>
              </w:rPr>
            </w:pPr>
            <w:r w:rsidRPr="00E57567">
              <w:rPr>
                <w:rFonts w:ascii="Calibri" w:hAnsi="Calibri" w:cs="Times New Roman"/>
                <w:i/>
                <w:color w:val="4472C4" w:themeColor="accent1"/>
                <w:lang w:val="es-CO"/>
              </w:rPr>
              <w:t>Agencia de Reincorporación y Normalización</w:t>
            </w:r>
            <w:r w:rsidRPr="00CA7EDB">
              <w:rPr>
                <w:rFonts w:ascii="Calibri" w:hAnsi="Calibri" w:cs="Times New Roman"/>
                <w:i/>
                <w:color w:val="4472C4" w:themeColor="accent1"/>
                <w:lang w:val="es-CO"/>
              </w:rPr>
              <w:t xml:space="preserve"> (ARN</w:t>
            </w:r>
            <w:r w:rsidR="00CA7EDB" w:rsidRPr="00CA7EDB">
              <w:rPr>
                <w:rFonts w:ascii="Calibri" w:hAnsi="Calibri" w:cs="Times New Roman"/>
                <w:i/>
                <w:color w:val="4472C4" w:themeColor="accent1"/>
                <w:lang w:val="es-CO"/>
              </w:rPr>
              <w:t>)</w:t>
            </w:r>
          </w:p>
        </w:tc>
      </w:tr>
      <w:tr w:rsidR="00EA2E3A" w:rsidRPr="006E0636" w14:paraId="47E9D6AD" w14:textId="77777777" w:rsidTr="00963F8A">
        <w:trPr>
          <w:trHeight w:val="440"/>
        </w:trPr>
        <w:tc>
          <w:tcPr>
            <w:tcW w:w="5142" w:type="dxa"/>
            <w:gridSpan w:val="2"/>
            <w:shd w:val="clear" w:color="auto" w:fill="F2F2F2"/>
            <w:vAlign w:val="center"/>
          </w:tcPr>
          <w:p w14:paraId="4785D7B4" w14:textId="77777777" w:rsidR="00EA2E3A" w:rsidRPr="00791283" w:rsidRDefault="00EA2E3A" w:rsidP="002E24F4">
            <w:pPr>
              <w:pStyle w:val="H1"/>
              <w:jc w:val="center"/>
              <w:rPr>
                <w:rFonts w:ascii="Calibri" w:hAnsi="Calibri" w:cs="Times New Roman"/>
                <w:color w:val="4472C4" w:themeColor="accent1"/>
                <w:sz w:val="20"/>
                <w:szCs w:val="20"/>
                <w:lang w:val="es-CO"/>
              </w:rPr>
            </w:pPr>
            <w:r w:rsidRPr="00791283">
              <w:rPr>
                <w:rFonts w:ascii="Calibri" w:hAnsi="Calibri" w:cs="Times New Roman"/>
                <w:color w:val="4472C4" w:themeColor="accent1"/>
                <w:sz w:val="20"/>
                <w:szCs w:val="20"/>
                <w:lang w:val="es-CO"/>
              </w:rPr>
              <w:t xml:space="preserve">Costos del Proyecto </w:t>
            </w:r>
            <w:r w:rsidRPr="00791283">
              <w:rPr>
                <w:rFonts w:ascii="Calibri" w:hAnsi="Calibri" w:cs="Times New Roman"/>
                <w:color w:val="4472C4" w:themeColor="accent1"/>
                <w:sz w:val="20"/>
                <w:szCs w:val="20"/>
                <w:u w:val="single"/>
                <w:lang w:val="es-CO"/>
              </w:rPr>
              <w:t>en USD</w:t>
            </w:r>
            <w:r w:rsidRPr="00791283">
              <w:rPr>
                <w:rFonts w:ascii="Calibri" w:hAnsi="Calibri" w:cs="Times New Roman"/>
                <w:color w:val="4472C4" w:themeColor="accent1"/>
                <w:sz w:val="20"/>
                <w:szCs w:val="20"/>
                <w:lang w:val="es-CO"/>
              </w:rPr>
              <w:t xml:space="preserve"> </w:t>
            </w:r>
          </w:p>
        </w:tc>
        <w:tc>
          <w:tcPr>
            <w:tcW w:w="258" w:type="dxa"/>
            <w:shd w:val="clear" w:color="auto" w:fill="auto"/>
            <w:vAlign w:val="center"/>
          </w:tcPr>
          <w:p w14:paraId="74B10275" w14:textId="77777777" w:rsidR="00EA2E3A" w:rsidRPr="00791283" w:rsidRDefault="00EA2E3A" w:rsidP="002E24F4">
            <w:pPr>
              <w:pStyle w:val="H1"/>
              <w:jc w:val="center"/>
              <w:rPr>
                <w:rFonts w:ascii="Calibri" w:hAnsi="Calibri" w:cs="Times New Roman"/>
                <w:color w:val="4472C4" w:themeColor="accent1"/>
                <w:sz w:val="20"/>
                <w:szCs w:val="20"/>
                <w:lang w:val="es-CO"/>
              </w:rPr>
            </w:pPr>
          </w:p>
        </w:tc>
        <w:tc>
          <w:tcPr>
            <w:tcW w:w="5332" w:type="dxa"/>
            <w:gridSpan w:val="2"/>
            <w:shd w:val="clear" w:color="auto" w:fill="F2F2F2"/>
            <w:vAlign w:val="center"/>
          </w:tcPr>
          <w:p w14:paraId="45B83C30" w14:textId="77777777" w:rsidR="00EA2E3A" w:rsidRPr="00791283" w:rsidRDefault="00EA2E3A" w:rsidP="002E24F4">
            <w:pPr>
              <w:pStyle w:val="H1"/>
              <w:jc w:val="center"/>
              <w:rPr>
                <w:rFonts w:ascii="Calibri" w:hAnsi="Calibri" w:cs="Times New Roman"/>
                <w:color w:val="4472C4" w:themeColor="accent1"/>
                <w:sz w:val="20"/>
                <w:szCs w:val="20"/>
                <w:lang w:val="es-CO"/>
              </w:rPr>
            </w:pPr>
            <w:r w:rsidRPr="00791283">
              <w:rPr>
                <w:rFonts w:ascii="Calibri" w:hAnsi="Calibri" w:cs="Times New Roman"/>
                <w:color w:val="4472C4" w:themeColor="accent1"/>
                <w:sz w:val="20"/>
                <w:szCs w:val="20"/>
                <w:lang w:val="es-CO"/>
              </w:rPr>
              <w:t>Duración del Proyecto (en meses)</w:t>
            </w:r>
          </w:p>
        </w:tc>
      </w:tr>
      <w:tr w:rsidR="00EA2E3A" w:rsidRPr="006E0636" w14:paraId="1D7D7F6B" w14:textId="77777777" w:rsidTr="00F37A68">
        <w:trPr>
          <w:trHeight w:val="855"/>
        </w:trPr>
        <w:tc>
          <w:tcPr>
            <w:tcW w:w="2970" w:type="dxa"/>
            <w:vMerge w:val="restart"/>
            <w:shd w:val="clear" w:color="auto" w:fill="auto"/>
            <w:vAlign w:val="center"/>
          </w:tcPr>
          <w:p w14:paraId="70DD917F" w14:textId="77777777" w:rsidR="00EA2E3A" w:rsidRPr="00F37A68" w:rsidRDefault="00EA2E3A" w:rsidP="002E24F4">
            <w:pPr>
              <w:pStyle w:val="H2"/>
              <w:rPr>
                <w:rFonts w:ascii="Calibri" w:hAnsi="Calibri" w:cs="Times New Roman"/>
                <w:b w:val="0"/>
                <w:color w:val="4472C4" w:themeColor="accent1"/>
                <w:sz w:val="20"/>
                <w:szCs w:val="20"/>
                <w:lang w:val="es-CO"/>
              </w:rPr>
            </w:pPr>
            <w:r w:rsidRPr="00F37A68">
              <w:rPr>
                <w:rFonts w:ascii="Calibri" w:hAnsi="Calibri" w:cs="Times New Roman"/>
                <w:b w:val="0"/>
                <w:color w:val="4472C4" w:themeColor="accent1"/>
                <w:sz w:val="20"/>
                <w:szCs w:val="20"/>
                <w:lang w:val="es-CO"/>
              </w:rPr>
              <w:t xml:space="preserve">Contribución del Fondo USD: (Por Agencia u Organización si es más de una) </w:t>
            </w:r>
          </w:p>
        </w:tc>
        <w:tc>
          <w:tcPr>
            <w:tcW w:w="2172" w:type="dxa"/>
            <w:vMerge w:val="restart"/>
            <w:shd w:val="clear" w:color="auto" w:fill="auto"/>
            <w:vAlign w:val="center"/>
          </w:tcPr>
          <w:p w14:paraId="7F23AF7E" w14:textId="6614796B" w:rsidR="00EA2E3A" w:rsidRPr="00F37A68" w:rsidRDefault="0036177E" w:rsidP="002E24F4">
            <w:pPr>
              <w:pStyle w:val="Textoindependiente"/>
              <w:rPr>
                <w:rFonts w:ascii="Calibri" w:hAnsi="Calibri" w:cs="Times New Roman"/>
                <w:color w:val="4472C4" w:themeColor="accent1"/>
                <w:lang w:val="es-CO"/>
              </w:rPr>
            </w:pPr>
            <w:r>
              <w:rPr>
                <w:rFonts w:ascii="Calibri" w:hAnsi="Calibri" w:cs="Times New Roman"/>
                <w:color w:val="4472C4" w:themeColor="accent1"/>
                <w:lang w:val="es-CO"/>
              </w:rPr>
              <w:t>US$ 3.000.000</w:t>
            </w:r>
          </w:p>
        </w:tc>
        <w:tc>
          <w:tcPr>
            <w:tcW w:w="258" w:type="dxa"/>
            <w:shd w:val="clear" w:color="auto" w:fill="auto"/>
            <w:vAlign w:val="center"/>
          </w:tcPr>
          <w:p w14:paraId="17106671" w14:textId="77777777" w:rsidR="00EA2E3A" w:rsidRPr="006E0636" w:rsidRDefault="00EA2E3A" w:rsidP="002E24F4">
            <w:pPr>
              <w:pStyle w:val="Textoindependiente"/>
              <w:rPr>
                <w:rFonts w:ascii="Calibri" w:hAnsi="Calibri" w:cs="Times New Roman"/>
                <w:lang w:val="es-CO"/>
              </w:rPr>
            </w:pPr>
          </w:p>
        </w:tc>
        <w:tc>
          <w:tcPr>
            <w:tcW w:w="2605" w:type="dxa"/>
            <w:shd w:val="clear" w:color="auto" w:fill="auto"/>
            <w:vAlign w:val="center"/>
          </w:tcPr>
          <w:p w14:paraId="6B36C5A7" w14:textId="77777777" w:rsidR="00EA2E3A" w:rsidRPr="00F37A68" w:rsidRDefault="00EA2E3A" w:rsidP="002E24F4">
            <w:pPr>
              <w:pStyle w:val="Textoindependiente"/>
              <w:rPr>
                <w:rFonts w:ascii="Calibri" w:hAnsi="Calibri" w:cs="Times New Roman"/>
                <w:i/>
                <w:color w:val="4472C4" w:themeColor="accent1"/>
                <w:lang w:val="es-CO"/>
              </w:rPr>
            </w:pPr>
            <w:r w:rsidRPr="00F37A68">
              <w:rPr>
                <w:rFonts w:ascii="Calibri" w:hAnsi="Calibri" w:cs="Times New Roman"/>
                <w:color w:val="4472C4" w:themeColor="accent1"/>
                <w:lang w:val="es-CO"/>
              </w:rPr>
              <w:t xml:space="preserve">Duración Total: </w:t>
            </w:r>
          </w:p>
          <w:p w14:paraId="2F49983F" w14:textId="77777777" w:rsidR="00EA2E3A" w:rsidRPr="00F37A68" w:rsidRDefault="00EA2E3A" w:rsidP="002E24F4">
            <w:pPr>
              <w:pStyle w:val="Textoindependiente"/>
              <w:rPr>
                <w:rFonts w:ascii="Calibri" w:hAnsi="Calibri" w:cs="Times New Roman"/>
                <w:color w:val="4472C4" w:themeColor="accent1"/>
                <w:lang w:val="es-CO"/>
              </w:rPr>
            </w:pPr>
            <w:r w:rsidRPr="00F37A68">
              <w:rPr>
                <w:rFonts w:ascii="Calibri" w:hAnsi="Calibri" w:cs="Times New Roman"/>
                <w:color w:val="4472C4" w:themeColor="accent1"/>
                <w:lang w:val="es-CO"/>
              </w:rPr>
              <w:t xml:space="preserve">Fecha de Inicio: </w:t>
            </w:r>
          </w:p>
        </w:tc>
        <w:tc>
          <w:tcPr>
            <w:tcW w:w="2727" w:type="dxa"/>
            <w:shd w:val="clear" w:color="auto" w:fill="auto"/>
            <w:vAlign w:val="center"/>
          </w:tcPr>
          <w:p w14:paraId="00009232" w14:textId="77777777" w:rsidR="00EA2E3A" w:rsidRDefault="00C55FB4" w:rsidP="002E24F4">
            <w:pPr>
              <w:pStyle w:val="Textoindependiente"/>
              <w:widowControl w:val="0"/>
              <w:rPr>
                <w:rFonts w:ascii="Calibri" w:hAnsi="Calibri" w:cs="Times New Roman"/>
                <w:color w:val="4472C4" w:themeColor="accent1"/>
                <w:lang w:val="es-CO"/>
              </w:rPr>
            </w:pPr>
            <w:r>
              <w:rPr>
                <w:rFonts w:ascii="Calibri" w:hAnsi="Calibri" w:cs="Times New Roman"/>
                <w:color w:val="4472C4" w:themeColor="accent1"/>
                <w:lang w:val="es-CO"/>
              </w:rPr>
              <w:t>24 meses</w:t>
            </w:r>
          </w:p>
          <w:p w14:paraId="3562770A" w14:textId="37432C18" w:rsidR="00C55FB4" w:rsidRPr="00F37A68" w:rsidRDefault="00331C89" w:rsidP="002E24F4">
            <w:pPr>
              <w:pStyle w:val="Textoindependiente"/>
              <w:widowControl w:val="0"/>
              <w:rPr>
                <w:rFonts w:ascii="Calibri" w:hAnsi="Calibri" w:cs="Times New Roman"/>
                <w:color w:val="4472C4" w:themeColor="accent1"/>
                <w:lang w:val="es-CO"/>
              </w:rPr>
            </w:pPr>
            <w:r>
              <w:rPr>
                <w:rFonts w:ascii="Calibri" w:hAnsi="Calibri" w:cs="Times New Roman"/>
                <w:color w:val="4472C4" w:themeColor="accent1"/>
                <w:lang w:val="es-CO"/>
              </w:rPr>
              <w:t>7 de enero de 2022</w:t>
            </w:r>
          </w:p>
        </w:tc>
      </w:tr>
      <w:tr w:rsidR="00EA2E3A" w:rsidRPr="006E0636" w14:paraId="0AD4AC68" w14:textId="77777777" w:rsidTr="00F37A68">
        <w:trPr>
          <w:trHeight w:val="568"/>
        </w:trPr>
        <w:tc>
          <w:tcPr>
            <w:tcW w:w="2970" w:type="dxa"/>
            <w:vMerge/>
            <w:shd w:val="clear" w:color="auto" w:fill="auto"/>
            <w:vAlign w:val="center"/>
          </w:tcPr>
          <w:p w14:paraId="728DFBF7" w14:textId="77777777" w:rsidR="00EA2E3A" w:rsidRPr="00F37A68" w:rsidRDefault="00EA2E3A" w:rsidP="002E24F4">
            <w:pPr>
              <w:pStyle w:val="H2"/>
              <w:rPr>
                <w:rFonts w:ascii="Calibri" w:hAnsi="Calibri" w:cs="Times New Roman"/>
                <w:b w:val="0"/>
                <w:color w:val="4472C4" w:themeColor="accent1"/>
                <w:sz w:val="20"/>
                <w:szCs w:val="20"/>
                <w:lang w:val="es-CO"/>
              </w:rPr>
            </w:pPr>
          </w:p>
        </w:tc>
        <w:tc>
          <w:tcPr>
            <w:tcW w:w="2172" w:type="dxa"/>
            <w:vMerge/>
            <w:shd w:val="clear" w:color="auto" w:fill="auto"/>
            <w:vAlign w:val="center"/>
          </w:tcPr>
          <w:p w14:paraId="4C08399A" w14:textId="77777777" w:rsidR="00EA2E3A" w:rsidRPr="00F37A68" w:rsidRDefault="00EA2E3A" w:rsidP="002E24F4">
            <w:pPr>
              <w:pStyle w:val="Textoindependiente"/>
              <w:rPr>
                <w:rFonts w:ascii="Calibri" w:hAnsi="Calibri" w:cs="Times New Roman"/>
                <w:color w:val="4472C4" w:themeColor="accent1"/>
                <w:lang w:val="es-CO"/>
              </w:rPr>
            </w:pPr>
          </w:p>
        </w:tc>
        <w:tc>
          <w:tcPr>
            <w:tcW w:w="258" w:type="dxa"/>
            <w:shd w:val="clear" w:color="auto" w:fill="auto"/>
            <w:vAlign w:val="center"/>
          </w:tcPr>
          <w:p w14:paraId="7296A0FC" w14:textId="77777777" w:rsidR="00EA2E3A" w:rsidRPr="006E0636" w:rsidRDefault="00EA2E3A" w:rsidP="002E24F4">
            <w:pPr>
              <w:pStyle w:val="Textoindependiente"/>
              <w:rPr>
                <w:rFonts w:ascii="Calibri" w:hAnsi="Calibri" w:cs="Times New Roman"/>
                <w:lang w:val="es-CO"/>
              </w:rPr>
            </w:pPr>
          </w:p>
        </w:tc>
        <w:tc>
          <w:tcPr>
            <w:tcW w:w="2605" w:type="dxa"/>
            <w:shd w:val="clear" w:color="auto" w:fill="auto"/>
            <w:vAlign w:val="center"/>
          </w:tcPr>
          <w:p w14:paraId="17AACDCC" w14:textId="77777777" w:rsidR="00EA2E3A" w:rsidRPr="00F37A68" w:rsidRDefault="00EA2E3A" w:rsidP="002E24F4">
            <w:pPr>
              <w:pStyle w:val="Textoindependiente"/>
              <w:rPr>
                <w:rFonts w:ascii="Calibri" w:hAnsi="Calibri" w:cs="Times New Roman"/>
                <w:color w:val="4472C4" w:themeColor="accent1"/>
                <w:lang w:val="es-CO"/>
              </w:rPr>
            </w:pPr>
            <w:r w:rsidRPr="00F37A68">
              <w:rPr>
                <w:rFonts w:ascii="Calibri" w:hAnsi="Calibri" w:cs="Times New Roman"/>
                <w:color w:val="4472C4" w:themeColor="accent1"/>
                <w:lang w:val="es-CO"/>
              </w:rPr>
              <w:t>Fecha inicial de cierre</w:t>
            </w:r>
            <w:r w:rsidRPr="00F37A68">
              <w:rPr>
                <w:rStyle w:val="Refdenotaalpie"/>
                <w:rFonts w:ascii="Calibri" w:hAnsi="Calibri" w:cs="Times New Roman"/>
                <w:bCs/>
                <w:i/>
                <w:iCs/>
                <w:snapToGrid w:val="0"/>
                <w:color w:val="4472C4" w:themeColor="accent1"/>
                <w:lang w:val="es-CO"/>
              </w:rPr>
              <w:footnoteReference w:id="2"/>
            </w:r>
            <w:r w:rsidRPr="00F37A68">
              <w:rPr>
                <w:rFonts w:ascii="Calibri" w:hAnsi="Calibri" w:cs="Times New Roman"/>
                <w:color w:val="4472C4" w:themeColor="accent1"/>
                <w:lang w:val="es-CO"/>
              </w:rPr>
              <w:t xml:space="preserve"> </w:t>
            </w:r>
            <w:r w:rsidRPr="00F37A68">
              <w:rPr>
                <w:rFonts w:ascii="Calibri" w:hAnsi="Calibri" w:cs="Times New Roman"/>
                <w:i/>
                <w:color w:val="4472C4" w:themeColor="accent1"/>
                <w:lang w:val="es-CO"/>
              </w:rPr>
              <w:t>(día, mes, año)</w:t>
            </w:r>
          </w:p>
        </w:tc>
        <w:tc>
          <w:tcPr>
            <w:tcW w:w="2727" w:type="dxa"/>
            <w:shd w:val="clear" w:color="auto" w:fill="auto"/>
            <w:vAlign w:val="center"/>
          </w:tcPr>
          <w:p w14:paraId="0EA5D478" w14:textId="39BFB8AC" w:rsidR="00EA2E3A" w:rsidRPr="00F37A68" w:rsidRDefault="001E2BDC" w:rsidP="002E24F4">
            <w:pPr>
              <w:pStyle w:val="Textoindependiente"/>
              <w:rPr>
                <w:rFonts w:ascii="Calibri" w:hAnsi="Calibri" w:cs="Times New Roman"/>
                <w:color w:val="4472C4" w:themeColor="accent1"/>
                <w:lang w:val="es-CO"/>
              </w:rPr>
            </w:pPr>
            <w:r>
              <w:rPr>
                <w:rFonts w:ascii="Calibri" w:hAnsi="Calibri" w:cs="Times New Roman"/>
                <w:color w:val="4472C4" w:themeColor="accent1"/>
                <w:lang w:val="es-CO"/>
              </w:rPr>
              <w:t xml:space="preserve">6 de enero 2024 </w:t>
            </w:r>
          </w:p>
        </w:tc>
      </w:tr>
      <w:tr w:rsidR="00EA2E3A" w:rsidRPr="006E0636" w14:paraId="70A6BB72" w14:textId="77777777" w:rsidTr="00F37A68">
        <w:trPr>
          <w:trHeight w:val="958"/>
        </w:trPr>
        <w:tc>
          <w:tcPr>
            <w:tcW w:w="2970" w:type="dxa"/>
            <w:shd w:val="clear" w:color="auto" w:fill="D9D9D9"/>
            <w:vAlign w:val="center"/>
          </w:tcPr>
          <w:p w14:paraId="1BE6B6B9" w14:textId="77777777" w:rsidR="00EA2E3A" w:rsidRPr="00F37A68" w:rsidRDefault="00EA2E3A" w:rsidP="002E24F4">
            <w:pPr>
              <w:pStyle w:val="H2"/>
              <w:rPr>
                <w:rFonts w:ascii="Calibri" w:hAnsi="Calibri" w:cs="Times New Roman"/>
                <w:b w:val="0"/>
                <w:color w:val="4472C4" w:themeColor="accent1"/>
                <w:sz w:val="20"/>
                <w:szCs w:val="20"/>
                <w:lang w:val="es-CO"/>
              </w:rPr>
            </w:pPr>
            <w:r w:rsidRPr="00F37A68">
              <w:rPr>
                <w:rFonts w:ascii="Calibri" w:hAnsi="Calibri" w:cs="Times New Roman"/>
                <w:b w:val="0"/>
                <w:color w:val="4472C4" w:themeColor="accent1"/>
                <w:sz w:val="20"/>
                <w:szCs w:val="20"/>
                <w:lang w:val="es-CO"/>
              </w:rPr>
              <w:t>Contrapartida del Gobierno</w:t>
            </w:r>
          </w:p>
          <w:p w14:paraId="7CFC9FBC" w14:textId="77777777" w:rsidR="00EA2E3A" w:rsidRPr="00F37A68" w:rsidRDefault="00EA2E3A" w:rsidP="002E24F4">
            <w:pPr>
              <w:pStyle w:val="H2"/>
              <w:rPr>
                <w:rFonts w:ascii="Calibri" w:hAnsi="Calibri" w:cs="Times New Roman"/>
                <w:color w:val="4472C4" w:themeColor="accent1"/>
                <w:sz w:val="20"/>
                <w:szCs w:val="20"/>
                <w:lang w:val="es-CO"/>
              </w:rPr>
            </w:pPr>
            <w:r w:rsidRPr="00F37A68">
              <w:rPr>
                <w:rFonts w:ascii="Calibri" w:hAnsi="Calibri" w:cs="Times New Roman"/>
                <w:b w:val="0"/>
                <w:color w:val="4472C4" w:themeColor="accent1"/>
                <w:sz w:val="20"/>
                <w:szCs w:val="20"/>
                <w:lang w:val="es-CO"/>
              </w:rPr>
              <w:t>(Si aplica)</w:t>
            </w:r>
          </w:p>
        </w:tc>
        <w:tc>
          <w:tcPr>
            <w:tcW w:w="2172" w:type="dxa"/>
            <w:shd w:val="clear" w:color="auto" w:fill="D9D9D9"/>
            <w:vAlign w:val="center"/>
          </w:tcPr>
          <w:p w14:paraId="0288E8E9" w14:textId="452D2D49" w:rsidR="00EA2E3A" w:rsidRPr="00F37A68" w:rsidRDefault="00EA2E3A" w:rsidP="002E24F4">
            <w:pPr>
              <w:pStyle w:val="Textoindependiente"/>
              <w:rPr>
                <w:rFonts w:ascii="Calibri" w:hAnsi="Calibri" w:cs="Times New Roman"/>
                <w:b/>
                <w:color w:val="4472C4" w:themeColor="accent1"/>
                <w:lang w:val="es-CO"/>
              </w:rPr>
            </w:pPr>
            <w:r w:rsidRPr="00F37A68">
              <w:rPr>
                <w:rFonts w:ascii="Calibri" w:hAnsi="Calibri" w:cs="Times New Roman"/>
                <w:b/>
                <w:color w:val="4472C4" w:themeColor="accent1"/>
                <w:lang w:val="es-CO"/>
              </w:rPr>
              <w:t>Monto:</w:t>
            </w:r>
            <w:r w:rsidR="00DD70F3">
              <w:rPr>
                <w:rFonts w:ascii="Calibri" w:hAnsi="Calibri" w:cs="Times New Roman"/>
                <w:b/>
                <w:color w:val="4472C4" w:themeColor="accent1"/>
                <w:lang w:val="es-CO"/>
              </w:rPr>
              <w:t xml:space="preserve"> US$</w:t>
            </w:r>
            <w:r w:rsidR="009E2367">
              <w:rPr>
                <w:rFonts w:ascii="Calibri" w:hAnsi="Calibri" w:cs="Times New Roman"/>
                <w:b/>
                <w:color w:val="4472C4" w:themeColor="accent1"/>
                <w:lang w:val="es-CO"/>
              </w:rPr>
              <w:t xml:space="preserve"> 77.700</w:t>
            </w:r>
          </w:p>
          <w:p w14:paraId="595BDEA0" w14:textId="2FD61AAA" w:rsidR="00EA2E3A" w:rsidRPr="00F37A68" w:rsidRDefault="00EA2E3A" w:rsidP="002E24F4">
            <w:pPr>
              <w:pStyle w:val="Textoindependiente"/>
              <w:rPr>
                <w:rFonts w:ascii="Calibri" w:hAnsi="Calibri" w:cs="Times New Roman"/>
                <w:b/>
                <w:color w:val="4472C4" w:themeColor="accent1"/>
                <w:lang w:val="es-CO"/>
              </w:rPr>
            </w:pPr>
            <w:r w:rsidRPr="00F37A68">
              <w:rPr>
                <w:rFonts w:ascii="Calibri" w:hAnsi="Calibri" w:cs="Times New Roman"/>
                <w:b/>
                <w:color w:val="4472C4" w:themeColor="accent1"/>
                <w:lang w:val="es-CO"/>
              </w:rPr>
              <w:t>Fuente:</w:t>
            </w:r>
            <w:r w:rsidR="009E2367">
              <w:rPr>
                <w:rFonts w:ascii="Calibri" w:hAnsi="Calibri" w:cs="Times New Roman"/>
                <w:b/>
                <w:color w:val="4472C4" w:themeColor="accent1"/>
                <w:lang w:val="es-CO"/>
              </w:rPr>
              <w:t xml:space="preserve"> ART</w:t>
            </w:r>
          </w:p>
        </w:tc>
        <w:tc>
          <w:tcPr>
            <w:tcW w:w="258" w:type="dxa"/>
            <w:shd w:val="clear" w:color="auto" w:fill="auto"/>
            <w:vAlign w:val="center"/>
          </w:tcPr>
          <w:p w14:paraId="347891DF" w14:textId="77777777" w:rsidR="00EA2E3A" w:rsidRPr="006E0636" w:rsidRDefault="00EA2E3A" w:rsidP="002E24F4">
            <w:pPr>
              <w:pStyle w:val="Textoindependiente"/>
              <w:rPr>
                <w:rFonts w:ascii="Calibri" w:hAnsi="Calibri" w:cs="Times New Roman"/>
                <w:lang w:val="es-CO"/>
              </w:rPr>
            </w:pPr>
          </w:p>
        </w:tc>
        <w:tc>
          <w:tcPr>
            <w:tcW w:w="2605" w:type="dxa"/>
            <w:shd w:val="clear" w:color="auto" w:fill="auto"/>
            <w:vAlign w:val="center"/>
          </w:tcPr>
          <w:p w14:paraId="1080D827" w14:textId="1A94FE6A" w:rsidR="00EA2E3A" w:rsidRPr="00F37A68" w:rsidRDefault="00EA2E3A" w:rsidP="002E24F4">
            <w:pPr>
              <w:pStyle w:val="Textoindependiente"/>
              <w:rPr>
                <w:rFonts w:ascii="Calibri" w:hAnsi="Calibri" w:cs="Times New Roman"/>
                <w:color w:val="4472C4" w:themeColor="accent1"/>
                <w:lang w:val="es-CO"/>
              </w:rPr>
            </w:pPr>
            <w:r w:rsidRPr="00F37A68">
              <w:rPr>
                <w:rFonts w:ascii="Calibri" w:hAnsi="Calibri" w:cs="Times New Roman"/>
                <w:color w:val="4472C4" w:themeColor="accent1"/>
                <w:lang w:val="es-CO"/>
              </w:rPr>
              <w:t xml:space="preserve">Fecha final de cierre: </w:t>
            </w:r>
            <w:r w:rsidRPr="00F37A68">
              <w:rPr>
                <w:rFonts w:ascii="Calibri" w:hAnsi="Calibri" w:cs="Times New Roman"/>
                <w:i/>
                <w:color w:val="4472C4" w:themeColor="accent1"/>
                <w:lang w:val="es-CO"/>
              </w:rPr>
              <w:t>(día, mes, año)</w:t>
            </w:r>
          </w:p>
          <w:p w14:paraId="39F1163A" w14:textId="77777777" w:rsidR="00EA2E3A" w:rsidRPr="00F37A68" w:rsidRDefault="00EA2E3A" w:rsidP="002E24F4">
            <w:pPr>
              <w:pStyle w:val="Textoindependiente"/>
              <w:rPr>
                <w:rFonts w:ascii="Calibri" w:hAnsi="Calibri" w:cs="Times New Roman"/>
                <w:color w:val="4472C4" w:themeColor="accent1"/>
                <w:lang w:val="es-CO"/>
              </w:rPr>
            </w:pPr>
          </w:p>
          <w:p w14:paraId="70EE828A" w14:textId="77777777" w:rsidR="00EA2E3A" w:rsidRPr="00F37A68" w:rsidRDefault="00EA2E3A" w:rsidP="002E24F4">
            <w:pPr>
              <w:pStyle w:val="Textoindependiente"/>
              <w:rPr>
                <w:rFonts w:ascii="Calibri" w:hAnsi="Calibri" w:cs="Times New Roman"/>
                <w:color w:val="4472C4" w:themeColor="accent1"/>
                <w:lang w:val="es-CO"/>
              </w:rPr>
            </w:pPr>
            <w:r w:rsidRPr="00F37A68">
              <w:rPr>
                <w:rFonts w:ascii="Calibri" w:hAnsi="Calibri" w:cs="Times New Roman"/>
                <w:color w:val="4472C4" w:themeColor="accent1"/>
                <w:lang w:val="es-CO"/>
              </w:rPr>
              <w:t xml:space="preserve">¿Ha cerrado la Agencia (s) operacionalmente el Proyecto en su (s) sistema? </w:t>
            </w:r>
          </w:p>
        </w:tc>
        <w:tc>
          <w:tcPr>
            <w:tcW w:w="2727" w:type="dxa"/>
            <w:shd w:val="clear" w:color="auto" w:fill="auto"/>
            <w:vAlign w:val="center"/>
          </w:tcPr>
          <w:p w14:paraId="0912CF50" w14:textId="58921F26" w:rsidR="00EA2E3A" w:rsidRPr="00F37A68" w:rsidRDefault="00024B4D" w:rsidP="002E24F4">
            <w:pPr>
              <w:pStyle w:val="Textoindependiente"/>
              <w:rPr>
                <w:rFonts w:ascii="Calibri" w:hAnsi="Calibri" w:cs="Times New Roman"/>
                <w:color w:val="4472C4" w:themeColor="accent1"/>
                <w:lang w:val="es-CO"/>
              </w:rPr>
            </w:pPr>
            <w:r>
              <w:rPr>
                <w:rFonts w:ascii="Calibri" w:hAnsi="Calibri" w:cs="Times New Roman"/>
                <w:color w:val="4472C4" w:themeColor="accent1"/>
                <w:lang w:val="es-CO"/>
              </w:rPr>
              <w:t>5 de Julio 2024</w:t>
            </w:r>
          </w:p>
          <w:p w14:paraId="31A7E82F" w14:textId="77777777" w:rsidR="00EA2E3A" w:rsidRPr="00F37A68" w:rsidRDefault="00EA2E3A" w:rsidP="002E24F4">
            <w:pPr>
              <w:pStyle w:val="Textoindependiente"/>
              <w:rPr>
                <w:rFonts w:ascii="Calibri" w:hAnsi="Calibri" w:cs="Times New Roman"/>
                <w:color w:val="4472C4" w:themeColor="accent1"/>
                <w:lang w:val="es-CO"/>
              </w:rPr>
            </w:pPr>
          </w:p>
          <w:p w14:paraId="11832ECA" w14:textId="65539AAF" w:rsidR="00EA2E3A" w:rsidRPr="00F37A68" w:rsidRDefault="00EA2E3A" w:rsidP="002E24F4">
            <w:pPr>
              <w:pStyle w:val="Textoindependiente"/>
              <w:rPr>
                <w:rFonts w:ascii="Calibri" w:hAnsi="Calibri" w:cs="Times New Roman"/>
                <w:color w:val="4472C4" w:themeColor="accent1"/>
                <w:lang w:val="es-CO"/>
              </w:rPr>
            </w:pPr>
            <w:r w:rsidRPr="00F37A68">
              <w:rPr>
                <w:rFonts w:ascii="Calibri" w:hAnsi="Calibri" w:cs="Times New Roman"/>
                <w:color w:val="4472C4" w:themeColor="accent1"/>
                <w:lang w:val="es-CO"/>
              </w:rPr>
              <w:t xml:space="preserve">  Si  </w:t>
            </w:r>
            <w:r w:rsidR="002A1D61">
              <w:rPr>
                <w:rFonts w:ascii="Calibri" w:hAnsi="Calibri" w:cs="Times New Roman"/>
                <w:color w:val="4472C4" w:themeColor="accent1"/>
                <w:lang w:val="es-CO"/>
              </w:rPr>
              <w:sym w:font="Symbol" w:char="F091"/>
            </w:r>
            <w:r w:rsidRPr="00F37A68">
              <w:rPr>
                <w:rFonts w:ascii="Calibri" w:hAnsi="Calibri" w:cs="Times New Roman"/>
                <w:color w:val="4472C4" w:themeColor="accent1"/>
                <w:lang w:val="es-CO"/>
              </w:rPr>
              <w:t xml:space="preserve">  No</w:t>
            </w:r>
            <w:r w:rsidR="002A1D61">
              <w:rPr>
                <w:rFonts w:ascii="Calibri" w:hAnsi="Calibri" w:cs="Times New Roman"/>
                <w:color w:val="4472C4" w:themeColor="accent1"/>
                <w:lang w:val="es-CO"/>
              </w:rPr>
              <w:t xml:space="preserve"> </w:t>
            </w:r>
            <w:r w:rsidR="002A1D61">
              <w:rPr>
                <w:rFonts w:ascii="Calibri" w:hAnsi="Calibri" w:cs="Times New Roman"/>
                <w:color w:val="4472C4" w:themeColor="accent1"/>
                <w:lang w:val="es-CO"/>
              </w:rPr>
              <w:sym w:font="Wingdings" w:char="F078"/>
            </w:r>
          </w:p>
        </w:tc>
      </w:tr>
      <w:tr w:rsidR="00EA2E3A" w:rsidRPr="006E0636" w14:paraId="594659DD" w14:textId="77777777" w:rsidTr="00F37A68">
        <w:trPr>
          <w:trHeight w:val="350"/>
        </w:trPr>
        <w:tc>
          <w:tcPr>
            <w:tcW w:w="2970" w:type="dxa"/>
            <w:shd w:val="clear" w:color="auto" w:fill="D9D9D9"/>
            <w:vAlign w:val="center"/>
          </w:tcPr>
          <w:p w14:paraId="4771E9DE" w14:textId="77777777" w:rsidR="00EA2E3A" w:rsidRPr="00F37A68" w:rsidRDefault="00EA2E3A" w:rsidP="002E24F4">
            <w:pPr>
              <w:pStyle w:val="H2"/>
              <w:rPr>
                <w:rFonts w:ascii="Calibri" w:hAnsi="Calibri" w:cs="Times New Roman"/>
                <w:b w:val="0"/>
                <w:color w:val="4472C4" w:themeColor="accent1"/>
                <w:sz w:val="20"/>
                <w:szCs w:val="20"/>
                <w:lang w:val="es-CO"/>
              </w:rPr>
            </w:pPr>
            <w:r w:rsidRPr="00F37A68">
              <w:rPr>
                <w:rFonts w:ascii="Calibri" w:hAnsi="Calibri" w:cs="Times New Roman"/>
                <w:b w:val="0"/>
                <w:color w:val="4472C4" w:themeColor="accent1"/>
                <w:sz w:val="20"/>
                <w:szCs w:val="20"/>
                <w:lang w:val="es-CO"/>
              </w:rPr>
              <w:t>Otras Contrapartidas</w:t>
            </w:r>
          </w:p>
          <w:p w14:paraId="7825C163" w14:textId="77777777" w:rsidR="00EA2E3A" w:rsidRPr="00F37A68" w:rsidRDefault="00EA2E3A" w:rsidP="002E24F4">
            <w:pPr>
              <w:pStyle w:val="H2"/>
              <w:rPr>
                <w:rFonts w:ascii="Calibri" w:hAnsi="Calibri" w:cs="Times New Roman"/>
                <w:color w:val="4472C4" w:themeColor="accent1"/>
                <w:sz w:val="20"/>
                <w:szCs w:val="20"/>
                <w:lang w:val="es-CO"/>
              </w:rPr>
            </w:pPr>
            <w:r w:rsidRPr="00F37A68">
              <w:rPr>
                <w:rFonts w:ascii="Calibri" w:hAnsi="Calibri" w:cs="Times New Roman"/>
                <w:b w:val="0"/>
                <w:color w:val="4472C4" w:themeColor="accent1"/>
                <w:sz w:val="20"/>
                <w:szCs w:val="20"/>
                <w:lang w:val="es-CO"/>
              </w:rPr>
              <w:t>(Si aplica)</w:t>
            </w:r>
          </w:p>
        </w:tc>
        <w:tc>
          <w:tcPr>
            <w:tcW w:w="2172" w:type="dxa"/>
            <w:shd w:val="clear" w:color="auto" w:fill="D9D9D9"/>
            <w:vAlign w:val="center"/>
          </w:tcPr>
          <w:p w14:paraId="5B78E7B4" w14:textId="741F4331" w:rsidR="00EA2E3A" w:rsidRPr="002C0023" w:rsidRDefault="00EA2E3A" w:rsidP="002E24F4">
            <w:pPr>
              <w:pStyle w:val="Textoindependiente"/>
              <w:rPr>
                <w:rFonts w:ascii="Calibri" w:hAnsi="Calibri" w:cs="Times New Roman"/>
                <w:b/>
                <w:color w:val="4472C4" w:themeColor="accent1"/>
              </w:rPr>
            </w:pPr>
            <w:r w:rsidRPr="002C0023">
              <w:rPr>
                <w:rFonts w:ascii="Calibri" w:hAnsi="Calibri" w:cs="Times New Roman"/>
                <w:b/>
                <w:color w:val="4472C4" w:themeColor="accent1"/>
              </w:rPr>
              <w:t>Monto:</w:t>
            </w:r>
            <w:r w:rsidR="009E2367" w:rsidRPr="002C0023">
              <w:rPr>
                <w:rFonts w:ascii="Calibri" w:hAnsi="Calibri" w:cs="Times New Roman"/>
                <w:b/>
                <w:color w:val="4472C4" w:themeColor="accent1"/>
              </w:rPr>
              <w:t xml:space="preserve"> </w:t>
            </w:r>
            <w:r w:rsidR="009E2367" w:rsidRPr="002C0023">
              <w:rPr>
                <w:rFonts w:ascii="Calibri" w:hAnsi="Calibri" w:cs="Times New Roman"/>
                <w:bCs/>
                <w:color w:val="4472C4" w:themeColor="accent1"/>
              </w:rPr>
              <w:t>US$600.000</w:t>
            </w:r>
          </w:p>
          <w:p w14:paraId="36610D5F" w14:textId="77777777" w:rsidR="00EA2E3A" w:rsidRPr="002C0023" w:rsidRDefault="00EA2E3A" w:rsidP="002E24F4">
            <w:pPr>
              <w:pStyle w:val="Textoindependiente"/>
              <w:rPr>
                <w:rFonts w:ascii="Calibri" w:hAnsi="Calibri" w:cs="Times New Roman"/>
                <w:b/>
                <w:color w:val="4472C4" w:themeColor="accent1"/>
              </w:rPr>
            </w:pPr>
            <w:r w:rsidRPr="002C0023">
              <w:rPr>
                <w:rFonts w:ascii="Calibri" w:hAnsi="Calibri" w:cs="Times New Roman"/>
                <w:b/>
                <w:color w:val="4472C4" w:themeColor="accent1"/>
              </w:rPr>
              <w:t>Fuente:</w:t>
            </w:r>
            <w:r w:rsidR="009E2367" w:rsidRPr="002C0023">
              <w:rPr>
                <w:rFonts w:ascii="Calibri" w:hAnsi="Calibri" w:cs="Times New Roman"/>
                <w:b/>
                <w:color w:val="4472C4" w:themeColor="accent1"/>
              </w:rPr>
              <w:t xml:space="preserve"> </w:t>
            </w:r>
            <w:r w:rsidR="009E2367" w:rsidRPr="002C0023">
              <w:rPr>
                <w:rFonts w:ascii="Calibri" w:hAnsi="Calibri" w:cs="Times New Roman"/>
                <w:bCs/>
                <w:color w:val="4472C4" w:themeColor="accent1"/>
              </w:rPr>
              <w:t>USAID</w:t>
            </w:r>
          </w:p>
          <w:p w14:paraId="05F5D661" w14:textId="77777777" w:rsidR="000F4C17" w:rsidRPr="002C0023" w:rsidRDefault="000F4C17" w:rsidP="002E24F4">
            <w:pPr>
              <w:pStyle w:val="Textoindependiente"/>
              <w:rPr>
                <w:rFonts w:ascii="Calibri" w:hAnsi="Calibri" w:cs="Times New Roman"/>
                <w:b/>
                <w:color w:val="4472C4" w:themeColor="accent1"/>
              </w:rPr>
            </w:pPr>
          </w:p>
          <w:p w14:paraId="65FC4B78" w14:textId="77777777" w:rsidR="000F4C17" w:rsidRPr="002C0023" w:rsidRDefault="000F4C17" w:rsidP="002E24F4">
            <w:pPr>
              <w:pStyle w:val="Textoindependiente"/>
              <w:rPr>
                <w:rFonts w:ascii="Calibri" w:hAnsi="Calibri" w:cs="Times New Roman"/>
                <w:b/>
                <w:color w:val="4472C4" w:themeColor="accent1"/>
              </w:rPr>
            </w:pPr>
            <w:r w:rsidRPr="002C0023">
              <w:rPr>
                <w:rFonts w:ascii="Calibri" w:hAnsi="Calibri" w:cs="Times New Roman"/>
                <w:b/>
                <w:color w:val="4472C4" w:themeColor="accent1"/>
              </w:rPr>
              <w:t xml:space="preserve">Monto: </w:t>
            </w:r>
            <w:r w:rsidRPr="002C0023">
              <w:rPr>
                <w:rFonts w:ascii="Calibri" w:hAnsi="Calibri" w:cs="Times New Roman"/>
                <w:bCs/>
                <w:color w:val="4472C4" w:themeColor="accent1"/>
              </w:rPr>
              <w:t>US$ 500.000</w:t>
            </w:r>
          </w:p>
          <w:p w14:paraId="21DC5AF5" w14:textId="77777777" w:rsidR="000F4C17" w:rsidRDefault="000F4C17" w:rsidP="002E24F4">
            <w:pPr>
              <w:pStyle w:val="Textoindependiente"/>
              <w:rPr>
                <w:rFonts w:ascii="Calibri" w:hAnsi="Calibri" w:cs="Times New Roman"/>
                <w:b/>
                <w:color w:val="4472C4" w:themeColor="accent1"/>
                <w:lang w:val="es-CO"/>
              </w:rPr>
            </w:pPr>
            <w:r>
              <w:rPr>
                <w:rFonts w:ascii="Calibri" w:hAnsi="Calibri" w:cs="Times New Roman"/>
                <w:b/>
                <w:color w:val="4472C4" w:themeColor="accent1"/>
                <w:lang w:val="es-CO"/>
              </w:rPr>
              <w:t xml:space="preserve">Fuente: </w:t>
            </w:r>
            <w:r w:rsidRPr="00DF5C21">
              <w:rPr>
                <w:rFonts w:ascii="Calibri" w:hAnsi="Calibri" w:cs="Times New Roman"/>
                <w:bCs/>
                <w:color w:val="4472C4" w:themeColor="accent1"/>
                <w:lang w:val="es-CO"/>
              </w:rPr>
              <w:t>PNUD</w:t>
            </w:r>
          </w:p>
          <w:p w14:paraId="41A72E47" w14:textId="77777777" w:rsidR="000F4C17" w:rsidRDefault="000F4C17" w:rsidP="002E24F4">
            <w:pPr>
              <w:pStyle w:val="Textoindependiente"/>
              <w:rPr>
                <w:rFonts w:ascii="Calibri" w:hAnsi="Calibri" w:cs="Times New Roman"/>
                <w:color w:val="4472C4" w:themeColor="accent1"/>
                <w:lang w:val="es-CO"/>
              </w:rPr>
            </w:pPr>
          </w:p>
          <w:p w14:paraId="251F9D9B" w14:textId="77777777" w:rsidR="000F4C17" w:rsidRPr="00DF5C21" w:rsidRDefault="000F4C17" w:rsidP="002E24F4">
            <w:pPr>
              <w:pStyle w:val="Textoindependiente"/>
              <w:rPr>
                <w:rFonts w:ascii="Calibri" w:hAnsi="Calibri" w:cs="Times New Roman"/>
                <w:b/>
                <w:bCs/>
                <w:color w:val="4472C4" w:themeColor="accent1"/>
                <w:lang w:val="es-CO"/>
              </w:rPr>
            </w:pPr>
            <w:r w:rsidRPr="00DF5C21">
              <w:rPr>
                <w:rFonts w:ascii="Calibri" w:hAnsi="Calibri" w:cs="Times New Roman"/>
                <w:b/>
                <w:bCs/>
                <w:color w:val="4472C4" w:themeColor="accent1"/>
                <w:lang w:val="es-CO"/>
              </w:rPr>
              <w:t xml:space="preserve">Monto: </w:t>
            </w:r>
            <w:r w:rsidRPr="00DF5C21">
              <w:rPr>
                <w:rFonts w:ascii="Calibri" w:hAnsi="Calibri" w:cs="Times New Roman"/>
                <w:color w:val="4472C4" w:themeColor="accent1"/>
                <w:lang w:val="es-CO"/>
              </w:rPr>
              <w:t>US$2.700.000</w:t>
            </w:r>
          </w:p>
          <w:p w14:paraId="485DBE3B" w14:textId="02ACE791" w:rsidR="000F4C17" w:rsidRPr="00F37A68" w:rsidRDefault="000F4C17" w:rsidP="002E24F4">
            <w:pPr>
              <w:pStyle w:val="Textoindependiente"/>
              <w:rPr>
                <w:rFonts w:ascii="Calibri" w:hAnsi="Calibri" w:cs="Times New Roman"/>
                <w:color w:val="4472C4" w:themeColor="accent1"/>
                <w:lang w:val="es-CO"/>
              </w:rPr>
            </w:pPr>
            <w:r w:rsidRPr="00DF5C21">
              <w:rPr>
                <w:rFonts w:ascii="Calibri" w:hAnsi="Calibri" w:cs="Times New Roman"/>
                <w:b/>
                <w:bCs/>
                <w:color w:val="4472C4" w:themeColor="accent1"/>
                <w:lang w:val="es-CO"/>
              </w:rPr>
              <w:t xml:space="preserve">Fuente: </w:t>
            </w:r>
            <w:r w:rsidRPr="00DF5C21">
              <w:rPr>
                <w:rFonts w:ascii="Calibri" w:hAnsi="Calibri" w:cs="Times New Roman"/>
                <w:color w:val="4472C4" w:themeColor="accent1"/>
                <w:lang w:val="es-CO"/>
              </w:rPr>
              <w:t>ONUD- REDD</w:t>
            </w:r>
          </w:p>
        </w:tc>
        <w:tc>
          <w:tcPr>
            <w:tcW w:w="258" w:type="dxa"/>
            <w:shd w:val="clear" w:color="auto" w:fill="auto"/>
            <w:vAlign w:val="center"/>
          </w:tcPr>
          <w:p w14:paraId="4F57AF1B" w14:textId="77777777" w:rsidR="00EA2E3A" w:rsidRPr="006E0636" w:rsidRDefault="00EA2E3A" w:rsidP="002E24F4">
            <w:pPr>
              <w:pStyle w:val="Textoindependiente"/>
              <w:rPr>
                <w:rFonts w:ascii="Calibri" w:hAnsi="Calibri" w:cs="Times New Roman"/>
                <w:lang w:val="es-CO"/>
              </w:rPr>
            </w:pPr>
          </w:p>
        </w:tc>
        <w:tc>
          <w:tcPr>
            <w:tcW w:w="2605" w:type="dxa"/>
            <w:shd w:val="clear" w:color="auto" w:fill="auto"/>
            <w:vAlign w:val="center"/>
          </w:tcPr>
          <w:p w14:paraId="71E57832" w14:textId="1C76E0C4" w:rsidR="00EA2E3A" w:rsidRPr="00F37A68" w:rsidRDefault="00EA2E3A" w:rsidP="002E24F4">
            <w:pPr>
              <w:pStyle w:val="Textoindependiente"/>
              <w:rPr>
                <w:rFonts w:ascii="Calibri" w:hAnsi="Calibri" w:cs="Times New Roman"/>
                <w:color w:val="4472C4" w:themeColor="accent1"/>
                <w:lang w:val="es-CO"/>
              </w:rPr>
            </w:pPr>
            <w:r w:rsidRPr="00F37A68">
              <w:rPr>
                <w:rFonts w:ascii="Calibri" w:hAnsi="Calibri" w:cs="Times New Roman"/>
                <w:color w:val="4472C4" w:themeColor="accent1"/>
                <w:lang w:val="es-CO"/>
              </w:rPr>
              <w:t xml:space="preserve">Fecha esperada de cierre financiero: </w:t>
            </w:r>
          </w:p>
        </w:tc>
        <w:tc>
          <w:tcPr>
            <w:tcW w:w="2727" w:type="dxa"/>
            <w:shd w:val="clear" w:color="auto" w:fill="auto"/>
            <w:vAlign w:val="center"/>
          </w:tcPr>
          <w:p w14:paraId="240F8B90" w14:textId="77777777" w:rsidR="002A1D61" w:rsidRPr="00F37A68" w:rsidRDefault="002A1D61" w:rsidP="002A1D61">
            <w:pPr>
              <w:pStyle w:val="Textoindependiente"/>
              <w:rPr>
                <w:rFonts w:ascii="Calibri" w:hAnsi="Calibri" w:cs="Times New Roman"/>
                <w:color w:val="4472C4" w:themeColor="accent1"/>
                <w:lang w:val="es-CO"/>
              </w:rPr>
            </w:pPr>
            <w:r>
              <w:rPr>
                <w:rFonts w:ascii="Calibri" w:hAnsi="Calibri" w:cs="Times New Roman"/>
                <w:color w:val="4472C4" w:themeColor="accent1"/>
                <w:lang w:val="es-CO"/>
              </w:rPr>
              <w:t>31 de enero de 2025</w:t>
            </w:r>
          </w:p>
          <w:p w14:paraId="0B410AC2" w14:textId="70E600DF" w:rsidR="00EA2E3A" w:rsidRPr="00F37A68" w:rsidRDefault="00EA2E3A" w:rsidP="002E24F4">
            <w:pPr>
              <w:pStyle w:val="Textoindependiente"/>
              <w:rPr>
                <w:rFonts w:ascii="Calibri" w:hAnsi="Calibri" w:cs="Times New Roman"/>
                <w:color w:val="4472C4" w:themeColor="accent1"/>
                <w:lang w:val="es-CO"/>
              </w:rPr>
            </w:pPr>
          </w:p>
        </w:tc>
      </w:tr>
      <w:tr w:rsidR="00EA2E3A" w:rsidRPr="006E0636" w14:paraId="0F0985CC" w14:textId="77777777" w:rsidTr="00F37A68">
        <w:trPr>
          <w:trHeight w:val="350"/>
        </w:trPr>
        <w:tc>
          <w:tcPr>
            <w:tcW w:w="2970" w:type="dxa"/>
            <w:shd w:val="clear" w:color="auto" w:fill="D9D9D9"/>
            <w:vAlign w:val="center"/>
          </w:tcPr>
          <w:p w14:paraId="7AF2659F" w14:textId="77777777" w:rsidR="00EA2E3A" w:rsidRPr="00F37A68" w:rsidRDefault="00EA2E3A" w:rsidP="002E24F4">
            <w:pPr>
              <w:pStyle w:val="H2"/>
              <w:rPr>
                <w:rFonts w:ascii="Calibri" w:hAnsi="Calibri" w:cs="Times New Roman"/>
                <w:b w:val="0"/>
                <w:color w:val="4472C4" w:themeColor="accent1"/>
                <w:sz w:val="20"/>
                <w:szCs w:val="20"/>
                <w:lang w:val="es-CO"/>
              </w:rPr>
            </w:pPr>
            <w:r w:rsidRPr="00F37A68">
              <w:rPr>
                <w:rFonts w:ascii="Calibri" w:hAnsi="Calibri" w:cs="Times New Roman"/>
                <w:b w:val="0"/>
                <w:color w:val="4472C4" w:themeColor="accent1"/>
                <w:sz w:val="20"/>
                <w:szCs w:val="20"/>
                <w:lang w:val="es-CO"/>
              </w:rPr>
              <w:t>Apalancamiento</w:t>
            </w:r>
          </w:p>
          <w:p w14:paraId="40318C02" w14:textId="77777777" w:rsidR="00EA2E3A" w:rsidRPr="00F37A68" w:rsidRDefault="00EA2E3A" w:rsidP="002E24F4">
            <w:pPr>
              <w:pStyle w:val="H2"/>
              <w:rPr>
                <w:rFonts w:ascii="Calibri" w:hAnsi="Calibri" w:cs="Times New Roman"/>
                <w:b w:val="0"/>
                <w:color w:val="4472C4" w:themeColor="accent1"/>
                <w:sz w:val="20"/>
                <w:szCs w:val="20"/>
                <w:lang w:val="es-CO"/>
              </w:rPr>
            </w:pPr>
            <w:r w:rsidRPr="00F37A68">
              <w:rPr>
                <w:rFonts w:ascii="Calibri" w:hAnsi="Calibri" w:cs="Times New Roman"/>
                <w:b w:val="0"/>
                <w:color w:val="4472C4" w:themeColor="accent1"/>
                <w:sz w:val="20"/>
                <w:szCs w:val="20"/>
                <w:lang w:val="es-CO"/>
              </w:rPr>
              <w:t>(Si aplica)</w:t>
            </w:r>
          </w:p>
        </w:tc>
        <w:tc>
          <w:tcPr>
            <w:tcW w:w="2172" w:type="dxa"/>
            <w:shd w:val="clear" w:color="auto" w:fill="D9D9D9"/>
            <w:vAlign w:val="center"/>
          </w:tcPr>
          <w:p w14:paraId="47D4FD52" w14:textId="3ECA342B" w:rsidR="00EA2E3A" w:rsidRPr="00F37A68" w:rsidRDefault="00EA2E3A" w:rsidP="002E24F4">
            <w:pPr>
              <w:pStyle w:val="Textoindependiente"/>
              <w:rPr>
                <w:rFonts w:ascii="Calibri" w:hAnsi="Calibri" w:cs="Times New Roman"/>
                <w:b/>
                <w:color w:val="4472C4" w:themeColor="accent1"/>
                <w:lang w:val="es-CO"/>
              </w:rPr>
            </w:pPr>
            <w:r w:rsidRPr="00F37A68">
              <w:rPr>
                <w:rFonts w:ascii="Calibri" w:hAnsi="Calibri" w:cs="Times New Roman"/>
                <w:b/>
                <w:color w:val="4472C4" w:themeColor="accent1"/>
                <w:lang w:val="es-CO"/>
              </w:rPr>
              <w:t>Monto:</w:t>
            </w:r>
            <w:r w:rsidR="00DF5C21">
              <w:rPr>
                <w:rFonts w:ascii="Calibri" w:hAnsi="Calibri" w:cs="Times New Roman"/>
                <w:b/>
                <w:color w:val="4472C4" w:themeColor="accent1"/>
                <w:lang w:val="es-CO"/>
              </w:rPr>
              <w:t xml:space="preserve"> </w:t>
            </w:r>
            <w:r w:rsidR="00DF5C21" w:rsidRPr="00DF5C21">
              <w:rPr>
                <w:rFonts w:ascii="Calibri" w:hAnsi="Calibri" w:cs="Times New Roman"/>
                <w:bCs/>
                <w:color w:val="4472C4" w:themeColor="accent1"/>
                <w:lang w:val="es-CO"/>
              </w:rPr>
              <w:t>US $1.800.000 como mínimo 1:1 del sector privado (estimado)</w:t>
            </w:r>
          </w:p>
          <w:p w14:paraId="51070F66" w14:textId="2CF4B7D9" w:rsidR="00EA2E3A" w:rsidRPr="00F37A68" w:rsidRDefault="00EA2E3A" w:rsidP="002E24F4">
            <w:pPr>
              <w:pStyle w:val="Textoindependiente"/>
              <w:rPr>
                <w:rFonts w:ascii="Calibri" w:hAnsi="Calibri" w:cs="Times New Roman"/>
                <w:color w:val="4472C4" w:themeColor="accent1"/>
                <w:lang w:val="es-CO"/>
              </w:rPr>
            </w:pPr>
            <w:r w:rsidRPr="00F37A68">
              <w:rPr>
                <w:rFonts w:ascii="Calibri" w:hAnsi="Calibri" w:cs="Times New Roman"/>
                <w:b/>
                <w:color w:val="4472C4" w:themeColor="accent1"/>
                <w:lang w:val="es-CO"/>
              </w:rPr>
              <w:t>Fuente:</w:t>
            </w:r>
            <w:r w:rsidR="00DF5C21">
              <w:rPr>
                <w:rFonts w:ascii="Calibri" w:hAnsi="Calibri" w:cs="Times New Roman"/>
                <w:b/>
                <w:color w:val="4472C4" w:themeColor="accent1"/>
                <w:lang w:val="es-CO"/>
              </w:rPr>
              <w:t xml:space="preserve"> </w:t>
            </w:r>
            <w:r w:rsidR="00DF5C21" w:rsidRPr="00DF5C21">
              <w:rPr>
                <w:rFonts w:ascii="Calibri" w:hAnsi="Calibri" w:cs="Times New Roman"/>
                <w:bCs/>
                <w:color w:val="4472C4" w:themeColor="accent1"/>
                <w:lang w:val="es-CO"/>
              </w:rPr>
              <w:t>Sector Privado</w:t>
            </w:r>
          </w:p>
        </w:tc>
        <w:tc>
          <w:tcPr>
            <w:tcW w:w="258" w:type="dxa"/>
            <w:shd w:val="clear" w:color="auto" w:fill="auto"/>
            <w:vAlign w:val="center"/>
          </w:tcPr>
          <w:p w14:paraId="16E6A961" w14:textId="77777777" w:rsidR="00EA2E3A" w:rsidRPr="006E0636" w:rsidRDefault="00EA2E3A" w:rsidP="002E24F4">
            <w:pPr>
              <w:pStyle w:val="Textoindependiente"/>
              <w:rPr>
                <w:rFonts w:ascii="Calibri" w:hAnsi="Calibri" w:cs="Times New Roman"/>
                <w:lang w:val="es-CO"/>
              </w:rPr>
            </w:pPr>
          </w:p>
        </w:tc>
        <w:tc>
          <w:tcPr>
            <w:tcW w:w="2605" w:type="dxa"/>
            <w:shd w:val="clear" w:color="auto" w:fill="auto"/>
            <w:vAlign w:val="center"/>
          </w:tcPr>
          <w:p w14:paraId="29FCA23D" w14:textId="77777777" w:rsidR="00EA2E3A" w:rsidRPr="006E0636" w:rsidRDefault="00EA2E3A" w:rsidP="002E24F4">
            <w:pPr>
              <w:pStyle w:val="Textoindependiente"/>
              <w:rPr>
                <w:rFonts w:ascii="Calibri" w:hAnsi="Calibri" w:cs="Times New Roman"/>
                <w:color w:val="000000"/>
                <w:lang w:val="es-CO"/>
              </w:rPr>
            </w:pPr>
          </w:p>
        </w:tc>
        <w:tc>
          <w:tcPr>
            <w:tcW w:w="2727" w:type="dxa"/>
            <w:shd w:val="clear" w:color="auto" w:fill="auto"/>
            <w:vAlign w:val="center"/>
          </w:tcPr>
          <w:p w14:paraId="5BE8DA3F" w14:textId="77777777" w:rsidR="00EA2E3A" w:rsidRPr="006E0636" w:rsidRDefault="00EA2E3A" w:rsidP="002E24F4">
            <w:pPr>
              <w:pStyle w:val="Textoindependiente"/>
              <w:rPr>
                <w:rFonts w:ascii="Calibri" w:hAnsi="Calibri" w:cs="Times New Roman"/>
                <w:lang w:val="es-CO"/>
              </w:rPr>
            </w:pPr>
          </w:p>
        </w:tc>
      </w:tr>
      <w:tr w:rsidR="00EA2E3A" w:rsidRPr="006E0636" w14:paraId="7F673364" w14:textId="77777777" w:rsidTr="00F37A68">
        <w:trPr>
          <w:trHeight w:val="350"/>
        </w:trPr>
        <w:tc>
          <w:tcPr>
            <w:tcW w:w="2970" w:type="dxa"/>
            <w:shd w:val="clear" w:color="auto" w:fill="auto"/>
            <w:vAlign w:val="center"/>
          </w:tcPr>
          <w:p w14:paraId="7B5E8D97" w14:textId="77777777" w:rsidR="00EA2E3A" w:rsidRPr="00F37A68" w:rsidRDefault="00EA2E3A" w:rsidP="002E24F4">
            <w:pPr>
              <w:pStyle w:val="H2"/>
              <w:rPr>
                <w:rFonts w:ascii="Calibri" w:hAnsi="Calibri" w:cs="Times New Roman"/>
                <w:color w:val="4472C4" w:themeColor="accent1"/>
                <w:sz w:val="20"/>
                <w:szCs w:val="20"/>
                <w:lang w:val="es-CO"/>
              </w:rPr>
            </w:pPr>
            <w:r w:rsidRPr="00F37A68">
              <w:rPr>
                <w:rFonts w:ascii="Calibri" w:hAnsi="Calibri" w:cs="Times New Roman"/>
                <w:color w:val="4472C4" w:themeColor="accent1"/>
                <w:sz w:val="20"/>
                <w:szCs w:val="20"/>
                <w:lang w:val="es-CO"/>
              </w:rPr>
              <w:t>TOTAL:</w:t>
            </w:r>
          </w:p>
        </w:tc>
        <w:tc>
          <w:tcPr>
            <w:tcW w:w="2172" w:type="dxa"/>
            <w:shd w:val="clear" w:color="auto" w:fill="auto"/>
            <w:vAlign w:val="center"/>
          </w:tcPr>
          <w:p w14:paraId="756AD9AE" w14:textId="77777777" w:rsidR="00EA2E3A" w:rsidRPr="00F37A68" w:rsidRDefault="00EA2E3A" w:rsidP="002E24F4">
            <w:pPr>
              <w:pStyle w:val="Textoindependiente"/>
              <w:rPr>
                <w:rFonts w:ascii="Calibri" w:hAnsi="Calibri" w:cs="Times New Roman"/>
                <w:color w:val="4472C4" w:themeColor="accent1"/>
                <w:lang w:val="es-CO"/>
              </w:rPr>
            </w:pPr>
          </w:p>
        </w:tc>
        <w:tc>
          <w:tcPr>
            <w:tcW w:w="258" w:type="dxa"/>
            <w:shd w:val="clear" w:color="auto" w:fill="auto"/>
            <w:vAlign w:val="center"/>
          </w:tcPr>
          <w:p w14:paraId="1F2DE3EB" w14:textId="77777777" w:rsidR="00EA2E3A" w:rsidRPr="006E0636" w:rsidRDefault="00EA2E3A" w:rsidP="002E24F4">
            <w:pPr>
              <w:pStyle w:val="Textoindependiente"/>
              <w:rPr>
                <w:rFonts w:ascii="Calibri" w:hAnsi="Calibri" w:cs="Times New Roman"/>
                <w:lang w:val="es-CO"/>
              </w:rPr>
            </w:pPr>
          </w:p>
        </w:tc>
        <w:tc>
          <w:tcPr>
            <w:tcW w:w="2605" w:type="dxa"/>
            <w:shd w:val="clear" w:color="auto" w:fill="auto"/>
            <w:vAlign w:val="center"/>
          </w:tcPr>
          <w:p w14:paraId="3E8D8404" w14:textId="77777777" w:rsidR="00EA2E3A" w:rsidRPr="006E0636" w:rsidRDefault="00EA2E3A" w:rsidP="002E24F4">
            <w:pPr>
              <w:pStyle w:val="Textoindependiente"/>
              <w:rPr>
                <w:rFonts w:ascii="Calibri" w:hAnsi="Calibri" w:cs="Times New Roman"/>
                <w:color w:val="000000"/>
                <w:lang w:val="es-CO"/>
              </w:rPr>
            </w:pPr>
          </w:p>
        </w:tc>
        <w:tc>
          <w:tcPr>
            <w:tcW w:w="2727" w:type="dxa"/>
            <w:shd w:val="clear" w:color="auto" w:fill="auto"/>
            <w:vAlign w:val="center"/>
          </w:tcPr>
          <w:p w14:paraId="560E5888" w14:textId="77777777" w:rsidR="00EA2E3A" w:rsidRPr="006E0636" w:rsidRDefault="00EA2E3A" w:rsidP="002E24F4">
            <w:pPr>
              <w:pStyle w:val="Textoindependiente"/>
              <w:rPr>
                <w:rFonts w:ascii="Calibri" w:hAnsi="Calibri" w:cs="Times New Roman"/>
                <w:lang w:val="es-CO"/>
              </w:rPr>
            </w:pPr>
          </w:p>
        </w:tc>
      </w:tr>
      <w:tr w:rsidR="00EA2E3A" w:rsidRPr="006E0636" w14:paraId="25D52CDF" w14:textId="77777777" w:rsidTr="00963F8A">
        <w:trPr>
          <w:trHeight w:val="206"/>
        </w:trPr>
        <w:tc>
          <w:tcPr>
            <w:tcW w:w="5142" w:type="dxa"/>
            <w:gridSpan w:val="2"/>
            <w:shd w:val="clear" w:color="auto" w:fill="F3F3F3"/>
          </w:tcPr>
          <w:p w14:paraId="352B894D" w14:textId="77777777" w:rsidR="00EA2E3A" w:rsidRPr="00F37A68" w:rsidRDefault="00EA2E3A" w:rsidP="002E24F4">
            <w:pPr>
              <w:pStyle w:val="H1"/>
              <w:ind w:right="-120" w:hanging="70"/>
              <w:jc w:val="center"/>
              <w:rPr>
                <w:rFonts w:ascii="Calibri" w:hAnsi="Calibri" w:cs="Times New Roman"/>
                <w:color w:val="4472C4" w:themeColor="accent1"/>
                <w:sz w:val="20"/>
                <w:szCs w:val="20"/>
                <w:lang w:val="es-CO"/>
              </w:rPr>
            </w:pPr>
            <w:r w:rsidRPr="00F37A68">
              <w:rPr>
                <w:rFonts w:ascii="Calibri" w:hAnsi="Calibri" w:cs="Times New Roman"/>
                <w:color w:val="4472C4" w:themeColor="accent1"/>
                <w:sz w:val="20"/>
                <w:szCs w:val="20"/>
                <w:lang w:val="es-CO"/>
              </w:rPr>
              <w:t xml:space="preserve">Evaluaciones del Proyecto/Evaluaciones de medio Término: </w:t>
            </w:r>
          </w:p>
        </w:tc>
        <w:tc>
          <w:tcPr>
            <w:tcW w:w="258" w:type="dxa"/>
            <w:vMerge w:val="restart"/>
          </w:tcPr>
          <w:p w14:paraId="623F201E" w14:textId="77777777" w:rsidR="00EA2E3A" w:rsidRPr="006E0636" w:rsidRDefault="00EA2E3A" w:rsidP="002E24F4">
            <w:pPr>
              <w:rPr>
                <w:rFonts w:ascii="Calibri" w:hAnsi="Calibri"/>
                <w:sz w:val="20"/>
                <w:szCs w:val="20"/>
                <w:lang w:val="es-CO"/>
              </w:rPr>
            </w:pPr>
          </w:p>
        </w:tc>
        <w:tc>
          <w:tcPr>
            <w:tcW w:w="5332" w:type="dxa"/>
            <w:gridSpan w:val="2"/>
            <w:shd w:val="clear" w:color="auto" w:fill="F3F3F3"/>
          </w:tcPr>
          <w:p w14:paraId="2AC0143D" w14:textId="77777777" w:rsidR="00EA2E3A" w:rsidRPr="006E0636" w:rsidRDefault="00EA2E3A" w:rsidP="002E24F4">
            <w:pPr>
              <w:pStyle w:val="H1"/>
              <w:jc w:val="center"/>
              <w:rPr>
                <w:rFonts w:ascii="Calibri" w:hAnsi="Calibri" w:cs="Times New Roman"/>
                <w:sz w:val="20"/>
                <w:szCs w:val="20"/>
                <w:lang w:val="es-CO"/>
              </w:rPr>
            </w:pPr>
            <w:r w:rsidRPr="006E0636">
              <w:rPr>
                <w:rFonts w:ascii="Calibri" w:hAnsi="Calibri" w:cs="Times New Roman"/>
                <w:bCs w:val="0"/>
                <w:sz w:val="20"/>
                <w:szCs w:val="20"/>
                <w:lang w:val="es-CO"/>
              </w:rPr>
              <w:t>Informe presentado por:</w:t>
            </w:r>
          </w:p>
        </w:tc>
      </w:tr>
      <w:tr w:rsidR="00EA2E3A" w:rsidRPr="006E0636" w14:paraId="7977516D" w14:textId="77777777" w:rsidTr="00963F8A">
        <w:trPr>
          <w:trHeight w:val="285"/>
        </w:trPr>
        <w:tc>
          <w:tcPr>
            <w:tcW w:w="5142" w:type="dxa"/>
            <w:gridSpan w:val="2"/>
          </w:tcPr>
          <w:p w14:paraId="7E273023" w14:textId="77777777" w:rsidR="00EA2E3A" w:rsidRPr="00F37A68" w:rsidRDefault="00EA2E3A" w:rsidP="002E24F4">
            <w:pPr>
              <w:pStyle w:val="Textoindependiente"/>
              <w:rPr>
                <w:rFonts w:ascii="Calibri" w:hAnsi="Calibri" w:cs="Times New Roman"/>
                <w:color w:val="4472C4" w:themeColor="accent1"/>
                <w:lang w:val="es-CO"/>
              </w:rPr>
            </w:pPr>
            <w:r w:rsidRPr="00F37A68">
              <w:rPr>
                <w:rFonts w:ascii="Calibri" w:hAnsi="Calibri" w:cs="Times New Roman"/>
                <w:color w:val="4472C4" w:themeColor="accent1"/>
                <w:lang w:val="es-CO"/>
              </w:rPr>
              <w:t>¿El proyecto fue sujeto de evaluación externa o revisión interna?</w:t>
            </w:r>
          </w:p>
          <w:p w14:paraId="406EB9B5" w14:textId="738FFA7C" w:rsidR="00EA2E3A" w:rsidRPr="00F37A68" w:rsidRDefault="00675EA9" w:rsidP="002E24F4">
            <w:pPr>
              <w:pStyle w:val="Textoindependiente"/>
              <w:rPr>
                <w:rFonts w:ascii="Calibri" w:hAnsi="Calibri" w:cs="Times New Roman"/>
                <w:color w:val="4472C4" w:themeColor="accent1"/>
                <w:lang w:val="es-CO"/>
              </w:rPr>
            </w:pPr>
            <w:r>
              <w:rPr>
                <w:rFonts w:ascii="Calibri" w:hAnsi="Calibri" w:cs="Times New Roman"/>
                <w:color w:val="4472C4" w:themeColor="accent1"/>
                <w:lang w:val="es-CO"/>
              </w:rPr>
              <w:sym w:font="Symbol" w:char="F091"/>
            </w:r>
            <w:r w:rsidRPr="00F37A68">
              <w:rPr>
                <w:rFonts w:ascii="Calibri" w:hAnsi="Calibri" w:cs="Times New Roman"/>
                <w:color w:val="4472C4" w:themeColor="accent1"/>
                <w:lang w:val="es-CO"/>
              </w:rPr>
              <w:t xml:space="preserve">  </w:t>
            </w:r>
            <w:r w:rsidR="00EA2E3A" w:rsidRPr="00F37A68">
              <w:rPr>
                <w:rFonts w:ascii="Calibri" w:hAnsi="Calibri" w:cs="Times New Roman"/>
                <w:color w:val="4472C4" w:themeColor="accent1"/>
                <w:lang w:val="es-CO"/>
              </w:rPr>
              <w:t xml:space="preserve">  Si </w:t>
            </w:r>
            <w:r>
              <w:rPr>
                <w:rFonts w:ascii="Calibri" w:hAnsi="Calibri" w:cs="Times New Roman"/>
                <w:color w:val="4472C4" w:themeColor="accent1"/>
                <w:lang w:val="es-CO"/>
              </w:rPr>
              <w:t xml:space="preserve">        </w:t>
            </w:r>
            <w:r>
              <w:rPr>
                <w:rFonts w:ascii="Calibri" w:hAnsi="Calibri" w:cs="Times New Roman"/>
                <w:color w:val="4472C4" w:themeColor="accent1"/>
                <w:lang w:val="es-CO"/>
              </w:rPr>
              <w:sym w:font="Wingdings" w:char="F078"/>
            </w:r>
            <w:r w:rsidR="00EA2E3A" w:rsidRPr="00F37A68">
              <w:rPr>
                <w:rFonts w:ascii="Calibri" w:hAnsi="Calibri" w:cs="Times New Roman"/>
                <w:color w:val="4472C4" w:themeColor="accent1"/>
                <w:lang w:val="es-CO"/>
              </w:rPr>
              <w:t xml:space="preserve">No    </w:t>
            </w:r>
          </w:p>
          <w:p w14:paraId="72D72C7E" w14:textId="77777777" w:rsidR="00EA2E3A" w:rsidRPr="00F37A68" w:rsidRDefault="00EA2E3A" w:rsidP="002E24F4">
            <w:pPr>
              <w:pStyle w:val="Textoindependiente"/>
              <w:rPr>
                <w:rFonts w:ascii="Calibri" w:hAnsi="Calibri" w:cs="Times New Roman"/>
                <w:bCs/>
                <w:i/>
                <w:iCs/>
                <w:snapToGrid w:val="0"/>
                <w:color w:val="4472C4" w:themeColor="accent1"/>
                <w:lang w:val="es-CO"/>
              </w:rPr>
            </w:pPr>
            <w:r w:rsidRPr="00F37A68">
              <w:rPr>
                <w:rFonts w:ascii="Calibri" w:hAnsi="Calibri" w:cs="Times New Roman"/>
                <w:color w:val="4472C4" w:themeColor="accent1"/>
                <w:lang w:val="es-CO"/>
              </w:rPr>
              <w:t>Evaluación Terminada:</w:t>
            </w:r>
          </w:p>
          <w:p w14:paraId="43D2D283" w14:textId="487FEE9B" w:rsidR="00EA2E3A" w:rsidRPr="00F37A68" w:rsidRDefault="00675EA9" w:rsidP="002E24F4">
            <w:pPr>
              <w:pStyle w:val="Textoindependiente"/>
              <w:rPr>
                <w:rFonts w:ascii="Calibri" w:hAnsi="Calibri" w:cs="Times New Roman"/>
                <w:color w:val="4472C4" w:themeColor="accent1"/>
                <w:lang w:val="es-CO"/>
              </w:rPr>
            </w:pPr>
            <w:r>
              <w:rPr>
                <w:rFonts w:ascii="Calibri" w:hAnsi="Calibri" w:cs="Times New Roman"/>
                <w:color w:val="4472C4" w:themeColor="accent1"/>
                <w:lang w:val="es-CO"/>
              </w:rPr>
              <w:sym w:font="Symbol" w:char="F091"/>
            </w:r>
            <w:r w:rsidRPr="00F37A68">
              <w:rPr>
                <w:rFonts w:ascii="Calibri" w:hAnsi="Calibri" w:cs="Times New Roman"/>
                <w:color w:val="4472C4" w:themeColor="accent1"/>
                <w:lang w:val="es-CO"/>
              </w:rPr>
              <w:t xml:space="preserve">    Si </w:t>
            </w:r>
            <w:r>
              <w:rPr>
                <w:rFonts w:ascii="Calibri" w:hAnsi="Calibri" w:cs="Times New Roman"/>
                <w:color w:val="4472C4" w:themeColor="accent1"/>
                <w:lang w:val="es-CO"/>
              </w:rPr>
              <w:t xml:space="preserve">        </w:t>
            </w:r>
            <w:r>
              <w:rPr>
                <w:rFonts w:ascii="Calibri" w:hAnsi="Calibri" w:cs="Times New Roman"/>
                <w:color w:val="4472C4" w:themeColor="accent1"/>
                <w:lang w:val="es-CO"/>
              </w:rPr>
              <w:sym w:font="Wingdings" w:char="F078"/>
            </w:r>
            <w:r w:rsidRPr="00F37A68">
              <w:rPr>
                <w:rFonts w:ascii="Calibri" w:hAnsi="Calibri" w:cs="Times New Roman"/>
                <w:color w:val="4472C4" w:themeColor="accent1"/>
                <w:lang w:val="es-CO"/>
              </w:rPr>
              <w:t xml:space="preserve">No   </w:t>
            </w:r>
            <w:r>
              <w:rPr>
                <w:rFonts w:ascii="Calibri" w:hAnsi="Calibri" w:cs="Times New Roman"/>
                <w:color w:val="4472C4" w:themeColor="accent1"/>
                <w:lang w:val="es-CO"/>
              </w:rPr>
              <w:t xml:space="preserve">  </w:t>
            </w:r>
            <w:r w:rsidR="00EA2E3A" w:rsidRPr="00F37A68">
              <w:rPr>
                <w:rFonts w:ascii="Calibri" w:hAnsi="Calibri" w:cs="Times New Roman"/>
                <w:color w:val="4472C4" w:themeColor="accent1"/>
                <w:lang w:val="es-CO"/>
              </w:rPr>
              <w:t xml:space="preserve">Fecha: </w:t>
            </w:r>
          </w:p>
          <w:p w14:paraId="09E2C56F" w14:textId="77777777" w:rsidR="00EA2E3A" w:rsidRPr="00F37A68" w:rsidRDefault="00EA2E3A" w:rsidP="002E24F4">
            <w:pPr>
              <w:pStyle w:val="Textoindependiente"/>
              <w:rPr>
                <w:rFonts w:ascii="Calibri" w:hAnsi="Calibri" w:cs="Times New Roman"/>
                <w:color w:val="4472C4" w:themeColor="accent1"/>
                <w:lang w:val="es-CO"/>
              </w:rPr>
            </w:pPr>
            <w:r w:rsidRPr="00F37A68">
              <w:rPr>
                <w:rFonts w:ascii="Calibri" w:hAnsi="Calibri" w:cs="Times New Roman"/>
                <w:color w:val="4472C4" w:themeColor="accent1"/>
                <w:lang w:val="es-CO"/>
              </w:rPr>
              <w:t>Informe de Evaluación – Adjunto</w:t>
            </w:r>
            <w:r w:rsidRPr="00F37A68">
              <w:rPr>
                <w:rFonts w:ascii="Calibri" w:hAnsi="Calibri" w:cs="Times New Roman"/>
                <w:b/>
                <w:color w:val="4472C4" w:themeColor="accent1"/>
                <w:lang w:val="es-CO"/>
              </w:rPr>
              <w:t xml:space="preserve">     </w:t>
            </w:r>
          </w:p>
          <w:p w14:paraId="74EE748D" w14:textId="77777777" w:rsidR="00675EA9" w:rsidRPr="00F37A68" w:rsidRDefault="00675EA9" w:rsidP="00675EA9">
            <w:pPr>
              <w:pStyle w:val="Textoindependiente"/>
              <w:rPr>
                <w:rFonts w:ascii="Calibri" w:hAnsi="Calibri" w:cs="Times New Roman"/>
                <w:color w:val="4472C4" w:themeColor="accent1"/>
                <w:lang w:val="es-CO"/>
              </w:rPr>
            </w:pPr>
            <w:r>
              <w:rPr>
                <w:rFonts w:ascii="Calibri" w:hAnsi="Calibri" w:cs="Times New Roman"/>
                <w:color w:val="4472C4" w:themeColor="accent1"/>
                <w:lang w:val="es-CO"/>
              </w:rPr>
              <w:sym w:font="Symbol" w:char="F091"/>
            </w:r>
            <w:r w:rsidRPr="00F37A68">
              <w:rPr>
                <w:rFonts w:ascii="Calibri" w:hAnsi="Calibri" w:cs="Times New Roman"/>
                <w:color w:val="4472C4" w:themeColor="accent1"/>
                <w:lang w:val="es-CO"/>
              </w:rPr>
              <w:t xml:space="preserve">    Si </w:t>
            </w:r>
            <w:r>
              <w:rPr>
                <w:rFonts w:ascii="Calibri" w:hAnsi="Calibri" w:cs="Times New Roman"/>
                <w:color w:val="4472C4" w:themeColor="accent1"/>
                <w:lang w:val="es-CO"/>
              </w:rPr>
              <w:t xml:space="preserve">        </w:t>
            </w:r>
            <w:r>
              <w:rPr>
                <w:rFonts w:ascii="Calibri" w:hAnsi="Calibri" w:cs="Times New Roman"/>
                <w:color w:val="4472C4" w:themeColor="accent1"/>
                <w:lang w:val="es-CO"/>
              </w:rPr>
              <w:sym w:font="Wingdings" w:char="F078"/>
            </w:r>
            <w:r w:rsidRPr="00F37A68">
              <w:rPr>
                <w:rFonts w:ascii="Calibri" w:hAnsi="Calibri" w:cs="Times New Roman"/>
                <w:color w:val="4472C4" w:themeColor="accent1"/>
                <w:lang w:val="es-CO"/>
              </w:rPr>
              <w:t xml:space="preserve">No   </w:t>
            </w:r>
            <w:r>
              <w:rPr>
                <w:rFonts w:ascii="Calibri" w:hAnsi="Calibri" w:cs="Times New Roman"/>
                <w:color w:val="4472C4" w:themeColor="accent1"/>
                <w:lang w:val="es-CO"/>
              </w:rPr>
              <w:t xml:space="preserve">  </w:t>
            </w:r>
            <w:r w:rsidRPr="00F37A68">
              <w:rPr>
                <w:rFonts w:ascii="Calibri" w:hAnsi="Calibri" w:cs="Times New Roman"/>
                <w:color w:val="4472C4" w:themeColor="accent1"/>
                <w:lang w:val="es-CO"/>
              </w:rPr>
              <w:t xml:space="preserve">Fecha: </w:t>
            </w:r>
          </w:p>
          <w:p w14:paraId="5BBCDEA2" w14:textId="45980B18" w:rsidR="00EA2E3A" w:rsidRPr="00F37A68" w:rsidRDefault="00EA2E3A" w:rsidP="002E24F4">
            <w:pPr>
              <w:pStyle w:val="Textoindependiente"/>
              <w:rPr>
                <w:rFonts w:ascii="Calibri" w:hAnsi="Calibri" w:cs="Times New Roman"/>
                <w:color w:val="4472C4" w:themeColor="accent1"/>
                <w:lang w:val="es-CO"/>
              </w:rPr>
            </w:pPr>
          </w:p>
        </w:tc>
        <w:tc>
          <w:tcPr>
            <w:tcW w:w="258" w:type="dxa"/>
            <w:vMerge/>
          </w:tcPr>
          <w:p w14:paraId="77B5C63D" w14:textId="77777777" w:rsidR="00EA2E3A" w:rsidRPr="006E0636" w:rsidRDefault="00EA2E3A" w:rsidP="002E24F4">
            <w:pPr>
              <w:pStyle w:val="Textoindependiente"/>
              <w:rPr>
                <w:rFonts w:ascii="Calibri" w:hAnsi="Calibri" w:cs="Times New Roman"/>
                <w:lang w:val="es-CO"/>
              </w:rPr>
            </w:pPr>
          </w:p>
        </w:tc>
        <w:tc>
          <w:tcPr>
            <w:tcW w:w="5332" w:type="dxa"/>
            <w:gridSpan w:val="2"/>
          </w:tcPr>
          <w:p w14:paraId="138306C0" w14:textId="710DCEF3" w:rsidR="00EA2E3A" w:rsidRPr="006E0636" w:rsidRDefault="00EA2E3A" w:rsidP="00F5361B">
            <w:pPr>
              <w:numPr>
                <w:ilvl w:val="0"/>
                <w:numId w:val="3"/>
              </w:numPr>
              <w:ind w:left="342"/>
              <w:rPr>
                <w:rFonts w:ascii="Calibri" w:hAnsi="Calibri"/>
                <w:sz w:val="20"/>
                <w:szCs w:val="20"/>
                <w:lang w:val="es-CO"/>
              </w:rPr>
            </w:pPr>
            <w:r w:rsidRPr="006E0636">
              <w:rPr>
                <w:rFonts w:ascii="Calibri" w:hAnsi="Calibri"/>
                <w:sz w:val="20"/>
                <w:szCs w:val="20"/>
                <w:lang w:val="es-CO"/>
              </w:rPr>
              <w:t>Nombre:</w:t>
            </w:r>
            <w:r w:rsidR="00675EA9">
              <w:rPr>
                <w:rFonts w:ascii="Calibri" w:hAnsi="Calibri"/>
                <w:sz w:val="20"/>
                <w:szCs w:val="20"/>
                <w:lang w:val="es-CO"/>
              </w:rPr>
              <w:t xml:space="preserve"> Viviana Martinez </w:t>
            </w:r>
          </w:p>
          <w:p w14:paraId="24A6BF81" w14:textId="433A9502" w:rsidR="00EA2E3A" w:rsidRPr="006E0636" w:rsidRDefault="00EA2E3A" w:rsidP="00F5361B">
            <w:pPr>
              <w:numPr>
                <w:ilvl w:val="0"/>
                <w:numId w:val="3"/>
              </w:numPr>
              <w:ind w:left="342"/>
              <w:rPr>
                <w:rFonts w:ascii="Calibri" w:hAnsi="Calibri"/>
                <w:sz w:val="20"/>
                <w:szCs w:val="20"/>
                <w:lang w:val="es-CO"/>
              </w:rPr>
            </w:pPr>
            <w:r w:rsidRPr="006E0636">
              <w:rPr>
                <w:rFonts w:ascii="Calibri" w:hAnsi="Calibri"/>
                <w:sz w:val="20"/>
                <w:szCs w:val="20"/>
                <w:lang w:val="es-CO"/>
              </w:rPr>
              <w:t>Cargo:</w:t>
            </w:r>
            <w:r w:rsidR="00675EA9">
              <w:rPr>
                <w:rFonts w:ascii="Calibri" w:hAnsi="Calibri"/>
                <w:sz w:val="20"/>
                <w:szCs w:val="20"/>
                <w:lang w:val="es-CO"/>
              </w:rPr>
              <w:t xml:space="preserve"> Primera Autoridad Proyecto </w:t>
            </w:r>
            <w:proofErr w:type="spellStart"/>
            <w:r w:rsidR="00675EA9">
              <w:rPr>
                <w:rFonts w:ascii="Calibri" w:hAnsi="Calibri"/>
                <w:sz w:val="20"/>
                <w:szCs w:val="20"/>
                <w:lang w:val="es-CO"/>
              </w:rPr>
              <w:t>NaturalPaz</w:t>
            </w:r>
            <w:proofErr w:type="spellEnd"/>
          </w:p>
          <w:p w14:paraId="2C0D83D8" w14:textId="65FEF9A9" w:rsidR="00EA2E3A" w:rsidRDefault="00EA2E3A" w:rsidP="00F5361B">
            <w:pPr>
              <w:numPr>
                <w:ilvl w:val="0"/>
                <w:numId w:val="3"/>
              </w:numPr>
              <w:ind w:left="342"/>
              <w:rPr>
                <w:rFonts w:ascii="Calibri" w:hAnsi="Calibri"/>
                <w:sz w:val="20"/>
                <w:szCs w:val="20"/>
                <w:lang w:val="es-CO"/>
              </w:rPr>
            </w:pPr>
            <w:r w:rsidRPr="006E0636">
              <w:rPr>
                <w:rFonts w:ascii="Calibri" w:hAnsi="Calibri"/>
                <w:sz w:val="20"/>
                <w:szCs w:val="20"/>
                <w:lang w:val="es-CO"/>
              </w:rPr>
              <w:t>Organización participante (o líder):</w:t>
            </w:r>
            <w:r w:rsidR="00675EA9">
              <w:rPr>
                <w:rFonts w:ascii="Calibri" w:hAnsi="Calibri"/>
                <w:sz w:val="20"/>
                <w:szCs w:val="20"/>
                <w:lang w:val="es-CO"/>
              </w:rPr>
              <w:t xml:space="preserve"> PNUD</w:t>
            </w:r>
          </w:p>
          <w:p w14:paraId="1D87AFFD" w14:textId="357CBEE1" w:rsidR="00EA2E3A" w:rsidRPr="001C4B10" w:rsidRDefault="00EA2E3A" w:rsidP="00F5361B">
            <w:pPr>
              <w:numPr>
                <w:ilvl w:val="0"/>
                <w:numId w:val="3"/>
              </w:numPr>
              <w:ind w:left="342"/>
              <w:rPr>
                <w:rFonts w:ascii="Calibri" w:hAnsi="Calibri"/>
                <w:sz w:val="20"/>
                <w:szCs w:val="20"/>
                <w:lang w:val="es-CO"/>
              </w:rPr>
            </w:pPr>
            <w:r w:rsidRPr="001C4B10">
              <w:rPr>
                <w:rFonts w:ascii="Calibri" w:hAnsi="Calibri"/>
                <w:sz w:val="20"/>
                <w:szCs w:val="20"/>
                <w:lang w:val="es-CO"/>
              </w:rPr>
              <w:t>Correo electrónico:</w:t>
            </w:r>
            <w:r w:rsidR="00675EA9">
              <w:rPr>
                <w:rFonts w:ascii="Calibri" w:hAnsi="Calibri"/>
                <w:sz w:val="20"/>
                <w:szCs w:val="20"/>
                <w:lang w:val="es-CO"/>
              </w:rPr>
              <w:t xml:space="preserve"> viviana.martinez@unpd.org</w:t>
            </w:r>
          </w:p>
        </w:tc>
      </w:tr>
    </w:tbl>
    <w:p w14:paraId="0919F095" w14:textId="1B1046E7" w:rsidR="00EA2E3A" w:rsidRPr="00AC106D" w:rsidRDefault="00EA2E3A" w:rsidP="00963F8A">
      <w:pPr>
        <w:jc w:val="center"/>
        <w:rPr>
          <w:rFonts w:ascii="Calibri" w:hAnsi="Calibri"/>
          <w:b/>
          <w:bCs/>
          <w:sz w:val="20"/>
          <w:szCs w:val="20"/>
          <w:lang w:val="es-CO"/>
        </w:rPr>
      </w:pPr>
      <w:r w:rsidRPr="006E0636">
        <w:rPr>
          <w:rFonts w:ascii="Calibri" w:hAnsi="Calibri"/>
          <w:u w:val="single"/>
          <w:lang w:val="es-CO"/>
        </w:rPr>
        <w:br w:type="page"/>
      </w:r>
      <w:r w:rsidRPr="00AC106D">
        <w:rPr>
          <w:rFonts w:asciiTheme="majorHAnsi" w:hAnsiTheme="majorHAnsi" w:cstheme="majorHAnsi"/>
          <w:b/>
          <w:bCs/>
          <w:color w:val="2F5496" w:themeColor="accent1" w:themeShade="BF"/>
          <w:lang w:val="es-CO"/>
        </w:rPr>
        <w:lastRenderedPageBreak/>
        <w:t xml:space="preserve"> INFORME </w:t>
      </w:r>
      <w:r w:rsidR="00584BFE" w:rsidRPr="00AC106D">
        <w:rPr>
          <w:rFonts w:asciiTheme="majorHAnsi" w:hAnsiTheme="majorHAnsi" w:cstheme="majorHAnsi"/>
          <w:b/>
          <w:bCs/>
          <w:color w:val="2F5496" w:themeColor="accent1" w:themeShade="BF"/>
          <w:lang w:val="es-CO"/>
        </w:rPr>
        <w:t>ANUAL</w:t>
      </w:r>
      <w:r w:rsidR="004615A7">
        <w:rPr>
          <w:rFonts w:asciiTheme="majorHAnsi" w:hAnsiTheme="majorHAnsi" w:cstheme="majorHAnsi"/>
          <w:b/>
          <w:bCs/>
          <w:color w:val="2F5496" w:themeColor="accent1" w:themeShade="BF"/>
          <w:lang w:val="es-CO"/>
        </w:rPr>
        <w:t xml:space="preserve"> 2023</w:t>
      </w:r>
      <w:r w:rsidR="00584BFE" w:rsidRPr="00AC106D">
        <w:rPr>
          <w:rFonts w:asciiTheme="majorHAnsi" w:hAnsiTheme="majorHAnsi" w:cstheme="majorHAnsi"/>
          <w:b/>
          <w:bCs/>
          <w:color w:val="2F5496" w:themeColor="accent1" w:themeShade="BF"/>
          <w:lang w:val="es-CO"/>
        </w:rPr>
        <w:t xml:space="preserve"> </w:t>
      </w:r>
    </w:p>
    <w:p w14:paraId="432F3223" w14:textId="77777777" w:rsidR="00EA2E3A" w:rsidRPr="006E0636" w:rsidRDefault="00EA2E3A" w:rsidP="00EA2E3A">
      <w:pPr>
        <w:jc w:val="both"/>
        <w:rPr>
          <w:rFonts w:ascii="Calibri" w:hAnsi="Calibri"/>
          <w:b/>
          <w:sz w:val="20"/>
          <w:szCs w:val="20"/>
          <w:lang w:val="es-CO"/>
        </w:rPr>
      </w:pPr>
    </w:p>
    <w:p w14:paraId="04A3306D" w14:textId="77777777" w:rsidR="00EA2E3A" w:rsidRPr="00CB5C1E" w:rsidRDefault="00EA2E3A" w:rsidP="00F5361B">
      <w:pPr>
        <w:pStyle w:val="Prrafodelista"/>
        <w:numPr>
          <w:ilvl w:val="0"/>
          <w:numId w:val="4"/>
        </w:numPr>
        <w:rPr>
          <w:rFonts w:ascii="Calibri" w:hAnsi="Calibri" w:cs="Calibri"/>
          <w:b/>
          <w:color w:val="2F5496" w:themeColor="accent1" w:themeShade="BF"/>
          <w:sz w:val="20"/>
          <w:szCs w:val="20"/>
          <w:lang w:eastAsia="x-none"/>
        </w:rPr>
      </w:pPr>
      <w:r w:rsidRPr="00CB5C1E">
        <w:rPr>
          <w:rFonts w:ascii="Calibri" w:hAnsi="Calibri" w:cs="Calibri"/>
          <w:b/>
          <w:color w:val="2F5496" w:themeColor="accent1" w:themeShade="BF"/>
          <w:sz w:val="20"/>
          <w:szCs w:val="20"/>
          <w:lang w:eastAsia="x-none"/>
        </w:rPr>
        <w:t xml:space="preserve">Reporte de principales avances </w:t>
      </w:r>
    </w:p>
    <w:p w14:paraId="0385728F" w14:textId="77777777" w:rsidR="00EA2E3A" w:rsidRPr="00CB5C1E" w:rsidRDefault="00EA2E3A" w:rsidP="00EA2E3A">
      <w:pPr>
        <w:pStyle w:val="Prrafodelista"/>
        <w:ind w:left="1080"/>
        <w:rPr>
          <w:rFonts w:ascii="Calibri" w:hAnsi="Calibri" w:cs="Calibri"/>
          <w:b/>
          <w:sz w:val="20"/>
          <w:szCs w:val="20"/>
          <w:lang w:eastAsia="x-none"/>
        </w:rPr>
      </w:pPr>
    </w:p>
    <w:p w14:paraId="68E0AF88" w14:textId="12775B28" w:rsidR="00EC558D" w:rsidRPr="00CB5C1E" w:rsidRDefault="00EC558D" w:rsidP="007E4484">
      <w:pPr>
        <w:pStyle w:val="Prrafodelista"/>
        <w:numPr>
          <w:ilvl w:val="1"/>
          <w:numId w:val="4"/>
        </w:numPr>
        <w:shd w:val="clear" w:color="auto" w:fill="FFFFFF" w:themeFill="background1"/>
        <w:ind w:left="1134"/>
        <w:rPr>
          <w:rFonts w:ascii="Calibri" w:hAnsi="Calibri" w:cs="Calibri"/>
          <w:b/>
          <w:color w:val="2F5496" w:themeColor="accent1" w:themeShade="BF"/>
          <w:sz w:val="20"/>
          <w:szCs w:val="20"/>
          <w:lang w:eastAsia="x-none"/>
        </w:rPr>
      </w:pPr>
      <w:r w:rsidRPr="00CB5C1E">
        <w:rPr>
          <w:rFonts w:ascii="Calibri" w:hAnsi="Calibri" w:cs="Calibri"/>
          <w:b/>
          <w:color w:val="2F5496" w:themeColor="accent1" w:themeShade="BF"/>
          <w:sz w:val="20"/>
          <w:szCs w:val="20"/>
          <w:lang w:eastAsia="x-none"/>
        </w:rPr>
        <w:t xml:space="preserve">Revisión teoría de cambio </w:t>
      </w:r>
    </w:p>
    <w:p w14:paraId="0AC198FC" w14:textId="77777777" w:rsidR="00E87FB8" w:rsidRPr="00CB5C1E" w:rsidRDefault="00E87FB8" w:rsidP="00CB5C1E">
      <w:pPr>
        <w:shd w:val="clear" w:color="auto" w:fill="FFFFFF" w:themeFill="background1"/>
        <w:rPr>
          <w:rFonts w:ascii="Calibri" w:hAnsi="Calibri" w:cs="Calibri"/>
          <w:b/>
          <w:color w:val="2F5496" w:themeColor="accent1" w:themeShade="BF"/>
          <w:sz w:val="20"/>
          <w:szCs w:val="20"/>
          <w:lang w:eastAsia="x-none"/>
        </w:rPr>
      </w:pPr>
    </w:p>
    <w:p w14:paraId="3EDC71EB" w14:textId="1E6D8102" w:rsidR="003D1278" w:rsidRPr="00CB5C1E" w:rsidRDefault="00D52B82" w:rsidP="007E4484">
      <w:pPr>
        <w:shd w:val="clear" w:color="auto" w:fill="FFFFFF" w:themeFill="background1"/>
        <w:ind w:left="708"/>
        <w:jc w:val="both"/>
        <w:rPr>
          <w:rFonts w:ascii="Calibri" w:hAnsi="Calibri" w:cs="Calibri"/>
          <w:iCs/>
          <w:sz w:val="20"/>
          <w:szCs w:val="20"/>
          <w:lang w:eastAsia="x-none"/>
        </w:rPr>
      </w:pPr>
      <w:r w:rsidRPr="00CB5C1E">
        <w:rPr>
          <w:rFonts w:ascii="Calibri" w:hAnsi="Calibri" w:cs="Calibri"/>
          <w:iCs/>
          <w:sz w:val="20"/>
          <w:szCs w:val="20"/>
          <w:lang w:eastAsia="x-none"/>
        </w:rPr>
        <w:t xml:space="preserve">El objetivo de </w:t>
      </w:r>
      <w:proofErr w:type="spellStart"/>
      <w:r w:rsidRPr="00CB5C1E">
        <w:rPr>
          <w:rFonts w:ascii="Calibri" w:hAnsi="Calibri" w:cs="Calibri"/>
          <w:iCs/>
          <w:sz w:val="20"/>
          <w:szCs w:val="20"/>
          <w:lang w:eastAsia="x-none"/>
        </w:rPr>
        <w:t>NaturalPaz</w:t>
      </w:r>
      <w:proofErr w:type="spellEnd"/>
      <w:r w:rsidRPr="00CB5C1E">
        <w:rPr>
          <w:rFonts w:ascii="Calibri" w:hAnsi="Calibri" w:cs="Calibri"/>
          <w:iCs/>
          <w:sz w:val="20"/>
          <w:szCs w:val="20"/>
          <w:lang w:eastAsia="x-none"/>
        </w:rPr>
        <w:t xml:space="preserve"> es </w:t>
      </w:r>
      <w:r w:rsidR="003D1278" w:rsidRPr="00CB5C1E">
        <w:rPr>
          <w:rFonts w:ascii="Calibri" w:hAnsi="Calibri" w:cs="Calibri"/>
          <w:iCs/>
          <w:sz w:val="20"/>
          <w:szCs w:val="20"/>
          <w:lang w:eastAsia="x-none"/>
        </w:rPr>
        <w:t>contribuir a la construcción de una paz sostenida y prevenir nuevos conflictos socioambientales, a través de mayores inversiones verdes dirigidas a los municipios PDET, lo cual se implementará a través del fortalecimiento de las capacidades de comunidades rurales asentadas en sitios de alta diversidad biológica y cultural en estos municipios, que facilite su participación en negocios verdes y producción sostenible.</w:t>
      </w:r>
      <w:r w:rsidR="00A41481" w:rsidRPr="00CB5C1E">
        <w:rPr>
          <w:rFonts w:ascii="Calibri" w:hAnsi="Calibri" w:cs="Calibri"/>
          <w:iCs/>
          <w:sz w:val="20"/>
          <w:szCs w:val="20"/>
          <w:lang w:eastAsia="x-none"/>
        </w:rPr>
        <w:t xml:space="preserve"> Esta estrategia permitirá la generación de recursos económicos, la conservación y uso sostenible de los bosques y la mejora en las condiciones de vida de estas comunidades.</w:t>
      </w:r>
    </w:p>
    <w:p w14:paraId="285A7397" w14:textId="77777777" w:rsidR="0084642C" w:rsidRPr="00CB5C1E" w:rsidRDefault="0084642C" w:rsidP="00CB5C1E">
      <w:pPr>
        <w:shd w:val="clear" w:color="auto" w:fill="FFFFFF" w:themeFill="background1"/>
        <w:rPr>
          <w:rFonts w:ascii="Calibri" w:hAnsi="Calibri" w:cs="Calibri"/>
          <w:i/>
          <w:sz w:val="20"/>
          <w:szCs w:val="20"/>
          <w:highlight w:val="lightGray"/>
          <w:lang w:eastAsia="x-none"/>
        </w:rPr>
      </w:pPr>
    </w:p>
    <w:p w14:paraId="10D273BD" w14:textId="72BD86D3" w:rsidR="0084642C" w:rsidRPr="00CB5C1E" w:rsidRDefault="0084642C" w:rsidP="007E4484">
      <w:pPr>
        <w:shd w:val="clear" w:color="auto" w:fill="FFFFFF" w:themeFill="background1"/>
        <w:ind w:left="708"/>
        <w:jc w:val="both"/>
        <w:rPr>
          <w:rFonts w:ascii="Calibri" w:hAnsi="Calibri" w:cs="Calibri"/>
          <w:iCs/>
          <w:sz w:val="20"/>
          <w:szCs w:val="20"/>
          <w:lang w:eastAsia="x-none"/>
        </w:rPr>
      </w:pPr>
      <w:r w:rsidRPr="00CB5C1E">
        <w:rPr>
          <w:rFonts w:ascii="Calibri" w:hAnsi="Calibri" w:cs="Calibri"/>
          <w:b/>
          <w:bCs/>
          <w:iCs/>
          <w:sz w:val="20"/>
          <w:szCs w:val="20"/>
          <w:lang w:eastAsia="x-none"/>
        </w:rPr>
        <w:t>SI</w:t>
      </w:r>
      <w:r w:rsidRPr="00CB5C1E">
        <w:rPr>
          <w:rFonts w:ascii="Calibri" w:hAnsi="Calibri" w:cs="Calibri"/>
          <w:iCs/>
          <w:sz w:val="20"/>
          <w:szCs w:val="20"/>
          <w:lang w:eastAsia="x-none"/>
        </w:rPr>
        <w:t xml:space="preserve"> se diseñan e implementan iniciativas que aprovechen la oferta natural de los municipios PDET, orientadas a la remoción o reducción de GEI, a través inversiones verdes y sostenibles bajo diferentes modalidades de finanzas innovadoras, como una oportunidad para generar ingresos económicos, promoviendo alianzas entre comunidades rurales y el sector privado, con mecanismos financieros que generan renta y optimizan la conservación de recursos naturales, que tengan como fin la construcción de paz con un enfoque medioambiental y sensible al género; se reconoce y aborda el vínculo positivo entre la consolidación de paz y el medio ambiente y cómo a través de este, se puede promover medios de vida rentables, mientras se optimiza la conservación de los recursos naturales por medio del trabajo conjunto entre las comunidades, la cooperación y el sector privado;</w:t>
      </w:r>
    </w:p>
    <w:p w14:paraId="12B94B98" w14:textId="77777777" w:rsidR="0084642C" w:rsidRPr="00CB5C1E" w:rsidRDefault="0084642C" w:rsidP="00CB5C1E">
      <w:pPr>
        <w:shd w:val="clear" w:color="auto" w:fill="FFFFFF" w:themeFill="background1"/>
        <w:jc w:val="both"/>
        <w:rPr>
          <w:rFonts w:ascii="Calibri" w:hAnsi="Calibri" w:cs="Calibri"/>
          <w:iCs/>
          <w:sz w:val="20"/>
          <w:szCs w:val="20"/>
          <w:lang w:eastAsia="x-none"/>
        </w:rPr>
      </w:pPr>
    </w:p>
    <w:p w14:paraId="74AED719" w14:textId="77777777" w:rsidR="0084642C" w:rsidRPr="00CB5C1E" w:rsidRDefault="0084642C" w:rsidP="007E4484">
      <w:pPr>
        <w:shd w:val="clear" w:color="auto" w:fill="FFFFFF" w:themeFill="background1"/>
        <w:ind w:left="708"/>
        <w:jc w:val="both"/>
        <w:rPr>
          <w:rFonts w:ascii="Calibri" w:hAnsi="Calibri" w:cs="Calibri"/>
          <w:iCs/>
          <w:sz w:val="20"/>
          <w:szCs w:val="20"/>
          <w:lang w:eastAsia="x-none"/>
        </w:rPr>
      </w:pPr>
      <w:r w:rsidRPr="00CB5C1E">
        <w:rPr>
          <w:rFonts w:ascii="Calibri" w:hAnsi="Calibri" w:cs="Calibri"/>
          <w:b/>
          <w:bCs/>
          <w:iCs/>
          <w:sz w:val="20"/>
          <w:szCs w:val="20"/>
          <w:lang w:eastAsia="x-none"/>
        </w:rPr>
        <w:t>ENTONCES</w:t>
      </w:r>
      <w:r w:rsidRPr="00CB5C1E">
        <w:rPr>
          <w:rFonts w:ascii="Calibri" w:hAnsi="Calibri" w:cs="Calibri"/>
          <w:iCs/>
          <w:sz w:val="20"/>
          <w:szCs w:val="20"/>
          <w:lang w:eastAsia="x-none"/>
        </w:rPr>
        <w:t xml:space="preserve"> las comunidades rurales y el sector privado podrán incursionar en los mercados de carbono, priorizando el mercado nacional, diferenciales y con valor agregado (negocios verdes), generando réditos económicos para ambas partes bajo un esquema de distribución justa y equitativa de beneficios, al tiempo que se genera un impacto positivo en la calidad de vida, la conservación del ambiente y la consolidación de la paz. Así mismo, se fortalecen capacidades y liderazgos individuales y colectivos, tanto para hombres y mujeres, promoviendo la participación con incidencia efectiva en la implementación de iniciativas de remoción o reducción de GEI. Estas actividades se convertirán en apuestas de construcción de paz que ayudarán a prevenir el resurgimiento de la violencia, con dignidad y respeto. Con esto el proyecto contribuye a superar impedimentos estructurales, como la falta de inversiones del sector privado y bajos índices de confianza, que históricamente frenaron el desarrollo sostenible en estas regiones.</w:t>
      </w:r>
    </w:p>
    <w:p w14:paraId="2F103E33" w14:textId="77777777" w:rsidR="0084642C" w:rsidRPr="00CB5C1E" w:rsidRDefault="0084642C" w:rsidP="00CB5C1E">
      <w:pPr>
        <w:shd w:val="clear" w:color="auto" w:fill="FFFFFF" w:themeFill="background1"/>
        <w:jc w:val="both"/>
        <w:rPr>
          <w:rFonts w:ascii="Calibri" w:hAnsi="Calibri" w:cs="Calibri"/>
          <w:iCs/>
          <w:sz w:val="20"/>
          <w:szCs w:val="20"/>
          <w:lang w:eastAsia="x-none"/>
        </w:rPr>
      </w:pPr>
    </w:p>
    <w:p w14:paraId="7BB6767E" w14:textId="451A3A5A" w:rsidR="0084642C" w:rsidRPr="00CB5C1E" w:rsidRDefault="0084642C" w:rsidP="007E4484">
      <w:pPr>
        <w:shd w:val="clear" w:color="auto" w:fill="FFFFFF" w:themeFill="background1"/>
        <w:ind w:left="708"/>
        <w:jc w:val="both"/>
        <w:rPr>
          <w:rFonts w:ascii="Calibri" w:hAnsi="Calibri" w:cs="Calibri"/>
          <w:iCs/>
          <w:sz w:val="20"/>
          <w:szCs w:val="20"/>
          <w:lang w:eastAsia="x-none"/>
        </w:rPr>
      </w:pPr>
      <w:r w:rsidRPr="00CB5C1E">
        <w:rPr>
          <w:rFonts w:ascii="Calibri" w:hAnsi="Calibri" w:cs="Calibri"/>
          <w:b/>
          <w:bCs/>
          <w:iCs/>
          <w:sz w:val="20"/>
          <w:szCs w:val="20"/>
          <w:lang w:eastAsia="x-none"/>
        </w:rPr>
        <w:t>PORQUE</w:t>
      </w:r>
      <w:r w:rsidRPr="00CB5C1E">
        <w:rPr>
          <w:rFonts w:ascii="Calibri" w:hAnsi="Calibri" w:cs="Calibri"/>
          <w:iCs/>
          <w:sz w:val="20"/>
          <w:szCs w:val="20"/>
          <w:lang w:eastAsia="x-none"/>
        </w:rPr>
        <w:t xml:space="preserve"> al apalancar recursos adicionales de contraparte con carácter comercial en municipios PDET, sus habitantes encontrarán en</w:t>
      </w:r>
      <w:r w:rsidR="007E4484" w:rsidRPr="00CB5C1E">
        <w:rPr>
          <w:rFonts w:ascii="Calibri" w:hAnsi="Calibri" w:cs="Calibri"/>
          <w:iCs/>
          <w:sz w:val="20"/>
          <w:szCs w:val="20"/>
          <w:lang w:eastAsia="x-none"/>
        </w:rPr>
        <w:t xml:space="preserve"> </w:t>
      </w:r>
      <w:r w:rsidRPr="00CB5C1E">
        <w:rPr>
          <w:rFonts w:ascii="Calibri" w:hAnsi="Calibri" w:cs="Calibri"/>
          <w:iCs/>
          <w:sz w:val="20"/>
          <w:szCs w:val="20"/>
          <w:lang w:eastAsia="x-none"/>
        </w:rPr>
        <w:t>las diferentes actividades de conservación y uso sostenible de los bosques, fuentes de ingresos lícitas y sostenibles que aportan a una vida más digna, permitiendo que los compromisos de no deforestación y conservación se vinculen a sus modos de vida tradicionales, su patrimonio natural y cultural, teniendo en cuenta las condiciones diferenciadas y particulares de los hombres y mujeres de estas comunidades y atendiendo las causas estructurales que condujeron al conflicto. El trabajo colaborativo con el sector privado durante el desarrollo del proyecto aportará una visión de sostenibilidad de largo plazo en estos municipios que han sido notablemente afectados por el conflicto, pero que a su vez gozan de un potencial relevante para el desarrollo de negocios verdes y la producción sostenible.</w:t>
      </w:r>
    </w:p>
    <w:p w14:paraId="037EC730" w14:textId="77777777" w:rsidR="00224E0B" w:rsidRPr="00CB5C1E" w:rsidRDefault="00224E0B" w:rsidP="00CB5C1E">
      <w:pPr>
        <w:shd w:val="clear" w:color="auto" w:fill="FFFFFF" w:themeFill="background1"/>
        <w:jc w:val="both"/>
        <w:rPr>
          <w:rFonts w:ascii="Calibri" w:hAnsi="Calibri" w:cs="Calibri"/>
          <w:iCs/>
          <w:sz w:val="20"/>
          <w:szCs w:val="20"/>
          <w:lang w:eastAsia="x-none"/>
        </w:rPr>
      </w:pPr>
    </w:p>
    <w:p w14:paraId="09716394" w14:textId="7E88E20E" w:rsidR="005D5911" w:rsidRPr="00CB5C1E" w:rsidRDefault="00224C6F" w:rsidP="007E4484">
      <w:pPr>
        <w:shd w:val="clear" w:color="auto" w:fill="FFFFFF" w:themeFill="background1"/>
        <w:ind w:left="708"/>
        <w:jc w:val="both"/>
        <w:rPr>
          <w:rFonts w:ascii="Calibri" w:hAnsi="Calibri" w:cs="Calibri"/>
          <w:iCs/>
          <w:sz w:val="20"/>
          <w:szCs w:val="20"/>
          <w:lang w:eastAsia="x-none"/>
        </w:rPr>
      </w:pPr>
      <w:r w:rsidRPr="00CB5C1E">
        <w:rPr>
          <w:rFonts w:ascii="Calibri" w:hAnsi="Calibri" w:cs="Calibri"/>
          <w:iCs/>
          <w:sz w:val="20"/>
          <w:szCs w:val="20"/>
          <w:lang w:eastAsia="x-none"/>
        </w:rPr>
        <w:t xml:space="preserve">Durante el 2023 el proyecto avanzó contundentemente </w:t>
      </w:r>
      <w:r w:rsidR="00B95DD5" w:rsidRPr="00CB5C1E">
        <w:rPr>
          <w:rFonts w:ascii="Calibri" w:hAnsi="Calibri" w:cs="Calibri"/>
          <w:iCs/>
          <w:sz w:val="20"/>
          <w:szCs w:val="20"/>
          <w:lang w:eastAsia="x-none"/>
        </w:rPr>
        <w:t>en</w:t>
      </w:r>
      <w:r w:rsidR="0077278B" w:rsidRPr="00CB5C1E">
        <w:rPr>
          <w:rFonts w:ascii="Calibri" w:hAnsi="Calibri" w:cs="Calibri"/>
          <w:iCs/>
          <w:sz w:val="20"/>
          <w:szCs w:val="20"/>
          <w:lang w:eastAsia="x-none"/>
        </w:rPr>
        <w:t xml:space="preserve"> la ruta diseñada para que organizaciones de base comunitaria y de productores en municipios PDET </w:t>
      </w:r>
      <w:r w:rsidR="00AA2A7D" w:rsidRPr="00CB5C1E">
        <w:rPr>
          <w:rFonts w:ascii="Calibri" w:hAnsi="Calibri" w:cs="Calibri"/>
          <w:iCs/>
          <w:sz w:val="20"/>
          <w:szCs w:val="20"/>
          <w:lang w:eastAsia="x-none"/>
        </w:rPr>
        <w:t>incursionen en los mercados de carbono o en iniciativas de uso sostenible de la biodiversidad, bajo un esquema de distribución justa y equitativa de beneficios, al tiempo que se genera un impacto positivo en la calidad de vida, la conservación del ambiente y la consolidación de la paz.</w:t>
      </w:r>
    </w:p>
    <w:p w14:paraId="305BD523" w14:textId="77777777" w:rsidR="00240E9C" w:rsidRPr="00CB5C1E" w:rsidRDefault="00240E9C" w:rsidP="0084642C">
      <w:pPr>
        <w:pStyle w:val="Prrafodelista"/>
        <w:shd w:val="clear" w:color="auto" w:fill="FFFFFF" w:themeFill="background1"/>
        <w:ind w:left="1800"/>
        <w:jc w:val="both"/>
        <w:rPr>
          <w:rFonts w:ascii="Calibri" w:eastAsia="Times New Roman" w:hAnsi="Calibri" w:cs="Calibri"/>
          <w:iCs/>
          <w:sz w:val="20"/>
          <w:szCs w:val="20"/>
          <w:lang w:eastAsia="x-none"/>
        </w:rPr>
      </w:pPr>
    </w:p>
    <w:p w14:paraId="33D7CD81" w14:textId="31A22C93" w:rsidR="00240E9C" w:rsidRPr="00CB5C1E" w:rsidRDefault="00240E9C" w:rsidP="007E4484">
      <w:pPr>
        <w:shd w:val="clear" w:color="auto" w:fill="FFFFFF" w:themeFill="background1"/>
        <w:ind w:firstLine="708"/>
        <w:jc w:val="both"/>
        <w:rPr>
          <w:rFonts w:ascii="Calibri" w:hAnsi="Calibri" w:cs="Calibri"/>
          <w:iCs/>
          <w:sz w:val="20"/>
          <w:szCs w:val="20"/>
          <w:lang w:eastAsia="x-none"/>
        </w:rPr>
      </w:pPr>
      <w:r w:rsidRPr="00CB5C1E">
        <w:rPr>
          <w:rFonts w:ascii="Calibri" w:hAnsi="Calibri" w:cs="Calibri"/>
          <w:iCs/>
          <w:sz w:val="20"/>
          <w:szCs w:val="20"/>
          <w:lang w:eastAsia="x-none"/>
        </w:rPr>
        <w:t xml:space="preserve">Las actividades y resultados más significativos durante este año fueron: </w:t>
      </w:r>
    </w:p>
    <w:p w14:paraId="53130B36" w14:textId="77777777" w:rsidR="00364353" w:rsidRPr="00CB5C1E" w:rsidRDefault="00364353" w:rsidP="0084642C">
      <w:pPr>
        <w:pStyle w:val="Prrafodelista"/>
        <w:shd w:val="clear" w:color="auto" w:fill="FFFFFF" w:themeFill="background1"/>
        <w:ind w:left="1800"/>
        <w:jc w:val="both"/>
        <w:rPr>
          <w:rFonts w:ascii="Calibri" w:eastAsia="Times New Roman" w:hAnsi="Calibri" w:cs="Calibri"/>
          <w:iCs/>
          <w:sz w:val="20"/>
          <w:szCs w:val="20"/>
          <w:lang w:eastAsia="x-none"/>
        </w:rPr>
      </w:pPr>
    </w:p>
    <w:p w14:paraId="50CEA8D8" w14:textId="77777777" w:rsidR="00364353" w:rsidRPr="00CB5C1E" w:rsidRDefault="00364353" w:rsidP="00364353">
      <w:pPr>
        <w:pStyle w:val="Prrafodelista"/>
        <w:numPr>
          <w:ilvl w:val="0"/>
          <w:numId w:val="31"/>
        </w:numPr>
        <w:shd w:val="clear" w:color="auto" w:fill="FFFFFF" w:themeFill="background1"/>
        <w:jc w:val="both"/>
        <w:rPr>
          <w:rFonts w:ascii="Calibri" w:eastAsia="Times New Roman" w:hAnsi="Calibri" w:cs="Calibri"/>
          <w:b/>
          <w:bCs/>
          <w:iCs/>
          <w:sz w:val="20"/>
          <w:szCs w:val="20"/>
          <w:lang w:eastAsia="x-none"/>
        </w:rPr>
      </w:pPr>
      <w:r w:rsidRPr="00CB5C1E">
        <w:rPr>
          <w:rFonts w:ascii="Calibri" w:eastAsia="Times New Roman" w:hAnsi="Calibri" w:cs="Calibri"/>
          <w:b/>
          <w:bCs/>
          <w:iCs/>
          <w:sz w:val="20"/>
          <w:szCs w:val="20"/>
          <w:lang w:eastAsia="x-none"/>
        </w:rPr>
        <w:t xml:space="preserve">Contribución a la construcción de paz ambiental </w:t>
      </w:r>
    </w:p>
    <w:p w14:paraId="23D7E921" w14:textId="77777777" w:rsidR="007E4484" w:rsidRPr="00CB5C1E" w:rsidRDefault="007E4484" w:rsidP="007E4484">
      <w:pPr>
        <w:shd w:val="clear" w:color="auto" w:fill="FFFFFF" w:themeFill="background1"/>
        <w:jc w:val="both"/>
        <w:rPr>
          <w:rFonts w:ascii="Calibri" w:hAnsi="Calibri" w:cs="Calibri"/>
          <w:iCs/>
          <w:sz w:val="20"/>
          <w:szCs w:val="20"/>
          <w:lang w:eastAsia="x-none"/>
        </w:rPr>
      </w:pPr>
    </w:p>
    <w:p w14:paraId="23304F5F" w14:textId="0E3F0CBA" w:rsidR="00364353" w:rsidRPr="00CB5C1E" w:rsidRDefault="00364353" w:rsidP="007E4484">
      <w:pPr>
        <w:shd w:val="clear" w:color="auto" w:fill="FFFFFF" w:themeFill="background1"/>
        <w:ind w:left="708"/>
        <w:jc w:val="both"/>
        <w:rPr>
          <w:rFonts w:ascii="Calibri" w:hAnsi="Calibri" w:cs="Calibri"/>
          <w:iCs/>
          <w:sz w:val="20"/>
          <w:szCs w:val="20"/>
          <w:lang w:eastAsia="x-none"/>
        </w:rPr>
      </w:pPr>
      <w:r w:rsidRPr="00CB5C1E">
        <w:rPr>
          <w:rFonts w:ascii="Calibri" w:hAnsi="Calibri" w:cs="Calibri"/>
          <w:iCs/>
          <w:sz w:val="20"/>
          <w:szCs w:val="20"/>
          <w:lang w:eastAsia="x-none"/>
        </w:rPr>
        <w:t xml:space="preserve">El proyecto </w:t>
      </w:r>
      <w:proofErr w:type="spellStart"/>
      <w:r w:rsidRPr="00CB5C1E">
        <w:rPr>
          <w:rFonts w:ascii="Calibri" w:hAnsi="Calibri" w:cs="Calibri"/>
          <w:iCs/>
          <w:sz w:val="20"/>
          <w:szCs w:val="20"/>
          <w:lang w:eastAsia="x-none"/>
        </w:rPr>
        <w:t>NaturalPaz</w:t>
      </w:r>
      <w:proofErr w:type="spellEnd"/>
      <w:r w:rsidRPr="00CB5C1E">
        <w:rPr>
          <w:rFonts w:ascii="Calibri" w:hAnsi="Calibri" w:cs="Calibri"/>
          <w:iCs/>
          <w:sz w:val="20"/>
          <w:szCs w:val="20"/>
          <w:lang w:eastAsia="x-none"/>
        </w:rPr>
        <w:t xml:space="preserve"> parte de la relación que existe entre el cambio climático, la paz y la seguridad humana. Reconoce que el cambio climático puede tener un efecto multiplicador, exacerbando las vulnerabilidades, desigualdades, tensiones </w:t>
      </w:r>
      <w:r w:rsidRPr="00CB5C1E">
        <w:rPr>
          <w:rFonts w:ascii="Calibri" w:hAnsi="Calibri" w:cs="Calibri"/>
          <w:iCs/>
          <w:sz w:val="20"/>
          <w:szCs w:val="20"/>
          <w:lang w:eastAsia="x-none"/>
        </w:rPr>
        <w:lastRenderedPageBreak/>
        <w:t xml:space="preserve">y conflictos existentes, aumentando el riesgo de inestabilidad y violencia en los municipios PDET.  Por esta razón, el proyecto se propuso el objetivo de aumentar la resiliencia de los sistemas productivos cafeteros de cuatro municipios PDET.  </w:t>
      </w:r>
    </w:p>
    <w:p w14:paraId="0F61AE61" w14:textId="77777777" w:rsidR="00364353" w:rsidRPr="00CB5C1E" w:rsidRDefault="00364353" w:rsidP="00A226B0">
      <w:pPr>
        <w:pStyle w:val="Prrafodelista"/>
        <w:shd w:val="clear" w:color="auto" w:fill="FFFFFF" w:themeFill="background1"/>
        <w:ind w:left="2520"/>
        <w:jc w:val="both"/>
        <w:rPr>
          <w:rFonts w:ascii="Calibri" w:eastAsia="Times New Roman" w:hAnsi="Calibri" w:cs="Calibri"/>
          <w:iCs/>
          <w:sz w:val="20"/>
          <w:szCs w:val="20"/>
          <w:lang w:eastAsia="x-none"/>
        </w:rPr>
      </w:pPr>
    </w:p>
    <w:p w14:paraId="316B81ED" w14:textId="77777777" w:rsidR="00364353" w:rsidRPr="00CB5C1E" w:rsidRDefault="00364353" w:rsidP="007E4484">
      <w:pPr>
        <w:shd w:val="clear" w:color="auto" w:fill="FFFFFF" w:themeFill="background1"/>
        <w:ind w:left="708"/>
        <w:jc w:val="both"/>
        <w:rPr>
          <w:rFonts w:ascii="Calibri" w:hAnsi="Calibri" w:cs="Calibri"/>
          <w:iCs/>
          <w:sz w:val="20"/>
          <w:szCs w:val="20"/>
          <w:lang w:eastAsia="x-none"/>
        </w:rPr>
      </w:pPr>
      <w:r w:rsidRPr="00CB5C1E">
        <w:rPr>
          <w:rFonts w:ascii="Calibri" w:hAnsi="Calibri" w:cs="Calibri"/>
          <w:iCs/>
          <w:sz w:val="20"/>
          <w:szCs w:val="20"/>
          <w:lang w:eastAsia="x-none"/>
        </w:rPr>
        <w:t>Durante 2023 se logró con la FEMNCAFE conformar y fortalecer el equipo de promotores ambientales y se impulsaron sus viveros, para avanzar en transformar la forma de cultivar el café como un primer paso para adaptarse al cambio climático, pero sobre todo es lograr una cooperación activa entre la FEMNCAFE y las comunidades de acogida frente a una amenaza ambiental compartida, el cambio climático. Esta cooperación contribuye al fomento de la confianza, a las dinámicas de convivencia y a la posibilidad de generar procesos de acción colectiva, esenciales para el desarrollo local y la reconciliación.</w:t>
      </w:r>
    </w:p>
    <w:p w14:paraId="04642DE7" w14:textId="77777777" w:rsidR="00364353" w:rsidRPr="00CB5C1E" w:rsidRDefault="00364353" w:rsidP="00A226B0">
      <w:pPr>
        <w:pStyle w:val="Prrafodelista"/>
        <w:shd w:val="clear" w:color="auto" w:fill="FFFFFF" w:themeFill="background1"/>
        <w:ind w:left="2520"/>
        <w:jc w:val="both"/>
        <w:rPr>
          <w:rFonts w:ascii="Calibri" w:eastAsia="Times New Roman" w:hAnsi="Calibri" w:cs="Calibri"/>
          <w:iCs/>
          <w:sz w:val="20"/>
          <w:szCs w:val="20"/>
          <w:lang w:eastAsia="x-none"/>
        </w:rPr>
      </w:pPr>
    </w:p>
    <w:p w14:paraId="1241B15D" w14:textId="77777777" w:rsidR="00364353" w:rsidRPr="00CB5C1E" w:rsidRDefault="00364353" w:rsidP="007E4484">
      <w:pPr>
        <w:shd w:val="clear" w:color="auto" w:fill="FFFFFF" w:themeFill="background1"/>
        <w:ind w:left="708"/>
        <w:jc w:val="both"/>
        <w:rPr>
          <w:rFonts w:ascii="Calibri" w:hAnsi="Calibri" w:cs="Calibri"/>
          <w:iCs/>
          <w:sz w:val="20"/>
          <w:szCs w:val="20"/>
          <w:lang w:eastAsia="x-none"/>
        </w:rPr>
      </w:pPr>
      <w:r w:rsidRPr="00CB5C1E">
        <w:rPr>
          <w:rFonts w:ascii="Calibri" w:hAnsi="Calibri" w:cs="Calibri"/>
          <w:iCs/>
          <w:sz w:val="20"/>
          <w:szCs w:val="20"/>
          <w:lang w:eastAsia="x-none"/>
        </w:rPr>
        <w:t xml:space="preserve">Es importante señalar que durante 2023 en los territorios que trabaja </w:t>
      </w:r>
      <w:proofErr w:type="spellStart"/>
      <w:r w:rsidRPr="00CB5C1E">
        <w:rPr>
          <w:rFonts w:ascii="Calibri" w:hAnsi="Calibri" w:cs="Calibri"/>
          <w:iCs/>
          <w:sz w:val="20"/>
          <w:szCs w:val="20"/>
          <w:lang w:eastAsia="x-none"/>
        </w:rPr>
        <w:t>NaturalPaz</w:t>
      </w:r>
      <w:proofErr w:type="spellEnd"/>
      <w:r w:rsidRPr="00CB5C1E">
        <w:rPr>
          <w:rFonts w:ascii="Calibri" w:hAnsi="Calibri" w:cs="Calibri"/>
          <w:iCs/>
          <w:sz w:val="20"/>
          <w:szCs w:val="20"/>
          <w:lang w:eastAsia="x-none"/>
        </w:rPr>
        <w:t xml:space="preserve"> recrudeció el conflicto y la violencia, esto presionó a las organizaciones de base comunitaria (OBC) y sus liderazgos. En este escenario de alto riesgo, las acciones de fortalecimiento de la gobernanza de las OBC, que han sido impulsadas por </w:t>
      </w:r>
      <w:proofErr w:type="spellStart"/>
      <w:r w:rsidRPr="00CB5C1E">
        <w:rPr>
          <w:rFonts w:ascii="Calibri" w:hAnsi="Calibri" w:cs="Calibri"/>
          <w:iCs/>
          <w:sz w:val="20"/>
          <w:szCs w:val="20"/>
          <w:lang w:eastAsia="x-none"/>
        </w:rPr>
        <w:t>NaturalPaz</w:t>
      </w:r>
      <w:proofErr w:type="spellEnd"/>
      <w:r w:rsidRPr="00CB5C1E">
        <w:rPr>
          <w:rFonts w:ascii="Calibri" w:hAnsi="Calibri" w:cs="Calibri"/>
          <w:iCs/>
          <w:sz w:val="20"/>
          <w:szCs w:val="20"/>
          <w:lang w:eastAsia="x-none"/>
        </w:rPr>
        <w:t xml:space="preserve">, contribuyeron significativamente a la protección de las personas y de los ecosistemas. </w:t>
      </w:r>
    </w:p>
    <w:p w14:paraId="23A04E63" w14:textId="77777777" w:rsidR="007E4484" w:rsidRPr="00CB5C1E" w:rsidRDefault="007E4484" w:rsidP="007E4484">
      <w:pPr>
        <w:shd w:val="clear" w:color="auto" w:fill="FFFFFF" w:themeFill="background1"/>
        <w:ind w:firstLine="708"/>
        <w:jc w:val="both"/>
        <w:rPr>
          <w:rFonts w:ascii="Calibri" w:hAnsi="Calibri" w:cs="Calibri"/>
          <w:iCs/>
          <w:sz w:val="20"/>
          <w:szCs w:val="20"/>
          <w:lang w:eastAsia="x-none"/>
        </w:rPr>
      </w:pPr>
    </w:p>
    <w:p w14:paraId="501F5F01" w14:textId="6FFBA2C5" w:rsidR="00364353" w:rsidRPr="007E4484" w:rsidRDefault="00364353" w:rsidP="007E4484">
      <w:pPr>
        <w:shd w:val="clear" w:color="auto" w:fill="FFFFFF" w:themeFill="background1"/>
        <w:ind w:left="708"/>
        <w:jc w:val="both"/>
        <w:rPr>
          <w:rFonts w:ascii="Calibri" w:hAnsi="Calibri"/>
          <w:iCs/>
          <w:sz w:val="20"/>
          <w:szCs w:val="20"/>
          <w:lang w:eastAsia="x-none"/>
        </w:rPr>
      </w:pPr>
      <w:r w:rsidRPr="007E4484">
        <w:rPr>
          <w:rFonts w:ascii="Calibri" w:hAnsi="Calibri"/>
          <w:iCs/>
          <w:sz w:val="20"/>
          <w:szCs w:val="20"/>
          <w:lang w:eastAsia="x-none"/>
        </w:rPr>
        <w:t xml:space="preserve">Los instrumentos de acción comunitaria que el proyecto ha apoyado, tales como reglamentos operativos, actualización de las normas de convivencia, diagnósticos y actualizaciones de los Planes de Desarrollo, entre otros, se convierten en hechos afirmativos que respaldan a las organizaciones y los líderes frente a los grupos armados. También, al ser procesos liderados por las propias organizaciones y con amplia participación, revitalizan el tejido social, las relaciones y los espacios de encuentro comunitario, que permiten encontrar respuestas y soluciones no violentas ante los desafíos que representan los conflictos. </w:t>
      </w:r>
    </w:p>
    <w:p w14:paraId="19D9BA59" w14:textId="77777777" w:rsidR="00364353" w:rsidRDefault="00364353" w:rsidP="00A226B0">
      <w:pPr>
        <w:pStyle w:val="Prrafodelista"/>
        <w:shd w:val="clear" w:color="auto" w:fill="FFFFFF" w:themeFill="background1"/>
        <w:ind w:left="1800"/>
        <w:jc w:val="both"/>
        <w:rPr>
          <w:rFonts w:ascii="Calibri" w:eastAsia="Times New Roman" w:hAnsi="Calibri" w:cs="Times New Roman"/>
          <w:iCs/>
          <w:sz w:val="20"/>
          <w:szCs w:val="20"/>
          <w:lang w:eastAsia="x-none"/>
        </w:rPr>
      </w:pPr>
    </w:p>
    <w:p w14:paraId="48AC9D38" w14:textId="77777777" w:rsidR="002C2D1E" w:rsidRDefault="002A44A2" w:rsidP="00A226B0">
      <w:pPr>
        <w:pStyle w:val="Prrafodelista"/>
        <w:numPr>
          <w:ilvl w:val="0"/>
          <w:numId w:val="31"/>
        </w:numPr>
        <w:shd w:val="clear" w:color="auto" w:fill="FFFFFF" w:themeFill="background1"/>
        <w:jc w:val="both"/>
        <w:rPr>
          <w:rFonts w:ascii="Calibri" w:eastAsia="Times New Roman" w:hAnsi="Calibri" w:cs="Times New Roman"/>
          <w:b/>
          <w:bCs/>
          <w:iCs/>
          <w:sz w:val="20"/>
          <w:szCs w:val="20"/>
          <w:lang w:eastAsia="x-none"/>
        </w:rPr>
      </w:pPr>
      <w:r w:rsidRPr="002A44A2">
        <w:rPr>
          <w:rFonts w:ascii="Calibri" w:eastAsia="Times New Roman" w:hAnsi="Calibri" w:cs="Times New Roman"/>
          <w:b/>
          <w:bCs/>
          <w:iCs/>
          <w:sz w:val="20"/>
          <w:szCs w:val="20"/>
          <w:lang w:eastAsia="x-none"/>
        </w:rPr>
        <w:t xml:space="preserve">Iniciativas comunitarias </w:t>
      </w:r>
      <w:r w:rsidR="00240E9C" w:rsidRPr="002A44A2">
        <w:rPr>
          <w:rFonts w:ascii="Calibri" w:eastAsia="Times New Roman" w:hAnsi="Calibri" w:cs="Times New Roman"/>
          <w:b/>
          <w:bCs/>
          <w:iCs/>
          <w:sz w:val="20"/>
          <w:szCs w:val="20"/>
          <w:lang w:eastAsia="x-none"/>
        </w:rPr>
        <w:t xml:space="preserve">de </w:t>
      </w:r>
      <w:r w:rsidRPr="002A44A2">
        <w:rPr>
          <w:rFonts w:ascii="Calibri" w:eastAsia="Times New Roman" w:hAnsi="Calibri" w:cs="Times New Roman"/>
          <w:b/>
          <w:bCs/>
          <w:iCs/>
          <w:sz w:val="20"/>
          <w:szCs w:val="20"/>
          <w:lang w:eastAsia="x-none"/>
        </w:rPr>
        <w:t>conservación y</w:t>
      </w:r>
      <w:r w:rsidR="00240E9C" w:rsidRPr="002A44A2">
        <w:rPr>
          <w:rFonts w:ascii="Calibri" w:eastAsia="Times New Roman" w:hAnsi="Calibri" w:cs="Times New Roman"/>
          <w:b/>
          <w:bCs/>
          <w:iCs/>
          <w:sz w:val="20"/>
          <w:szCs w:val="20"/>
          <w:lang w:eastAsia="x-none"/>
        </w:rPr>
        <w:t xml:space="preserve"> </w:t>
      </w:r>
      <w:r w:rsidR="004D3E9C" w:rsidRPr="002A44A2">
        <w:rPr>
          <w:rFonts w:ascii="Calibri" w:eastAsia="Times New Roman" w:hAnsi="Calibri" w:cs="Times New Roman"/>
          <w:b/>
          <w:bCs/>
          <w:iCs/>
          <w:sz w:val="20"/>
          <w:szCs w:val="20"/>
          <w:lang w:eastAsia="x-none"/>
        </w:rPr>
        <w:t>uso sostenible</w:t>
      </w:r>
      <w:r w:rsidR="00240E9C" w:rsidRPr="002A44A2">
        <w:rPr>
          <w:rFonts w:ascii="Calibri" w:eastAsia="Times New Roman" w:hAnsi="Calibri" w:cs="Times New Roman"/>
          <w:b/>
          <w:bCs/>
          <w:iCs/>
          <w:sz w:val="20"/>
          <w:szCs w:val="20"/>
          <w:lang w:eastAsia="x-none"/>
        </w:rPr>
        <w:t xml:space="preserve"> de la biodiversidad que </w:t>
      </w:r>
      <w:r w:rsidRPr="002A44A2">
        <w:rPr>
          <w:rFonts w:ascii="Calibri" w:eastAsia="Times New Roman" w:hAnsi="Calibri" w:cs="Times New Roman"/>
          <w:b/>
          <w:bCs/>
          <w:iCs/>
          <w:sz w:val="20"/>
          <w:szCs w:val="20"/>
          <w:lang w:eastAsia="x-none"/>
        </w:rPr>
        <w:t>contribuyen a la contención de la deforestación y la construcción de paz ambiental en municipios PDET</w:t>
      </w:r>
      <w:r>
        <w:rPr>
          <w:rFonts w:ascii="Calibri" w:eastAsia="Times New Roman" w:hAnsi="Calibri" w:cs="Times New Roman"/>
          <w:b/>
          <w:bCs/>
          <w:iCs/>
          <w:sz w:val="20"/>
          <w:szCs w:val="20"/>
          <w:lang w:eastAsia="x-none"/>
        </w:rPr>
        <w:t>.</w:t>
      </w:r>
    </w:p>
    <w:p w14:paraId="0411A339" w14:textId="77777777" w:rsidR="007E4484" w:rsidRDefault="007E4484" w:rsidP="007E4484">
      <w:pPr>
        <w:shd w:val="clear" w:color="auto" w:fill="FFFFFF" w:themeFill="background1"/>
        <w:jc w:val="both"/>
        <w:rPr>
          <w:rFonts w:ascii="Calibri" w:hAnsi="Calibri"/>
          <w:iCs/>
          <w:sz w:val="20"/>
          <w:szCs w:val="20"/>
          <w:lang w:eastAsia="x-none"/>
        </w:rPr>
      </w:pPr>
    </w:p>
    <w:p w14:paraId="59209540" w14:textId="2805DD90" w:rsidR="007C4271" w:rsidRPr="007E4484" w:rsidRDefault="002A44A2" w:rsidP="007E4484">
      <w:pPr>
        <w:shd w:val="clear" w:color="auto" w:fill="FFFFFF" w:themeFill="background1"/>
        <w:ind w:left="708"/>
        <w:jc w:val="both"/>
        <w:rPr>
          <w:rFonts w:ascii="Calibri" w:hAnsi="Calibri"/>
          <w:iCs/>
          <w:sz w:val="20"/>
          <w:szCs w:val="20"/>
          <w:lang w:eastAsia="x-none"/>
        </w:rPr>
      </w:pPr>
      <w:r w:rsidRPr="007E4484">
        <w:rPr>
          <w:rFonts w:ascii="Calibri" w:hAnsi="Calibri"/>
          <w:iCs/>
          <w:sz w:val="20"/>
          <w:szCs w:val="20"/>
          <w:lang w:eastAsia="x-none"/>
        </w:rPr>
        <w:t>En 2023 se logró concertar e impulsar veintiocho (28) iniciativas</w:t>
      </w:r>
      <w:r w:rsidR="00674B4D" w:rsidRPr="007E4484">
        <w:rPr>
          <w:rFonts w:ascii="Calibri" w:hAnsi="Calibri"/>
          <w:iCs/>
          <w:sz w:val="20"/>
          <w:szCs w:val="20"/>
          <w:lang w:eastAsia="x-none"/>
        </w:rPr>
        <w:t xml:space="preserve"> comunitarias</w:t>
      </w:r>
      <w:r w:rsidRPr="007E4484">
        <w:rPr>
          <w:rFonts w:ascii="Calibri" w:hAnsi="Calibri"/>
          <w:iCs/>
          <w:sz w:val="20"/>
          <w:szCs w:val="20"/>
          <w:lang w:eastAsia="x-none"/>
        </w:rPr>
        <w:t xml:space="preserve"> </w:t>
      </w:r>
      <w:r w:rsidR="002C2D1E" w:rsidRPr="007E4484">
        <w:rPr>
          <w:rFonts w:ascii="Calibri" w:hAnsi="Calibri"/>
          <w:iCs/>
          <w:sz w:val="20"/>
          <w:szCs w:val="20"/>
          <w:lang w:eastAsia="x-none"/>
        </w:rPr>
        <w:t>que corresponder a soluciones basadas en la Naturaleza, que aportan a la contención de la deforestación a la vez que construyen paz territorial, las cuales</w:t>
      </w:r>
      <w:r w:rsidRPr="007E4484">
        <w:rPr>
          <w:rFonts w:ascii="Calibri" w:hAnsi="Calibri"/>
          <w:iCs/>
          <w:sz w:val="20"/>
          <w:szCs w:val="20"/>
          <w:lang w:eastAsia="x-none"/>
        </w:rPr>
        <w:t xml:space="preserve"> son ejecutados directamente por las organizaciones de base comunitaria</w:t>
      </w:r>
      <w:r w:rsidR="002C2D1E" w:rsidRPr="007E4484">
        <w:rPr>
          <w:rFonts w:ascii="Calibri" w:hAnsi="Calibri"/>
          <w:iCs/>
          <w:sz w:val="20"/>
          <w:szCs w:val="20"/>
          <w:lang w:eastAsia="x-none"/>
        </w:rPr>
        <w:t xml:space="preserve"> y acompañadas técnicamente por el PNUD. El objetivo durante 2024 es consolidar estas iniciativas como una alternativa de generación de ingresos, que complementan con prácticas de sostenibilidad ambiental, la matriz económica de las regiones.</w:t>
      </w:r>
    </w:p>
    <w:p w14:paraId="195A579B" w14:textId="77777777" w:rsidR="007C4271" w:rsidRDefault="007C4271" w:rsidP="00A226B0">
      <w:pPr>
        <w:pStyle w:val="Prrafodelista"/>
        <w:shd w:val="clear" w:color="auto" w:fill="FFFFFF" w:themeFill="background1"/>
        <w:ind w:left="2520"/>
        <w:jc w:val="both"/>
        <w:rPr>
          <w:rFonts w:ascii="Calibri" w:eastAsia="Times New Roman" w:hAnsi="Calibri" w:cs="Times New Roman"/>
          <w:iCs/>
          <w:sz w:val="20"/>
          <w:szCs w:val="20"/>
          <w:lang w:eastAsia="x-none"/>
        </w:rPr>
      </w:pPr>
    </w:p>
    <w:tbl>
      <w:tblPr>
        <w:tblStyle w:val="Tablaconcuadrcula"/>
        <w:tblW w:w="0" w:type="auto"/>
        <w:jc w:val="center"/>
        <w:tblLook w:val="04A0" w:firstRow="1" w:lastRow="0" w:firstColumn="1" w:lastColumn="0" w:noHBand="0" w:noVBand="1"/>
      </w:tblPr>
      <w:tblGrid>
        <w:gridCol w:w="5697"/>
        <w:gridCol w:w="1701"/>
      </w:tblGrid>
      <w:tr w:rsidR="007C4271" w:rsidRPr="007C4271" w14:paraId="427ED797" w14:textId="77777777" w:rsidTr="007E4484">
        <w:trPr>
          <w:jc w:val="center"/>
        </w:trPr>
        <w:tc>
          <w:tcPr>
            <w:tcW w:w="5697" w:type="dxa"/>
            <w:shd w:val="clear" w:color="auto" w:fill="E2EFD9" w:themeFill="accent6" w:themeFillTint="33"/>
          </w:tcPr>
          <w:p w14:paraId="2781364D" w14:textId="7288FED4" w:rsidR="007C4271" w:rsidRPr="007C4271" w:rsidRDefault="007C4271" w:rsidP="00A226B0">
            <w:pPr>
              <w:pStyle w:val="Prrafodelista"/>
              <w:ind w:left="0"/>
              <w:jc w:val="center"/>
              <w:rPr>
                <w:rFonts w:ascii="Calibri" w:eastAsia="Times New Roman" w:hAnsi="Calibri" w:cs="Times New Roman"/>
                <w:b/>
                <w:bCs/>
                <w:iCs/>
                <w:sz w:val="18"/>
                <w:szCs w:val="18"/>
                <w:lang w:eastAsia="x-none"/>
              </w:rPr>
            </w:pPr>
            <w:r w:rsidRPr="007C4271">
              <w:rPr>
                <w:rFonts w:ascii="Calibri" w:eastAsia="Times New Roman" w:hAnsi="Calibri" w:cs="Times New Roman"/>
                <w:b/>
                <w:bCs/>
                <w:iCs/>
                <w:sz w:val="18"/>
                <w:szCs w:val="18"/>
                <w:lang w:eastAsia="x-none"/>
              </w:rPr>
              <w:t>Organización y Zona</w:t>
            </w:r>
          </w:p>
        </w:tc>
        <w:tc>
          <w:tcPr>
            <w:tcW w:w="1701" w:type="dxa"/>
            <w:shd w:val="clear" w:color="auto" w:fill="E2EFD9" w:themeFill="accent6" w:themeFillTint="33"/>
          </w:tcPr>
          <w:p w14:paraId="230CF0CE" w14:textId="0CA4F292" w:rsidR="007C4271" w:rsidRPr="007C4271" w:rsidRDefault="007C4271" w:rsidP="00A226B0">
            <w:pPr>
              <w:pStyle w:val="Prrafodelista"/>
              <w:ind w:left="0"/>
              <w:jc w:val="center"/>
              <w:rPr>
                <w:rFonts w:ascii="Calibri" w:eastAsia="Times New Roman" w:hAnsi="Calibri" w:cs="Times New Roman"/>
                <w:b/>
                <w:bCs/>
                <w:iCs/>
                <w:sz w:val="18"/>
                <w:szCs w:val="18"/>
                <w:lang w:eastAsia="x-none"/>
              </w:rPr>
            </w:pPr>
            <w:r w:rsidRPr="007C4271">
              <w:rPr>
                <w:rFonts w:ascii="Calibri" w:eastAsia="Times New Roman" w:hAnsi="Calibri" w:cs="Times New Roman"/>
                <w:b/>
                <w:bCs/>
                <w:iCs/>
                <w:sz w:val="18"/>
                <w:szCs w:val="18"/>
                <w:lang w:eastAsia="x-none"/>
              </w:rPr>
              <w:t>No. de Iniciativas</w:t>
            </w:r>
          </w:p>
        </w:tc>
      </w:tr>
      <w:tr w:rsidR="007C4271" w:rsidRPr="007C4271" w14:paraId="3B0E80C0" w14:textId="77777777" w:rsidTr="007E4484">
        <w:trPr>
          <w:jc w:val="center"/>
        </w:trPr>
        <w:tc>
          <w:tcPr>
            <w:tcW w:w="5697" w:type="dxa"/>
            <w:vAlign w:val="center"/>
          </w:tcPr>
          <w:p w14:paraId="1721A402" w14:textId="11ED89AD" w:rsidR="007C4271" w:rsidRPr="007C4271" w:rsidRDefault="007C4271" w:rsidP="00A226B0">
            <w:pPr>
              <w:pStyle w:val="Textoindependiente"/>
              <w:jc w:val="center"/>
              <w:rPr>
                <w:rFonts w:ascii="Calibri" w:hAnsi="Calibri" w:cs="Times New Roman"/>
                <w:bCs/>
                <w:sz w:val="18"/>
                <w:szCs w:val="18"/>
                <w:lang w:val="es-CO"/>
              </w:rPr>
            </w:pPr>
            <w:r w:rsidRPr="007C4271">
              <w:rPr>
                <w:rFonts w:ascii="Calibri" w:hAnsi="Calibri" w:cs="Times New Roman"/>
                <w:bCs/>
                <w:sz w:val="18"/>
                <w:szCs w:val="18"/>
                <w:lang w:val="es-CO"/>
              </w:rPr>
              <w:t>AMCOP - Zona de Reserva Campesina Cuenca del Río Pato y Valle de Balsillas – San Vicente del Caguán, Caquetá</w:t>
            </w:r>
          </w:p>
        </w:tc>
        <w:tc>
          <w:tcPr>
            <w:tcW w:w="1701" w:type="dxa"/>
            <w:vAlign w:val="center"/>
          </w:tcPr>
          <w:p w14:paraId="009DA6A4" w14:textId="13132E87" w:rsidR="007C4271" w:rsidRPr="007C4271" w:rsidRDefault="007C4271" w:rsidP="00A226B0">
            <w:pPr>
              <w:pStyle w:val="Prrafodelista"/>
              <w:ind w:left="0"/>
              <w:jc w:val="center"/>
              <w:rPr>
                <w:rFonts w:ascii="Calibri" w:eastAsia="Times New Roman" w:hAnsi="Calibri" w:cs="Times New Roman"/>
                <w:iCs/>
                <w:sz w:val="18"/>
                <w:szCs w:val="18"/>
                <w:lang w:eastAsia="x-none"/>
              </w:rPr>
            </w:pPr>
            <w:r w:rsidRPr="007C4271">
              <w:rPr>
                <w:rFonts w:ascii="Calibri" w:eastAsia="Times New Roman" w:hAnsi="Calibri" w:cs="Times New Roman"/>
                <w:iCs/>
                <w:sz w:val="18"/>
                <w:szCs w:val="18"/>
                <w:lang w:eastAsia="x-none"/>
              </w:rPr>
              <w:t>4</w:t>
            </w:r>
          </w:p>
        </w:tc>
      </w:tr>
      <w:tr w:rsidR="007C4271" w:rsidRPr="007C4271" w14:paraId="39313068" w14:textId="77777777" w:rsidTr="007E4484">
        <w:trPr>
          <w:jc w:val="center"/>
        </w:trPr>
        <w:tc>
          <w:tcPr>
            <w:tcW w:w="5697" w:type="dxa"/>
            <w:vAlign w:val="center"/>
          </w:tcPr>
          <w:p w14:paraId="5D92F9CE" w14:textId="72543BFC" w:rsidR="007C4271" w:rsidRPr="007C4271" w:rsidRDefault="007C4271" w:rsidP="00A226B0">
            <w:pPr>
              <w:pStyle w:val="Textoindependiente"/>
              <w:jc w:val="center"/>
              <w:rPr>
                <w:rFonts w:ascii="Calibri" w:hAnsi="Calibri" w:cs="Times New Roman"/>
                <w:bCs/>
                <w:sz w:val="18"/>
                <w:szCs w:val="18"/>
                <w:lang w:val="es-CO"/>
              </w:rPr>
            </w:pPr>
            <w:r w:rsidRPr="007C4271">
              <w:rPr>
                <w:rFonts w:ascii="Calibri" w:hAnsi="Calibri" w:cs="Times New Roman"/>
                <w:bCs/>
                <w:sz w:val="18"/>
                <w:szCs w:val="18"/>
                <w:lang w:val="es-CO"/>
              </w:rPr>
              <w:t>ADISPA - Zona de Reserva Campesina Perla Amazónica – Puerto Asís, Putumayo</w:t>
            </w:r>
          </w:p>
        </w:tc>
        <w:tc>
          <w:tcPr>
            <w:tcW w:w="1701" w:type="dxa"/>
            <w:vAlign w:val="center"/>
          </w:tcPr>
          <w:p w14:paraId="6A8631CB" w14:textId="61ECAD49" w:rsidR="007C4271" w:rsidRPr="007C4271" w:rsidRDefault="007C4271" w:rsidP="00A226B0">
            <w:pPr>
              <w:pStyle w:val="Prrafodelista"/>
              <w:ind w:left="0"/>
              <w:jc w:val="center"/>
              <w:rPr>
                <w:rFonts w:ascii="Calibri" w:eastAsia="Times New Roman" w:hAnsi="Calibri" w:cs="Times New Roman"/>
                <w:iCs/>
                <w:sz w:val="18"/>
                <w:szCs w:val="18"/>
                <w:lang w:eastAsia="x-none"/>
              </w:rPr>
            </w:pPr>
            <w:r w:rsidRPr="007C4271">
              <w:rPr>
                <w:rFonts w:ascii="Calibri" w:eastAsia="Times New Roman" w:hAnsi="Calibri" w:cs="Times New Roman"/>
                <w:iCs/>
                <w:sz w:val="18"/>
                <w:szCs w:val="18"/>
                <w:lang w:eastAsia="x-none"/>
              </w:rPr>
              <w:t>4</w:t>
            </w:r>
          </w:p>
        </w:tc>
      </w:tr>
      <w:tr w:rsidR="007C4271" w:rsidRPr="007C4271" w14:paraId="206056A3" w14:textId="77777777" w:rsidTr="007E4484">
        <w:trPr>
          <w:jc w:val="center"/>
        </w:trPr>
        <w:tc>
          <w:tcPr>
            <w:tcW w:w="5697" w:type="dxa"/>
            <w:vAlign w:val="center"/>
          </w:tcPr>
          <w:p w14:paraId="44EE793B" w14:textId="78B0F986" w:rsidR="007C4271" w:rsidRPr="007C4271" w:rsidRDefault="007C4271" w:rsidP="00A226B0">
            <w:pPr>
              <w:pStyle w:val="Textoindependiente"/>
              <w:jc w:val="center"/>
              <w:rPr>
                <w:rFonts w:ascii="Calibri" w:hAnsi="Calibri" w:cs="Times New Roman"/>
                <w:bCs/>
                <w:sz w:val="18"/>
                <w:szCs w:val="18"/>
                <w:lang w:val="es-CO"/>
              </w:rPr>
            </w:pPr>
            <w:r w:rsidRPr="007C4271">
              <w:rPr>
                <w:rFonts w:ascii="Calibri" w:hAnsi="Calibri" w:cs="Times New Roman"/>
                <w:bCs/>
                <w:sz w:val="18"/>
                <w:szCs w:val="18"/>
                <w:lang w:val="es-CO"/>
              </w:rPr>
              <w:t>Resguardo Indígena Villa Catalina de Puerto Rosario – Puerto Guzmán, Putumayo</w:t>
            </w:r>
          </w:p>
        </w:tc>
        <w:tc>
          <w:tcPr>
            <w:tcW w:w="1701" w:type="dxa"/>
            <w:vAlign w:val="center"/>
          </w:tcPr>
          <w:p w14:paraId="0BADAA06" w14:textId="4FC0A4DB" w:rsidR="007C4271" w:rsidRPr="007C4271" w:rsidRDefault="007C4271" w:rsidP="00A226B0">
            <w:pPr>
              <w:pStyle w:val="Prrafodelista"/>
              <w:ind w:left="0"/>
              <w:jc w:val="center"/>
              <w:rPr>
                <w:rFonts w:ascii="Calibri" w:eastAsia="Times New Roman" w:hAnsi="Calibri" w:cs="Times New Roman"/>
                <w:iCs/>
                <w:sz w:val="18"/>
                <w:szCs w:val="18"/>
                <w:lang w:eastAsia="x-none"/>
              </w:rPr>
            </w:pPr>
            <w:r w:rsidRPr="007C4271">
              <w:rPr>
                <w:rFonts w:ascii="Calibri" w:eastAsia="Times New Roman" w:hAnsi="Calibri" w:cs="Times New Roman"/>
                <w:iCs/>
                <w:sz w:val="18"/>
                <w:szCs w:val="18"/>
                <w:lang w:eastAsia="x-none"/>
              </w:rPr>
              <w:t>1</w:t>
            </w:r>
          </w:p>
        </w:tc>
      </w:tr>
      <w:tr w:rsidR="007C4271" w:rsidRPr="007C4271" w14:paraId="1B4CACCF" w14:textId="77777777" w:rsidTr="007E4484">
        <w:trPr>
          <w:jc w:val="center"/>
        </w:trPr>
        <w:tc>
          <w:tcPr>
            <w:tcW w:w="5697" w:type="dxa"/>
            <w:vAlign w:val="center"/>
          </w:tcPr>
          <w:p w14:paraId="4E29484C" w14:textId="36877DD8" w:rsidR="007C4271" w:rsidRPr="007C4271" w:rsidRDefault="007C4271" w:rsidP="00A226B0">
            <w:pPr>
              <w:pStyle w:val="Textoindependiente"/>
              <w:jc w:val="center"/>
              <w:rPr>
                <w:rFonts w:ascii="Calibri" w:hAnsi="Calibri" w:cs="Times New Roman"/>
                <w:bCs/>
                <w:sz w:val="18"/>
                <w:szCs w:val="18"/>
                <w:lang w:val="es-CO"/>
              </w:rPr>
            </w:pPr>
            <w:r w:rsidRPr="007C4271">
              <w:rPr>
                <w:rFonts w:ascii="Calibri" w:hAnsi="Calibri" w:cs="Times New Roman"/>
                <w:bCs/>
                <w:sz w:val="18"/>
                <w:szCs w:val="18"/>
                <w:lang w:val="es-CO"/>
              </w:rPr>
              <w:t>Corredor del Jaguar – Iniciativas de turismo comunitario de naturaleza – San José del Guaviare</w:t>
            </w:r>
          </w:p>
        </w:tc>
        <w:tc>
          <w:tcPr>
            <w:tcW w:w="1701" w:type="dxa"/>
            <w:vAlign w:val="center"/>
          </w:tcPr>
          <w:p w14:paraId="20C75D22" w14:textId="77D401EB" w:rsidR="007C4271" w:rsidRPr="007C4271" w:rsidRDefault="007C4271" w:rsidP="00A226B0">
            <w:pPr>
              <w:pStyle w:val="Prrafodelista"/>
              <w:ind w:left="0"/>
              <w:jc w:val="center"/>
              <w:rPr>
                <w:rFonts w:ascii="Calibri" w:eastAsia="Times New Roman" w:hAnsi="Calibri" w:cs="Times New Roman"/>
                <w:iCs/>
                <w:sz w:val="18"/>
                <w:szCs w:val="18"/>
                <w:lang w:eastAsia="x-none"/>
              </w:rPr>
            </w:pPr>
            <w:r w:rsidRPr="007C4271">
              <w:rPr>
                <w:rFonts w:ascii="Calibri" w:eastAsia="Times New Roman" w:hAnsi="Calibri" w:cs="Times New Roman"/>
                <w:iCs/>
                <w:sz w:val="18"/>
                <w:szCs w:val="18"/>
                <w:lang w:eastAsia="x-none"/>
              </w:rPr>
              <w:t>19</w:t>
            </w:r>
          </w:p>
        </w:tc>
      </w:tr>
    </w:tbl>
    <w:p w14:paraId="0EEEF13A" w14:textId="77777777" w:rsidR="007C4271" w:rsidRDefault="007C4271" w:rsidP="00A226B0">
      <w:pPr>
        <w:pStyle w:val="Prrafodelista"/>
        <w:shd w:val="clear" w:color="auto" w:fill="FFFFFF" w:themeFill="background1"/>
        <w:ind w:left="2520"/>
        <w:jc w:val="both"/>
        <w:rPr>
          <w:rFonts w:ascii="Calibri" w:eastAsia="Times New Roman" w:hAnsi="Calibri" w:cs="Times New Roman"/>
          <w:iCs/>
          <w:sz w:val="20"/>
          <w:szCs w:val="20"/>
          <w:lang w:eastAsia="x-none"/>
        </w:rPr>
      </w:pPr>
    </w:p>
    <w:p w14:paraId="7C710529" w14:textId="77777777" w:rsidR="007C4271" w:rsidRPr="007E4484" w:rsidRDefault="007C4271" w:rsidP="007E4484">
      <w:pPr>
        <w:shd w:val="clear" w:color="auto" w:fill="FFFFFF" w:themeFill="background1"/>
        <w:ind w:left="708"/>
        <w:jc w:val="both"/>
        <w:rPr>
          <w:rFonts w:ascii="Calibri" w:hAnsi="Calibri"/>
          <w:iCs/>
          <w:sz w:val="20"/>
          <w:szCs w:val="20"/>
          <w:lang w:eastAsia="x-none"/>
        </w:rPr>
      </w:pPr>
      <w:r w:rsidRPr="007E4484">
        <w:rPr>
          <w:rFonts w:ascii="Calibri" w:hAnsi="Calibri"/>
          <w:iCs/>
          <w:sz w:val="20"/>
          <w:szCs w:val="20"/>
          <w:lang w:eastAsia="x-none"/>
        </w:rPr>
        <w:t>Estas iniciativas se encuentran articuladas</w:t>
      </w:r>
      <w:r w:rsidR="002A44A2" w:rsidRPr="007E4484">
        <w:rPr>
          <w:rFonts w:ascii="Calibri" w:hAnsi="Calibri"/>
          <w:iCs/>
          <w:sz w:val="20"/>
          <w:szCs w:val="20"/>
          <w:lang w:eastAsia="x-none"/>
        </w:rPr>
        <w:t xml:space="preserve"> a los planes de desarrollo de las organizaciones, lo que las hace altamente pertinentes y sostenibles en el tiempo. A la par refuerzan relaciones comunitarias, construyen proyectos políticos propios y fortalecen mecanismos de transformación de conflictos socioambientales</w:t>
      </w:r>
      <w:r w:rsidRPr="007E4484">
        <w:rPr>
          <w:rFonts w:ascii="Calibri" w:hAnsi="Calibri"/>
          <w:iCs/>
          <w:sz w:val="20"/>
          <w:szCs w:val="20"/>
          <w:lang w:eastAsia="x-none"/>
        </w:rPr>
        <w:t xml:space="preserve">, y se convierten en dinamizadores del desarrollo local. </w:t>
      </w:r>
    </w:p>
    <w:p w14:paraId="292A6C3E" w14:textId="77777777" w:rsidR="007C4271" w:rsidRDefault="007C4271" w:rsidP="00A226B0">
      <w:pPr>
        <w:pStyle w:val="Prrafodelista"/>
        <w:shd w:val="clear" w:color="auto" w:fill="FFFFFF" w:themeFill="background1"/>
        <w:ind w:left="2520"/>
        <w:jc w:val="both"/>
        <w:rPr>
          <w:rFonts w:ascii="Calibri" w:eastAsia="Times New Roman" w:hAnsi="Calibri" w:cs="Times New Roman"/>
          <w:iCs/>
          <w:sz w:val="20"/>
          <w:szCs w:val="20"/>
          <w:lang w:eastAsia="x-none"/>
        </w:rPr>
      </w:pPr>
    </w:p>
    <w:p w14:paraId="5058CD62" w14:textId="3B91F00F" w:rsidR="00240E9C" w:rsidRPr="007E4484" w:rsidRDefault="00240E9C" w:rsidP="007E4484">
      <w:pPr>
        <w:shd w:val="clear" w:color="auto" w:fill="FFFFFF" w:themeFill="background1"/>
        <w:ind w:left="708"/>
        <w:jc w:val="both"/>
        <w:rPr>
          <w:rFonts w:ascii="Calibri" w:hAnsi="Calibri"/>
          <w:iCs/>
          <w:sz w:val="20"/>
          <w:szCs w:val="20"/>
          <w:lang w:eastAsia="x-none"/>
        </w:rPr>
      </w:pPr>
      <w:r w:rsidRPr="007E4484">
        <w:rPr>
          <w:rFonts w:ascii="Calibri" w:hAnsi="Calibri"/>
          <w:iCs/>
          <w:sz w:val="20"/>
          <w:szCs w:val="20"/>
          <w:lang w:eastAsia="x-none"/>
        </w:rPr>
        <w:t xml:space="preserve">Acciones como  la creación del grupo de la guardia indígena “Cuidadores de la Amazonía” en el Resguardo Indígena Villa Catalina; la dinamización comercial de los productos de agrobiodiversidad de la ZRC de la Perla Amazónica; la construcción de la visión ambiental de la FEMNCAFE con su junta directiva; la puesta en marcha de la estrategia de </w:t>
      </w:r>
      <w:proofErr w:type="spellStart"/>
      <w:r w:rsidRPr="007E4484">
        <w:rPr>
          <w:rFonts w:ascii="Calibri" w:hAnsi="Calibri"/>
          <w:iCs/>
          <w:sz w:val="20"/>
          <w:szCs w:val="20"/>
          <w:lang w:eastAsia="x-none"/>
        </w:rPr>
        <w:t>viverismo</w:t>
      </w:r>
      <w:proofErr w:type="spellEnd"/>
      <w:r w:rsidRPr="007E4484">
        <w:rPr>
          <w:rFonts w:ascii="Calibri" w:hAnsi="Calibri"/>
          <w:iCs/>
          <w:sz w:val="20"/>
          <w:szCs w:val="20"/>
          <w:lang w:eastAsia="x-none"/>
        </w:rPr>
        <w:t xml:space="preserve"> y restauración en la ZRC del Pato Balsillas</w:t>
      </w:r>
      <w:r w:rsidR="004C58A2" w:rsidRPr="007E4484">
        <w:rPr>
          <w:rFonts w:ascii="Calibri" w:hAnsi="Calibri"/>
          <w:iCs/>
          <w:sz w:val="20"/>
          <w:szCs w:val="20"/>
          <w:lang w:eastAsia="x-none"/>
        </w:rPr>
        <w:t>; y las experiencias de turismo comunitario de naturaleza del corredor jaguar,</w:t>
      </w:r>
      <w:r w:rsidRPr="007E4484">
        <w:rPr>
          <w:rFonts w:ascii="Calibri" w:hAnsi="Calibri"/>
          <w:iCs/>
          <w:sz w:val="20"/>
          <w:szCs w:val="20"/>
          <w:lang w:eastAsia="x-none"/>
        </w:rPr>
        <w:t xml:space="preserve"> son ejemplos de iniciativas integrales y multidimensionales que dinamizan un modelo de desarrollo local </w:t>
      </w:r>
      <w:r w:rsidRPr="007E4484">
        <w:rPr>
          <w:rFonts w:ascii="Calibri" w:hAnsi="Calibri"/>
          <w:iCs/>
          <w:sz w:val="20"/>
          <w:szCs w:val="20"/>
          <w:lang w:eastAsia="x-none"/>
        </w:rPr>
        <w:lastRenderedPageBreak/>
        <w:t xml:space="preserve">sostenible y que le apuestan a transformar los conflictos sin el uso de la violencia y privilegiando espacios de participación y construcción social. </w:t>
      </w:r>
      <w:r w:rsidR="007C4271" w:rsidRPr="007E4484">
        <w:rPr>
          <w:rFonts w:ascii="Calibri" w:hAnsi="Calibri"/>
          <w:iCs/>
          <w:sz w:val="20"/>
          <w:szCs w:val="20"/>
          <w:lang w:eastAsia="x-none"/>
        </w:rPr>
        <w:t xml:space="preserve">  Finalmente, estas iniciativas son también condiciones habilitantes </w:t>
      </w:r>
      <w:r w:rsidR="00464CE9" w:rsidRPr="007E4484">
        <w:rPr>
          <w:rFonts w:ascii="Calibri" w:hAnsi="Calibri"/>
          <w:iCs/>
          <w:sz w:val="20"/>
          <w:szCs w:val="20"/>
          <w:lang w:eastAsia="x-none"/>
        </w:rPr>
        <w:t>para</w:t>
      </w:r>
      <w:r w:rsidR="007C4271" w:rsidRPr="007E4484">
        <w:rPr>
          <w:rFonts w:ascii="Calibri" w:hAnsi="Calibri"/>
          <w:iCs/>
          <w:sz w:val="20"/>
          <w:szCs w:val="20"/>
          <w:lang w:eastAsia="x-none"/>
        </w:rPr>
        <w:t xml:space="preserve"> eventuales proyectos de compensación ambiental como proyectos de Gases Efecto Invernadero (REDD+/AFOLU)</w:t>
      </w:r>
      <w:r w:rsidR="00464CE9" w:rsidRPr="007E4484">
        <w:rPr>
          <w:rFonts w:ascii="Calibri" w:hAnsi="Calibri"/>
          <w:iCs/>
          <w:sz w:val="20"/>
          <w:szCs w:val="20"/>
          <w:lang w:eastAsia="x-none"/>
        </w:rPr>
        <w:t>, Pagos por Servicios o Resultados ambientales, entre otros.</w:t>
      </w:r>
    </w:p>
    <w:p w14:paraId="584833B6" w14:textId="77777777" w:rsidR="007C4271" w:rsidRDefault="007C4271" w:rsidP="00A226B0">
      <w:pPr>
        <w:pStyle w:val="Prrafodelista"/>
        <w:shd w:val="clear" w:color="auto" w:fill="FFFFFF" w:themeFill="background1"/>
        <w:ind w:left="2520"/>
        <w:jc w:val="both"/>
        <w:rPr>
          <w:rFonts w:ascii="Calibri" w:eastAsia="Times New Roman" w:hAnsi="Calibri" w:cs="Times New Roman"/>
          <w:iCs/>
          <w:sz w:val="20"/>
          <w:szCs w:val="20"/>
          <w:lang w:eastAsia="x-none"/>
        </w:rPr>
      </w:pPr>
    </w:p>
    <w:p w14:paraId="0CFB5229" w14:textId="376869DF" w:rsidR="00534096" w:rsidRPr="007E4484" w:rsidRDefault="00534096" w:rsidP="007E4484">
      <w:pPr>
        <w:shd w:val="clear" w:color="auto" w:fill="FFFFFF" w:themeFill="background1"/>
        <w:ind w:left="708"/>
        <w:jc w:val="both"/>
        <w:rPr>
          <w:rFonts w:ascii="Calibri" w:hAnsi="Calibri"/>
          <w:iCs/>
          <w:sz w:val="20"/>
          <w:szCs w:val="20"/>
          <w:lang w:eastAsia="x-none"/>
        </w:rPr>
      </w:pPr>
      <w:r w:rsidRPr="007E4484">
        <w:rPr>
          <w:rFonts w:ascii="Calibri" w:hAnsi="Calibri"/>
          <w:iCs/>
          <w:sz w:val="20"/>
          <w:szCs w:val="20"/>
          <w:lang w:eastAsia="x-none"/>
        </w:rPr>
        <w:t>Durante 2023 se logró con la FEMNCAFE conformar y fortalecer el equipo de promotores ambientales y se impulsaron sus viveros, para avanzar en transformar la forma de cultivar el café como un primer paso para adaptarse al cambio climático, pero sobre todo es lograr una cooperación activa entre la FEMNCAFE y las comunidades de acogida frente a una amenaza ambiental compartida, el cambio climático. Esta cooperación contribuye al fomento de la confianza, a las dinámicas de convivencia y a la posibilidad de generar procesos de acción colectiva, esenciales para el desarrollo local y la reconciliación.</w:t>
      </w:r>
    </w:p>
    <w:p w14:paraId="4343A805" w14:textId="77777777" w:rsidR="00534096" w:rsidRPr="00534096" w:rsidRDefault="00534096" w:rsidP="00A226B0">
      <w:pPr>
        <w:pStyle w:val="Prrafodelista"/>
        <w:shd w:val="clear" w:color="auto" w:fill="FFFFFF" w:themeFill="background1"/>
        <w:ind w:left="2520"/>
        <w:jc w:val="both"/>
        <w:rPr>
          <w:rFonts w:ascii="Calibri" w:eastAsia="Times New Roman" w:hAnsi="Calibri" w:cs="Times New Roman"/>
          <w:iCs/>
          <w:sz w:val="20"/>
          <w:szCs w:val="20"/>
          <w:lang w:val="es-ES" w:eastAsia="x-none"/>
        </w:rPr>
      </w:pPr>
    </w:p>
    <w:p w14:paraId="550E0B13" w14:textId="6AD43BFB" w:rsidR="007C4271" w:rsidRPr="007C4271" w:rsidRDefault="007C4271" w:rsidP="00A226B0">
      <w:pPr>
        <w:pStyle w:val="Prrafodelista"/>
        <w:numPr>
          <w:ilvl w:val="0"/>
          <w:numId w:val="31"/>
        </w:numPr>
        <w:shd w:val="clear" w:color="auto" w:fill="FFFFFF" w:themeFill="background1"/>
        <w:jc w:val="both"/>
        <w:rPr>
          <w:rFonts w:ascii="Calibri" w:eastAsia="Times New Roman" w:hAnsi="Calibri" w:cs="Times New Roman"/>
          <w:b/>
          <w:bCs/>
          <w:iCs/>
          <w:sz w:val="20"/>
          <w:szCs w:val="20"/>
          <w:lang w:eastAsia="x-none"/>
        </w:rPr>
      </w:pPr>
      <w:r w:rsidRPr="007C4271">
        <w:rPr>
          <w:rFonts w:ascii="Calibri" w:eastAsia="Times New Roman" w:hAnsi="Calibri" w:cs="Times New Roman"/>
          <w:b/>
          <w:bCs/>
          <w:iCs/>
          <w:sz w:val="20"/>
          <w:szCs w:val="20"/>
          <w:lang w:eastAsia="x-none"/>
        </w:rPr>
        <w:t>Fortalecimiento y creación de capacidades para participar en mercados verdes y en gobernanza ambiental territorial</w:t>
      </w:r>
    </w:p>
    <w:p w14:paraId="5218EFAA" w14:textId="77777777" w:rsidR="007E4484" w:rsidRDefault="007E4484" w:rsidP="007E4484">
      <w:pPr>
        <w:spacing w:after="160"/>
        <w:jc w:val="both"/>
        <w:rPr>
          <w:rFonts w:ascii="Calibri" w:hAnsi="Calibri"/>
          <w:iCs/>
          <w:sz w:val="20"/>
          <w:szCs w:val="20"/>
          <w:lang w:eastAsia="x-none"/>
        </w:rPr>
      </w:pPr>
    </w:p>
    <w:p w14:paraId="634FD7DB" w14:textId="34C3AEE2" w:rsidR="00CE3AE9" w:rsidRPr="007E4484" w:rsidRDefault="00CE3AE9" w:rsidP="007E4484">
      <w:pPr>
        <w:spacing w:after="160"/>
        <w:ind w:left="708"/>
        <w:jc w:val="both"/>
        <w:rPr>
          <w:rFonts w:ascii="Calibri" w:hAnsi="Calibri"/>
          <w:iCs/>
          <w:sz w:val="20"/>
          <w:szCs w:val="20"/>
          <w:lang w:eastAsia="x-none"/>
        </w:rPr>
      </w:pPr>
      <w:r w:rsidRPr="007E4484">
        <w:rPr>
          <w:rFonts w:ascii="Calibri" w:hAnsi="Calibri"/>
          <w:iCs/>
          <w:sz w:val="20"/>
          <w:szCs w:val="20"/>
          <w:lang w:eastAsia="x-none"/>
        </w:rPr>
        <w:t xml:space="preserve">Todas las organizaciones de base comunitaria vinculadas al proyecto participaron en intercambios de experiencias, espacios académicos y sectoriales, que les permitió fortalecer sus capacidades técnicas ambientales, organizativas y de participación incidente en temas ambientales y negocios verdes.  Estos espacios permiten a las organizaciones: i) afirmar su poder en términos de gobernanza territorial haciendo esfuerzos por entender y atender problemáticas de convivencia con la biodiversidad del territorio; </w:t>
      </w:r>
      <w:proofErr w:type="spellStart"/>
      <w:r w:rsidRPr="007E4484">
        <w:rPr>
          <w:rFonts w:ascii="Calibri" w:hAnsi="Calibri"/>
          <w:iCs/>
          <w:sz w:val="20"/>
          <w:szCs w:val="20"/>
          <w:lang w:eastAsia="x-none"/>
        </w:rPr>
        <w:t>ii</w:t>
      </w:r>
      <w:proofErr w:type="spellEnd"/>
      <w:r w:rsidRPr="007E4484">
        <w:rPr>
          <w:rFonts w:ascii="Calibri" w:hAnsi="Calibri"/>
          <w:iCs/>
          <w:sz w:val="20"/>
          <w:szCs w:val="20"/>
          <w:lang w:eastAsia="x-none"/>
        </w:rPr>
        <w:t xml:space="preserve">) Ser motor de transformación sociopolítica en términos de liderar procesos de diversificación de la economía campesina que le permita a las comunidades entrar en mercados verdes de manera justa y permanente como respuesta a la presión de los cultivos ilícitos y la presencia de los actores armados ilegales.   </w:t>
      </w:r>
    </w:p>
    <w:p w14:paraId="03E1A28A" w14:textId="0F71ACDB" w:rsidR="007E4484" w:rsidRDefault="00CE3AE9" w:rsidP="007E4484">
      <w:pPr>
        <w:spacing w:after="160"/>
        <w:ind w:left="708"/>
        <w:jc w:val="both"/>
        <w:rPr>
          <w:rFonts w:ascii="Calibri" w:hAnsi="Calibri"/>
          <w:iCs/>
          <w:sz w:val="20"/>
          <w:szCs w:val="20"/>
          <w:lang w:eastAsia="x-none"/>
        </w:rPr>
      </w:pPr>
      <w:r w:rsidRPr="007E4484">
        <w:rPr>
          <w:rFonts w:ascii="Calibri" w:hAnsi="Calibri"/>
          <w:iCs/>
          <w:sz w:val="20"/>
          <w:szCs w:val="20"/>
          <w:lang w:eastAsia="x-none"/>
        </w:rPr>
        <w:t>Para el fortalecimiento de capacidades específico en proyectos REDD+ se diseñó e implementó un Plan de Formación y Fortalecimiento de capacidades en REDD+ con enfoque de formación de formadores, que permite a las organizaciones comunitarias entender, comprender y apropiar temáticas asociadas a los mercados de carbono y así estar en capacidad de ser sujetos de discusiones críticas en sus territorios</w:t>
      </w:r>
      <w:r w:rsidR="007E4484">
        <w:rPr>
          <w:rFonts w:ascii="Calibri" w:hAnsi="Calibri"/>
          <w:iCs/>
          <w:sz w:val="20"/>
          <w:szCs w:val="20"/>
          <w:lang w:eastAsia="x-none"/>
        </w:rPr>
        <w:t>.</w:t>
      </w:r>
    </w:p>
    <w:p w14:paraId="1E495428" w14:textId="77777777" w:rsidR="007E4484" w:rsidRPr="007E4484" w:rsidRDefault="007E4484" w:rsidP="007E4484">
      <w:pPr>
        <w:spacing w:after="160"/>
        <w:ind w:left="708"/>
        <w:jc w:val="both"/>
        <w:rPr>
          <w:rFonts w:ascii="Calibri" w:hAnsi="Calibri"/>
          <w:iCs/>
          <w:sz w:val="20"/>
          <w:szCs w:val="20"/>
          <w:lang w:eastAsia="x-none"/>
        </w:rPr>
      </w:pPr>
    </w:p>
    <w:p w14:paraId="4081ED47" w14:textId="6D3BF41B" w:rsidR="004D3E9C" w:rsidRDefault="00464CE9" w:rsidP="00464CE9">
      <w:pPr>
        <w:pStyle w:val="Prrafodelista"/>
        <w:numPr>
          <w:ilvl w:val="0"/>
          <w:numId w:val="31"/>
        </w:numPr>
        <w:shd w:val="clear" w:color="auto" w:fill="FFFFFF" w:themeFill="background1"/>
        <w:jc w:val="both"/>
        <w:rPr>
          <w:rFonts w:ascii="Calibri" w:eastAsia="Times New Roman" w:hAnsi="Calibri" w:cs="Times New Roman"/>
          <w:b/>
          <w:bCs/>
          <w:iCs/>
          <w:sz w:val="20"/>
          <w:szCs w:val="20"/>
          <w:lang w:eastAsia="x-none"/>
        </w:rPr>
      </w:pPr>
      <w:r>
        <w:rPr>
          <w:rFonts w:ascii="Calibri" w:eastAsia="Times New Roman" w:hAnsi="Calibri" w:cs="Times New Roman"/>
          <w:b/>
          <w:bCs/>
          <w:iCs/>
          <w:sz w:val="20"/>
          <w:szCs w:val="20"/>
          <w:lang w:eastAsia="x-none"/>
        </w:rPr>
        <w:t>An</w:t>
      </w:r>
      <w:r w:rsidR="004D3E9C" w:rsidRPr="00464CE9">
        <w:rPr>
          <w:rFonts w:ascii="Calibri" w:eastAsia="Times New Roman" w:hAnsi="Calibri" w:cs="Times New Roman"/>
          <w:b/>
          <w:bCs/>
          <w:iCs/>
          <w:sz w:val="20"/>
          <w:szCs w:val="20"/>
          <w:lang w:eastAsia="x-none"/>
        </w:rPr>
        <w:t>álisis de prefactibilidad</w:t>
      </w:r>
      <w:r>
        <w:rPr>
          <w:rFonts w:ascii="Calibri" w:eastAsia="Times New Roman" w:hAnsi="Calibri" w:cs="Times New Roman"/>
          <w:b/>
          <w:bCs/>
          <w:iCs/>
          <w:sz w:val="20"/>
          <w:szCs w:val="20"/>
          <w:lang w:eastAsia="x-none"/>
        </w:rPr>
        <w:t xml:space="preserve"> para proyectos de Gases Efecto Invernadero (REDD+/AFOLU) </w:t>
      </w:r>
    </w:p>
    <w:p w14:paraId="0C256576" w14:textId="77777777" w:rsidR="007E4484" w:rsidRDefault="007E4484" w:rsidP="007E4484">
      <w:pPr>
        <w:shd w:val="clear" w:color="auto" w:fill="FFFFFF" w:themeFill="background1"/>
        <w:jc w:val="both"/>
        <w:rPr>
          <w:rFonts w:ascii="Calibri" w:hAnsi="Calibri"/>
          <w:iCs/>
          <w:sz w:val="20"/>
          <w:szCs w:val="20"/>
          <w:lang w:eastAsia="x-none"/>
        </w:rPr>
      </w:pPr>
    </w:p>
    <w:p w14:paraId="071E443A" w14:textId="47D331AC" w:rsidR="00464CE9" w:rsidRPr="007E4484" w:rsidRDefault="00464CE9" w:rsidP="007E4484">
      <w:pPr>
        <w:shd w:val="clear" w:color="auto" w:fill="FFFFFF" w:themeFill="background1"/>
        <w:ind w:left="708"/>
        <w:jc w:val="both"/>
        <w:rPr>
          <w:rFonts w:ascii="Calibri" w:hAnsi="Calibri"/>
          <w:iCs/>
          <w:sz w:val="20"/>
          <w:szCs w:val="20"/>
          <w:lang w:eastAsia="x-none"/>
        </w:rPr>
      </w:pPr>
      <w:r w:rsidRPr="007E4484">
        <w:rPr>
          <w:rFonts w:ascii="Calibri" w:hAnsi="Calibri"/>
          <w:iCs/>
          <w:sz w:val="20"/>
          <w:szCs w:val="20"/>
          <w:lang w:eastAsia="x-none"/>
        </w:rPr>
        <w:t>Los últimos años y especialmente en 2023 el desarrollo de proyectos GEI enfrenta un contexto desfavorable en el país. Ya que se ha deteriorado la credibilidad de los mercados de carbono, posicionando por encima de sus contribuciones los riesgos y debilidades de estos mecanismos. Esta situación obedece a la proliferación de malas prácticas y casos de tratos injustos con las comunidades, a la evidencia de múltiples casos con debilidades técnicas en el cálculo y el seguimiento de las toneladas de carbono removidas.  Incluso, en el último trimestre del 2023 la Corte Constitucional colombiana aceptó revisar una demanda a un proyecto de bonos de carbono, que podría generar jurisprudencia para estos proyectos.  A esta situación, se suma que cada vez las condiciones del mercado son más exigentes (Regulación, control social, segmentación de responsabilidades) y la demanda de bonos de carbono se redujo a raíz de la reforma tributaria que limitó el mecanismo de no causación del impuesto al 50% de la obligación.</w:t>
      </w:r>
    </w:p>
    <w:p w14:paraId="00A188D2" w14:textId="77777777" w:rsidR="00464CE9" w:rsidRDefault="00464CE9" w:rsidP="00464CE9">
      <w:pPr>
        <w:pStyle w:val="Prrafodelista"/>
        <w:shd w:val="clear" w:color="auto" w:fill="FFFFFF" w:themeFill="background1"/>
        <w:ind w:left="2520"/>
        <w:jc w:val="both"/>
        <w:rPr>
          <w:rFonts w:ascii="Calibri" w:eastAsia="Times New Roman" w:hAnsi="Calibri" w:cs="Times New Roman"/>
          <w:iCs/>
          <w:sz w:val="20"/>
          <w:szCs w:val="20"/>
          <w:lang w:eastAsia="x-none"/>
        </w:rPr>
      </w:pPr>
    </w:p>
    <w:p w14:paraId="112C0127" w14:textId="3077890A" w:rsidR="00464CE9" w:rsidRPr="007E4484" w:rsidRDefault="00464CE9" w:rsidP="007E4484">
      <w:pPr>
        <w:shd w:val="clear" w:color="auto" w:fill="FFFFFF" w:themeFill="background1"/>
        <w:ind w:left="708"/>
        <w:jc w:val="both"/>
        <w:rPr>
          <w:rFonts w:ascii="Calibri" w:hAnsi="Calibri"/>
          <w:iCs/>
          <w:sz w:val="20"/>
          <w:szCs w:val="20"/>
          <w:lang w:eastAsia="x-none"/>
        </w:rPr>
      </w:pPr>
      <w:r w:rsidRPr="007E4484">
        <w:rPr>
          <w:rFonts w:ascii="Calibri" w:hAnsi="Calibri"/>
          <w:iCs/>
          <w:sz w:val="20"/>
          <w:szCs w:val="20"/>
          <w:lang w:eastAsia="x-none"/>
        </w:rPr>
        <w:t xml:space="preserve">Esto sumado a que la complejidad técnica para la formulación y desarrollo de estos proyectos suele limitar la participación incidente de las comunidades locales, incluso puede llegar a vulnerar los derechos y perjudicar la gobernanza local, exigió un esfuerzo importante del proyecto para abordar los análisis de prefactibilidad bajo una ruta que aseguré las salvaguardas sociales y ambientales y equilibre las asimetrías de información presentes. </w:t>
      </w:r>
    </w:p>
    <w:p w14:paraId="445C8EA1" w14:textId="77777777" w:rsidR="00464CE9" w:rsidRDefault="00464CE9" w:rsidP="00464CE9">
      <w:pPr>
        <w:pStyle w:val="Prrafodelista"/>
        <w:shd w:val="clear" w:color="auto" w:fill="FFFFFF" w:themeFill="background1"/>
        <w:ind w:left="2520"/>
        <w:jc w:val="both"/>
        <w:rPr>
          <w:rFonts w:ascii="Calibri" w:eastAsia="Times New Roman" w:hAnsi="Calibri"/>
          <w:iCs/>
          <w:sz w:val="20"/>
          <w:szCs w:val="20"/>
          <w:lang w:eastAsia="x-none"/>
        </w:rPr>
      </w:pPr>
    </w:p>
    <w:p w14:paraId="3899AD60" w14:textId="2D4E4608" w:rsidR="00EC558D" w:rsidRPr="00CB5C1E" w:rsidRDefault="00464CE9" w:rsidP="00CB5C1E">
      <w:pPr>
        <w:shd w:val="clear" w:color="auto" w:fill="FFFFFF" w:themeFill="background1"/>
        <w:ind w:left="708"/>
        <w:jc w:val="both"/>
        <w:rPr>
          <w:rFonts w:ascii="Calibri" w:hAnsi="Calibri"/>
          <w:iCs/>
          <w:sz w:val="20"/>
          <w:szCs w:val="20"/>
          <w:lang w:eastAsia="x-none"/>
        </w:rPr>
      </w:pPr>
      <w:r w:rsidRPr="007E4484">
        <w:rPr>
          <w:rFonts w:ascii="Calibri" w:hAnsi="Calibri"/>
          <w:iCs/>
          <w:sz w:val="20"/>
          <w:szCs w:val="20"/>
          <w:lang w:eastAsia="x-none"/>
        </w:rPr>
        <w:t xml:space="preserve">En este contexto, el proyecto logró concertar con las organizaciones de base comunitaria del componente uno y con un socio técnico (WCS) la construcción participativa de tres análisis de prefactibilidad para proyectos REDD+/AFOLU, los cuales se encuentran en desarrollo y finalizarán en el mes de mayo de 2024. En el componente dos se llevó a cabo el análisis de prefactibilidad de proyecto GEI ARR/AFOLU para la FEMNCAFE, con apoyo técnico de la Corporación Biocomercio Sostenible, el cual se finalizó en diciembre de 2023 y se socializará con la FEMNCAFE en 2024. </w:t>
      </w:r>
    </w:p>
    <w:p w14:paraId="3E192F55" w14:textId="6765D595" w:rsidR="00EA2E3A" w:rsidRPr="007E4484" w:rsidRDefault="00FD2D0A" w:rsidP="007E4484">
      <w:pPr>
        <w:pStyle w:val="Prrafodelista"/>
        <w:numPr>
          <w:ilvl w:val="1"/>
          <w:numId w:val="4"/>
        </w:numPr>
        <w:shd w:val="clear" w:color="auto" w:fill="FFFFFF" w:themeFill="background1"/>
        <w:ind w:left="1134"/>
        <w:rPr>
          <w:rFonts w:ascii="Calibri" w:hAnsi="Calibri"/>
          <w:b/>
          <w:color w:val="2F5496" w:themeColor="accent1" w:themeShade="BF"/>
          <w:sz w:val="20"/>
          <w:szCs w:val="20"/>
          <w:lang w:eastAsia="x-none"/>
        </w:rPr>
      </w:pPr>
      <w:r w:rsidRPr="007E4484">
        <w:rPr>
          <w:rFonts w:ascii="Calibri" w:hAnsi="Calibri"/>
          <w:b/>
          <w:color w:val="2F5496" w:themeColor="accent1" w:themeShade="BF"/>
          <w:sz w:val="20"/>
          <w:szCs w:val="20"/>
          <w:lang w:eastAsia="x-none"/>
        </w:rPr>
        <w:lastRenderedPageBreak/>
        <w:t>Resultados concretos</w:t>
      </w:r>
      <w:r w:rsidR="00EA2E3A" w:rsidRPr="007E4484">
        <w:rPr>
          <w:rFonts w:ascii="Calibri" w:hAnsi="Calibri"/>
          <w:b/>
          <w:color w:val="2F5496" w:themeColor="accent1" w:themeShade="BF"/>
          <w:sz w:val="20"/>
          <w:szCs w:val="20"/>
          <w:lang w:eastAsia="x-none"/>
        </w:rPr>
        <w:t>:</w:t>
      </w:r>
    </w:p>
    <w:p w14:paraId="338C3D98" w14:textId="77777777" w:rsidR="00EA2E3A" w:rsidRDefault="00EA2E3A" w:rsidP="00EA2E3A">
      <w:pPr>
        <w:pStyle w:val="Prrafodelista"/>
        <w:shd w:val="clear" w:color="auto" w:fill="FFFFFF" w:themeFill="background1"/>
        <w:ind w:left="1080"/>
        <w:rPr>
          <w:rFonts w:ascii="Calibri" w:hAnsi="Calibri"/>
          <w:color w:val="2F5496" w:themeColor="accent1" w:themeShade="BF"/>
          <w:sz w:val="20"/>
          <w:szCs w:val="20"/>
          <w:lang w:eastAsia="x-none"/>
        </w:rPr>
      </w:pPr>
    </w:p>
    <w:tbl>
      <w:tblPr>
        <w:tblStyle w:val="Tablaconcuadrcula"/>
        <w:tblW w:w="0" w:type="auto"/>
        <w:jc w:val="center"/>
        <w:tblLook w:val="04A0" w:firstRow="1" w:lastRow="0" w:firstColumn="1" w:lastColumn="0" w:noHBand="0" w:noVBand="1"/>
      </w:tblPr>
      <w:tblGrid>
        <w:gridCol w:w="2743"/>
        <w:gridCol w:w="6611"/>
      </w:tblGrid>
      <w:tr w:rsidR="00261E24" w14:paraId="3AB6B691" w14:textId="77777777" w:rsidTr="007E4484">
        <w:trPr>
          <w:jc w:val="center"/>
        </w:trPr>
        <w:tc>
          <w:tcPr>
            <w:tcW w:w="2743" w:type="dxa"/>
          </w:tcPr>
          <w:p w14:paraId="2623BD19" w14:textId="77777777" w:rsidR="00EA2E3A" w:rsidRPr="00F24C69" w:rsidRDefault="00EA2E3A" w:rsidP="002E24F4">
            <w:pPr>
              <w:pStyle w:val="Prrafodelista"/>
              <w:ind w:left="0"/>
              <w:jc w:val="center"/>
              <w:rPr>
                <w:rFonts w:ascii="Calibri" w:hAnsi="Calibri"/>
                <w:b/>
                <w:color w:val="2F5496" w:themeColor="accent1" w:themeShade="BF"/>
                <w:sz w:val="20"/>
                <w:szCs w:val="20"/>
                <w:lang w:eastAsia="x-none"/>
              </w:rPr>
            </w:pPr>
            <w:bookmarkStart w:id="1" w:name="_Hlk19193424"/>
            <w:r w:rsidRPr="00F24C69">
              <w:rPr>
                <w:rFonts w:ascii="Calibri" w:hAnsi="Calibri"/>
                <w:b/>
                <w:color w:val="2F5496" w:themeColor="accent1" w:themeShade="BF"/>
                <w:sz w:val="20"/>
                <w:szCs w:val="20"/>
                <w:lang w:eastAsia="x-none"/>
              </w:rPr>
              <w:t>Resultado</w:t>
            </w:r>
          </w:p>
        </w:tc>
        <w:tc>
          <w:tcPr>
            <w:tcW w:w="6611" w:type="dxa"/>
          </w:tcPr>
          <w:p w14:paraId="441A297F" w14:textId="5B4C06D5" w:rsidR="00EA2E3A" w:rsidRPr="00F24C69" w:rsidRDefault="00A517D9" w:rsidP="002E24F4">
            <w:pPr>
              <w:pStyle w:val="Prrafodelista"/>
              <w:ind w:left="0"/>
              <w:jc w:val="center"/>
              <w:rPr>
                <w:rFonts w:ascii="Calibri" w:hAnsi="Calibri"/>
                <w:b/>
                <w:color w:val="2F5496" w:themeColor="accent1" w:themeShade="BF"/>
                <w:sz w:val="20"/>
                <w:szCs w:val="20"/>
                <w:lang w:eastAsia="x-none"/>
              </w:rPr>
            </w:pPr>
            <w:r>
              <w:rPr>
                <w:rFonts w:ascii="Calibri" w:hAnsi="Calibri"/>
                <w:b/>
                <w:color w:val="2F5496" w:themeColor="accent1" w:themeShade="BF"/>
                <w:sz w:val="20"/>
                <w:szCs w:val="20"/>
                <w:lang w:eastAsia="x-none"/>
              </w:rPr>
              <w:t>Descripción de cómo fue alcanzado</w:t>
            </w:r>
          </w:p>
        </w:tc>
      </w:tr>
      <w:tr w:rsidR="00261E24" w14:paraId="3EC1CA40" w14:textId="77777777" w:rsidTr="007E4484">
        <w:trPr>
          <w:jc w:val="center"/>
        </w:trPr>
        <w:tc>
          <w:tcPr>
            <w:tcW w:w="2743" w:type="dxa"/>
          </w:tcPr>
          <w:p w14:paraId="4FED6E89" w14:textId="0F5B44C2" w:rsidR="00CF05E9" w:rsidRPr="004C58A2" w:rsidRDefault="00CF05E9" w:rsidP="00CF05E9">
            <w:pPr>
              <w:pStyle w:val="Default"/>
              <w:rPr>
                <w:rFonts w:asciiTheme="minorHAnsi" w:hAnsiTheme="minorHAnsi" w:cstheme="minorHAnsi"/>
                <w:sz w:val="20"/>
                <w:szCs w:val="20"/>
              </w:rPr>
            </w:pPr>
            <w:r w:rsidRPr="004C58A2">
              <w:rPr>
                <w:rFonts w:asciiTheme="minorHAnsi" w:hAnsiTheme="minorHAnsi" w:cstheme="minorHAnsi"/>
                <w:sz w:val="20"/>
                <w:szCs w:val="20"/>
              </w:rPr>
              <w:t xml:space="preserve">1.1 Proyectos de mercado de carbono REDD+ en municipios PDET que benefician a territorios colectivos y zonas de reserva campesina en ejecución </w:t>
            </w:r>
          </w:p>
          <w:p w14:paraId="0CAE6369" w14:textId="264485FD" w:rsidR="00F85B05" w:rsidRPr="004C58A2" w:rsidRDefault="00F85B05" w:rsidP="00CF05E9">
            <w:pPr>
              <w:rPr>
                <w:rFonts w:asciiTheme="minorHAnsi" w:hAnsiTheme="minorHAnsi" w:cstheme="minorHAnsi"/>
                <w:color w:val="2F5496" w:themeColor="accent1" w:themeShade="BF"/>
                <w:sz w:val="20"/>
                <w:szCs w:val="20"/>
                <w:lang w:eastAsia="x-none"/>
              </w:rPr>
            </w:pPr>
          </w:p>
        </w:tc>
        <w:tc>
          <w:tcPr>
            <w:tcW w:w="6611" w:type="dxa"/>
          </w:tcPr>
          <w:p w14:paraId="1017121A" w14:textId="2895B4C0" w:rsidR="00F85B05" w:rsidRPr="004C58A2" w:rsidRDefault="006A2A49" w:rsidP="00F57810">
            <w:pPr>
              <w:jc w:val="both"/>
              <w:rPr>
                <w:rFonts w:asciiTheme="minorHAnsi" w:hAnsiTheme="minorHAnsi" w:cstheme="minorHAnsi"/>
                <w:iCs/>
                <w:sz w:val="20"/>
                <w:szCs w:val="20"/>
                <w:lang w:eastAsia="x-none"/>
              </w:rPr>
            </w:pPr>
            <w:r w:rsidRPr="004C58A2">
              <w:rPr>
                <w:rFonts w:asciiTheme="minorHAnsi" w:hAnsiTheme="minorHAnsi" w:cstheme="minorHAnsi"/>
                <w:iCs/>
                <w:sz w:val="20"/>
                <w:szCs w:val="20"/>
                <w:lang w:eastAsia="x-none"/>
              </w:rPr>
              <w:t xml:space="preserve">Para lograr </w:t>
            </w:r>
            <w:r w:rsidR="002F27F5" w:rsidRPr="004C58A2">
              <w:rPr>
                <w:rFonts w:asciiTheme="minorHAnsi" w:hAnsiTheme="minorHAnsi" w:cstheme="minorHAnsi"/>
                <w:iCs/>
                <w:sz w:val="20"/>
                <w:szCs w:val="20"/>
                <w:lang w:eastAsia="x-none"/>
              </w:rPr>
              <w:t xml:space="preserve">que organizaciones </w:t>
            </w:r>
            <w:r w:rsidR="00BE465D" w:rsidRPr="004C58A2">
              <w:rPr>
                <w:rFonts w:asciiTheme="minorHAnsi" w:hAnsiTheme="minorHAnsi" w:cstheme="minorHAnsi"/>
                <w:iCs/>
                <w:sz w:val="20"/>
                <w:szCs w:val="20"/>
                <w:lang w:eastAsia="x-none"/>
              </w:rPr>
              <w:t xml:space="preserve">sociales y productivas </w:t>
            </w:r>
            <w:r w:rsidR="002F27F5" w:rsidRPr="004C58A2">
              <w:rPr>
                <w:rFonts w:asciiTheme="minorHAnsi" w:hAnsiTheme="minorHAnsi" w:cstheme="minorHAnsi"/>
                <w:iCs/>
                <w:sz w:val="20"/>
                <w:szCs w:val="20"/>
                <w:lang w:eastAsia="x-none"/>
              </w:rPr>
              <w:t>de muni</w:t>
            </w:r>
            <w:r w:rsidR="00D75C72" w:rsidRPr="004C58A2">
              <w:rPr>
                <w:rFonts w:asciiTheme="minorHAnsi" w:hAnsiTheme="minorHAnsi" w:cstheme="minorHAnsi"/>
                <w:iCs/>
                <w:sz w:val="20"/>
                <w:szCs w:val="20"/>
                <w:lang w:eastAsia="x-none"/>
              </w:rPr>
              <w:t>ci</w:t>
            </w:r>
            <w:r w:rsidR="002F27F5" w:rsidRPr="004C58A2">
              <w:rPr>
                <w:rFonts w:asciiTheme="minorHAnsi" w:hAnsiTheme="minorHAnsi" w:cstheme="minorHAnsi"/>
                <w:iCs/>
                <w:sz w:val="20"/>
                <w:szCs w:val="20"/>
                <w:lang w:eastAsia="x-none"/>
              </w:rPr>
              <w:t xml:space="preserve">pios PDET </w:t>
            </w:r>
            <w:r w:rsidRPr="004C58A2">
              <w:rPr>
                <w:rFonts w:asciiTheme="minorHAnsi" w:hAnsiTheme="minorHAnsi" w:cstheme="minorHAnsi"/>
                <w:iCs/>
                <w:sz w:val="20"/>
                <w:szCs w:val="20"/>
                <w:lang w:eastAsia="x-none"/>
              </w:rPr>
              <w:t>incursionen en los mercados de carbono o en iniciativas de uso sostenible de la biodiversidad, bajo un esquema de distribución justa y equitativa de beneficios, al tiempo que se genera un impacto positivo en la calidad de vida, la conservación del ambiente y la consolidación de la paz</w:t>
            </w:r>
            <w:r w:rsidR="006649FD" w:rsidRPr="004C58A2">
              <w:rPr>
                <w:rFonts w:asciiTheme="minorHAnsi" w:hAnsiTheme="minorHAnsi" w:cstheme="minorHAnsi"/>
                <w:iCs/>
                <w:sz w:val="20"/>
                <w:szCs w:val="20"/>
                <w:lang w:eastAsia="x-none"/>
              </w:rPr>
              <w:t xml:space="preserve">, en el 2023 </w:t>
            </w:r>
            <w:r w:rsidR="002F27F5" w:rsidRPr="004C58A2">
              <w:rPr>
                <w:rFonts w:asciiTheme="minorHAnsi" w:hAnsiTheme="minorHAnsi" w:cstheme="minorHAnsi"/>
                <w:iCs/>
                <w:sz w:val="20"/>
                <w:szCs w:val="20"/>
                <w:lang w:eastAsia="x-none"/>
              </w:rPr>
              <w:t xml:space="preserve">el proyecto </w:t>
            </w:r>
            <w:r w:rsidR="00BE465D" w:rsidRPr="004C58A2">
              <w:rPr>
                <w:rFonts w:asciiTheme="minorHAnsi" w:hAnsiTheme="minorHAnsi" w:cstheme="minorHAnsi"/>
                <w:iCs/>
                <w:sz w:val="20"/>
                <w:szCs w:val="20"/>
                <w:lang w:eastAsia="x-none"/>
              </w:rPr>
              <w:t>diseñó e implementó la siguiente ruta de trabajo</w:t>
            </w:r>
            <w:r w:rsidR="00A85A3B" w:rsidRPr="004C58A2">
              <w:rPr>
                <w:rFonts w:asciiTheme="minorHAnsi" w:hAnsiTheme="minorHAnsi" w:cstheme="minorHAnsi"/>
                <w:iCs/>
                <w:sz w:val="20"/>
                <w:szCs w:val="20"/>
                <w:lang w:eastAsia="x-none"/>
              </w:rPr>
              <w:t>:</w:t>
            </w:r>
          </w:p>
          <w:p w14:paraId="0205C8B1" w14:textId="77777777" w:rsidR="00A85A3B" w:rsidRPr="004C58A2" w:rsidRDefault="00A85A3B" w:rsidP="00F57810">
            <w:pPr>
              <w:jc w:val="both"/>
              <w:rPr>
                <w:rFonts w:asciiTheme="minorHAnsi" w:hAnsiTheme="minorHAnsi" w:cstheme="minorHAnsi"/>
                <w:color w:val="2F5496" w:themeColor="accent1" w:themeShade="BF"/>
                <w:sz w:val="20"/>
                <w:szCs w:val="20"/>
                <w:lang w:eastAsia="x-none"/>
              </w:rPr>
            </w:pPr>
          </w:p>
          <w:p w14:paraId="52C9FFE3" w14:textId="1EA4794B" w:rsidR="001C5BE0" w:rsidRPr="004C58A2" w:rsidRDefault="004C58A2" w:rsidP="00F57810">
            <w:pPr>
              <w:pStyle w:val="Prrafodelista"/>
              <w:numPr>
                <w:ilvl w:val="0"/>
                <w:numId w:val="16"/>
              </w:numPr>
              <w:jc w:val="both"/>
              <w:rPr>
                <w:rFonts w:eastAsia="Times New Roman" w:cstheme="minorHAnsi"/>
                <w:iCs/>
                <w:sz w:val="20"/>
                <w:szCs w:val="20"/>
                <w:lang w:val="es-ES" w:eastAsia="x-none"/>
              </w:rPr>
            </w:pPr>
            <w:r w:rsidRPr="004C58A2">
              <w:rPr>
                <w:rFonts w:eastAsia="Times New Roman" w:cstheme="minorHAnsi"/>
                <w:iCs/>
                <w:sz w:val="20"/>
                <w:szCs w:val="20"/>
                <w:lang w:val="es-ES" w:eastAsia="x-none"/>
              </w:rPr>
              <w:t xml:space="preserve">Concertación e impulso de veintiocho iniciativas comunitarias de </w:t>
            </w:r>
            <w:r w:rsidR="00A85A3B" w:rsidRPr="004C58A2">
              <w:rPr>
                <w:rFonts w:eastAsia="Times New Roman" w:cstheme="minorHAnsi"/>
                <w:iCs/>
                <w:sz w:val="20"/>
                <w:szCs w:val="20"/>
                <w:lang w:val="es-ES" w:eastAsia="x-none"/>
              </w:rPr>
              <w:t xml:space="preserve">uso sostenible de la biodiversidad y contención </w:t>
            </w:r>
            <w:r w:rsidR="001C5BE0" w:rsidRPr="004C58A2">
              <w:rPr>
                <w:rFonts w:eastAsia="Times New Roman" w:cstheme="minorHAnsi"/>
                <w:iCs/>
                <w:sz w:val="20"/>
                <w:szCs w:val="20"/>
                <w:lang w:val="es-ES" w:eastAsia="x-none"/>
              </w:rPr>
              <w:t xml:space="preserve">a la deforestación. </w:t>
            </w:r>
          </w:p>
          <w:p w14:paraId="0CFBAD45" w14:textId="66C9EA38" w:rsidR="00261E24" w:rsidRPr="004C58A2" w:rsidRDefault="001C5BE0" w:rsidP="00F57810">
            <w:pPr>
              <w:pStyle w:val="Prrafodelista"/>
              <w:numPr>
                <w:ilvl w:val="0"/>
                <w:numId w:val="16"/>
              </w:numPr>
              <w:jc w:val="both"/>
              <w:rPr>
                <w:rFonts w:eastAsia="Times New Roman" w:cstheme="minorHAnsi"/>
                <w:iCs/>
                <w:sz w:val="20"/>
                <w:szCs w:val="20"/>
                <w:lang w:val="es-ES" w:eastAsia="x-none"/>
              </w:rPr>
            </w:pPr>
            <w:r w:rsidRPr="004C58A2">
              <w:rPr>
                <w:rFonts w:eastAsia="Times New Roman" w:cstheme="minorHAnsi"/>
                <w:iCs/>
                <w:sz w:val="20"/>
                <w:szCs w:val="20"/>
                <w:lang w:val="es-ES" w:eastAsia="x-none"/>
              </w:rPr>
              <w:t>Diseñó e implementó un Plan de Formación y Fortalecimientos de capacidades en REDD+ para cada una de las zonas del proyecto</w:t>
            </w:r>
            <w:r w:rsidR="00261E24" w:rsidRPr="004C58A2">
              <w:rPr>
                <w:rFonts w:eastAsia="Times New Roman" w:cstheme="minorHAnsi"/>
                <w:iCs/>
                <w:sz w:val="20"/>
                <w:szCs w:val="20"/>
                <w:lang w:val="es-ES" w:eastAsia="x-none"/>
              </w:rPr>
              <w:t xml:space="preserve"> </w:t>
            </w:r>
            <w:r w:rsidR="004C58A2" w:rsidRPr="004C58A2">
              <w:rPr>
                <w:rFonts w:eastAsia="Times New Roman" w:cstheme="minorHAnsi"/>
                <w:iCs/>
                <w:sz w:val="20"/>
                <w:szCs w:val="20"/>
                <w:lang w:val="es-ES" w:eastAsia="x-none"/>
              </w:rPr>
              <w:t xml:space="preserve">(3) </w:t>
            </w:r>
            <w:r w:rsidR="00261E24" w:rsidRPr="004C58A2">
              <w:rPr>
                <w:rFonts w:eastAsia="Times New Roman" w:cstheme="minorHAnsi"/>
                <w:iCs/>
                <w:sz w:val="20"/>
                <w:szCs w:val="20"/>
                <w:lang w:val="es-ES" w:eastAsia="x-none"/>
              </w:rPr>
              <w:t>con enfoque</w:t>
            </w:r>
            <w:r w:rsidR="00261E24" w:rsidRPr="00261E24">
              <w:rPr>
                <w:rFonts w:eastAsia="Times New Roman" w:cstheme="minorHAnsi"/>
                <w:iCs/>
                <w:sz w:val="20"/>
                <w:szCs w:val="20"/>
                <w:lang w:val="es-ES" w:eastAsia="x-none"/>
              </w:rPr>
              <w:t xml:space="preserve"> de forma</w:t>
            </w:r>
            <w:r w:rsidR="004C58A2" w:rsidRPr="004C58A2">
              <w:rPr>
                <w:rFonts w:eastAsia="Times New Roman" w:cstheme="minorHAnsi"/>
                <w:iCs/>
                <w:sz w:val="20"/>
                <w:szCs w:val="20"/>
                <w:lang w:val="es-ES" w:eastAsia="x-none"/>
              </w:rPr>
              <w:t>ción de</w:t>
            </w:r>
            <w:r w:rsidR="00261E24" w:rsidRPr="00261E24">
              <w:rPr>
                <w:rFonts w:eastAsia="Times New Roman" w:cstheme="minorHAnsi"/>
                <w:iCs/>
                <w:sz w:val="20"/>
                <w:szCs w:val="20"/>
                <w:lang w:val="es-ES" w:eastAsia="x-none"/>
              </w:rPr>
              <w:t xml:space="preserve"> formadores</w:t>
            </w:r>
            <w:r w:rsidR="004C58A2" w:rsidRPr="004C58A2">
              <w:rPr>
                <w:rFonts w:eastAsia="Times New Roman" w:cstheme="minorHAnsi"/>
                <w:iCs/>
                <w:sz w:val="20"/>
                <w:szCs w:val="20"/>
                <w:lang w:val="es-ES" w:eastAsia="x-none"/>
              </w:rPr>
              <w:t xml:space="preserve"> que permite </w:t>
            </w:r>
            <w:r w:rsidR="00863EA5" w:rsidRPr="004C58A2">
              <w:rPr>
                <w:rFonts w:eastAsia="Times New Roman" w:cstheme="minorHAnsi"/>
                <w:iCs/>
                <w:sz w:val="20"/>
                <w:szCs w:val="20"/>
                <w:lang w:val="es-ES" w:eastAsia="x-none"/>
              </w:rPr>
              <w:t>instala</w:t>
            </w:r>
            <w:r w:rsidR="004C58A2" w:rsidRPr="004C58A2">
              <w:rPr>
                <w:rFonts w:eastAsia="Times New Roman" w:cstheme="minorHAnsi"/>
                <w:iCs/>
                <w:sz w:val="20"/>
                <w:szCs w:val="20"/>
                <w:lang w:val="es-ES" w:eastAsia="x-none"/>
              </w:rPr>
              <w:t>r</w:t>
            </w:r>
            <w:r w:rsidR="00863EA5" w:rsidRPr="004C58A2">
              <w:rPr>
                <w:rFonts w:eastAsia="Times New Roman" w:cstheme="minorHAnsi"/>
                <w:iCs/>
                <w:sz w:val="20"/>
                <w:szCs w:val="20"/>
                <w:lang w:val="es-ES" w:eastAsia="x-none"/>
              </w:rPr>
              <w:t xml:space="preserve"> capacidades</w:t>
            </w:r>
            <w:r w:rsidR="00261E24" w:rsidRPr="00261E24">
              <w:rPr>
                <w:rFonts w:eastAsia="Times New Roman" w:cstheme="minorHAnsi"/>
                <w:iCs/>
                <w:sz w:val="20"/>
                <w:szCs w:val="20"/>
                <w:lang w:val="es-ES" w:eastAsia="x-none"/>
              </w:rPr>
              <w:t xml:space="preserve"> locales y refuerza y valora conocimientos ambientales propios.</w:t>
            </w:r>
          </w:p>
          <w:p w14:paraId="46E7DF5D" w14:textId="77777777" w:rsidR="00062BCE" w:rsidRDefault="004C58A2" w:rsidP="00F57810">
            <w:pPr>
              <w:pStyle w:val="Prrafodelista"/>
              <w:numPr>
                <w:ilvl w:val="0"/>
                <w:numId w:val="16"/>
              </w:numPr>
              <w:jc w:val="both"/>
              <w:rPr>
                <w:rFonts w:eastAsia="Times New Roman" w:cstheme="minorHAnsi"/>
                <w:iCs/>
                <w:sz w:val="20"/>
                <w:szCs w:val="20"/>
                <w:lang w:val="es-ES" w:eastAsia="x-none"/>
              </w:rPr>
            </w:pPr>
            <w:r w:rsidRPr="004C58A2">
              <w:rPr>
                <w:rFonts w:eastAsia="Times New Roman" w:cstheme="minorHAnsi"/>
                <w:iCs/>
                <w:sz w:val="20"/>
                <w:szCs w:val="20"/>
                <w:lang w:val="es-ES" w:eastAsia="x-none"/>
              </w:rPr>
              <w:t>Se asesoró y acompañó a las OBC en temas de gobernanza ambiental y territorial</w:t>
            </w:r>
          </w:p>
          <w:p w14:paraId="45AD8D2C" w14:textId="42BC2518" w:rsidR="001C5BE0" w:rsidRPr="00062BCE" w:rsidRDefault="004C58A2" w:rsidP="00F57810">
            <w:pPr>
              <w:pStyle w:val="Prrafodelista"/>
              <w:numPr>
                <w:ilvl w:val="0"/>
                <w:numId w:val="16"/>
              </w:numPr>
              <w:jc w:val="both"/>
              <w:rPr>
                <w:rFonts w:eastAsia="Times New Roman" w:cstheme="minorHAnsi"/>
                <w:iCs/>
                <w:sz w:val="20"/>
                <w:szCs w:val="20"/>
                <w:lang w:val="es-ES" w:eastAsia="x-none"/>
              </w:rPr>
            </w:pPr>
            <w:r w:rsidRPr="00062BCE">
              <w:rPr>
                <w:rFonts w:cstheme="minorHAnsi"/>
                <w:iCs/>
                <w:sz w:val="20"/>
                <w:szCs w:val="20"/>
                <w:lang w:eastAsia="x-none"/>
              </w:rPr>
              <w:t>Se concertó el desarrollo de tres análisis de prefactibilidad de proyectos REDD+ y AFOLU, que se encuentran en curso.</w:t>
            </w:r>
          </w:p>
          <w:p w14:paraId="2A0F7090" w14:textId="77777777" w:rsidR="00605EBF" w:rsidRPr="00062BCE" w:rsidRDefault="004C58A2" w:rsidP="00F57810">
            <w:pPr>
              <w:pStyle w:val="Prrafodelista"/>
              <w:numPr>
                <w:ilvl w:val="0"/>
                <w:numId w:val="16"/>
              </w:numPr>
              <w:jc w:val="both"/>
              <w:rPr>
                <w:rFonts w:eastAsia="Times New Roman" w:cstheme="minorHAnsi"/>
                <w:iCs/>
                <w:sz w:val="20"/>
                <w:szCs w:val="20"/>
                <w:lang w:val="es-ES" w:eastAsia="x-none"/>
              </w:rPr>
            </w:pPr>
            <w:r>
              <w:rPr>
                <w:rFonts w:eastAsia="Times New Roman" w:cstheme="minorHAnsi"/>
                <w:iCs/>
                <w:sz w:val="20"/>
                <w:szCs w:val="20"/>
                <w:lang w:val="es-ES" w:eastAsia="x-none"/>
              </w:rPr>
              <w:t xml:space="preserve">Para el caso del corredor Jaguar se realizó una convocatoria en la que se seleccionaron </w:t>
            </w:r>
            <w:r w:rsidRPr="00062BCE">
              <w:rPr>
                <w:rFonts w:eastAsia="Times New Roman" w:cstheme="minorHAnsi"/>
                <w:iCs/>
                <w:sz w:val="20"/>
                <w:szCs w:val="20"/>
                <w:lang w:val="es-ES" w:eastAsia="x-none"/>
              </w:rPr>
              <w:t>19 Iniciativas de turismo comunitario de Naturaleza en el corredor del Jaguar fortalecen su operación turística</w:t>
            </w:r>
            <w:r w:rsidR="00605EBF" w:rsidRPr="00062BCE">
              <w:rPr>
                <w:rFonts w:eastAsia="Times New Roman" w:cstheme="minorHAnsi"/>
                <w:iCs/>
                <w:sz w:val="20"/>
                <w:szCs w:val="20"/>
                <w:lang w:val="es-ES" w:eastAsia="x-none"/>
              </w:rPr>
              <w:t>.</w:t>
            </w:r>
          </w:p>
          <w:p w14:paraId="7A84CA1E" w14:textId="29312880" w:rsidR="00605EBF" w:rsidRPr="00605EBF" w:rsidRDefault="00605EBF" w:rsidP="00F57810">
            <w:pPr>
              <w:pStyle w:val="Prrafodelista"/>
              <w:numPr>
                <w:ilvl w:val="0"/>
                <w:numId w:val="16"/>
              </w:numPr>
              <w:jc w:val="both"/>
              <w:rPr>
                <w:rFonts w:eastAsia="Times New Roman" w:cstheme="minorHAnsi"/>
                <w:iCs/>
                <w:sz w:val="20"/>
                <w:szCs w:val="20"/>
                <w:lang w:val="es-ES" w:eastAsia="x-none"/>
              </w:rPr>
            </w:pPr>
            <w:r w:rsidRPr="00605EBF">
              <w:rPr>
                <w:rFonts w:eastAsia="Times New Roman" w:cstheme="minorHAnsi"/>
                <w:iCs/>
                <w:sz w:val="20"/>
                <w:szCs w:val="20"/>
                <w:lang w:val="es-ES" w:eastAsia="x-none"/>
              </w:rPr>
              <w:t xml:space="preserve">Se diseñó la estrategia de intervención del corredor del jaguar en tres niveles: 1) Proyectos específicos: fortalecer las iniciativas y productos turísticos de conservación; 2) Paisaje o sector: Procesos de ordenamiento ambiental y turístico por sectores, e impulsar la articulación social y ambiental y 3) Corredor del Jaguar: Gobernanza ambiental en el corredor del jaguar, desarrollo de circuitos y encadenamiento comercial.  </w:t>
            </w:r>
          </w:p>
          <w:p w14:paraId="7690C37F" w14:textId="77154A33" w:rsidR="004C58A2" w:rsidRPr="004C58A2" w:rsidRDefault="00062BCE" w:rsidP="00F57810">
            <w:pPr>
              <w:pStyle w:val="Prrafodelista"/>
              <w:numPr>
                <w:ilvl w:val="0"/>
                <w:numId w:val="16"/>
              </w:numPr>
              <w:jc w:val="both"/>
              <w:rPr>
                <w:rFonts w:eastAsia="Times New Roman" w:cstheme="minorHAnsi"/>
                <w:iCs/>
                <w:sz w:val="20"/>
                <w:szCs w:val="20"/>
                <w:lang w:val="es-ES" w:eastAsia="x-none"/>
              </w:rPr>
            </w:pPr>
            <w:r>
              <w:rPr>
                <w:rFonts w:eastAsia="Times New Roman" w:cstheme="minorHAnsi"/>
                <w:iCs/>
                <w:sz w:val="20"/>
                <w:szCs w:val="20"/>
                <w:lang w:val="es-ES" w:eastAsia="x-none"/>
              </w:rPr>
              <w:t>Acompañamiento técnico para consolidar</w:t>
            </w:r>
            <w:r w:rsidR="004C58A2" w:rsidRPr="004C58A2">
              <w:rPr>
                <w:rFonts w:eastAsia="Times New Roman" w:cstheme="minorHAnsi"/>
                <w:iCs/>
                <w:sz w:val="20"/>
                <w:szCs w:val="20"/>
                <w:lang w:val="es-ES" w:eastAsia="x-none"/>
              </w:rPr>
              <w:t xml:space="preserve"> la Promotoría Campesina del Corredor del Jaguar</w:t>
            </w:r>
          </w:p>
          <w:p w14:paraId="49820870" w14:textId="32660923" w:rsidR="004C58A2" w:rsidRPr="004C58A2" w:rsidRDefault="00062BCE" w:rsidP="00F57810">
            <w:pPr>
              <w:pStyle w:val="Prrafodelista"/>
              <w:numPr>
                <w:ilvl w:val="0"/>
                <w:numId w:val="16"/>
              </w:numPr>
              <w:jc w:val="both"/>
              <w:rPr>
                <w:rFonts w:eastAsia="Times New Roman" w:cstheme="minorHAnsi"/>
                <w:iCs/>
                <w:sz w:val="20"/>
                <w:szCs w:val="20"/>
                <w:lang w:val="es-ES" w:eastAsia="x-none"/>
              </w:rPr>
            </w:pPr>
            <w:r>
              <w:rPr>
                <w:rFonts w:eastAsia="Times New Roman" w:cstheme="minorHAnsi"/>
                <w:iCs/>
                <w:sz w:val="20"/>
                <w:szCs w:val="20"/>
                <w:lang w:val="es-ES" w:eastAsia="x-none"/>
              </w:rPr>
              <w:t>Construcción y acompañamiento de espacios para el fortalecimiento de</w:t>
            </w:r>
            <w:r w:rsidR="004C58A2" w:rsidRPr="004C58A2">
              <w:rPr>
                <w:rFonts w:eastAsia="Times New Roman" w:cstheme="minorHAnsi"/>
                <w:iCs/>
                <w:sz w:val="20"/>
                <w:szCs w:val="20"/>
                <w:lang w:val="es-ES" w:eastAsia="x-none"/>
              </w:rPr>
              <w:t xml:space="preserve"> la gobernanza ambiental en el corredor del Jaguar</w:t>
            </w:r>
          </w:p>
          <w:p w14:paraId="19286BF1" w14:textId="156E4DB4" w:rsidR="004C58A2" w:rsidRPr="004C58A2" w:rsidRDefault="004C58A2" w:rsidP="00F57810">
            <w:pPr>
              <w:pStyle w:val="Prrafodelista"/>
              <w:jc w:val="both"/>
              <w:rPr>
                <w:rFonts w:cstheme="minorHAnsi"/>
                <w:color w:val="2F5496" w:themeColor="accent1" w:themeShade="BF"/>
                <w:sz w:val="20"/>
                <w:szCs w:val="20"/>
                <w:lang w:eastAsia="x-none"/>
              </w:rPr>
            </w:pPr>
          </w:p>
        </w:tc>
      </w:tr>
      <w:tr w:rsidR="00261E24" w14:paraId="07143212" w14:textId="77777777" w:rsidTr="007E4484">
        <w:trPr>
          <w:jc w:val="center"/>
        </w:trPr>
        <w:tc>
          <w:tcPr>
            <w:tcW w:w="2743" w:type="dxa"/>
          </w:tcPr>
          <w:p w14:paraId="698692EA" w14:textId="01FA566F" w:rsidR="006A2AD1" w:rsidRPr="00062BCE" w:rsidRDefault="006A2AD1" w:rsidP="006A2AD1">
            <w:pPr>
              <w:pStyle w:val="Default"/>
              <w:rPr>
                <w:rFonts w:asciiTheme="minorHAnsi" w:hAnsiTheme="minorHAnsi" w:cstheme="minorHAnsi"/>
                <w:sz w:val="20"/>
                <w:szCs w:val="20"/>
              </w:rPr>
            </w:pPr>
            <w:r w:rsidRPr="00062BCE">
              <w:rPr>
                <w:rFonts w:asciiTheme="minorHAnsi" w:hAnsiTheme="minorHAnsi" w:cstheme="minorHAnsi"/>
                <w:sz w:val="20"/>
                <w:szCs w:val="20"/>
              </w:rPr>
              <w:t xml:space="preserve">1.2 Proyectos de mercado de carbono en procesos productivos de las zonas PDET que benefician a asociaciones de pequeños productores en implementación </w:t>
            </w:r>
          </w:p>
          <w:p w14:paraId="1B8288BE" w14:textId="19DE1FFB" w:rsidR="00F85B05" w:rsidRPr="006A2AD1" w:rsidRDefault="00F85B05" w:rsidP="002E24F4">
            <w:pPr>
              <w:pStyle w:val="Prrafodelista"/>
              <w:ind w:left="0"/>
              <w:rPr>
                <w:rFonts w:ascii="Calibri" w:hAnsi="Calibri"/>
                <w:color w:val="2F5496" w:themeColor="accent1" w:themeShade="BF"/>
                <w:sz w:val="20"/>
                <w:szCs w:val="20"/>
                <w:lang w:val="es-ES_tradnl" w:eastAsia="x-none"/>
              </w:rPr>
            </w:pPr>
          </w:p>
        </w:tc>
        <w:tc>
          <w:tcPr>
            <w:tcW w:w="6611" w:type="dxa"/>
          </w:tcPr>
          <w:p w14:paraId="1AF8BA5B" w14:textId="3B62DBAF" w:rsidR="00F85B05" w:rsidRPr="00062BCE" w:rsidRDefault="00062BCE" w:rsidP="00F57810">
            <w:pPr>
              <w:jc w:val="both"/>
              <w:rPr>
                <w:rFonts w:asciiTheme="minorHAnsi" w:hAnsiTheme="minorHAnsi" w:cstheme="minorHAnsi"/>
                <w:iCs/>
                <w:sz w:val="20"/>
                <w:szCs w:val="20"/>
                <w:lang w:eastAsia="x-none"/>
              </w:rPr>
            </w:pPr>
            <w:r w:rsidRPr="00062BCE">
              <w:rPr>
                <w:rFonts w:asciiTheme="minorHAnsi" w:hAnsiTheme="minorHAnsi" w:cstheme="minorHAnsi"/>
                <w:iCs/>
                <w:sz w:val="20"/>
                <w:szCs w:val="20"/>
                <w:lang w:eastAsia="x-none"/>
              </w:rPr>
              <w:t xml:space="preserve">En 2023 </w:t>
            </w:r>
            <w:proofErr w:type="spellStart"/>
            <w:r w:rsidRPr="00062BCE">
              <w:rPr>
                <w:rFonts w:asciiTheme="minorHAnsi" w:hAnsiTheme="minorHAnsi" w:cstheme="minorHAnsi"/>
                <w:iCs/>
                <w:sz w:val="20"/>
                <w:szCs w:val="20"/>
                <w:lang w:eastAsia="x-none"/>
              </w:rPr>
              <w:t>NaturalPaz</w:t>
            </w:r>
            <w:proofErr w:type="spellEnd"/>
            <w:r w:rsidRPr="00062BCE">
              <w:rPr>
                <w:rFonts w:asciiTheme="minorHAnsi" w:hAnsiTheme="minorHAnsi" w:cstheme="minorHAnsi"/>
                <w:iCs/>
                <w:sz w:val="20"/>
                <w:szCs w:val="20"/>
                <w:lang w:eastAsia="x-none"/>
              </w:rPr>
              <w:t xml:space="preserve"> se propuso fortalecer a la FEMNCAFE para una producción cafetera con bajas emisiones de carbono, resiliente y que contribuye a la paz. Las acciones para alcanzar este objetivo son: </w:t>
            </w:r>
          </w:p>
          <w:p w14:paraId="2551FD4E" w14:textId="4E5006EE" w:rsidR="00062BCE" w:rsidRPr="00062BCE" w:rsidRDefault="00062BCE" w:rsidP="00F57810">
            <w:pPr>
              <w:pStyle w:val="Prrafodelista"/>
              <w:numPr>
                <w:ilvl w:val="0"/>
                <w:numId w:val="39"/>
              </w:numPr>
              <w:jc w:val="both"/>
              <w:rPr>
                <w:rFonts w:cstheme="minorHAnsi"/>
                <w:iCs/>
                <w:sz w:val="20"/>
                <w:szCs w:val="20"/>
                <w:lang w:eastAsia="x-none"/>
              </w:rPr>
            </w:pPr>
            <w:r w:rsidRPr="00062BCE">
              <w:rPr>
                <w:rFonts w:cstheme="minorHAnsi"/>
                <w:iCs/>
                <w:sz w:val="20"/>
                <w:szCs w:val="20"/>
                <w:lang w:eastAsia="x-none"/>
              </w:rPr>
              <w:t>Construcción participativa de la estrategia ambiental de la FEMNCAFE y fortalecimiento de la gobernanza</w:t>
            </w:r>
            <w:r>
              <w:rPr>
                <w:rFonts w:cstheme="minorHAnsi"/>
                <w:iCs/>
                <w:sz w:val="20"/>
                <w:szCs w:val="20"/>
                <w:lang w:eastAsia="x-none"/>
              </w:rPr>
              <w:t>. En 2023 se realizaron tres talleres colectivos con la junta directiva de la FEMNCAFE.</w:t>
            </w:r>
            <w:r w:rsidRPr="00062BCE">
              <w:rPr>
                <w:rFonts w:cstheme="minorHAnsi"/>
                <w:iCs/>
                <w:sz w:val="20"/>
                <w:szCs w:val="20"/>
                <w:lang w:eastAsia="x-none"/>
              </w:rPr>
              <w:t xml:space="preserve"> </w:t>
            </w:r>
          </w:p>
          <w:p w14:paraId="05B8EC00" w14:textId="45391674" w:rsidR="00062BCE" w:rsidRPr="00062BCE" w:rsidRDefault="00062BCE" w:rsidP="00F57810">
            <w:pPr>
              <w:pStyle w:val="Prrafodelista"/>
              <w:numPr>
                <w:ilvl w:val="0"/>
                <w:numId w:val="39"/>
              </w:numPr>
              <w:jc w:val="both"/>
              <w:rPr>
                <w:rFonts w:cstheme="minorHAnsi"/>
                <w:iCs/>
                <w:sz w:val="20"/>
                <w:szCs w:val="20"/>
                <w:lang w:eastAsia="x-none"/>
              </w:rPr>
            </w:pPr>
            <w:r w:rsidRPr="00062BCE">
              <w:rPr>
                <w:rFonts w:cstheme="minorHAnsi"/>
                <w:iCs/>
                <w:sz w:val="20"/>
                <w:szCs w:val="20"/>
                <w:lang w:eastAsia="x-none"/>
              </w:rPr>
              <w:t>Diseño e implementación de Soluciones climáticas (</w:t>
            </w:r>
            <w:proofErr w:type="spellStart"/>
            <w:r w:rsidRPr="00062BCE">
              <w:rPr>
                <w:rFonts w:cstheme="minorHAnsi"/>
                <w:iCs/>
                <w:sz w:val="20"/>
                <w:szCs w:val="20"/>
                <w:lang w:eastAsia="x-none"/>
              </w:rPr>
              <w:t>SbN</w:t>
            </w:r>
            <w:proofErr w:type="spellEnd"/>
            <w:r w:rsidRPr="00062BCE">
              <w:rPr>
                <w:rFonts w:cstheme="minorHAnsi"/>
                <w:iCs/>
                <w:sz w:val="20"/>
                <w:szCs w:val="20"/>
                <w:lang w:eastAsia="x-none"/>
              </w:rPr>
              <w:t>) que remueven Gases Efecto Invernadero, mejoran ingresos y adaptación al cambio climático, y contribuyen a la biodiversidad y a la reconciliación</w:t>
            </w:r>
            <w:r>
              <w:rPr>
                <w:rFonts w:cstheme="minorHAnsi"/>
                <w:iCs/>
                <w:sz w:val="20"/>
                <w:szCs w:val="20"/>
                <w:lang w:eastAsia="x-none"/>
              </w:rPr>
              <w:t xml:space="preserve">. En 2023 se identificaron 207 predios para ser implementadas las soluciones climáticas, las cuales fueron diseñadas y apropiadas por el equipo de la FEMNCAFE con apoyo técnico del PNUD y de CBS </w:t>
            </w:r>
          </w:p>
          <w:p w14:paraId="3E4DE710" w14:textId="1B3F1DA7" w:rsidR="00062BCE" w:rsidRPr="00062BCE" w:rsidRDefault="00062BCE" w:rsidP="00F57810">
            <w:pPr>
              <w:pStyle w:val="Prrafodelista"/>
              <w:numPr>
                <w:ilvl w:val="0"/>
                <w:numId w:val="39"/>
              </w:numPr>
              <w:jc w:val="both"/>
              <w:rPr>
                <w:rFonts w:cstheme="minorHAnsi"/>
                <w:iCs/>
                <w:sz w:val="20"/>
                <w:szCs w:val="20"/>
                <w:lang w:eastAsia="x-none"/>
              </w:rPr>
            </w:pPr>
            <w:r w:rsidRPr="00062BCE">
              <w:rPr>
                <w:rFonts w:cstheme="minorHAnsi"/>
                <w:iCs/>
                <w:sz w:val="20"/>
                <w:szCs w:val="20"/>
                <w:lang w:eastAsia="x-none"/>
              </w:rPr>
              <w:t xml:space="preserve">Diseño de una estrategia de Sostenibilidad Financiera y escalabilidad de la estrategia ambiental. </w:t>
            </w:r>
            <w:r>
              <w:rPr>
                <w:rFonts w:cstheme="minorHAnsi"/>
                <w:iCs/>
                <w:sz w:val="20"/>
                <w:szCs w:val="20"/>
                <w:lang w:eastAsia="x-none"/>
              </w:rPr>
              <w:t>En 2023, se llevó a cabo el análisis de prefactibilidad del proyecto de GEI /AFOLU</w:t>
            </w:r>
          </w:p>
          <w:p w14:paraId="79C49EFC" w14:textId="4DA6276E" w:rsidR="00062BCE" w:rsidRDefault="00062BCE" w:rsidP="00F57810">
            <w:pPr>
              <w:pStyle w:val="Prrafodelista"/>
              <w:jc w:val="both"/>
              <w:rPr>
                <w:rFonts w:ascii="Calibri" w:hAnsi="Calibri"/>
                <w:color w:val="2F5496" w:themeColor="accent1" w:themeShade="BF"/>
                <w:sz w:val="20"/>
                <w:szCs w:val="20"/>
                <w:lang w:eastAsia="x-none"/>
              </w:rPr>
            </w:pPr>
          </w:p>
        </w:tc>
      </w:tr>
      <w:bookmarkEnd w:id="1"/>
    </w:tbl>
    <w:p w14:paraId="5424E911" w14:textId="59ECD2C1" w:rsidR="00EA2E3A" w:rsidRDefault="00EA2E3A" w:rsidP="00655C90">
      <w:pPr>
        <w:shd w:val="clear" w:color="auto" w:fill="FFFFFF" w:themeFill="background1"/>
        <w:rPr>
          <w:rFonts w:ascii="Calibri" w:hAnsi="Calibri"/>
          <w:color w:val="2F5496" w:themeColor="accent1" w:themeShade="BF"/>
          <w:sz w:val="20"/>
          <w:szCs w:val="20"/>
          <w:lang w:val="es-CO" w:eastAsia="x-none"/>
        </w:rPr>
      </w:pPr>
    </w:p>
    <w:p w14:paraId="270E01A7" w14:textId="77777777" w:rsidR="00EA2E3A" w:rsidRDefault="00EA2E3A" w:rsidP="00EA2E3A">
      <w:pPr>
        <w:shd w:val="clear" w:color="auto" w:fill="FFFFFF" w:themeFill="background1"/>
        <w:rPr>
          <w:rFonts w:ascii="Calibri" w:hAnsi="Calibri"/>
          <w:color w:val="2F5496" w:themeColor="accent1" w:themeShade="BF"/>
          <w:sz w:val="20"/>
          <w:szCs w:val="20"/>
          <w:lang w:val="es-CO" w:eastAsia="x-none"/>
        </w:rPr>
      </w:pPr>
    </w:p>
    <w:p w14:paraId="68BE1177" w14:textId="77777777" w:rsidR="007E4484" w:rsidRDefault="007E4484" w:rsidP="00EA2E3A">
      <w:pPr>
        <w:shd w:val="clear" w:color="auto" w:fill="FFFFFF" w:themeFill="background1"/>
        <w:rPr>
          <w:rFonts w:ascii="Calibri" w:hAnsi="Calibri"/>
          <w:color w:val="2F5496" w:themeColor="accent1" w:themeShade="BF"/>
          <w:sz w:val="20"/>
          <w:szCs w:val="20"/>
          <w:lang w:val="es-CO" w:eastAsia="x-none"/>
        </w:rPr>
      </w:pPr>
    </w:p>
    <w:p w14:paraId="47EAEBAB" w14:textId="77777777" w:rsidR="007E4484" w:rsidRPr="00690E84" w:rsidRDefault="007E4484" w:rsidP="00EA2E3A">
      <w:pPr>
        <w:shd w:val="clear" w:color="auto" w:fill="FFFFFF" w:themeFill="background1"/>
        <w:rPr>
          <w:rFonts w:ascii="Calibri" w:hAnsi="Calibri"/>
          <w:color w:val="2F5496" w:themeColor="accent1" w:themeShade="BF"/>
          <w:sz w:val="20"/>
          <w:szCs w:val="20"/>
          <w:lang w:val="es-CO" w:eastAsia="x-none"/>
        </w:rPr>
      </w:pPr>
    </w:p>
    <w:p w14:paraId="5F621A4A" w14:textId="7D792ED9" w:rsidR="00EA2E3A" w:rsidRPr="007E4484" w:rsidRDefault="00EA2E3A" w:rsidP="007E4484">
      <w:pPr>
        <w:pStyle w:val="Prrafodelista"/>
        <w:numPr>
          <w:ilvl w:val="1"/>
          <w:numId w:val="4"/>
        </w:numPr>
        <w:shd w:val="clear" w:color="auto" w:fill="FFFFFF" w:themeFill="background1"/>
        <w:ind w:left="851"/>
        <w:rPr>
          <w:rFonts w:ascii="Calibri" w:hAnsi="Calibri"/>
          <w:b/>
          <w:color w:val="2F5496" w:themeColor="accent1" w:themeShade="BF"/>
          <w:sz w:val="20"/>
          <w:szCs w:val="20"/>
          <w:lang w:eastAsia="x-none"/>
        </w:rPr>
      </w:pPr>
      <w:r w:rsidRPr="007E4484">
        <w:rPr>
          <w:rFonts w:ascii="Calibri" w:hAnsi="Calibri"/>
          <w:b/>
          <w:color w:val="2F5496" w:themeColor="accent1" w:themeShade="BF"/>
          <w:sz w:val="20"/>
          <w:szCs w:val="20"/>
          <w:lang w:eastAsia="x-none"/>
        </w:rPr>
        <w:t>Actividades y productos:</w:t>
      </w:r>
    </w:p>
    <w:p w14:paraId="1CBE3753" w14:textId="77777777" w:rsidR="007E4484" w:rsidRDefault="007E4484" w:rsidP="007E4484">
      <w:pPr>
        <w:shd w:val="clear" w:color="auto" w:fill="FFFFFF" w:themeFill="background1"/>
        <w:rPr>
          <w:rFonts w:ascii="Calibri" w:hAnsi="Calibri"/>
          <w:color w:val="2F5496" w:themeColor="accent1" w:themeShade="BF"/>
          <w:sz w:val="20"/>
          <w:szCs w:val="20"/>
          <w:lang w:eastAsia="x-none"/>
        </w:rPr>
      </w:pPr>
    </w:p>
    <w:p w14:paraId="2F30BFD7" w14:textId="558CFC77" w:rsidR="00EA2E3A" w:rsidRPr="007E4484" w:rsidRDefault="00433A02" w:rsidP="007E4484">
      <w:pPr>
        <w:shd w:val="clear" w:color="auto" w:fill="FFFFFF" w:themeFill="background1"/>
        <w:ind w:left="491"/>
        <w:rPr>
          <w:rFonts w:ascii="Calibri" w:hAnsi="Calibri"/>
          <w:color w:val="2F5496" w:themeColor="accent1" w:themeShade="BF"/>
          <w:sz w:val="20"/>
          <w:szCs w:val="20"/>
          <w:lang w:eastAsia="x-none"/>
        </w:rPr>
      </w:pPr>
      <w:r w:rsidRPr="007E4484">
        <w:rPr>
          <w:rFonts w:ascii="Calibri" w:hAnsi="Calibri"/>
          <w:color w:val="2F5496" w:themeColor="accent1" w:themeShade="BF"/>
          <w:sz w:val="20"/>
          <w:szCs w:val="20"/>
          <w:lang w:eastAsia="x-none"/>
        </w:rPr>
        <w:t xml:space="preserve">Componente 1: </w:t>
      </w:r>
      <w:r w:rsidR="00700E64" w:rsidRPr="007E4484">
        <w:rPr>
          <w:rFonts w:ascii="Calibri" w:hAnsi="Calibri"/>
          <w:color w:val="2F5496" w:themeColor="accent1" w:themeShade="BF"/>
          <w:sz w:val="20"/>
          <w:szCs w:val="20"/>
          <w:lang w:eastAsia="x-none"/>
        </w:rPr>
        <w:t xml:space="preserve"> Avanzando hacia el mercado de carbono en proyectos REDD+ en territorios PDET que beneficien a territorios colectivos y zonas de reserva campesina</w:t>
      </w:r>
    </w:p>
    <w:p w14:paraId="2B9EDE9B" w14:textId="77777777" w:rsidR="00700E64" w:rsidRDefault="00700E64" w:rsidP="00EA2E3A">
      <w:pPr>
        <w:pStyle w:val="Prrafodelista"/>
        <w:shd w:val="clear" w:color="auto" w:fill="FFFFFF" w:themeFill="background1"/>
        <w:ind w:left="1080"/>
        <w:rPr>
          <w:rFonts w:ascii="Calibri" w:hAnsi="Calibri"/>
          <w:color w:val="2F5496" w:themeColor="accent1" w:themeShade="BF"/>
          <w:sz w:val="20"/>
          <w:szCs w:val="20"/>
          <w:lang w:eastAsia="x-none"/>
        </w:rPr>
      </w:pPr>
    </w:p>
    <w:tbl>
      <w:tblPr>
        <w:tblStyle w:val="Tablaconcuadrcula"/>
        <w:tblW w:w="0" w:type="auto"/>
        <w:jc w:val="center"/>
        <w:tblLook w:val="04A0" w:firstRow="1" w:lastRow="0" w:firstColumn="1" w:lastColumn="0" w:noHBand="0" w:noVBand="1"/>
      </w:tblPr>
      <w:tblGrid>
        <w:gridCol w:w="2176"/>
        <w:gridCol w:w="3402"/>
        <w:gridCol w:w="1478"/>
        <w:gridCol w:w="2298"/>
      </w:tblGrid>
      <w:tr w:rsidR="00EA2E3A" w:rsidRPr="00832549" w14:paraId="345D3E34" w14:textId="77777777" w:rsidTr="007E4484">
        <w:trPr>
          <w:jc w:val="center"/>
        </w:trPr>
        <w:tc>
          <w:tcPr>
            <w:tcW w:w="2176" w:type="dxa"/>
          </w:tcPr>
          <w:p w14:paraId="7C3C6C66" w14:textId="77777777" w:rsidR="00EA2E3A" w:rsidRPr="00832549" w:rsidRDefault="00EA2E3A" w:rsidP="002E24F4">
            <w:pPr>
              <w:pStyle w:val="Prrafodelista"/>
              <w:ind w:left="0"/>
              <w:jc w:val="center"/>
              <w:rPr>
                <w:rFonts w:cstheme="minorHAnsi"/>
                <w:b/>
                <w:color w:val="2F5496" w:themeColor="accent1" w:themeShade="BF"/>
                <w:sz w:val="20"/>
                <w:szCs w:val="20"/>
                <w:lang w:eastAsia="x-none"/>
              </w:rPr>
            </w:pPr>
            <w:r w:rsidRPr="00832549">
              <w:rPr>
                <w:rFonts w:cstheme="minorHAnsi"/>
                <w:b/>
                <w:color w:val="2F5496" w:themeColor="accent1" w:themeShade="BF"/>
                <w:sz w:val="20"/>
                <w:szCs w:val="20"/>
                <w:lang w:eastAsia="x-none"/>
              </w:rPr>
              <w:t>Actividades</w:t>
            </w:r>
          </w:p>
        </w:tc>
        <w:tc>
          <w:tcPr>
            <w:tcW w:w="3402" w:type="dxa"/>
          </w:tcPr>
          <w:p w14:paraId="35178854" w14:textId="77777777" w:rsidR="00EA2E3A" w:rsidRPr="00832549" w:rsidRDefault="00EA2E3A" w:rsidP="002E24F4">
            <w:pPr>
              <w:pStyle w:val="Prrafodelista"/>
              <w:ind w:left="0"/>
              <w:jc w:val="center"/>
              <w:rPr>
                <w:rFonts w:cstheme="minorHAnsi"/>
                <w:b/>
                <w:color w:val="2F5496" w:themeColor="accent1" w:themeShade="BF"/>
                <w:sz w:val="20"/>
                <w:szCs w:val="20"/>
                <w:lang w:eastAsia="x-none"/>
              </w:rPr>
            </w:pPr>
            <w:r w:rsidRPr="00832549">
              <w:rPr>
                <w:rFonts w:cstheme="minorHAnsi"/>
                <w:b/>
                <w:color w:val="2F5496" w:themeColor="accent1" w:themeShade="BF"/>
                <w:sz w:val="20"/>
                <w:szCs w:val="20"/>
                <w:lang w:eastAsia="x-none"/>
              </w:rPr>
              <w:t>Productos</w:t>
            </w:r>
          </w:p>
        </w:tc>
        <w:tc>
          <w:tcPr>
            <w:tcW w:w="1478" w:type="dxa"/>
          </w:tcPr>
          <w:p w14:paraId="62D5E158" w14:textId="77777777" w:rsidR="00EA2E3A" w:rsidRPr="00832549" w:rsidRDefault="00EA2E3A" w:rsidP="002E24F4">
            <w:pPr>
              <w:pStyle w:val="Prrafodelista"/>
              <w:ind w:left="0"/>
              <w:jc w:val="center"/>
              <w:rPr>
                <w:rFonts w:cstheme="minorHAnsi"/>
                <w:b/>
                <w:color w:val="2F5496" w:themeColor="accent1" w:themeShade="BF"/>
                <w:sz w:val="20"/>
                <w:szCs w:val="20"/>
                <w:lang w:eastAsia="x-none"/>
              </w:rPr>
            </w:pPr>
            <w:r w:rsidRPr="00832549">
              <w:rPr>
                <w:rFonts w:cstheme="minorHAnsi"/>
                <w:b/>
                <w:color w:val="2F5496" w:themeColor="accent1" w:themeShade="BF"/>
                <w:sz w:val="20"/>
                <w:szCs w:val="20"/>
                <w:lang w:eastAsia="x-none"/>
              </w:rPr>
              <w:t>Departamento</w:t>
            </w:r>
          </w:p>
        </w:tc>
        <w:tc>
          <w:tcPr>
            <w:tcW w:w="2298" w:type="dxa"/>
          </w:tcPr>
          <w:p w14:paraId="4232DD36" w14:textId="77777777" w:rsidR="00EA2E3A" w:rsidRPr="00832549" w:rsidRDefault="00EA2E3A" w:rsidP="002E24F4">
            <w:pPr>
              <w:pStyle w:val="Prrafodelista"/>
              <w:ind w:left="0"/>
              <w:jc w:val="center"/>
              <w:rPr>
                <w:rFonts w:cstheme="minorHAnsi"/>
                <w:b/>
                <w:color w:val="2F5496" w:themeColor="accent1" w:themeShade="BF"/>
                <w:sz w:val="20"/>
                <w:szCs w:val="20"/>
                <w:lang w:eastAsia="x-none"/>
              </w:rPr>
            </w:pPr>
            <w:r w:rsidRPr="00832549">
              <w:rPr>
                <w:rFonts w:cstheme="minorHAnsi"/>
                <w:b/>
                <w:color w:val="2F5496" w:themeColor="accent1" w:themeShade="BF"/>
                <w:sz w:val="20"/>
                <w:szCs w:val="20"/>
                <w:lang w:eastAsia="x-none"/>
              </w:rPr>
              <w:t>Municipio</w:t>
            </w:r>
          </w:p>
        </w:tc>
      </w:tr>
      <w:tr w:rsidR="00EA2E3A" w:rsidRPr="00832549" w14:paraId="515E7A89" w14:textId="77777777" w:rsidTr="007E4484">
        <w:trPr>
          <w:jc w:val="center"/>
        </w:trPr>
        <w:tc>
          <w:tcPr>
            <w:tcW w:w="2176" w:type="dxa"/>
          </w:tcPr>
          <w:p w14:paraId="782825B5" w14:textId="6AEA922E" w:rsidR="00EA2E3A" w:rsidRPr="00832549" w:rsidRDefault="007C727F" w:rsidP="002E24F4">
            <w:pPr>
              <w:pStyle w:val="Prrafodelista"/>
              <w:ind w:left="0"/>
              <w:rPr>
                <w:rFonts w:cstheme="minorHAnsi"/>
                <w:i/>
                <w:iCs/>
                <w:sz w:val="20"/>
                <w:szCs w:val="20"/>
                <w:lang w:eastAsia="x-none"/>
              </w:rPr>
            </w:pPr>
            <w:r w:rsidRPr="00832549">
              <w:rPr>
                <w:rFonts w:cstheme="minorHAnsi"/>
                <w:i/>
                <w:iCs/>
                <w:sz w:val="20"/>
                <w:szCs w:val="20"/>
                <w:lang w:eastAsia="x-none"/>
              </w:rPr>
              <w:t xml:space="preserve">Asistencia técnica para </w:t>
            </w:r>
            <w:r w:rsidR="00381234" w:rsidRPr="00832549">
              <w:rPr>
                <w:rFonts w:cstheme="minorHAnsi"/>
                <w:i/>
                <w:iCs/>
                <w:sz w:val="20"/>
                <w:szCs w:val="20"/>
                <w:lang w:eastAsia="x-none"/>
              </w:rPr>
              <w:t>fortalecer 4 organizaciones de base comunitaria en el desarrollo de proyectos REDD</w:t>
            </w:r>
            <w:r w:rsidR="00832549" w:rsidRPr="00832549">
              <w:rPr>
                <w:rFonts w:cstheme="minorHAnsi"/>
                <w:i/>
                <w:iCs/>
                <w:sz w:val="20"/>
                <w:szCs w:val="20"/>
                <w:lang w:eastAsia="x-none"/>
              </w:rPr>
              <w:t>+ y</w:t>
            </w:r>
            <w:r w:rsidR="00850E0D" w:rsidRPr="00832549">
              <w:rPr>
                <w:rFonts w:cstheme="minorHAnsi"/>
                <w:i/>
                <w:iCs/>
                <w:sz w:val="20"/>
                <w:szCs w:val="20"/>
                <w:lang w:eastAsia="x-none"/>
              </w:rPr>
              <w:t xml:space="preserve"> otras iniciativas de mercados verdes</w:t>
            </w:r>
          </w:p>
        </w:tc>
        <w:tc>
          <w:tcPr>
            <w:tcW w:w="3402" w:type="dxa"/>
          </w:tcPr>
          <w:p w14:paraId="15619270" w14:textId="77777777" w:rsidR="00EA2E3A" w:rsidRPr="00A2745A" w:rsidRDefault="00A2745A" w:rsidP="00F57810">
            <w:pPr>
              <w:jc w:val="both"/>
              <w:rPr>
                <w:rFonts w:asciiTheme="minorHAnsi" w:hAnsiTheme="minorHAnsi" w:cstheme="minorHAnsi"/>
                <w:sz w:val="20"/>
                <w:szCs w:val="20"/>
                <w:lang w:eastAsia="x-none"/>
              </w:rPr>
            </w:pPr>
            <w:r w:rsidRPr="00A2745A">
              <w:rPr>
                <w:rFonts w:asciiTheme="minorHAnsi" w:hAnsiTheme="minorHAnsi" w:cstheme="minorHAnsi"/>
                <w:sz w:val="20"/>
                <w:szCs w:val="20"/>
                <w:lang w:eastAsia="x-none"/>
              </w:rPr>
              <w:t>En 2023 la asistencia técnica territorial y oportuna permitió:</w:t>
            </w:r>
          </w:p>
          <w:p w14:paraId="088D0648" w14:textId="4DD68A4F" w:rsidR="00A2745A" w:rsidRPr="00A2745A" w:rsidRDefault="00A2745A" w:rsidP="00F57810">
            <w:pPr>
              <w:pStyle w:val="Prrafodelista"/>
              <w:numPr>
                <w:ilvl w:val="0"/>
                <w:numId w:val="41"/>
              </w:numPr>
              <w:jc w:val="both"/>
              <w:rPr>
                <w:rFonts w:cstheme="minorHAnsi"/>
                <w:sz w:val="20"/>
                <w:szCs w:val="20"/>
                <w:lang w:eastAsia="x-none"/>
              </w:rPr>
            </w:pPr>
            <w:r w:rsidRPr="00A2745A">
              <w:rPr>
                <w:rFonts w:cstheme="minorHAnsi"/>
                <w:sz w:val="20"/>
                <w:szCs w:val="20"/>
                <w:lang w:eastAsia="x-none"/>
              </w:rPr>
              <w:t>Consolidar los mecanismos de ejecución de las iniciativas comunitarias (5 ASBV) y los análisis de prefactibilidad REDD+/AFOLU y fortalecimiento de iniciativas turísticas (2 APR)</w:t>
            </w:r>
          </w:p>
          <w:p w14:paraId="0803ABEF" w14:textId="7265B656" w:rsidR="00A2745A" w:rsidRPr="00A2745A" w:rsidRDefault="00A2745A" w:rsidP="00F57810">
            <w:pPr>
              <w:pStyle w:val="Prrafodelista"/>
              <w:numPr>
                <w:ilvl w:val="0"/>
                <w:numId w:val="41"/>
              </w:numPr>
              <w:jc w:val="both"/>
              <w:rPr>
                <w:rFonts w:cstheme="minorHAnsi"/>
                <w:sz w:val="20"/>
                <w:szCs w:val="20"/>
                <w:lang w:eastAsia="x-none"/>
              </w:rPr>
            </w:pPr>
            <w:r w:rsidRPr="00A2745A">
              <w:rPr>
                <w:rFonts w:cstheme="minorHAnsi"/>
                <w:sz w:val="20"/>
                <w:szCs w:val="20"/>
                <w:lang w:eastAsia="x-none"/>
              </w:rPr>
              <w:t>Fortalecer capacidades técnicas ambientales y de turismo de 21 OBC</w:t>
            </w:r>
          </w:p>
          <w:p w14:paraId="373B8245" w14:textId="11F78D7C" w:rsidR="00A2745A" w:rsidRPr="00A2745A" w:rsidRDefault="00A2745A" w:rsidP="00F57810">
            <w:pPr>
              <w:pStyle w:val="Prrafodelista"/>
              <w:numPr>
                <w:ilvl w:val="0"/>
                <w:numId w:val="41"/>
              </w:numPr>
              <w:jc w:val="both"/>
              <w:rPr>
                <w:rFonts w:cstheme="minorHAnsi"/>
                <w:i/>
                <w:iCs/>
                <w:sz w:val="20"/>
                <w:szCs w:val="20"/>
                <w:lang w:eastAsia="x-none"/>
              </w:rPr>
            </w:pPr>
            <w:r w:rsidRPr="00A2745A">
              <w:rPr>
                <w:rFonts w:cstheme="minorHAnsi"/>
                <w:sz w:val="20"/>
                <w:szCs w:val="20"/>
                <w:lang w:eastAsia="x-none"/>
              </w:rPr>
              <w:t>Dinamizar y consolidar</w:t>
            </w:r>
            <w:r>
              <w:rPr>
                <w:rFonts w:cstheme="minorHAnsi"/>
                <w:i/>
                <w:iCs/>
                <w:sz w:val="20"/>
                <w:szCs w:val="20"/>
                <w:lang w:eastAsia="x-none"/>
              </w:rPr>
              <w:t xml:space="preserve"> </w:t>
            </w:r>
            <w:r w:rsidRPr="00A2745A">
              <w:rPr>
                <w:rFonts w:cstheme="minorHAnsi"/>
                <w:sz w:val="20"/>
                <w:szCs w:val="20"/>
                <w:lang w:eastAsia="x-none"/>
              </w:rPr>
              <w:t>14 alianzas que fortalecen y complementan las iniciativas comunitarias de uso sostenible de la biodiversidad.</w:t>
            </w:r>
          </w:p>
        </w:tc>
        <w:tc>
          <w:tcPr>
            <w:tcW w:w="1478" w:type="dxa"/>
          </w:tcPr>
          <w:p w14:paraId="1255F444" w14:textId="77777777" w:rsidR="00832549" w:rsidRPr="00A2745A" w:rsidRDefault="00AE50D0" w:rsidP="002E24F4">
            <w:pPr>
              <w:pStyle w:val="Prrafodelista"/>
              <w:ind w:left="0"/>
              <w:rPr>
                <w:rFonts w:cstheme="minorHAnsi"/>
                <w:sz w:val="20"/>
                <w:szCs w:val="20"/>
                <w:lang w:eastAsia="x-none"/>
              </w:rPr>
            </w:pPr>
            <w:r w:rsidRPr="00A2745A">
              <w:rPr>
                <w:rFonts w:cstheme="minorHAnsi"/>
                <w:sz w:val="20"/>
                <w:szCs w:val="20"/>
                <w:lang w:eastAsia="x-none"/>
              </w:rPr>
              <w:t xml:space="preserve"> </w:t>
            </w:r>
            <w:r w:rsidR="00832549" w:rsidRPr="00A2745A">
              <w:rPr>
                <w:rFonts w:cstheme="minorHAnsi"/>
                <w:sz w:val="20"/>
                <w:szCs w:val="20"/>
                <w:lang w:eastAsia="x-none"/>
              </w:rPr>
              <w:t>Putumayo</w:t>
            </w:r>
          </w:p>
          <w:p w14:paraId="408C4AFC" w14:textId="77777777" w:rsidR="00832549" w:rsidRPr="00A2745A" w:rsidRDefault="00832549" w:rsidP="002E24F4">
            <w:pPr>
              <w:pStyle w:val="Prrafodelista"/>
              <w:ind w:left="0"/>
              <w:rPr>
                <w:rFonts w:cstheme="minorHAnsi"/>
                <w:sz w:val="20"/>
                <w:szCs w:val="20"/>
                <w:lang w:eastAsia="x-none"/>
              </w:rPr>
            </w:pPr>
          </w:p>
          <w:p w14:paraId="1DF2769A" w14:textId="77777777" w:rsidR="00832549" w:rsidRPr="00A2745A" w:rsidRDefault="00832549" w:rsidP="002E24F4">
            <w:pPr>
              <w:pStyle w:val="Prrafodelista"/>
              <w:ind w:left="0"/>
              <w:rPr>
                <w:rFonts w:cstheme="minorHAnsi"/>
                <w:sz w:val="20"/>
                <w:szCs w:val="20"/>
                <w:lang w:eastAsia="x-none"/>
              </w:rPr>
            </w:pPr>
          </w:p>
          <w:p w14:paraId="1F3E5E7C" w14:textId="62B6E816" w:rsidR="00AE50D0" w:rsidRPr="00A2745A" w:rsidRDefault="00832549" w:rsidP="002E24F4">
            <w:pPr>
              <w:pStyle w:val="Prrafodelista"/>
              <w:ind w:left="0"/>
              <w:rPr>
                <w:rFonts w:cstheme="minorHAnsi"/>
                <w:sz w:val="20"/>
                <w:szCs w:val="20"/>
                <w:lang w:eastAsia="x-none"/>
              </w:rPr>
            </w:pPr>
            <w:r w:rsidRPr="00A2745A">
              <w:rPr>
                <w:rFonts w:cstheme="minorHAnsi"/>
                <w:sz w:val="20"/>
                <w:szCs w:val="20"/>
                <w:lang w:eastAsia="x-none"/>
              </w:rPr>
              <w:t xml:space="preserve">Caquetá </w:t>
            </w:r>
          </w:p>
          <w:p w14:paraId="555C6F52" w14:textId="77777777" w:rsidR="00832549" w:rsidRPr="00A2745A" w:rsidRDefault="00832549" w:rsidP="002E24F4">
            <w:pPr>
              <w:pStyle w:val="Prrafodelista"/>
              <w:ind w:left="0"/>
              <w:rPr>
                <w:rFonts w:cstheme="minorHAnsi"/>
                <w:sz w:val="20"/>
                <w:szCs w:val="20"/>
                <w:lang w:eastAsia="x-none"/>
              </w:rPr>
            </w:pPr>
          </w:p>
          <w:p w14:paraId="0D25C9B0" w14:textId="77777777" w:rsidR="00832549" w:rsidRPr="00A2745A" w:rsidRDefault="00832549" w:rsidP="002E24F4">
            <w:pPr>
              <w:pStyle w:val="Prrafodelista"/>
              <w:ind w:left="0"/>
              <w:rPr>
                <w:rFonts w:cstheme="minorHAnsi"/>
                <w:sz w:val="20"/>
                <w:szCs w:val="20"/>
                <w:lang w:eastAsia="x-none"/>
              </w:rPr>
            </w:pPr>
            <w:r w:rsidRPr="00A2745A">
              <w:rPr>
                <w:rFonts w:cstheme="minorHAnsi"/>
                <w:sz w:val="20"/>
                <w:szCs w:val="20"/>
                <w:lang w:eastAsia="x-none"/>
              </w:rPr>
              <w:t xml:space="preserve">Nariño </w:t>
            </w:r>
          </w:p>
          <w:p w14:paraId="72927ECD" w14:textId="77777777" w:rsidR="00832549" w:rsidRPr="00A2745A" w:rsidRDefault="00832549" w:rsidP="002E24F4">
            <w:pPr>
              <w:pStyle w:val="Prrafodelista"/>
              <w:ind w:left="0"/>
              <w:rPr>
                <w:rFonts w:cstheme="minorHAnsi"/>
                <w:sz w:val="20"/>
                <w:szCs w:val="20"/>
                <w:lang w:eastAsia="x-none"/>
              </w:rPr>
            </w:pPr>
          </w:p>
          <w:p w14:paraId="124A284B" w14:textId="77777777" w:rsidR="00832549" w:rsidRPr="00A2745A" w:rsidRDefault="00832549" w:rsidP="002E24F4">
            <w:pPr>
              <w:pStyle w:val="Prrafodelista"/>
              <w:ind w:left="0"/>
              <w:rPr>
                <w:rFonts w:cstheme="minorHAnsi"/>
                <w:sz w:val="20"/>
                <w:szCs w:val="20"/>
                <w:lang w:eastAsia="x-none"/>
              </w:rPr>
            </w:pPr>
          </w:p>
          <w:p w14:paraId="7333AEC6" w14:textId="77777777" w:rsidR="00832549" w:rsidRPr="00A2745A" w:rsidRDefault="00832549" w:rsidP="002E24F4">
            <w:pPr>
              <w:pStyle w:val="Prrafodelista"/>
              <w:ind w:left="0"/>
              <w:rPr>
                <w:rFonts w:cstheme="minorHAnsi"/>
                <w:sz w:val="20"/>
                <w:szCs w:val="20"/>
                <w:lang w:eastAsia="x-none"/>
              </w:rPr>
            </w:pPr>
          </w:p>
          <w:p w14:paraId="0101721A" w14:textId="48E79EB3" w:rsidR="00832549" w:rsidRPr="00A2745A" w:rsidRDefault="00832549" w:rsidP="002E24F4">
            <w:pPr>
              <w:pStyle w:val="Prrafodelista"/>
              <w:ind w:left="0"/>
              <w:rPr>
                <w:rFonts w:cstheme="minorHAnsi"/>
                <w:sz w:val="20"/>
                <w:szCs w:val="20"/>
                <w:lang w:eastAsia="x-none"/>
              </w:rPr>
            </w:pPr>
            <w:r w:rsidRPr="00A2745A">
              <w:rPr>
                <w:rFonts w:cstheme="minorHAnsi"/>
                <w:sz w:val="20"/>
                <w:szCs w:val="20"/>
                <w:lang w:eastAsia="x-none"/>
              </w:rPr>
              <w:t>Guaviare</w:t>
            </w:r>
          </w:p>
        </w:tc>
        <w:tc>
          <w:tcPr>
            <w:tcW w:w="2298" w:type="dxa"/>
          </w:tcPr>
          <w:p w14:paraId="043DFEBE" w14:textId="77777777" w:rsidR="007C5490" w:rsidRPr="00A2745A" w:rsidRDefault="00832549" w:rsidP="002E24F4">
            <w:pPr>
              <w:pStyle w:val="Prrafodelista"/>
              <w:ind w:left="0"/>
              <w:rPr>
                <w:rFonts w:cstheme="minorHAnsi"/>
                <w:sz w:val="20"/>
                <w:szCs w:val="20"/>
                <w:lang w:eastAsia="x-none"/>
              </w:rPr>
            </w:pPr>
            <w:r w:rsidRPr="00A2745A">
              <w:rPr>
                <w:rFonts w:cstheme="minorHAnsi"/>
                <w:sz w:val="20"/>
                <w:szCs w:val="20"/>
                <w:lang w:eastAsia="x-none"/>
              </w:rPr>
              <w:t>Puerto Asís y Puerto Guzmán</w:t>
            </w:r>
          </w:p>
          <w:p w14:paraId="6171B844" w14:textId="77777777" w:rsidR="00832549" w:rsidRPr="00A2745A" w:rsidRDefault="00832549" w:rsidP="002E24F4">
            <w:pPr>
              <w:pStyle w:val="Prrafodelista"/>
              <w:ind w:left="0"/>
              <w:rPr>
                <w:rFonts w:cstheme="minorHAnsi"/>
                <w:sz w:val="20"/>
                <w:szCs w:val="20"/>
                <w:lang w:eastAsia="x-none"/>
              </w:rPr>
            </w:pPr>
          </w:p>
          <w:p w14:paraId="72607F61" w14:textId="77777777" w:rsidR="00832549" w:rsidRPr="00A2745A" w:rsidRDefault="00832549" w:rsidP="002E24F4">
            <w:pPr>
              <w:pStyle w:val="Prrafodelista"/>
              <w:ind w:left="0"/>
              <w:rPr>
                <w:rFonts w:cstheme="minorHAnsi"/>
                <w:sz w:val="20"/>
                <w:szCs w:val="20"/>
                <w:lang w:eastAsia="x-none"/>
              </w:rPr>
            </w:pPr>
            <w:r w:rsidRPr="00A2745A">
              <w:rPr>
                <w:rFonts w:cstheme="minorHAnsi"/>
                <w:sz w:val="20"/>
                <w:szCs w:val="20"/>
                <w:lang w:eastAsia="x-none"/>
              </w:rPr>
              <w:t>San Vicente del Caguán</w:t>
            </w:r>
          </w:p>
          <w:p w14:paraId="4218DA82" w14:textId="77777777" w:rsidR="00832549" w:rsidRPr="00A2745A" w:rsidRDefault="00832549" w:rsidP="002E24F4">
            <w:pPr>
              <w:pStyle w:val="Prrafodelista"/>
              <w:ind w:left="0"/>
              <w:rPr>
                <w:rFonts w:cstheme="minorHAnsi"/>
                <w:sz w:val="20"/>
                <w:szCs w:val="20"/>
                <w:lang w:eastAsia="x-none"/>
              </w:rPr>
            </w:pPr>
          </w:p>
          <w:p w14:paraId="567F3D08" w14:textId="247A4486" w:rsidR="00832549" w:rsidRPr="00A2745A" w:rsidRDefault="00832549" w:rsidP="002E24F4">
            <w:pPr>
              <w:pStyle w:val="Prrafodelista"/>
              <w:ind w:left="0"/>
              <w:rPr>
                <w:rFonts w:cstheme="minorHAnsi"/>
                <w:sz w:val="20"/>
                <w:szCs w:val="20"/>
                <w:lang w:eastAsia="x-none"/>
              </w:rPr>
            </w:pPr>
            <w:r w:rsidRPr="00A2745A">
              <w:rPr>
                <w:rFonts w:cstheme="minorHAnsi"/>
                <w:sz w:val="20"/>
                <w:szCs w:val="20"/>
                <w:lang w:eastAsia="x-none"/>
              </w:rPr>
              <w:t>Policarpa, el Charco y Santa Bárbara de Iscuandé</w:t>
            </w:r>
          </w:p>
          <w:p w14:paraId="7D7C1B89" w14:textId="77777777" w:rsidR="00832549" w:rsidRPr="00A2745A" w:rsidRDefault="00832549" w:rsidP="002E24F4">
            <w:pPr>
              <w:pStyle w:val="Prrafodelista"/>
              <w:ind w:left="0"/>
              <w:rPr>
                <w:rFonts w:cstheme="minorHAnsi"/>
                <w:sz w:val="20"/>
                <w:szCs w:val="20"/>
                <w:lang w:eastAsia="x-none"/>
              </w:rPr>
            </w:pPr>
          </w:p>
          <w:p w14:paraId="3D629961" w14:textId="2BC1A5EC" w:rsidR="00832549" w:rsidRPr="00A2745A" w:rsidRDefault="00832549" w:rsidP="002E24F4">
            <w:pPr>
              <w:pStyle w:val="Prrafodelista"/>
              <w:ind w:left="0"/>
              <w:rPr>
                <w:rFonts w:cstheme="minorHAnsi"/>
                <w:sz w:val="20"/>
                <w:szCs w:val="20"/>
                <w:lang w:eastAsia="x-none"/>
              </w:rPr>
            </w:pPr>
            <w:r w:rsidRPr="00A2745A">
              <w:rPr>
                <w:rFonts w:cstheme="minorHAnsi"/>
                <w:sz w:val="20"/>
                <w:szCs w:val="20"/>
                <w:lang w:eastAsia="x-none"/>
              </w:rPr>
              <w:t>San José del Guaviare</w:t>
            </w:r>
          </w:p>
          <w:p w14:paraId="2F830B8A" w14:textId="7A06D3FE" w:rsidR="00832549" w:rsidRPr="00A2745A" w:rsidRDefault="00832549" w:rsidP="002E24F4">
            <w:pPr>
              <w:pStyle w:val="Prrafodelista"/>
              <w:ind w:left="0"/>
              <w:rPr>
                <w:rFonts w:cstheme="minorHAnsi"/>
                <w:sz w:val="20"/>
                <w:szCs w:val="20"/>
                <w:lang w:eastAsia="x-none"/>
              </w:rPr>
            </w:pPr>
          </w:p>
        </w:tc>
      </w:tr>
      <w:tr w:rsidR="00832549" w:rsidRPr="00832549" w14:paraId="2E007ACC" w14:textId="77777777" w:rsidTr="007E4484">
        <w:trPr>
          <w:jc w:val="center"/>
        </w:trPr>
        <w:tc>
          <w:tcPr>
            <w:tcW w:w="2176" w:type="dxa"/>
          </w:tcPr>
          <w:p w14:paraId="7860861F" w14:textId="2C756128" w:rsidR="00832549" w:rsidRPr="00832549" w:rsidRDefault="00832549" w:rsidP="00832549">
            <w:pPr>
              <w:pStyle w:val="Prrafodelista"/>
              <w:ind w:left="0"/>
              <w:rPr>
                <w:rFonts w:cstheme="minorHAnsi"/>
                <w:i/>
                <w:iCs/>
                <w:sz w:val="20"/>
                <w:szCs w:val="20"/>
                <w:lang w:eastAsia="x-none"/>
              </w:rPr>
            </w:pPr>
            <w:r w:rsidRPr="00832549">
              <w:rPr>
                <w:rFonts w:cstheme="minorHAnsi"/>
                <w:i/>
                <w:iCs/>
                <w:sz w:val="20"/>
                <w:szCs w:val="20"/>
                <w:lang w:eastAsia="x-none"/>
              </w:rPr>
              <w:t xml:space="preserve">Desarrollo de los análisis de prefactibilidad de proyectos REDD+ y AFOLU para 4 zonas </w:t>
            </w:r>
          </w:p>
        </w:tc>
        <w:tc>
          <w:tcPr>
            <w:tcW w:w="3402" w:type="dxa"/>
          </w:tcPr>
          <w:p w14:paraId="1C370FCB" w14:textId="77777777" w:rsidR="00832549" w:rsidRPr="00832549" w:rsidRDefault="00832549" w:rsidP="00F57810">
            <w:pPr>
              <w:pStyle w:val="Prrafodelista"/>
              <w:ind w:left="0"/>
              <w:jc w:val="both"/>
              <w:rPr>
                <w:rFonts w:eastAsia="Times New Roman" w:cstheme="minorHAnsi"/>
                <w:iCs/>
                <w:sz w:val="20"/>
                <w:szCs w:val="20"/>
                <w:lang w:eastAsia="x-none"/>
              </w:rPr>
            </w:pPr>
            <w:r w:rsidRPr="00832549">
              <w:rPr>
                <w:rFonts w:eastAsia="Times New Roman" w:cstheme="minorHAnsi"/>
                <w:iCs/>
                <w:sz w:val="20"/>
                <w:szCs w:val="20"/>
                <w:lang w:eastAsia="x-none"/>
              </w:rPr>
              <w:t>El proyecto logró concertar con las organizaciones de base comunitaria del componente uno y con un socio técnico (WCS) la construcción participativa de tres análisis de prefactibilidad para proyectos REDD+/AFOLU, los cuales se encuentran en desarrollo y finalizarán en el mes de mayo de 2024.</w:t>
            </w:r>
          </w:p>
          <w:p w14:paraId="5F6545A2" w14:textId="77777777" w:rsidR="00832549" w:rsidRPr="00832549" w:rsidRDefault="00832549" w:rsidP="00F57810">
            <w:pPr>
              <w:pStyle w:val="Prrafodelista"/>
              <w:ind w:left="0"/>
              <w:jc w:val="both"/>
              <w:rPr>
                <w:rFonts w:cstheme="minorHAnsi"/>
                <w:iCs/>
                <w:sz w:val="20"/>
                <w:szCs w:val="20"/>
                <w:lang w:eastAsia="x-none"/>
              </w:rPr>
            </w:pPr>
          </w:p>
          <w:p w14:paraId="377E8C26" w14:textId="5BD3D8FE" w:rsidR="00832549" w:rsidRPr="00832549" w:rsidRDefault="00832549" w:rsidP="00F57810">
            <w:pPr>
              <w:pStyle w:val="Prrafodelista"/>
              <w:ind w:left="0"/>
              <w:jc w:val="both"/>
              <w:rPr>
                <w:rFonts w:cstheme="minorHAnsi"/>
                <w:sz w:val="20"/>
                <w:szCs w:val="20"/>
              </w:rPr>
            </w:pPr>
            <w:r w:rsidRPr="00832549">
              <w:rPr>
                <w:rFonts w:cstheme="minorHAnsi"/>
                <w:iCs/>
                <w:sz w:val="20"/>
                <w:szCs w:val="20"/>
                <w:lang w:eastAsia="x-none"/>
              </w:rPr>
              <w:t>La cuarta zona, que correspondía a COPDICONC se f</w:t>
            </w:r>
            <w:r w:rsidRPr="00832549">
              <w:rPr>
                <w:rFonts w:cstheme="minorHAnsi"/>
                <w:iCs/>
                <w:sz w:val="20"/>
                <w:szCs w:val="20"/>
              </w:rPr>
              <w:t>renó en el mes de septiembre debido al crecimiento exacerbado del conflicto armado en la región que imposibilitó la ejecución de las actividades del proyecto, y que sumado al embargo que sufre el Consejo Comunitario por parte de la Agencia Nacional Minera, a raíz del no pago del canon superficiario de un área de concesión minera asignada al</w:t>
            </w:r>
            <w:r w:rsidRPr="00832549">
              <w:rPr>
                <w:rFonts w:cstheme="minorHAnsi"/>
                <w:sz w:val="20"/>
                <w:szCs w:val="20"/>
              </w:rPr>
              <w:t xml:space="preserve"> Consejo, impide realizar las actividades bajo el principio de acción sin daño.</w:t>
            </w:r>
          </w:p>
          <w:p w14:paraId="2A065DCE" w14:textId="3A1EA5DF" w:rsidR="00832549" w:rsidRPr="00832549" w:rsidRDefault="00832549" w:rsidP="00F57810">
            <w:pPr>
              <w:pStyle w:val="Prrafodelista"/>
              <w:ind w:left="0"/>
              <w:jc w:val="both"/>
              <w:rPr>
                <w:rFonts w:cstheme="minorHAnsi"/>
                <w:i/>
                <w:iCs/>
                <w:sz w:val="20"/>
                <w:szCs w:val="20"/>
                <w:lang w:eastAsia="x-none"/>
              </w:rPr>
            </w:pPr>
          </w:p>
        </w:tc>
        <w:tc>
          <w:tcPr>
            <w:tcW w:w="1478" w:type="dxa"/>
          </w:tcPr>
          <w:p w14:paraId="0A00F85D" w14:textId="60FB81F8" w:rsidR="00832549" w:rsidRPr="00A2745A" w:rsidRDefault="00832549" w:rsidP="00832549">
            <w:pPr>
              <w:pStyle w:val="Prrafodelista"/>
              <w:ind w:left="0"/>
              <w:rPr>
                <w:rFonts w:cstheme="minorHAnsi"/>
                <w:sz w:val="20"/>
                <w:szCs w:val="20"/>
                <w:lang w:eastAsia="x-none"/>
              </w:rPr>
            </w:pPr>
            <w:r w:rsidRPr="00A2745A">
              <w:rPr>
                <w:rFonts w:cstheme="minorHAnsi"/>
                <w:sz w:val="20"/>
                <w:szCs w:val="20"/>
                <w:lang w:eastAsia="x-none"/>
              </w:rPr>
              <w:t>Putumayo</w:t>
            </w:r>
          </w:p>
          <w:p w14:paraId="6244B32B" w14:textId="77777777" w:rsidR="00832549" w:rsidRPr="00A2745A" w:rsidRDefault="00832549" w:rsidP="00832549">
            <w:pPr>
              <w:pStyle w:val="Prrafodelista"/>
              <w:ind w:left="0"/>
              <w:rPr>
                <w:rFonts w:cstheme="minorHAnsi"/>
                <w:sz w:val="20"/>
                <w:szCs w:val="20"/>
                <w:lang w:eastAsia="x-none"/>
              </w:rPr>
            </w:pPr>
          </w:p>
          <w:p w14:paraId="009A6FFA" w14:textId="77777777" w:rsidR="00832549" w:rsidRPr="00A2745A" w:rsidRDefault="00832549" w:rsidP="00832549">
            <w:pPr>
              <w:pStyle w:val="Prrafodelista"/>
              <w:ind w:left="0"/>
              <w:rPr>
                <w:rFonts w:cstheme="minorHAnsi"/>
                <w:sz w:val="20"/>
                <w:szCs w:val="20"/>
                <w:lang w:eastAsia="x-none"/>
              </w:rPr>
            </w:pPr>
          </w:p>
          <w:p w14:paraId="3FC67B93" w14:textId="77777777" w:rsidR="00832549" w:rsidRPr="00A2745A" w:rsidRDefault="00832549" w:rsidP="00832549">
            <w:pPr>
              <w:pStyle w:val="Prrafodelista"/>
              <w:ind w:left="0"/>
              <w:rPr>
                <w:rFonts w:cstheme="minorHAnsi"/>
                <w:sz w:val="20"/>
                <w:szCs w:val="20"/>
                <w:lang w:eastAsia="x-none"/>
              </w:rPr>
            </w:pPr>
            <w:r w:rsidRPr="00A2745A">
              <w:rPr>
                <w:rFonts w:cstheme="minorHAnsi"/>
                <w:sz w:val="20"/>
                <w:szCs w:val="20"/>
                <w:lang w:eastAsia="x-none"/>
              </w:rPr>
              <w:t xml:space="preserve">Caquetá </w:t>
            </w:r>
          </w:p>
          <w:p w14:paraId="3C7F8142" w14:textId="77777777" w:rsidR="00832549" w:rsidRPr="00A2745A" w:rsidRDefault="00832549" w:rsidP="00832549">
            <w:pPr>
              <w:pStyle w:val="Prrafodelista"/>
              <w:ind w:left="0"/>
              <w:rPr>
                <w:rFonts w:cstheme="minorHAnsi"/>
                <w:sz w:val="20"/>
                <w:szCs w:val="20"/>
                <w:lang w:eastAsia="x-none"/>
              </w:rPr>
            </w:pPr>
          </w:p>
          <w:p w14:paraId="51497C21" w14:textId="3D53329A" w:rsidR="00832549" w:rsidRPr="00A2745A" w:rsidRDefault="00832549" w:rsidP="00832549">
            <w:pPr>
              <w:pStyle w:val="Prrafodelista"/>
              <w:ind w:left="0"/>
              <w:rPr>
                <w:rFonts w:cstheme="minorHAnsi"/>
                <w:sz w:val="20"/>
                <w:szCs w:val="20"/>
                <w:lang w:eastAsia="x-none"/>
              </w:rPr>
            </w:pPr>
          </w:p>
        </w:tc>
        <w:tc>
          <w:tcPr>
            <w:tcW w:w="2298" w:type="dxa"/>
          </w:tcPr>
          <w:p w14:paraId="6D095887" w14:textId="77777777" w:rsidR="00832549" w:rsidRPr="00A2745A" w:rsidRDefault="00832549" w:rsidP="00832549">
            <w:pPr>
              <w:pStyle w:val="Prrafodelista"/>
              <w:ind w:left="0"/>
              <w:rPr>
                <w:rFonts w:cstheme="minorHAnsi"/>
                <w:sz w:val="20"/>
                <w:szCs w:val="20"/>
                <w:lang w:eastAsia="x-none"/>
              </w:rPr>
            </w:pPr>
            <w:r w:rsidRPr="00A2745A">
              <w:rPr>
                <w:rFonts w:cstheme="minorHAnsi"/>
                <w:sz w:val="20"/>
                <w:szCs w:val="20"/>
                <w:lang w:eastAsia="x-none"/>
              </w:rPr>
              <w:t>Puerto Asís y Puerto Guzmán</w:t>
            </w:r>
          </w:p>
          <w:p w14:paraId="1A9611C1" w14:textId="77777777" w:rsidR="00832549" w:rsidRPr="00A2745A" w:rsidRDefault="00832549" w:rsidP="00832549">
            <w:pPr>
              <w:pStyle w:val="Prrafodelista"/>
              <w:ind w:left="0"/>
              <w:rPr>
                <w:rFonts w:cstheme="minorHAnsi"/>
                <w:sz w:val="20"/>
                <w:szCs w:val="20"/>
                <w:lang w:eastAsia="x-none"/>
              </w:rPr>
            </w:pPr>
          </w:p>
          <w:p w14:paraId="0A33E35F" w14:textId="77777777" w:rsidR="00832549" w:rsidRPr="00A2745A" w:rsidRDefault="00832549" w:rsidP="00832549">
            <w:pPr>
              <w:pStyle w:val="Prrafodelista"/>
              <w:ind w:left="0"/>
              <w:rPr>
                <w:rFonts w:cstheme="minorHAnsi"/>
                <w:sz w:val="20"/>
                <w:szCs w:val="20"/>
                <w:lang w:eastAsia="x-none"/>
              </w:rPr>
            </w:pPr>
            <w:r w:rsidRPr="00A2745A">
              <w:rPr>
                <w:rFonts w:cstheme="minorHAnsi"/>
                <w:sz w:val="20"/>
                <w:szCs w:val="20"/>
                <w:lang w:eastAsia="x-none"/>
              </w:rPr>
              <w:t>San Vicente del Caguán</w:t>
            </w:r>
          </w:p>
          <w:p w14:paraId="03A66737" w14:textId="77777777" w:rsidR="00832549" w:rsidRPr="00A2745A" w:rsidRDefault="00832549" w:rsidP="00832549">
            <w:pPr>
              <w:pStyle w:val="Prrafodelista"/>
              <w:ind w:left="0"/>
              <w:rPr>
                <w:rFonts w:cstheme="minorHAnsi"/>
                <w:sz w:val="20"/>
                <w:szCs w:val="20"/>
                <w:lang w:eastAsia="x-none"/>
              </w:rPr>
            </w:pPr>
          </w:p>
          <w:p w14:paraId="0B2BE518" w14:textId="77777777" w:rsidR="00832549" w:rsidRPr="00A2745A" w:rsidRDefault="00832549" w:rsidP="00832549">
            <w:pPr>
              <w:pStyle w:val="Prrafodelista"/>
              <w:ind w:left="0"/>
              <w:rPr>
                <w:rFonts w:cstheme="minorHAnsi"/>
                <w:sz w:val="20"/>
                <w:szCs w:val="20"/>
                <w:lang w:eastAsia="x-none"/>
              </w:rPr>
            </w:pPr>
          </w:p>
        </w:tc>
      </w:tr>
      <w:tr w:rsidR="00832549" w:rsidRPr="00832549" w14:paraId="2FB8C213" w14:textId="77777777" w:rsidTr="007E4484">
        <w:trPr>
          <w:jc w:val="center"/>
        </w:trPr>
        <w:tc>
          <w:tcPr>
            <w:tcW w:w="2176" w:type="dxa"/>
          </w:tcPr>
          <w:p w14:paraId="6751D5DC" w14:textId="6F7472CA" w:rsidR="00832549" w:rsidRPr="00832549" w:rsidRDefault="00832549" w:rsidP="00832549">
            <w:pPr>
              <w:pStyle w:val="Prrafodelista"/>
              <w:ind w:left="0"/>
              <w:rPr>
                <w:rFonts w:cstheme="minorHAnsi"/>
                <w:i/>
                <w:iCs/>
                <w:sz w:val="20"/>
                <w:szCs w:val="20"/>
                <w:lang w:eastAsia="x-none"/>
              </w:rPr>
            </w:pPr>
            <w:r w:rsidRPr="00832549">
              <w:rPr>
                <w:rFonts w:cstheme="minorHAnsi"/>
                <w:i/>
                <w:iCs/>
                <w:sz w:val="20"/>
                <w:szCs w:val="20"/>
                <w:lang w:eastAsia="x-none"/>
              </w:rPr>
              <w:t xml:space="preserve">Implementación de iniciativas de </w:t>
            </w:r>
            <w:r w:rsidRPr="00832549">
              <w:rPr>
                <w:rFonts w:cstheme="minorHAnsi"/>
                <w:i/>
                <w:iCs/>
                <w:sz w:val="20"/>
                <w:szCs w:val="20"/>
                <w:lang w:eastAsia="x-none"/>
              </w:rPr>
              <w:lastRenderedPageBreak/>
              <w:t xml:space="preserve">conservación y uso sostenible de la agrobiodiversidad de corto y mediano plazo, bajo el enfoque de cadena de valor y de soluciones basadas en la naturaleza para el control de la deforestación </w:t>
            </w:r>
          </w:p>
        </w:tc>
        <w:tc>
          <w:tcPr>
            <w:tcW w:w="3402" w:type="dxa"/>
          </w:tcPr>
          <w:p w14:paraId="024D5847" w14:textId="77777777" w:rsidR="00832549" w:rsidRDefault="00832549" w:rsidP="00F57810">
            <w:pPr>
              <w:pStyle w:val="Prrafodelista"/>
              <w:ind w:left="0"/>
              <w:jc w:val="both"/>
              <w:rPr>
                <w:rFonts w:eastAsia="Times New Roman" w:cstheme="minorHAnsi"/>
                <w:iCs/>
                <w:sz w:val="20"/>
                <w:szCs w:val="20"/>
                <w:lang w:eastAsia="x-none"/>
              </w:rPr>
            </w:pPr>
            <w:r w:rsidRPr="00832549">
              <w:rPr>
                <w:rFonts w:eastAsia="Times New Roman" w:cstheme="minorHAnsi"/>
                <w:iCs/>
                <w:sz w:val="20"/>
                <w:szCs w:val="20"/>
                <w:lang w:eastAsia="x-none"/>
              </w:rPr>
              <w:lastRenderedPageBreak/>
              <w:t xml:space="preserve">En 2023 se logró concertar e impulsar veintiocho (28) iniciativas comunitarias </w:t>
            </w:r>
            <w:r w:rsidRPr="00832549">
              <w:rPr>
                <w:rFonts w:eastAsia="Times New Roman" w:cstheme="minorHAnsi"/>
                <w:iCs/>
                <w:sz w:val="20"/>
                <w:szCs w:val="20"/>
                <w:lang w:eastAsia="x-none"/>
              </w:rPr>
              <w:lastRenderedPageBreak/>
              <w:t>que corresponder a soluciones basadas en la Naturaleza, que aportan a la contención de la deforestación a la vez que construyen paz territorial, las cuales son ejecutados directamente por las organizaciones de base comunitaria y acompañadas técnicamente por el PNUD.</w:t>
            </w:r>
          </w:p>
          <w:p w14:paraId="7CABFF07" w14:textId="77777777" w:rsidR="00832549" w:rsidRPr="00A2745A" w:rsidRDefault="00832549" w:rsidP="00F57810">
            <w:pPr>
              <w:pStyle w:val="Prrafodelista"/>
              <w:ind w:left="0"/>
              <w:jc w:val="both"/>
              <w:rPr>
                <w:rFonts w:eastAsia="Times New Roman" w:cstheme="minorHAnsi"/>
                <w:iCs/>
                <w:sz w:val="20"/>
                <w:szCs w:val="20"/>
                <w:lang w:eastAsia="x-none"/>
              </w:rPr>
            </w:pPr>
          </w:p>
          <w:p w14:paraId="4A45C34B" w14:textId="77777777" w:rsidR="00832549" w:rsidRDefault="00832549" w:rsidP="00F57810">
            <w:pPr>
              <w:pStyle w:val="Prrafodelista"/>
              <w:ind w:left="0"/>
              <w:jc w:val="both"/>
              <w:rPr>
                <w:rFonts w:eastAsia="Times New Roman" w:cstheme="minorHAnsi"/>
                <w:iCs/>
                <w:sz w:val="20"/>
                <w:szCs w:val="20"/>
                <w:lang w:eastAsia="x-none"/>
              </w:rPr>
            </w:pPr>
            <w:r w:rsidRPr="00A2745A">
              <w:rPr>
                <w:rFonts w:eastAsia="Times New Roman" w:cstheme="minorHAnsi"/>
                <w:iCs/>
                <w:sz w:val="20"/>
                <w:szCs w:val="20"/>
                <w:lang w:eastAsia="x-none"/>
              </w:rPr>
              <w:t xml:space="preserve">Estas iniciativas son impulsadas mediante </w:t>
            </w:r>
            <w:r w:rsidR="00A2745A" w:rsidRPr="00A2745A">
              <w:rPr>
                <w:rFonts w:eastAsia="Times New Roman" w:cstheme="minorHAnsi"/>
                <w:iCs/>
                <w:sz w:val="20"/>
                <w:szCs w:val="20"/>
                <w:lang w:eastAsia="x-none"/>
              </w:rPr>
              <w:t xml:space="preserve">cinco </w:t>
            </w:r>
            <w:r w:rsidRPr="00A2745A">
              <w:rPr>
                <w:rFonts w:eastAsia="Times New Roman" w:cstheme="minorHAnsi"/>
                <w:iCs/>
                <w:sz w:val="20"/>
                <w:szCs w:val="20"/>
                <w:lang w:eastAsia="x-none"/>
              </w:rPr>
              <w:t>(</w:t>
            </w:r>
            <w:r w:rsidR="00A2745A" w:rsidRPr="00A2745A">
              <w:rPr>
                <w:rFonts w:eastAsia="Times New Roman" w:cstheme="minorHAnsi"/>
                <w:iCs/>
                <w:sz w:val="20"/>
                <w:szCs w:val="20"/>
                <w:lang w:eastAsia="x-none"/>
              </w:rPr>
              <w:t>5</w:t>
            </w:r>
            <w:r w:rsidRPr="00A2745A">
              <w:rPr>
                <w:rFonts w:eastAsia="Times New Roman" w:cstheme="minorHAnsi"/>
                <w:iCs/>
                <w:sz w:val="20"/>
                <w:szCs w:val="20"/>
                <w:lang w:eastAsia="x-none"/>
              </w:rPr>
              <w:t>) Acuerdos de Subsidio de Bajo Valor que son financiados directamente por Natural Paz por un monto total de</w:t>
            </w:r>
            <w:r w:rsidR="00A2745A" w:rsidRPr="00A2745A">
              <w:rPr>
                <w:rFonts w:eastAsia="Times New Roman" w:cstheme="minorHAnsi"/>
                <w:iCs/>
                <w:sz w:val="20"/>
                <w:szCs w:val="20"/>
                <w:lang w:eastAsia="x-none"/>
              </w:rPr>
              <w:t xml:space="preserve"> USD$294.000, y dieciséis (16) por USD$ 400.000 ASBV que son financiados con contrapartida del proyecto GEF del Programa de Pequeñas Donaciones.</w:t>
            </w:r>
          </w:p>
          <w:p w14:paraId="498644BE" w14:textId="364ACF87" w:rsidR="00A2745A" w:rsidRPr="00A2745A" w:rsidRDefault="00A2745A" w:rsidP="00F57810">
            <w:pPr>
              <w:pStyle w:val="Prrafodelista"/>
              <w:ind w:left="0"/>
              <w:jc w:val="both"/>
              <w:rPr>
                <w:rFonts w:eastAsia="Times New Roman" w:cstheme="minorHAnsi"/>
                <w:iCs/>
                <w:sz w:val="20"/>
                <w:szCs w:val="20"/>
                <w:lang w:eastAsia="x-none"/>
              </w:rPr>
            </w:pPr>
          </w:p>
        </w:tc>
        <w:tc>
          <w:tcPr>
            <w:tcW w:w="1478" w:type="dxa"/>
          </w:tcPr>
          <w:p w14:paraId="3244577A" w14:textId="77777777" w:rsidR="00832549" w:rsidRPr="00A2745A" w:rsidRDefault="00832549" w:rsidP="00832549">
            <w:pPr>
              <w:pStyle w:val="Prrafodelista"/>
              <w:ind w:left="0"/>
              <w:rPr>
                <w:rFonts w:cstheme="minorHAnsi"/>
                <w:sz w:val="20"/>
                <w:szCs w:val="20"/>
                <w:lang w:eastAsia="x-none"/>
              </w:rPr>
            </w:pPr>
            <w:r w:rsidRPr="00A2745A">
              <w:rPr>
                <w:rFonts w:cstheme="minorHAnsi"/>
                <w:sz w:val="20"/>
                <w:szCs w:val="20"/>
                <w:lang w:eastAsia="x-none"/>
              </w:rPr>
              <w:lastRenderedPageBreak/>
              <w:t xml:space="preserve"> Putumayo</w:t>
            </w:r>
          </w:p>
          <w:p w14:paraId="02DCBF90" w14:textId="77777777" w:rsidR="00832549" w:rsidRPr="00A2745A" w:rsidRDefault="00832549" w:rsidP="00832549">
            <w:pPr>
              <w:pStyle w:val="Prrafodelista"/>
              <w:ind w:left="0"/>
              <w:rPr>
                <w:rFonts w:cstheme="minorHAnsi"/>
                <w:sz w:val="20"/>
                <w:szCs w:val="20"/>
                <w:lang w:eastAsia="x-none"/>
              </w:rPr>
            </w:pPr>
          </w:p>
          <w:p w14:paraId="69AD9B6D" w14:textId="77777777" w:rsidR="00832549" w:rsidRPr="00A2745A" w:rsidRDefault="00832549" w:rsidP="00832549">
            <w:pPr>
              <w:pStyle w:val="Prrafodelista"/>
              <w:ind w:left="0"/>
              <w:rPr>
                <w:rFonts w:cstheme="minorHAnsi"/>
                <w:sz w:val="20"/>
                <w:szCs w:val="20"/>
                <w:lang w:eastAsia="x-none"/>
              </w:rPr>
            </w:pPr>
          </w:p>
          <w:p w14:paraId="44309392" w14:textId="77777777" w:rsidR="00832549" w:rsidRPr="00A2745A" w:rsidRDefault="00832549" w:rsidP="00832549">
            <w:pPr>
              <w:pStyle w:val="Prrafodelista"/>
              <w:ind w:left="0"/>
              <w:rPr>
                <w:rFonts w:cstheme="minorHAnsi"/>
                <w:sz w:val="20"/>
                <w:szCs w:val="20"/>
                <w:lang w:eastAsia="x-none"/>
              </w:rPr>
            </w:pPr>
            <w:r w:rsidRPr="00A2745A">
              <w:rPr>
                <w:rFonts w:cstheme="minorHAnsi"/>
                <w:sz w:val="20"/>
                <w:szCs w:val="20"/>
                <w:lang w:eastAsia="x-none"/>
              </w:rPr>
              <w:t xml:space="preserve">Caquetá </w:t>
            </w:r>
          </w:p>
          <w:p w14:paraId="169A12E5" w14:textId="77777777" w:rsidR="00832549" w:rsidRPr="00A2745A" w:rsidRDefault="00832549" w:rsidP="00832549">
            <w:pPr>
              <w:pStyle w:val="Prrafodelista"/>
              <w:ind w:left="0"/>
              <w:rPr>
                <w:rFonts w:cstheme="minorHAnsi"/>
                <w:sz w:val="20"/>
                <w:szCs w:val="20"/>
                <w:lang w:eastAsia="x-none"/>
              </w:rPr>
            </w:pPr>
          </w:p>
          <w:p w14:paraId="2FD3A047" w14:textId="77777777" w:rsidR="00832549" w:rsidRPr="00A2745A" w:rsidRDefault="00832549" w:rsidP="00832549">
            <w:pPr>
              <w:pStyle w:val="Prrafodelista"/>
              <w:ind w:left="0"/>
              <w:rPr>
                <w:rFonts w:cstheme="minorHAnsi"/>
                <w:sz w:val="20"/>
                <w:szCs w:val="20"/>
                <w:lang w:eastAsia="x-none"/>
              </w:rPr>
            </w:pPr>
            <w:r w:rsidRPr="00A2745A">
              <w:rPr>
                <w:rFonts w:cstheme="minorHAnsi"/>
                <w:sz w:val="20"/>
                <w:szCs w:val="20"/>
                <w:lang w:eastAsia="x-none"/>
              </w:rPr>
              <w:t xml:space="preserve">Nariño </w:t>
            </w:r>
          </w:p>
          <w:p w14:paraId="64B88966" w14:textId="77777777" w:rsidR="00832549" w:rsidRPr="00A2745A" w:rsidRDefault="00832549" w:rsidP="00832549">
            <w:pPr>
              <w:pStyle w:val="Prrafodelista"/>
              <w:ind w:left="0"/>
              <w:rPr>
                <w:rFonts w:cstheme="minorHAnsi"/>
                <w:sz w:val="20"/>
                <w:szCs w:val="20"/>
                <w:lang w:eastAsia="x-none"/>
              </w:rPr>
            </w:pPr>
          </w:p>
          <w:p w14:paraId="167C0472" w14:textId="77777777" w:rsidR="00832549" w:rsidRPr="00A2745A" w:rsidRDefault="00832549" w:rsidP="00832549">
            <w:pPr>
              <w:pStyle w:val="Prrafodelista"/>
              <w:ind w:left="0"/>
              <w:rPr>
                <w:rFonts w:cstheme="minorHAnsi"/>
                <w:sz w:val="20"/>
                <w:szCs w:val="20"/>
                <w:lang w:eastAsia="x-none"/>
              </w:rPr>
            </w:pPr>
          </w:p>
          <w:p w14:paraId="2EC33C97" w14:textId="77777777" w:rsidR="00832549" w:rsidRPr="00A2745A" w:rsidRDefault="00832549" w:rsidP="00832549">
            <w:pPr>
              <w:pStyle w:val="Prrafodelista"/>
              <w:ind w:left="0"/>
              <w:rPr>
                <w:rFonts w:cstheme="minorHAnsi"/>
                <w:sz w:val="20"/>
                <w:szCs w:val="20"/>
                <w:lang w:eastAsia="x-none"/>
              </w:rPr>
            </w:pPr>
          </w:p>
          <w:p w14:paraId="3F081579" w14:textId="12F84905" w:rsidR="00832549" w:rsidRPr="00A2745A" w:rsidRDefault="00832549" w:rsidP="00832549">
            <w:pPr>
              <w:pStyle w:val="Prrafodelista"/>
              <w:ind w:left="0"/>
              <w:rPr>
                <w:rFonts w:cstheme="minorHAnsi"/>
                <w:sz w:val="20"/>
                <w:szCs w:val="20"/>
                <w:lang w:eastAsia="x-none"/>
              </w:rPr>
            </w:pPr>
            <w:r w:rsidRPr="00A2745A">
              <w:rPr>
                <w:rFonts w:cstheme="minorHAnsi"/>
                <w:sz w:val="20"/>
                <w:szCs w:val="20"/>
                <w:lang w:eastAsia="x-none"/>
              </w:rPr>
              <w:t>Guaviare</w:t>
            </w:r>
          </w:p>
        </w:tc>
        <w:tc>
          <w:tcPr>
            <w:tcW w:w="2298" w:type="dxa"/>
          </w:tcPr>
          <w:p w14:paraId="5A160853" w14:textId="77777777" w:rsidR="00832549" w:rsidRPr="00A2745A" w:rsidRDefault="00832549" w:rsidP="00832549">
            <w:pPr>
              <w:pStyle w:val="Prrafodelista"/>
              <w:ind w:left="0"/>
              <w:rPr>
                <w:rFonts w:cstheme="minorHAnsi"/>
                <w:sz w:val="20"/>
                <w:szCs w:val="20"/>
                <w:lang w:eastAsia="x-none"/>
              </w:rPr>
            </w:pPr>
            <w:r w:rsidRPr="00A2745A">
              <w:rPr>
                <w:rFonts w:cstheme="minorHAnsi"/>
                <w:sz w:val="20"/>
                <w:szCs w:val="20"/>
                <w:lang w:eastAsia="x-none"/>
              </w:rPr>
              <w:lastRenderedPageBreak/>
              <w:t>Puerto Asís y Puerto Guzmán</w:t>
            </w:r>
          </w:p>
          <w:p w14:paraId="1A4A4B3F" w14:textId="77777777" w:rsidR="00832549" w:rsidRPr="00A2745A" w:rsidRDefault="00832549" w:rsidP="00832549">
            <w:pPr>
              <w:pStyle w:val="Prrafodelista"/>
              <w:ind w:left="0"/>
              <w:rPr>
                <w:rFonts w:cstheme="minorHAnsi"/>
                <w:sz w:val="20"/>
                <w:szCs w:val="20"/>
                <w:lang w:eastAsia="x-none"/>
              </w:rPr>
            </w:pPr>
          </w:p>
          <w:p w14:paraId="2F35635D" w14:textId="77777777" w:rsidR="00832549" w:rsidRPr="00A2745A" w:rsidRDefault="00832549" w:rsidP="00832549">
            <w:pPr>
              <w:pStyle w:val="Prrafodelista"/>
              <w:ind w:left="0"/>
              <w:rPr>
                <w:rFonts w:cstheme="minorHAnsi"/>
                <w:sz w:val="20"/>
                <w:szCs w:val="20"/>
                <w:lang w:eastAsia="x-none"/>
              </w:rPr>
            </w:pPr>
            <w:r w:rsidRPr="00A2745A">
              <w:rPr>
                <w:rFonts w:cstheme="minorHAnsi"/>
                <w:sz w:val="20"/>
                <w:szCs w:val="20"/>
                <w:lang w:eastAsia="x-none"/>
              </w:rPr>
              <w:t>San Vicente del Caguán</w:t>
            </w:r>
          </w:p>
          <w:p w14:paraId="2E31B875" w14:textId="77777777" w:rsidR="00832549" w:rsidRPr="00A2745A" w:rsidRDefault="00832549" w:rsidP="00832549">
            <w:pPr>
              <w:pStyle w:val="Prrafodelista"/>
              <w:ind w:left="0"/>
              <w:rPr>
                <w:rFonts w:cstheme="minorHAnsi"/>
                <w:sz w:val="20"/>
                <w:szCs w:val="20"/>
                <w:lang w:eastAsia="x-none"/>
              </w:rPr>
            </w:pPr>
          </w:p>
          <w:p w14:paraId="447E39E5" w14:textId="77777777" w:rsidR="00832549" w:rsidRPr="00A2745A" w:rsidRDefault="00832549" w:rsidP="00832549">
            <w:pPr>
              <w:pStyle w:val="Prrafodelista"/>
              <w:ind w:left="0"/>
              <w:rPr>
                <w:rFonts w:cstheme="minorHAnsi"/>
                <w:sz w:val="20"/>
                <w:szCs w:val="20"/>
                <w:lang w:eastAsia="x-none"/>
              </w:rPr>
            </w:pPr>
            <w:r w:rsidRPr="00A2745A">
              <w:rPr>
                <w:rFonts w:cstheme="minorHAnsi"/>
                <w:sz w:val="20"/>
                <w:szCs w:val="20"/>
                <w:lang w:eastAsia="x-none"/>
              </w:rPr>
              <w:t>Policarpa, el Charco y Santa Bárbara de Iscuandé</w:t>
            </w:r>
          </w:p>
          <w:p w14:paraId="397FD46B" w14:textId="77777777" w:rsidR="00832549" w:rsidRPr="00A2745A" w:rsidRDefault="00832549" w:rsidP="00832549">
            <w:pPr>
              <w:pStyle w:val="Prrafodelista"/>
              <w:ind w:left="0"/>
              <w:rPr>
                <w:rFonts w:cstheme="minorHAnsi"/>
                <w:sz w:val="20"/>
                <w:szCs w:val="20"/>
                <w:lang w:eastAsia="x-none"/>
              </w:rPr>
            </w:pPr>
          </w:p>
          <w:p w14:paraId="7804D89F" w14:textId="77777777" w:rsidR="00832549" w:rsidRPr="00A2745A" w:rsidRDefault="00832549" w:rsidP="00832549">
            <w:pPr>
              <w:pStyle w:val="Prrafodelista"/>
              <w:ind w:left="0"/>
              <w:rPr>
                <w:rFonts w:cstheme="minorHAnsi"/>
                <w:sz w:val="20"/>
                <w:szCs w:val="20"/>
                <w:lang w:eastAsia="x-none"/>
              </w:rPr>
            </w:pPr>
            <w:r w:rsidRPr="00A2745A">
              <w:rPr>
                <w:rFonts w:cstheme="minorHAnsi"/>
                <w:sz w:val="20"/>
                <w:szCs w:val="20"/>
                <w:lang w:eastAsia="x-none"/>
              </w:rPr>
              <w:t>San José del Guaviare</w:t>
            </w:r>
          </w:p>
          <w:p w14:paraId="342CA4BD" w14:textId="77777777" w:rsidR="00832549" w:rsidRPr="00A2745A" w:rsidRDefault="00832549" w:rsidP="00832549">
            <w:pPr>
              <w:pStyle w:val="Prrafodelista"/>
              <w:ind w:left="0"/>
              <w:rPr>
                <w:rFonts w:cstheme="minorHAnsi"/>
                <w:sz w:val="20"/>
                <w:szCs w:val="20"/>
                <w:lang w:eastAsia="x-none"/>
              </w:rPr>
            </w:pPr>
          </w:p>
        </w:tc>
      </w:tr>
      <w:tr w:rsidR="00A2745A" w:rsidRPr="00832549" w14:paraId="15618B8E" w14:textId="77777777" w:rsidTr="007E4484">
        <w:trPr>
          <w:jc w:val="center"/>
        </w:trPr>
        <w:tc>
          <w:tcPr>
            <w:tcW w:w="2176" w:type="dxa"/>
          </w:tcPr>
          <w:p w14:paraId="57388022" w14:textId="102F29D8" w:rsidR="00A2745A" w:rsidRPr="00832549" w:rsidRDefault="00A2745A" w:rsidP="00A2745A">
            <w:pPr>
              <w:pStyle w:val="Prrafodelista"/>
              <w:ind w:left="0"/>
              <w:rPr>
                <w:rFonts w:cstheme="minorHAnsi"/>
                <w:i/>
                <w:iCs/>
                <w:sz w:val="20"/>
                <w:szCs w:val="20"/>
                <w:lang w:eastAsia="x-none"/>
              </w:rPr>
            </w:pPr>
            <w:r w:rsidRPr="00832549">
              <w:rPr>
                <w:rFonts w:cstheme="minorHAnsi"/>
                <w:i/>
                <w:iCs/>
                <w:sz w:val="20"/>
                <w:szCs w:val="20"/>
                <w:lang w:eastAsia="x-none"/>
              </w:rPr>
              <w:lastRenderedPageBreak/>
              <w:t xml:space="preserve">Fortalecimiento de capacidades para la gobernanza ambiental comunitaria como mecanismo de contención de la deforestación </w:t>
            </w:r>
          </w:p>
        </w:tc>
        <w:tc>
          <w:tcPr>
            <w:tcW w:w="3402" w:type="dxa"/>
          </w:tcPr>
          <w:p w14:paraId="02AA2E1A" w14:textId="2FBD38A5" w:rsidR="00A2745A" w:rsidRPr="00454C6E" w:rsidRDefault="00A2745A" w:rsidP="00F57810">
            <w:pPr>
              <w:jc w:val="both"/>
              <w:rPr>
                <w:rFonts w:asciiTheme="minorHAnsi" w:hAnsiTheme="minorHAnsi" w:cstheme="minorHAnsi"/>
                <w:iCs/>
                <w:sz w:val="20"/>
                <w:szCs w:val="20"/>
                <w:lang w:val="es-CO" w:eastAsia="x-none"/>
              </w:rPr>
            </w:pPr>
            <w:r w:rsidRPr="00454C6E">
              <w:rPr>
                <w:rFonts w:asciiTheme="minorHAnsi" w:hAnsiTheme="minorHAnsi" w:cstheme="minorHAnsi"/>
                <w:iCs/>
                <w:sz w:val="20"/>
                <w:szCs w:val="20"/>
                <w:lang w:val="es-CO" w:eastAsia="x-none"/>
              </w:rPr>
              <w:t>Se fortalecieron 4 esquemas de gobernanza comunitari</w:t>
            </w:r>
            <w:r w:rsidR="00454C6E" w:rsidRPr="00454C6E">
              <w:rPr>
                <w:rFonts w:asciiTheme="minorHAnsi" w:hAnsiTheme="minorHAnsi" w:cstheme="minorHAnsi"/>
                <w:iCs/>
                <w:sz w:val="20"/>
                <w:szCs w:val="20"/>
                <w:lang w:val="es-CO" w:eastAsia="x-none"/>
              </w:rPr>
              <w:t>a de las OBC d</w:t>
            </w:r>
            <w:r w:rsidRPr="00454C6E">
              <w:rPr>
                <w:rFonts w:asciiTheme="minorHAnsi" w:hAnsiTheme="minorHAnsi" w:cstheme="minorHAnsi"/>
                <w:iCs/>
                <w:sz w:val="20"/>
                <w:szCs w:val="20"/>
                <w:lang w:val="es-CO" w:eastAsia="x-none"/>
              </w:rPr>
              <w:t>el componente uno</w:t>
            </w:r>
            <w:r w:rsidR="00454C6E" w:rsidRPr="00454C6E">
              <w:rPr>
                <w:rFonts w:asciiTheme="minorHAnsi" w:hAnsiTheme="minorHAnsi" w:cstheme="minorHAnsi"/>
                <w:iCs/>
                <w:sz w:val="20"/>
                <w:szCs w:val="20"/>
                <w:lang w:val="es-CO" w:eastAsia="x-none"/>
              </w:rPr>
              <w:t>.</w:t>
            </w:r>
          </w:p>
          <w:p w14:paraId="3C9809D0" w14:textId="77777777" w:rsidR="00454C6E" w:rsidRPr="00454C6E" w:rsidRDefault="00454C6E" w:rsidP="00F57810">
            <w:pPr>
              <w:jc w:val="both"/>
              <w:rPr>
                <w:rFonts w:asciiTheme="minorHAnsi" w:hAnsiTheme="minorHAnsi" w:cstheme="minorHAnsi"/>
                <w:iCs/>
                <w:sz w:val="20"/>
                <w:szCs w:val="20"/>
                <w:lang w:val="es-CO" w:eastAsia="x-none"/>
              </w:rPr>
            </w:pPr>
          </w:p>
          <w:p w14:paraId="738C8EB8" w14:textId="3B7BAF35" w:rsidR="00A2745A" w:rsidRPr="00454C6E" w:rsidRDefault="00A2745A" w:rsidP="00F57810">
            <w:pPr>
              <w:jc w:val="both"/>
              <w:rPr>
                <w:rFonts w:asciiTheme="minorHAnsi" w:hAnsiTheme="minorHAnsi" w:cstheme="minorHAnsi"/>
                <w:iCs/>
                <w:sz w:val="20"/>
                <w:szCs w:val="20"/>
                <w:lang w:val="es-CO" w:eastAsia="x-none"/>
              </w:rPr>
            </w:pPr>
            <w:r w:rsidRPr="00454C6E">
              <w:rPr>
                <w:rFonts w:asciiTheme="minorHAnsi" w:hAnsiTheme="minorHAnsi" w:cstheme="minorHAnsi"/>
                <w:iCs/>
                <w:sz w:val="20"/>
                <w:szCs w:val="20"/>
                <w:lang w:val="es-CO" w:eastAsia="x-none"/>
              </w:rPr>
              <w:t>En la ruta de fortalecimiento de la gobernanza de las organizaciones se hizo una actualización del diagnóstico de gobernanza en las Zonas de Reserva Campesina a la luz de las nuevas disposiciones del Plan Nacional de Desarrollo “Colombia Potencia Mundial para la Vida”</w:t>
            </w:r>
            <w:r w:rsidR="00454C6E">
              <w:rPr>
                <w:rFonts w:asciiTheme="minorHAnsi" w:hAnsiTheme="minorHAnsi" w:cstheme="minorHAnsi"/>
                <w:iCs/>
                <w:sz w:val="20"/>
                <w:szCs w:val="20"/>
                <w:lang w:val="es-CO" w:eastAsia="x-none"/>
              </w:rPr>
              <w:t xml:space="preserve">. </w:t>
            </w:r>
            <w:r w:rsidRPr="00454C6E">
              <w:rPr>
                <w:rFonts w:asciiTheme="minorHAnsi" w:hAnsiTheme="minorHAnsi" w:cstheme="minorHAnsi"/>
                <w:iCs/>
                <w:sz w:val="20"/>
                <w:szCs w:val="20"/>
                <w:lang w:val="es-CO" w:eastAsia="x-none"/>
              </w:rPr>
              <w:t xml:space="preserve">También, fue muy importante </w:t>
            </w:r>
            <w:r w:rsidR="00454C6E" w:rsidRPr="00454C6E">
              <w:rPr>
                <w:rFonts w:asciiTheme="minorHAnsi" w:hAnsiTheme="minorHAnsi" w:cstheme="minorHAnsi"/>
                <w:iCs/>
                <w:sz w:val="20"/>
                <w:szCs w:val="20"/>
                <w:lang w:val="es-CO" w:eastAsia="x-none"/>
              </w:rPr>
              <w:t xml:space="preserve">el análisis </w:t>
            </w:r>
            <w:r w:rsidRPr="00454C6E">
              <w:rPr>
                <w:rFonts w:asciiTheme="minorHAnsi" w:hAnsiTheme="minorHAnsi" w:cstheme="minorHAnsi"/>
                <w:iCs/>
                <w:sz w:val="20"/>
                <w:szCs w:val="20"/>
                <w:lang w:val="es-CO" w:eastAsia="x-none"/>
              </w:rPr>
              <w:t xml:space="preserve"> </w:t>
            </w:r>
            <w:r w:rsidR="00454C6E" w:rsidRPr="00454C6E">
              <w:rPr>
                <w:rFonts w:asciiTheme="minorHAnsi" w:hAnsiTheme="minorHAnsi" w:cstheme="minorHAnsi"/>
                <w:iCs/>
                <w:sz w:val="20"/>
                <w:szCs w:val="20"/>
                <w:lang w:val="es-CO" w:eastAsia="x-none"/>
              </w:rPr>
              <w:t>d</w:t>
            </w:r>
            <w:r w:rsidRPr="00454C6E">
              <w:rPr>
                <w:rFonts w:asciiTheme="minorHAnsi" w:hAnsiTheme="minorHAnsi" w:cstheme="minorHAnsi"/>
                <w:iCs/>
                <w:sz w:val="20"/>
                <w:szCs w:val="20"/>
                <w:lang w:val="es-CO" w:eastAsia="x-none"/>
              </w:rPr>
              <w:t>el impacto que tuvo el Acto Legislativo 01 del 5 de julio de 2023, por medio del cual se reconoce el campesinado como sujeto de derechos y de especial protección constitucional reivindicando su relacionamiento con la tierra basado en la producción de alimentos en garantía de la soberanía alimentaria y sus formas de territorialidad campesina para el acceso a los bienes públicos y satisfacción plena de sus derechos económicos, sociales, culturales y ambientales y sus derechos territoriales.</w:t>
            </w:r>
          </w:p>
          <w:p w14:paraId="5D1D4855" w14:textId="77777777" w:rsidR="00454C6E" w:rsidRPr="00454C6E" w:rsidRDefault="00454C6E" w:rsidP="00F57810">
            <w:pPr>
              <w:jc w:val="both"/>
              <w:rPr>
                <w:rFonts w:asciiTheme="minorHAnsi" w:hAnsiTheme="minorHAnsi" w:cstheme="minorHAnsi"/>
                <w:iCs/>
                <w:sz w:val="20"/>
                <w:szCs w:val="20"/>
                <w:lang w:val="es-CO" w:eastAsia="x-none"/>
              </w:rPr>
            </w:pPr>
          </w:p>
          <w:p w14:paraId="747A0F6C" w14:textId="77777777" w:rsidR="00454C6E" w:rsidRDefault="00A2745A" w:rsidP="00F57810">
            <w:pPr>
              <w:pStyle w:val="Prrafodelista"/>
              <w:ind w:left="0"/>
              <w:jc w:val="both"/>
              <w:rPr>
                <w:rFonts w:eastAsia="Times New Roman" w:cstheme="minorHAnsi"/>
                <w:iCs/>
                <w:sz w:val="20"/>
                <w:szCs w:val="20"/>
                <w:lang w:eastAsia="x-none"/>
              </w:rPr>
            </w:pPr>
            <w:r w:rsidRPr="00454C6E">
              <w:rPr>
                <w:rFonts w:eastAsia="Times New Roman" w:cstheme="minorHAnsi"/>
                <w:iCs/>
                <w:sz w:val="20"/>
                <w:szCs w:val="20"/>
                <w:lang w:eastAsia="x-none"/>
              </w:rPr>
              <w:t xml:space="preserve">Estos avances jurídicos posicionan a las Zonas de Reserva Campesina como actores estratégicos del desarrollo rural del país, la soberanía alimentaria y la construcción de paz territorial. </w:t>
            </w:r>
          </w:p>
          <w:p w14:paraId="0A5882EC" w14:textId="77777777" w:rsidR="00454C6E" w:rsidRDefault="00454C6E" w:rsidP="00F57810">
            <w:pPr>
              <w:pStyle w:val="Prrafodelista"/>
              <w:ind w:left="0"/>
              <w:jc w:val="both"/>
              <w:rPr>
                <w:rFonts w:eastAsia="Times New Roman" w:cstheme="minorHAnsi"/>
                <w:iCs/>
                <w:sz w:val="20"/>
                <w:szCs w:val="20"/>
                <w:lang w:eastAsia="x-none"/>
              </w:rPr>
            </w:pPr>
          </w:p>
          <w:p w14:paraId="2D987CE8" w14:textId="09AE9A0C" w:rsidR="00A2745A" w:rsidRPr="00454C6E" w:rsidRDefault="00A2745A" w:rsidP="00F57810">
            <w:pPr>
              <w:pStyle w:val="Prrafodelista"/>
              <w:ind w:left="0"/>
              <w:jc w:val="both"/>
              <w:rPr>
                <w:rFonts w:eastAsia="Times New Roman" w:cstheme="minorHAnsi"/>
                <w:iCs/>
                <w:sz w:val="20"/>
                <w:szCs w:val="20"/>
                <w:lang w:eastAsia="x-none"/>
              </w:rPr>
            </w:pPr>
            <w:r w:rsidRPr="00454C6E">
              <w:rPr>
                <w:rFonts w:eastAsia="Times New Roman" w:cstheme="minorHAnsi"/>
                <w:iCs/>
                <w:sz w:val="20"/>
                <w:szCs w:val="20"/>
                <w:lang w:eastAsia="x-none"/>
              </w:rPr>
              <w:t>Esta oportunidad exige también que las organizaciones cuenten con mejores instrumentos y mecanismos de gestión territorial.  En común acuerdo con las organizaciones, el PNUD acomp</w:t>
            </w:r>
            <w:r w:rsidR="00454C6E" w:rsidRPr="00454C6E">
              <w:rPr>
                <w:rFonts w:eastAsia="Times New Roman" w:cstheme="minorHAnsi"/>
                <w:iCs/>
                <w:sz w:val="20"/>
                <w:szCs w:val="20"/>
                <w:lang w:eastAsia="x-none"/>
              </w:rPr>
              <w:t>añó</w:t>
            </w:r>
            <w:r w:rsidRPr="00454C6E">
              <w:rPr>
                <w:rFonts w:eastAsia="Times New Roman" w:cstheme="minorHAnsi"/>
                <w:iCs/>
                <w:sz w:val="20"/>
                <w:szCs w:val="20"/>
                <w:lang w:eastAsia="x-none"/>
              </w:rPr>
              <w:t xml:space="preserve"> la construcción </w:t>
            </w:r>
            <w:r w:rsidR="00454C6E" w:rsidRPr="00454C6E">
              <w:rPr>
                <w:rFonts w:eastAsia="Times New Roman" w:cstheme="minorHAnsi"/>
                <w:iCs/>
                <w:sz w:val="20"/>
                <w:szCs w:val="20"/>
                <w:lang w:eastAsia="x-none"/>
              </w:rPr>
              <w:t>y</w:t>
            </w:r>
            <w:r w:rsidRPr="00454C6E">
              <w:rPr>
                <w:rFonts w:eastAsia="Times New Roman" w:cstheme="minorHAnsi"/>
                <w:iCs/>
                <w:sz w:val="20"/>
                <w:szCs w:val="20"/>
                <w:lang w:eastAsia="x-none"/>
              </w:rPr>
              <w:t xml:space="preserve"> actualización de los manuales operativos de las ZRC y los reglamentos de tierras, así como dar unas orientaciones y lineamientos para la actualización de los estatutos de las JAC y de las organizaciones representativas de las dos ZRC. </w:t>
            </w:r>
          </w:p>
        </w:tc>
        <w:tc>
          <w:tcPr>
            <w:tcW w:w="1478" w:type="dxa"/>
          </w:tcPr>
          <w:p w14:paraId="29C4E348" w14:textId="77777777" w:rsidR="00A2745A" w:rsidRPr="00A2745A" w:rsidRDefault="00A2745A" w:rsidP="00A2745A">
            <w:pPr>
              <w:pStyle w:val="Prrafodelista"/>
              <w:ind w:left="0"/>
              <w:rPr>
                <w:rFonts w:cstheme="minorHAnsi"/>
                <w:sz w:val="20"/>
                <w:szCs w:val="20"/>
                <w:lang w:eastAsia="x-none"/>
              </w:rPr>
            </w:pPr>
            <w:r w:rsidRPr="00A2745A">
              <w:rPr>
                <w:rFonts w:cstheme="minorHAnsi"/>
                <w:sz w:val="20"/>
                <w:szCs w:val="20"/>
                <w:lang w:eastAsia="x-none"/>
              </w:rPr>
              <w:lastRenderedPageBreak/>
              <w:t xml:space="preserve"> Putumayo</w:t>
            </w:r>
          </w:p>
          <w:p w14:paraId="014FF802" w14:textId="77777777" w:rsidR="00A2745A" w:rsidRPr="00A2745A" w:rsidRDefault="00A2745A" w:rsidP="00A2745A">
            <w:pPr>
              <w:pStyle w:val="Prrafodelista"/>
              <w:ind w:left="0"/>
              <w:rPr>
                <w:rFonts w:cstheme="minorHAnsi"/>
                <w:sz w:val="20"/>
                <w:szCs w:val="20"/>
                <w:lang w:eastAsia="x-none"/>
              </w:rPr>
            </w:pPr>
          </w:p>
          <w:p w14:paraId="73EA16B3" w14:textId="77777777" w:rsidR="00A2745A" w:rsidRPr="00A2745A" w:rsidRDefault="00A2745A" w:rsidP="00A2745A">
            <w:pPr>
              <w:pStyle w:val="Prrafodelista"/>
              <w:ind w:left="0"/>
              <w:rPr>
                <w:rFonts w:cstheme="minorHAnsi"/>
                <w:sz w:val="20"/>
                <w:szCs w:val="20"/>
                <w:lang w:eastAsia="x-none"/>
              </w:rPr>
            </w:pPr>
          </w:p>
          <w:p w14:paraId="7675D726" w14:textId="77777777" w:rsidR="00A2745A" w:rsidRPr="00A2745A" w:rsidRDefault="00A2745A" w:rsidP="00A2745A">
            <w:pPr>
              <w:pStyle w:val="Prrafodelista"/>
              <w:ind w:left="0"/>
              <w:rPr>
                <w:rFonts w:cstheme="minorHAnsi"/>
                <w:sz w:val="20"/>
                <w:szCs w:val="20"/>
                <w:lang w:eastAsia="x-none"/>
              </w:rPr>
            </w:pPr>
            <w:r w:rsidRPr="00A2745A">
              <w:rPr>
                <w:rFonts w:cstheme="minorHAnsi"/>
                <w:sz w:val="20"/>
                <w:szCs w:val="20"/>
                <w:lang w:eastAsia="x-none"/>
              </w:rPr>
              <w:t xml:space="preserve">Caquetá </w:t>
            </w:r>
          </w:p>
          <w:p w14:paraId="21CBB76E" w14:textId="77777777" w:rsidR="00A2745A" w:rsidRPr="00A2745A" w:rsidRDefault="00A2745A" w:rsidP="00A2745A">
            <w:pPr>
              <w:pStyle w:val="Prrafodelista"/>
              <w:ind w:left="0"/>
              <w:rPr>
                <w:rFonts w:cstheme="minorHAnsi"/>
                <w:sz w:val="20"/>
                <w:szCs w:val="20"/>
                <w:lang w:eastAsia="x-none"/>
              </w:rPr>
            </w:pPr>
          </w:p>
          <w:p w14:paraId="1F48BCB9" w14:textId="77777777" w:rsidR="00A2745A" w:rsidRPr="00A2745A" w:rsidRDefault="00A2745A" w:rsidP="00A2745A">
            <w:pPr>
              <w:pStyle w:val="Prrafodelista"/>
              <w:ind w:left="0"/>
              <w:rPr>
                <w:rFonts w:cstheme="minorHAnsi"/>
                <w:sz w:val="20"/>
                <w:szCs w:val="20"/>
                <w:lang w:eastAsia="x-none"/>
              </w:rPr>
            </w:pPr>
            <w:r w:rsidRPr="00A2745A">
              <w:rPr>
                <w:rFonts w:cstheme="minorHAnsi"/>
                <w:sz w:val="20"/>
                <w:szCs w:val="20"/>
                <w:lang w:eastAsia="x-none"/>
              </w:rPr>
              <w:t xml:space="preserve">Nariño </w:t>
            </w:r>
          </w:p>
          <w:p w14:paraId="447CBCCE" w14:textId="77777777" w:rsidR="00A2745A" w:rsidRPr="00A2745A" w:rsidRDefault="00A2745A" w:rsidP="00A2745A">
            <w:pPr>
              <w:pStyle w:val="Prrafodelista"/>
              <w:ind w:left="0"/>
              <w:rPr>
                <w:rFonts w:cstheme="minorHAnsi"/>
                <w:sz w:val="20"/>
                <w:szCs w:val="20"/>
                <w:lang w:eastAsia="x-none"/>
              </w:rPr>
            </w:pPr>
          </w:p>
          <w:p w14:paraId="0063FC23" w14:textId="77777777" w:rsidR="00A2745A" w:rsidRPr="00A2745A" w:rsidRDefault="00A2745A" w:rsidP="00A2745A">
            <w:pPr>
              <w:pStyle w:val="Prrafodelista"/>
              <w:ind w:left="0"/>
              <w:rPr>
                <w:rFonts w:cstheme="minorHAnsi"/>
                <w:sz w:val="20"/>
                <w:szCs w:val="20"/>
                <w:lang w:eastAsia="x-none"/>
              </w:rPr>
            </w:pPr>
          </w:p>
          <w:p w14:paraId="16CC8144" w14:textId="77777777" w:rsidR="00A2745A" w:rsidRPr="00A2745A" w:rsidRDefault="00A2745A" w:rsidP="00A2745A">
            <w:pPr>
              <w:pStyle w:val="Prrafodelista"/>
              <w:ind w:left="0"/>
              <w:rPr>
                <w:rFonts w:cstheme="minorHAnsi"/>
                <w:sz w:val="20"/>
                <w:szCs w:val="20"/>
                <w:lang w:eastAsia="x-none"/>
              </w:rPr>
            </w:pPr>
          </w:p>
          <w:p w14:paraId="4DFCA0FA" w14:textId="3E87CA2C" w:rsidR="00A2745A" w:rsidRPr="00832549" w:rsidRDefault="00A2745A" w:rsidP="00A2745A">
            <w:pPr>
              <w:pStyle w:val="Prrafodelista"/>
              <w:ind w:left="0"/>
              <w:rPr>
                <w:rFonts w:cstheme="minorHAnsi"/>
                <w:i/>
                <w:iCs/>
                <w:sz w:val="20"/>
                <w:szCs w:val="20"/>
                <w:lang w:eastAsia="x-none"/>
              </w:rPr>
            </w:pPr>
            <w:r w:rsidRPr="00A2745A">
              <w:rPr>
                <w:rFonts w:cstheme="minorHAnsi"/>
                <w:sz w:val="20"/>
                <w:szCs w:val="20"/>
                <w:lang w:eastAsia="x-none"/>
              </w:rPr>
              <w:t>Guaviare</w:t>
            </w:r>
          </w:p>
        </w:tc>
        <w:tc>
          <w:tcPr>
            <w:tcW w:w="2298" w:type="dxa"/>
          </w:tcPr>
          <w:p w14:paraId="7A63D23A" w14:textId="77777777" w:rsidR="00A2745A" w:rsidRPr="00A2745A" w:rsidRDefault="00A2745A" w:rsidP="00A2745A">
            <w:pPr>
              <w:pStyle w:val="Prrafodelista"/>
              <w:ind w:left="0"/>
              <w:rPr>
                <w:rFonts w:cstheme="minorHAnsi"/>
                <w:sz w:val="20"/>
                <w:szCs w:val="20"/>
                <w:lang w:eastAsia="x-none"/>
              </w:rPr>
            </w:pPr>
            <w:r w:rsidRPr="00A2745A">
              <w:rPr>
                <w:rFonts w:cstheme="minorHAnsi"/>
                <w:sz w:val="20"/>
                <w:szCs w:val="20"/>
                <w:lang w:eastAsia="x-none"/>
              </w:rPr>
              <w:t>Puerto Asís y Puerto Guzmán</w:t>
            </w:r>
          </w:p>
          <w:p w14:paraId="62850217" w14:textId="77777777" w:rsidR="00A2745A" w:rsidRPr="00A2745A" w:rsidRDefault="00A2745A" w:rsidP="00A2745A">
            <w:pPr>
              <w:pStyle w:val="Prrafodelista"/>
              <w:ind w:left="0"/>
              <w:rPr>
                <w:rFonts w:cstheme="minorHAnsi"/>
                <w:sz w:val="20"/>
                <w:szCs w:val="20"/>
                <w:lang w:eastAsia="x-none"/>
              </w:rPr>
            </w:pPr>
          </w:p>
          <w:p w14:paraId="23AE127C" w14:textId="77777777" w:rsidR="00A2745A" w:rsidRPr="00A2745A" w:rsidRDefault="00A2745A" w:rsidP="00A2745A">
            <w:pPr>
              <w:pStyle w:val="Prrafodelista"/>
              <w:ind w:left="0"/>
              <w:rPr>
                <w:rFonts w:cstheme="minorHAnsi"/>
                <w:sz w:val="20"/>
                <w:szCs w:val="20"/>
                <w:lang w:eastAsia="x-none"/>
              </w:rPr>
            </w:pPr>
            <w:r w:rsidRPr="00A2745A">
              <w:rPr>
                <w:rFonts w:cstheme="minorHAnsi"/>
                <w:sz w:val="20"/>
                <w:szCs w:val="20"/>
                <w:lang w:eastAsia="x-none"/>
              </w:rPr>
              <w:t>San Vicente del Caguán</w:t>
            </w:r>
          </w:p>
          <w:p w14:paraId="6807E8A0" w14:textId="77777777" w:rsidR="00A2745A" w:rsidRPr="00A2745A" w:rsidRDefault="00A2745A" w:rsidP="00A2745A">
            <w:pPr>
              <w:pStyle w:val="Prrafodelista"/>
              <w:ind w:left="0"/>
              <w:rPr>
                <w:rFonts w:cstheme="minorHAnsi"/>
                <w:sz w:val="20"/>
                <w:szCs w:val="20"/>
                <w:lang w:eastAsia="x-none"/>
              </w:rPr>
            </w:pPr>
          </w:p>
          <w:p w14:paraId="12742A34" w14:textId="77777777" w:rsidR="00A2745A" w:rsidRPr="00A2745A" w:rsidRDefault="00A2745A" w:rsidP="00A2745A">
            <w:pPr>
              <w:pStyle w:val="Prrafodelista"/>
              <w:ind w:left="0"/>
              <w:rPr>
                <w:rFonts w:cstheme="minorHAnsi"/>
                <w:sz w:val="20"/>
                <w:szCs w:val="20"/>
                <w:lang w:eastAsia="x-none"/>
              </w:rPr>
            </w:pPr>
            <w:r w:rsidRPr="00A2745A">
              <w:rPr>
                <w:rFonts w:cstheme="minorHAnsi"/>
                <w:sz w:val="20"/>
                <w:szCs w:val="20"/>
                <w:lang w:eastAsia="x-none"/>
              </w:rPr>
              <w:t>Policarpa, el Charco y Santa Bárbara de Iscuandé</w:t>
            </w:r>
          </w:p>
          <w:p w14:paraId="0D83CBD5" w14:textId="77777777" w:rsidR="00A2745A" w:rsidRPr="00A2745A" w:rsidRDefault="00A2745A" w:rsidP="00A2745A">
            <w:pPr>
              <w:pStyle w:val="Prrafodelista"/>
              <w:ind w:left="0"/>
              <w:rPr>
                <w:rFonts w:cstheme="minorHAnsi"/>
                <w:sz w:val="20"/>
                <w:szCs w:val="20"/>
                <w:lang w:eastAsia="x-none"/>
              </w:rPr>
            </w:pPr>
          </w:p>
          <w:p w14:paraId="142F7409" w14:textId="77777777" w:rsidR="00A2745A" w:rsidRPr="00A2745A" w:rsidRDefault="00A2745A" w:rsidP="00A2745A">
            <w:pPr>
              <w:pStyle w:val="Prrafodelista"/>
              <w:ind w:left="0"/>
              <w:rPr>
                <w:rFonts w:cstheme="minorHAnsi"/>
                <w:sz w:val="20"/>
                <w:szCs w:val="20"/>
                <w:lang w:eastAsia="x-none"/>
              </w:rPr>
            </w:pPr>
            <w:r w:rsidRPr="00A2745A">
              <w:rPr>
                <w:rFonts w:cstheme="minorHAnsi"/>
                <w:sz w:val="20"/>
                <w:szCs w:val="20"/>
                <w:lang w:eastAsia="x-none"/>
              </w:rPr>
              <w:t>San José del Guaviare</w:t>
            </w:r>
          </w:p>
          <w:p w14:paraId="6FB888B5" w14:textId="77777777" w:rsidR="00A2745A" w:rsidRPr="00832549" w:rsidRDefault="00A2745A" w:rsidP="00A2745A">
            <w:pPr>
              <w:pStyle w:val="Prrafodelista"/>
              <w:ind w:left="0"/>
              <w:rPr>
                <w:rFonts w:cstheme="minorHAnsi"/>
                <w:i/>
                <w:iCs/>
                <w:sz w:val="20"/>
                <w:szCs w:val="20"/>
                <w:lang w:eastAsia="x-none"/>
              </w:rPr>
            </w:pPr>
          </w:p>
        </w:tc>
      </w:tr>
    </w:tbl>
    <w:p w14:paraId="200516A8" w14:textId="77777777" w:rsidR="009621E2" w:rsidRDefault="009621E2" w:rsidP="00700E64">
      <w:pPr>
        <w:shd w:val="clear" w:color="auto" w:fill="FFFFFF" w:themeFill="background1"/>
        <w:ind w:left="708"/>
        <w:rPr>
          <w:rFonts w:ascii="Calibri" w:hAnsi="Calibri"/>
          <w:color w:val="2F5496" w:themeColor="accent1" w:themeShade="BF"/>
          <w:sz w:val="20"/>
          <w:szCs w:val="20"/>
          <w:lang w:eastAsia="x-none"/>
        </w:rPr>
      </w:pPr>
    </w:p>
    <w:p w14:paraId="5FEB497D" w14:textId="203EB07B" w:rsidR="00700E64" w:rsidRPr="00700E64" w:rsidRDefault="00700E64" w:rsidP="007E4484">
      <w:pPr>
        <w:shd w:val="clear" w:color="auto" w:fill="FFFFFF" w:themeFill="background1"/>
        <w:rPr>
          <w:rFonts w:ascii="Calibri" w:hAnsi="Calibri"/>
          <w:color w:val="2F5496" w:themeColor="accent1" w:themeShade="BF"/>
          <w:sz w:val="20"/>
          <w:szCs w:val="20"/>
          <w:lang w:eastAsia="x-none"/>
        </w:rPr>
      </w:pPr>
      <w:r w:rsidRPr="00B73DDD">
        <w:rPr>
          <w:rFonts w:ascii="Calibri" w:hAnsi="Calibri"/>
          <w:color w:val="2F5496" w:themeColor="accent1" w:themeShade="BF"/>
          <w:sz w:val="20"/>
          <w:szCs w:val="20"/>
          <w:lang w:eastAsia="x-none"/>
        </w:rPr>
        <w:t xml:space="preserve">Componente 2:  </w:t>
      </w:r>
      <w:r w:rsidR="0009798D" w:rsidRPr="00B73DDD">
        <w:rPr>
          <w:rFonts w:ascii="Calibri" w:hAnsi="Calibri"/>
          <w:color w:val="2F5496" w:themeColor="accent1" w:themeShade="BF"/>
          <w:sz w:val="20"/>
          <w:szCs w:val="20"/>
          <w:lang w:eastAsia="x-none"/>
        </w:rPr>
        <w:t>Avanzando</w:t>
      </w:r>
      <w:r w:rsidR="0009798D" w:rsidRPr="0009798D">
        <w:rPr>
          <w:rFonts w:ascii="Calibri" w:hAnsi="Calibri"/>
          <w:color w:val="2F5496" w:themeColor="accent1" w:themeShade="BF"/>
          <w:sz w:val="20"/>
          <w:szCs w:val="20"/>
          <w:lang w:eastAsia="x-none"/>
        </w:rPr>
        <w:t xml:space="preserve"> hacia el mercado de carbono en procesos productivos de las zonas PDET que benefician a pequeños productores asociados.</w:t>
      </w:r>
    </w:p>
    <w:p w14:paraId="0C6C1752" w14:textId="606F1B12" w:rsidR="00EA2E3A" w:rsidRDefault="00EA2E3A" w:rsidP="00682F6C">
      <w:pPr>
        <w:rPr>
          <w:rFonts w:ascii="Calibri" w:hAnsi="Calibri"/>
          <w:i/>
          <w:color w:val="2F5496" w:themeColor="accent1" w:themeShade="BF"/>
          <w:sz w:val="20"/>
          <w:szCs w:val="20"/>
          <w:highlight w:val="lightGray"/>
          <w:lang w:val="es-CO" w:eastAsia="x-none"/>
        </w:rPr>
      </w:pPr>
    </w:p>
    <w:tbl>
      <w:tblPr>
        <w:tblStyle w:val="Tablaconcuadrcula"/>
        <w:tblW w:w="9263" w:type="dxa"/>
        <w:jc w:val="center"/>
        <w:tblLook w:val="04A0" w:firstRow="1" w:lastRow="0" w:firstColumn="1" w:lastColumn="0" w:noHBand="0" w:noVBand="1"/>
      </w:tblPr>
      <w:tblGrid>
        <w:gridCol w:w="2373"/>
        <w:gridCol w:w="3772"/>
        <w:gridCol w:w="1478"/>
        <w:gridCol w:w="1640"/>
      </w:tblGrid>
      <w:tr w:rsidR="002405AD" w14:paraId="662C8AB5" w14:textId="77777777" w:rsidTr="007E4484">
        <w:trPr>
          <w:jc w:val="center"/>
        </w:trPr>
        <w:tc>
          <w:tcPr>
            <w:tcW w:w="2373" w:type="dxa"/>
          </w:tcPr>
          <w:p w14:paraId="59FA9A00" w14:textId="77777777" w:rsidR="002405AD" w:rsidRPr="008D2B62" w:rsidRDefault="002405AD" w:rsidP="009B2048">
            <w:pPr>
              <w:pStyle w:val="Prrafodelista"/>
              <w:ind w:left="0"/>
              <w:jc w:val="center"/>
              <w:rPr>
                <w:rFonts w:ascii="Calibri" w:hAnsi="Calibri"/>
                <w:b/>
                <w:color w:val="2F5496" w:themeColor="accent1" w:themeShade="BF"/>
                <w:sz w:val="20"/>
                <w:szCs w:val="20"/>
                <w:lang w:eastAsia="x-none"/>
              </w:rPr>
            </w:pPr>
            <w:r w:rsidRPr="008D2B62">
              <w:rPr>
                <w:rFonts w:ascii="Calibri" w:hAnsi="Calibri"/>
                <w:b/>
                <w:color w:val="2F5496" w:themeColor="accent1" w:themeShade="BF"/>
                <w:sz w:val="20"/>
                <w:szCs w:val="20"/>
                <w:lang w:eastAsia="x-none"/>
              </w:rPr>
              <w:t>Actividades</w:t>
            </w:r>
          </w:p>
        </w:tc>
        <w:tc>
          <w:tcPr>
            <w:tcW w:w="3772" w:type="dxa"/>
          </w:tcPr>
          <w:p w14:paraId="7DF2E7EF" w14:textId="77777777" w:rsidR="002405AD" w:rsidRPr="008D2B62" w:rsidRDefault="002405AD" w:rsidP="009B2048">
            <w:pPr>
              <w:pStyle w:val="Prrafodelista"/>
              <w:ind w:left="0"/>
              <w:jc w:val="center"/>
              <w:rPr>
                <w:rFonts w:ascii="Calibri" w:hAnsi="Calibri"/>
                <w:b/>
                <w:color w:val="2F5496" w:themeColor="accent1" w:themeShade="BF"/>
                <w:sz w:val="20"/>
                <w:szCs w:val="20"/>
                <w:lang w:eastAsia="x-none"/>
              </w:rPr>
            </w:pPr>
            <w:r w:rsidRPr="008D2B62">
              <w:rPr>
                <w:rFonts w:ascii="Calibri" w:hAnsi="Calibri"/>
                <w:b/>
                <w:color w:val="2F5496" w:themeColor="accent1" w:themeShade="BF"/>
                <w:sz w:val="20"/>
                <w:szCs w:val="20"/>
                <w:lang w:eastAsia="x-none"/>
              </w:rPr>
              <w:t>Productos</w:t>
            </w:r>
          </w:p>
        </w:tc>
        <w:tc>
          <w:tcPr>
            <w:tcW w:w="1478" w:type="dxa"/>
          </w:tcPr>
          <w:p w14:paraId="6AB8B847" w14:textId="77777777" w:rsidR="002405AD" w:rsidRPr="008D2B62" w:rsidRDefault="002405AD" w:rsidP="009B2048">
            <w:pPr>
              <w:pStyle w:val="Prrafodelista"/>
              <w:ind w:left="0"/>
              <w:jc w:val="center"/>
              <w:rPr>
                <w:rFonts w:ascii="Calibri" w:hAnsi="Calibri"/>
                <w:b/>
                <w:color w:val="2F5496" w:themeColor="accent1" w:themeShade="BF"/>
                <w:sz w:val="20"/>
                <w:szCs w:val="20"/>
                <w:lang w:eastAsia="x-none"/>
              </w:rPr>
            </w:pPr>
            <w:r w:rsidRPr="008D2B62">
              <w:rPr>
                <w:rFonts w:ascii="Calibri" w:hAnsi="Calibri"/>
                <w:b/>
                <w:color w:val="2F5496" w:themeColor="accent1" w:themeShade="BF"/>
                <w:sz w:val="20"/>
                <w:szCs w:val="20"/>
                <w:lang w:eastAsia="x-none"/>
              </w:rPr>
              <w:t>Departamento</w:t>
            </w:r>
          </w:p>
        </w:tc>
        <w:tc>
          <w:tcPr>
            <w:tcW w:w="1640" w:type="dxa"/>
          </w:tcPr>
          <w:p w14:paraId="4B8270C1" w14:textId="77777777" w:rsidR="002405AD" w:rsidRPr="008D2B62" w:rsidRDefault="002405AD" w:rsidP="009B2048">
            <w:pPr>
              <w:pStyle w:val="Prrafodelista"/>
              <w:ind w:left="0"/>
              <w:jc w:val="center"/>
              <w:rPr>
                <w:rFonts w:ascii="Calibri" w:hAnsi="Calibri"/>
                <w:b/>
                <w:color w:val="2F5496" w:themeColor="accent1" w:themeShade="BF"/>
                <w:sz w:val="20"/>
                <w:szCs w:val="20"/>
                <w:lang w:eastAsia="x-none"/>
              </w:rPr>
            </w:pPr>
            <w:r w:rsidRPr="008D2B62">
              <w:rPr>
                <w:rFonts w:ascii="Calibri" w:hAnsi="Calibri"/>
                <w:b/>
                <w:color w:val="2F5496" w:themeColor="accent1" w:themeShade="BF"/>
                <w:sz w:val="20"/>
                <w:szCs w:val="20"/>
                <w:lang w:eastAsia="x-none"/>
              </w:rPr>
              <w:t>Municipio</w:t>
            </w:r>
          </w:p>
        </w:tc>
      </w:tr>
      <w:tr w:rsidR="002405AD" w14:paraId="6F8601A9" w14:textId="77777777" w:rsidTr="007E4484">
        <w:trPr>
          <w:jc w:val="center"/>
        </w:trPr>
        <w:tc>
          <w:tcPr>
            <w:tcW w:w="2373" w:type="dxa"/>
          </w:tcPr>
          <w:p w14:paraId="55D21F7D" w14:textId="77777777" w:rsidR="002405AD" w:rsidRPr="003C0C9E" w:rsidRDefault="002405AD" w:rsidP="009B2048">
            <w:pPr>
              <w:pStyle w:val="Prrafodelista"/>
              <w:ind w:left="0"/>
              <w:rPr>
                <w:rFonts w:ascii="Calibri" w:hAnsi="Calibri"/>
                <w:sz w:val="20"/>
                <w:szCs w:val="20"/>
                <w:lang w:eastAsia="x-none"/>
              </w:rPr>
            </w:pPr>
            <w:r w:rsidRPr="003C0C9E">
              <w:rPr>
                <w:rFonts w:ascii="Calibri" w:hAnsi="Calibri"/>
                <w:i/>
                <w:iCs/>
                <w:sz w:val="20"/>
                <w:szCs w:val="20"/>
                <w:lang w:eastAsia="x-none"/>
              </w:rPr>
              <w:t>Asistencia técnica y fortalecimiento de capacidades de asociaciones y/</w:t>
            </w:r>
            <w:proofErr w:type="spellStart"/>
            <w:r w:rsidRPr="003C0C9E">
              <w:rPr>
                <w:rFonts w:ascii="Calibri" w:hAnsi="Calibri"/>
                <w:i/>
                <w:iCs/>
                <w:sz w:val="20"/>
                <w:szCs w:val="20"/>
                <w:lang w:eastAsia="x-none"/>
              </w:rPr>
              <w:t>o</w:t>
            </w:r>
            <w:proofErr w:type="spellEnd"/>
            <w:r w:rsidRPr="003C0C9E">
              <w:rPr>
                <w:rFonts w:ascii="Calibri" w:hAnsi="Calibri"/>
                <w:i/>
                <w:iCs/>
                <w:sz w:val="20"/>
                <w:szCs w:val="20"/>
                <w:lang w:eastAsia="x-none"/>
              </w:rPr>
              <w:t xml:space="preserve"> organizaciones de pequeños productores para la participación en mercados de carbono </w:t>
            </w:r>
          </w:p>
        </w:tc>
        <w:tc>
          <w:tcPr>
            <w:tcW w:w="3772" w:type="dxa"/>
          </w:tcPr>
          <w:p w14:paraId="790EE12A" w14:textId="77777777" w:rsidR="002405AD" w:rsidRPr="003C0C9E" w:rsidRDefault="002405AD" w:rsidP="00F57810">
            <w:pPr>
              <w:pStyle w:val="Prrafodelista"/>
              <w:ind w:left="0"/>
              <w:jc w:val="both"/>
              <w:rPr>
                <w:rFonts w:ascii="Calibri" w:hAnsi="Calibri"/>
                <w:sz w:val="20"/>
                <w:szCs w:val="20"/>
                <w:lang w:eastAsia="x-none"/>
              </w:rPr>
            </w:pPr>
            <w:r w:rsidRPr="003C0C9E">
              <w:rPr>
                <w:rFonts w:ascii="Calibri" w:hAnsi="Calibri"/>
                <w:sz w:val="20"/>
                <w:szCs w:val="20"/>
                <w:lang w:eastAsia="x-none"/>
              </w:rPr>
              <w:t>El acompañamiento técnico del PNUD a la FEMNCAFE permitió en 2023 obtener los siguientes resultados:</w:t>
            </w:r>
          </w:p>
          <w:p w14:paraId="4AE0F188" w14:textId="77777777" w:rsidR="002405AD" w:rsidRDefault="002405AD" w:rsidP="00F57810">
            <w:pPr>
              <w:pStyle w:val="Prrafodelista"/>
              <w:numPr>
                <w:ilvl w:val="0"/>
                <w:numId w:val="42"/>
              </w:numPr>
              <w:jc w:val="both"/>
              <w:rPr>
                <w:rFonts w:ascii="Calibri" w:hAnsi="Calibri"/>
                <w:sz w:val="20"/>
                <w:szCs w:val="20"/>
                <w:lang w:eastAsia="x-none"/>
              </w:rPr>
            </w:pPr>
            <w:r w:rsidRPr="003C0C9E">
              <w:rPr>
                <w:rFonts w:ascii="Calibri" w:hAnsi="Calibri"/>
                <w:sz w:val="20"/>
                <w:szCs w:val="20"/>
                <w:lang w:eastAsia="x-none"/>
              </w:rPr>
              <w:t xml:space="preserve">Consolidación del equipo técnico ambiental de la FEMNCAFE con capacidades de asistencia técnica en desarrollo rural bajo en carbono. Compuesto por: 4 Gestores territoriales y 4 </w:t>
            </w:r>
            <w:proofErr w:type="spellStart"/>
            <w:r w:rsidRPr="003C0C9E">
              <w:rPr>
                <w:rFonts w:ascii="Calibri" w:hAnsi="Calibri"/>
                <w:sz w:val="20"/>
                <w:szCs w:val="20"/>
                <w:lang w:eastAsia="x-none"/>
              </w:rPr>
              <w:t>viveristas</w:t>
            </w:r>
            <w:proofErr w:type="spellEnd"/>
            <w:r w:rsidRPr="003C0C9E">
              <w:rPr>
                <w:rFonts w:ascii="Calibri" w:hAnsi="Calibri"/>
                <w:sz w:val="20"/>
                <w:szCs w:val="20"/>
                <w:lang w:eastAsia="x-none"/>
              </w:rPr>
              <w:t xml:space="preserve"> y 2 miembros del equipo directivo.</w:t>
            </w:r>
          </w:p>
          <w:p w14:paraId="329ED030" w14:textId="77777777" w:rsidR="002405AD" w:rsidRPr="003C0C9E" w:rsidRDefault="002405AD" w:rsidP="00F57810">
            <w:pPr>
              <w:pStyle w:val="Prrafodelista"/>
              <w:numPr>
                <w:ilvl w:val="0"/>
                <w:numId w:val="42"/>
              </w:numPr>
              <w:jc w:val="both"/>
              <w:rPr>
                <w:rFonts w:ascii="Calibri" w:hAnsi="Calibri"/>
                <w:sz w:val="20"/>
                <w:szCs w:val="20"/>
                <w:lang w:eastAsia="x-none"/>
              </w:rPr>
            </w:pPr>
            <w:r>
              <w:rPr>
                <w:rFonts w:ascii="Calibri" w:hAnsi="Calibri"/>
                <w:sz w:val="20"/>
                <w:szCs w:val="20"/>
                <w:lang w:eastAsia="x-none"/>
              </w:rPr>
              <w:t>Capacidades fortalecidas en comprensión y participación en mercados de carbono.</w:t>
            </w:r>
          </w:p>
          <w:p w14:paraId="11A59CDA" w14:textId="77777777" w:rsidR="002405AD" w:rsidRPr="003C0C9E" w:rsidRDefault="002405AD" w:rsidP="00F57810">
            <w:pPr>
              <w:pStyle w:val="Prrafodelista"/>
              <w:numPr>
                <w:ilvl w:val="0"/>
                <w:numId w:val="42"/>
              </w:numPr>
              <w:jc w:val="both"/>
              <w:rPr>
                <w:rFonts w:ascii="Calibri" w:hAnsi="Calibri"/>
                <w:sz w:val="20"/>
                <w:szCs w:val="20"/>
                <w:lang w:eastAsia="x-none"/>
              </w:rPr>
            </w:pPr>
            <w:r w:rsidRPr="003C0C9E">
              <w:rPr>
                <w:rFonts w:ascii="Calibri" w:hAnsi="Calibri"/>
                <w:sz w:val="20"/>
                <w:szCs w:val="20"/>
                <w:lang w:eastAsia="x-none"/>
              </w:rPr>
              <w:t xml:space="preserve">Tres talleres en los que se diseñó participativamente de la estrategia ambiental con Junta Directiva y Formas Asociativas </w:t>
            </w:r>
          </w:p>
          <w:p w14:paraId="197F21C0" w14:textId="77777777" w:rsidR="002405AD" w:rsidRPr="003C0C9E" w:rsidRDefault="002405AD" w:rsidP="00F57810">
            <w:pPr>
              <w:pStyle w:val="Prrafodelista"/>
              <w:numPr>
                <w:ilvl w:val="0"/>
                <w:numId w:val="42"/>
              </w:numPr>
              <w:jc w:val="both"/>
              <w:rPr>
                <w:rFonts w:ascii="Calibri" w:hAnsi="Calibri"/>
                <w:sz w:val="20"/>
                <w:szCs w:val="20"/>
                <w:lang w:eastAsia="x-none"/>
              </w:rPr>
            </w:pPr>
            <w:r w:rsidRPr="003C0C9E">
              <w:rPr>
                <w:rFonts w:ascii="Calibri" w:hAnsi="Calibri"/>
                <w:sz w:val="20"/>
                <w:szCs w:val="20"/>
                <w:lang w:eastAsia="x-none"/>
              </w:rPr>
              <w:t>Creación y apropiación de herramientas de Gestión Ambiental (Calculadora de Carbono, Página web)</w:t>
            </w:r>
          </w:p>
          <w:p w14:paraId="3D3E9253" w14:textId="77777777" w:rsidR="002405AD" w:rsidRPr="003C0C9E" w:rsidRDefault="002405AD" w:rsidP="00F57810">
            <w:pPr>
              <w:pStyle w:val="Prrafodelista"/>
              <w:ind w:left="360"/>
              <w:jc w:val="both"/>
              <w:rPr>
                <w:rFonts w:ascii="Calibri" w:hAnsi="Calibri"/>
                <w:sz w:val="20"/>
                <w:szCs w:val="20"/>
                <w:lang w:eastAsia="x-none"/>
              </w:rPr>
            </w:pPr>
          </w:p>
        </w:tc>
        <w:tc>
          <w:tcPr>
            <w:tcW w:w="1478" w:type="dxa"/>
          </w:tcPr>
          <w:p w14:paraId="2480503F" w14:textId="77777777" w:rsidR="002405AD" w:rsidRPr="003C0C9E" w:rsidRDefault="002405AD" w:rsidP="009B2048">
            <w:pPr>
              <w:pStyle w:val="Prrafodelista"/>
              <w:ind w:left="0"/>
              <w:rPr>
                <w:rFonts w:ascii="Calibri" w:hAnsi="Calibri"/>
                <w:sz w:val="20"/>
                <w:szCs w:val="20"/>
                <w:lang w:eastAsia="x-none"/>
              </w:rPr>
            </w:pPr>
            <w:r w:rsidRPr="003C0C9E">
              <w:rPr>
                <w:rFonts w:ascii="Calibri" w:hAnsi="Calibri"/>
                <w:sz w:val="20"/>
                <w:szCs w:val="20"/>
                <w:lang w:eastAsia="x-none"/>
              </w:rPr>
              <w:t>Tolima</w:t>
            </w:r>
          </w:p>
          <w:p w14:paraId="69934F69" w14:textId="77777777" w:rsidR="002405AD" w:rsidRPr="003C0C9E" w:rsidRDefault="002405AD" w:rsidP="009B2048">
            <w:pPr>
              <w:pStyle w:val="Prrafodelista"/>
              <w:ind w:left="0"/>
              <w:rPr>
                <w:rFonts w:ascii="Calibri" w:hAnsi="Calibri"/>
                <w:sz w:val="20"/>
                <w:szCs w:val="20"/>
                <w:lang w:eastAsia="x-none"/>
              </w:rPr>
            </w:pPr>
          </w:p>
          <w:p w14:paraId="535A56C5" w14:textId="77777777" w:rsidR="002405AD" w:rsidRPr="003C0C9E" w:rsidRDefault="002405AD" w:rsidP="009B2048">
            <w:pPr>
              <w:pStyle w:val="Prrafodelista"/>
              <w:ind w:left="0"/>
              <w:rPr>
                <w:rFonts w:ascii="Calibri" w:hAnsi="Calibri"/>
                <w:sz w:val="20"/>
                <w:szCs w:val="20"/>
                <w:lang w:eastAsia="x-none"/>
              </w:rPr>
            </w:pPr>
            <w:r w:rsidRPr="003C0C9E">
              <w:rPr>
                <w:rFonts w:ascii="Calibri" w:hAnsi="Calibri"/>
                <w:sz w:val="20"/>
                <w:szCs w:val="20"/>
                <w:lang w:eastAsia="x-none"/>
              </w:rPr>
              <w:t>Huila</w:t>
            </w:r>
          </w:p>
          <w:p w14:paraId="4BBFA56C" w14:textId="77777777" w:rsidR="002405AD" w:rsidRPr="003C0C9E" w:rsidRDefault="002405AD" w:rsidP="009B2048">
            <w:pPr>
              <w:pStyle w:val="Prrafodelista"/>
              <w:ind w:left="0"/>
              <w:rPr>
                <w:rFonts w:ascii="Calibri" w:hAnsi="Calibri"/>
                <w:sz w:val="20"/>
                <w:szCs w:val="20"/>
                <w:lang w:eastAsia="x-none"/>
              </w:rPr>
            </w:pPr>
          </w:p>
          <w:p w14:paraId="123A029E" w14:textId="77777777" w:rsidR="002405AD" w:rsidRPr="003C0C9E" w:rsidRDefault="002405AD" w:rsidP="009B2048">
            <w:pPr>
              <w:pStyle w:val="Prrafodelista"/>
              <w:ind w:left="0"/>
              <w:rPr>
                <w:rFonts w:ascii="Calibri" w:hAnsi="Calibri"/>
                <w:sz w:val="20"/>
                <w:szCs w:val="20"/>
                <w:lang w:eastAsia="x-none"/>
              </w:rPr>
            </w:pPr>
            <w:r w:rsidRPr="003C0C9E">
              <w:rPr>
                <w:rFonts w:ascii="Calibri" w:hAnsi="Calibri"/>
                <w:sz w:val="20"/>
                <w:szCs w:val="20"/>
                <w:lang w:eastAsia="x-none"/>
              </w:rPr>
              <w:t>Meta</w:t>
            </w:r>
          </w:p>
        </w:tc>
        <w:tc>
          <w:tcPr>
            <w:tcW w:w="1640" w:type="dxa"/>
          </w:tcPr>
          <w:p w14:paraId="56832DD4" w14:textId="77777777" w:rsidR="002405AD" w:rsidRPr="003C0C9E" w:rsidRDefault="002405AD" w:rsidP="009B2048">
            <w:pPr>
              <w:pStyle w:val="Prrafodelista"/>
              <w:ind w:left="0"/>
              <w:rPr>
                <w:rFonts w:ascii="Calibri" w:hAnsi="Calibri"/>
                <w:sz w:val="20"/>
                <w:szCs w:val="20"/>
                <w:lang w:eastAsia="x-none"/>
              </w:rPr>
            </w:pPr>
            <w:r w:rsidRPr="003C0C9E">
              <w:rPr>
                <w:rFonts w:ascii="Calibri" w:hAnsi="Calibri"/>
                <w:sz w:val="20"/>
                <w:szCs w:val="20"/>
                <w:lang w:eastAsia="x-none"/>
              </w:rPr>
              <w:t>Planadas y Chaparral</w:t>
            </w:r>
          </w:p>
          <w:p w14:paraId="01821455" w14:textId="77777777" w:rsidR="002405AD" w:rsidRPr="003C0C9E" w:rsidRDefault="002405AD" w:rsidP="009B2048">
            <w:pPr>
              <w:pStyle w:val="Prrafodelista"/>
              <w:ind w:left="0"/>
              <w:rPr>
                <w:rFonts w:ascii="Calibri" w:hAnsi="Calibri"/>
                <w:sz w:val="20"/>
                <w:szCs w:val="20"/>
                <w:lang w:eastAsia="x-none"/>
              </w:rPr>
            </w:pPr>
          </w:p>
          <w:p w14:paraId="7652AD15" w14:textId="77777777" w:rsidR="002405AD" w:rsidRPr="003C0C9E" w:rsidRDefault="002405AD" w:rsidP="009B2048">
            <w:pPr>
              <w:pStyle w:val="Prrafodelista"/>
              <w:ind w:left="0"/>
              <w:rPr>
                <w:rFonts w:ascii="Calibri" w:hAnsi="Calibri"/>
                <w:sz w:val="20"/>
                <w:szCs w:val="20"/>
                <w:lang w:eastAsia="x-none"/>
              </w:rPr>
            </w:pPr>
            <w:r w:rsidRPr="003C0C9E">
              <w:rPr>
                <w:rFonts w:ascii="Calibri" w:hAnsi="Calibri"/>
                <w:sz w:val="20"/>
                <w:szCs w:val="20"/>
                <w:lang w:eastAsia="x-none"/>
              </w:rPr>
              <w:t>Algeciras</w:t>
            </w:r>
          </w:p>
          <w:p w14:paraId="5CC70546" w14:textId="77777777" w:rsidR="002405AD" w:rsidRPr="003C0C9E" w:rsidRDefault="002405AD" w:rsidP="009B2048">
            <w:pPr>
              <w:pStyle w:val="Prrafodelista"/>
              <w:ind w:left="0"/>
              <w:rPr>
                <w:rFonts w:ascii="Calibri" w:hAnsi="Calibri"/>
                <w:sz w:val="20"/>
                <w:szCs w:val="20"/>
                <w:lang w:eastAsia="x-none"/>
              </w:rPr>
            </w:pPr>
          </w:p>
          <w:p w14:paraId="5A22438B" w14:textId="77777777" w:rsidR="002405AD" w:rsidRPr="003C0C9E" w:rsidRDefault="002405AD" w:rsidP="009B2048">
            <w:pPr>
              <w:pStyle w:val="Prrafodelista"/>
              <w:ind w:left="0"/>
              <w:rPr>
                <w:rFonts w:ascii="Calibri" w:hAnsi="Calibri"/>
                <w:sz w:val="20"/>
                <w:szCs w:val="20"/>
                <w:lang w:eastAsia="x-none"/>
              </w:rPr>
            </w:pPr>
            <w:r w:rsidRPr="003C0C9E">
              <w:rPr>
                <w:rFonts w:ascii="Calibri" w:hAnsi="Calibri"/>
                <w:sz w:val="20"/>
                <w:szCs w:val="20"/>
                <w:lang w:eastAsia="x-none"/>
              </w:rPr>
              <w:t>Mesetas</w:t>
            </w:r>
          </w:p>
        </w:tc>
      </w:tr>
      <w:tr w:rsidR="002405AD" w14:paraId="41176070" w14:textId="77777777" w:rsidTr="007E4484">
        <w:trPr>
          <w:jc w:val="center"/>
        </w:trPr>
        <w:tc>
          <w:tcPr>
            <w:tcW w:w="2373" w:type="dxa"/>
          </w:tcPr>
          <w:p w14:paraId="02FAAC41" w14:textId="77777777" w:rsidR="002405AD" w:rsidRDefault="002405AD" w:rsidP="009B2048">
            <w:pPr>
              <w:pStyle w:val="Prrafodelista"/>
              <w:ind w:left="0"/>
              <w:rPr>
                <w:rFonts w:ascii="Calibri" w:hAnsi="Calibri"/>
                <w:i/>
                <w:iCs/>
                <w:sz w:val="20"/>
                <w:szCs w:val="20"/>
                <w:highlight w:val="lightGray"/>
                <w:lang w:eastAsia="x-none"/>
              </w:rPr>
            </w:pPr>
            <w:r w:rsidRPr="00031E5F">
              <w:rPr>
                <w:rFonts w:ascii="Calibri" w:hAnsi="Calibri"/>
                <w:i/>
                <w:iCs/>
                <w:sz w:val="20"/>
                <w:szCs w:val="20"/>
                <w:lang w:eastAsia="x-none"/>
              </w:rPr>
              <w:t>Análisis de prefactibilidad para el desarrollo e implementación de proyectos de desarrollo rural bajos en emisiones de carbono y resilientes en áreas PDET asociado a sistemas productivos cafeteros y el fondo revolvente</w:t>
            </w:r>
          </w:p>
        </w:tc>
        <w:tc>
          <w:tcPr>
            <w:tcW w:w="3772" w:type="dxa"/>
          </w:tcPr>
          <w:p w14:paraId="65AEF6D4" w14:textId="77777777" w:rsidR="002405AD" w:rsidRPr="004F4C26" w:rsidRDefault="002405AD" w:rsidP="00F57810">
            <w:pPr>
              <w:pStyle w:val="Prrafodelista"/>
              <w:ind w:left="0"/>
              <w:jc w:val="both"/>
              <w:rPr>
                <w:rFonts w:cstheme="minorHAnsi"/>
                <w:iCs/>
                <w:sz w:val="20"/>
                <w:szCs w:val="20"/>
                <w:lang w:eastAsia="x-none"/>
              </w:rPr>
            </w:pPr>
            <w:r w:rsidRPr="004F4C26">
              <w:rPr>
                <w:rFonts w:cstheme="minorHAnsi"/>
                <w:iCs/>
                <w:sz w:val="20"/>
                <w:szCs w:val="20"/>
                <w:lang w:eastAsia="x-none"/>
              </w:rPr>
              <w:t>En 2023 se logró realizar el análisis de prefactibilidad del proyecto GEI AFOLU para la intervención de la FEMNCAFE. Esto requirió :</w:t>
            </w:r>
          </w:p>
          <w:p w14:paraId="04400C39" w14:textId="77777777" w:rsidR="002405AD" w:rsidRPr="004F4C26" w:rsidRDefault="002405AD" w:rsidP="00F57810">
            <w:pPr>
              <w:pStyle w:val="Prrafodelista"/>
              <w:numPr>
                <w:ilvl w:val="0"/>
                <w:numId w:val="44"/>
              </w:numPr>
              <w:jc w:val="both"/>
              <w:rPr>
                <w:rFonts w:cstheme="minorHAnsi"/>
                <w:iCs/>
                <w:sz w:val="20"/>
                <w:szCs w:val="20"/>
                <w:lang w:eastAsia="x-none"/>
              </w:rPr>
            </w:pPr>
            <w:r w:rsidRPr="004F4C26">
              <w:rPr>
                <w:rFonts w:cstheme="minorHAnsi"/>
                <w:iCs/>
                <w:sz w:val="20"/>
                <w:szCs w:val="20"/>
                <w:lang w:eastAsia="x-none"/>
              </w:rPr>
              <w:t>Identificar y caracterizar las zonas de implementación de las acciones de remoción de GEI (Herramientas de Manejo del Paisaje)</w:t>
            </w:r>
          </w:p>
          <w:p w14:paraId="28218BB9" w14:textId="77777777" w:rsidR="002405AD" w:rsidRDefault="002405AD" w:rsidP="00F57810">
            <w:pPr>
              <w:pStyle w:val="Prrafodelista"/>
              <w:numPr>
                <w:ilvl w:val="0"/>
                <w:numId w:val="44"/>
              </w:numPr>
              <w:jc w:val="both"/>
              <w:rPr>
                <w:rFonts w:cstheme="minorHAnsi"/>
                <w:iCs/>
                <w:sz w:val="20"/>
                <w:szCs w:val="20"/>
                <w:lang w:eastAsia="x-none"/>
              </w:rPr>
            </w:pPr>
            <w:r w:rsidRPr="004F4C26">
              <w:rPr>
                <w:rFonts w:cstheme="minorHAnsi"/>
                <w:iCs/>
                <w:sz w:val="20"/>
                <w:szCs w:val="20"/>
                <w:lang w:eastAsia="x-none"/>
              </w:rPr>
              <w:t xml:space="preserve">Analizar los Programas de registro y certificación de proyectos de GEI dentro del mercado de carbono que son factibles de aplicar.  Se concluyó </w:t>
            </w:r>
            <w:r w:rsidRPr="004F4C26">
              <w:rPr>
                <w:rFonts w:cstheme="minorHAnsi"/>
                <w:iCs/>
                <w:sz w:val="20"/>
                <w:szCs w:val="20"/>
                <w:lang w:eastAsia="x-none"/>
              </w:rPr>
              <w:lastRenderedPageBreak/>
              <w:t xml:space="preserve">que el estándar de </w:t>
            </w:r>
            <w:proofErr w:type="spellStart"/>
            <w:r w:rsidRPr="004F4C26">
              <w:rPr>
                <w:rFonts w:cstheme="minorHAnsi"/>
                <w:iCs/>
                <w:sz w:val="20"/>
                <w:szCs w:val="20"/>
                <w:lang w:eastAsia="x-none"/>
              </w:rPr>
              <w:t>Biocarbon</w:t>
            </w:r>
            <w:proofErr w:type="spellEnd"/>
            <w:r w:rsidRPr="004F4C26">
              <w:rPr>
                <w:rFonts w:cstheme="minorHAnsi"/>
                <w:iCs/>
                <w:sz w:val="20"/>
                <w:szCs w:val="20"/>
                <w:lang w:eastAsia="x-none"/>
              </w:rPr>
              <w:t xml:space="preserve"> </w:t>
            </w:r>
            <w:proofErr w:type="spellStart"/>
            <w:r w:rsidRPr="004F4C26">
              <w:rPr>
                <w:rFonts w:cstheme="minorHAnsi"/>
                <w:iCs/>
                <w:sz w:val="20"/>
                <w:szCs w:val="20"/>
                <w:lang w:eastAsia="x-none"/>
              </w:rPr>
              <w:t>Registry</w:t>
            </w:r>
            <w:proofErr w:type="spellEnd"/>
            <w:r w:rsidRPr="004F4C26">
              <w:rPr>
                <w:rFonts w:cstheme="minorHAnsi"/>
                <w:iCs/>
                <w:sz w:val="20"/>
                <w:szCs w:val="20"/>
                <w:lang w:eastAsia="x-none"/>
              </w:rPr>
              <w:t xml:space="preserve"> es la opción más viable para el proyecto ya que la metodología cumple con el criterio mínimo de validación y verificación por terceros, y para proyectos ARR encaja con las características de </w:t>
            </w:r>
            <w:proofErr w:type="spellStart"/>
            <w:r w:rsidRPr="004F4C26">
              <w:rPr>
                <w:rFonts w:cstheme="minorHAnsi"/>
                <w:iCs/>
                <w:sz w:val="20"/>
                <w:szCs w:val="20"/>
                <w:lang w:eastAsia="x-none"/>
              </w:rPr>
              <w:t>Naturalpaz</w:t>
            </w:r>
            <w:proofErr w:type="spellEnd"/>
            <w:r w:rsidRPr="004F4C26">
              <w:rPr>
                <w:rFonts w:cstheme="minorHAnsi"/>
                <w:iCs/>
                <w:sz w:val="20"/>
                <w:szCs w:val="20"/>
                <w:lang w:eastAsia="x-none"/>
              </w:rPr>
              <w:t>, donde las áreas del proyecto se distribuyen en varios propietarios y en comparación con los demás estándares es accesible para la sana tenencia.</w:t>
            </w:r>
          </w:p>
          <w:p w14:paraId="29FA07B5" w14:textId="77777777" w:rsidR="002405AD" w:rsidRDefault="002405AD" w:rsidP="00F57810">
            <w:pPr>
              <w:pStyle w:val="Prrafodelista"/>
              <w:numPr>
                <w:ilvl w:val="0"/>
                <w:numId w:val="44"/>
              </w:numPr>
              <w:jc w:val="both"/>
              <w:rPr>
                <w:rFonts w:cstheme="minorHAnsi"/>
                <w:iCs/>
                <w:sz w:val="20"/>
                <w:szCs w:val="20"/>
                <w:lang w:eastAsia="x-none"/>
              </w:rPr>
            </w:pPr>
            <w:r>
              <w:rPr>
                <w:rFonts w:cstheme="minorHAnsi"/>
                <w:iCs/>
                <w:sz w:val="20"/>
                <w:szCs w:val="20"/>
                <w:lang w:eastAsia="x-none"/>
              </w:rPr>
              <w:t xml:space="preserve">Con las soluciones y la selección del estándar se construyó el análisis de prefactibilidad que concluyó que: </w:t>
            </w:r>
          </w:p>
          <w:p w14:paraId="780679E0" w14:textId="77777777" w:rsidR="002405AD" w:rsidRPr="00031E5F" w:rsidRDefault="002405AD" w:rsidP="00F57810">
            <w:pPr>
              <w:pStyle w:val="Prrafodelista"/>
              <w:numPr>
                <w:ilvl w:val="0"/>
                <w:numId w:val="44"/>
              </w:numPr>
              <w:jc w:val="both"/>
              <w:rPr>
                <w:rFonts w:cstheme="minorHAnsi"/>
                <w:iCs/>
                <w:sz w:val="20"/>
                <w:szCs w:val="20"/>
                <w:lang w:eastAsia="x-none"/>
              </w:rPr>
            </w:pPr>
            <w:r w:rsidRPr="00031E5F">
              <w:rPr>
                <w:rFonts w:cstheme="minorHAnsi"/>
                <w:iCs/>
                <w:sz w:val="20"/>
                <w:szCs w:val="20"/>
                <w:lang w:eastAsia="x-none"/>
              </w:rPr>
              <w:t>El proyecto a grandes rasgos cumple con los requisitos para una validación y verificación en el marco de generar créditos de carbono.</w:t>
            </w:r>
          </w:p>
          <w:p w14:paraId="2B7E7F63" w14:textId="77777777" w:rsidR="002405AD" w:rsidRPr="00031E5F" w:rsidRDefault="002405AD" w:rsidP="00F57810">
            <w:pPr>
              <w:pStyle w:val="Prrafodelista"/>
              <w:numPr>
                <w:ilvl w:val="0"/>
                <w:numId w:val="44"/>
              </w:numPr>
              <w:jc w:val="both"/>
              <w:rPr>
                <w:rFonts w:cstheme="minorHAnsi"/>
                <w:iCs/>
                <w:sz w:val="20"/>
                <w:szCs w:val="20"/>
                <w:lang w:eastAsia="x-none"/>
              </w:rPr>
            </w:pPr>
            <w:r w:rsidRPr="00031E5F">
              <w:rPr>
                <w:rFonts w:cstheme="minorHAnsi"/>
                <w:iCs/>
                <w:sz w:val="20"/>
                <w:szCs w:val="20"/>
                <w:lang w:eastAsia="x-none"/>
              </w:rPr>
              <w:t>La cuantificación de carbono por la implementación de un proyecto de restauración/reforestación genera un total de 39.178 tCO2e en un periodo de 20 años. Sin embargo, el programa aplica un factor de descuento del 15% con lo cual sólo se podrán comercializar 33.289 tCO2e.</w:t>
            </w:r>
          </w:p>
          <w:p w14:paraId="2EE9B9EE" w14:textId="77777777" w:rsidR="002405AD" w:rsidRPr="00031E5F" w:rsidRDefault="002405AD" w:rsidP="00F57810">
            <w:pPr>
              <w:pStyle w:val="Prrafodelista"/>
              <w:numPr>
                <w:ilvl w:val="0"/>
                <w:numId w:val="44"/>
              </w:numPr>
              <w:jc w:val="both"/>
              <w:rPr>
                <w:rFonts w:cstheme="minorHAnsi"/>
                <w:iCs/>
                <w:sz w:val="20"/>
                <w:szCs w:val="20"/>
                <w:lang w:eastAsia="x-none"/>
              </w:rPr>
            </w:pPr>
            <w:r w:rsidRPr="00031E5F">
              <w:rPr>
                <w:rFonts w:cstheme="minorHAnsi"/>
                <w:iCs/>
                <w:sz w:val="20"/>
                <w:szCs w:val="20"/>
                <w:lang w:eastAsia="x-none"/>
              </w:rPr>
              <w:t>Si dentro del modelo se incluyen los costos de formulación y certificación que actualmente están cubiertos por los donantes del proyecto las cifras resultan en VPN es $ 87.487.753 y la TIR es del 7%.</w:t>
            </w:r>
          </w:p>
          <w:p w14:paraId="578EA571" w14:textId="77777777" w:rsidR="002405AD" w:rsidRPr="00031E5F" w:rsidRDefault="002405AD" w:rsidP="00F57810">
            <w:pPr>
              <w:pStyle w:val="Prrafodelista"/>
              <w:numPr>
                <w:ilvl w:val="0"/>
                <w:numId w:val="44"/>
              </w:numPr>
              <w:jc w:val="both"/>
              <w:rPr>
                <w:rFonts w:cstheme="minorHAnsi"/>
                <w:iCs/>
                <w:sz w:val="20"/>
                <w:szCs w:val="20"/>
                <w:lang w:eastAsia="x-none"/>
              </w:rPr>
            </w:pPr>
            <w:r w:rsidRPr="00031E5F">
              <w:rPr>
                <w:rFonts w:cstheme="minorHAnsi"/>
                <w:iCs/>
                <w:sz w:val="20"/>
                <w:szCs w:val="20"/>
                <w:lang w:eastAsia="x-none"/>
              </w:rPr>
              <w:t>Dado los bajos ingresos per cápita del proyecto el mejor mecanismo de distribución debería enfocarse en inversiones comunitarias o incentivos directos para los predios como aporte al impuesto predial, entre otros.</w:t>
            </w:r>
          </w:p>
          <w:p w14:paraId="166DD2EB" w14:textId="77777777" w:rsidR="002405AD" w:rsidRPr="004F4C26" w:rsidRDefault="002405AD" w:rsidP="00F57810">
            <w:pPr>
              <w:pStyle w:val="Prrafodelista"/>
              <w:ind w:left="360"/>
              <w:jc w:val="both"/>
              <w:rPr>
                <w:rFonts w:cstheme="minorHAnsi"/>
                <w:iCs/>
                <w:sz w:val="20"/>
                <w:szCs w:val="20"/>
                <w:lang w:eastAsia="x-none"/>
              </w:rPr>
            </w:pPr>
            <w:r w:rsidRPr="004F4C26">
              <w:rPr>
                <w:rFonts w:cstheme="minorHAnsi"/>
                <w:iCs/>
                <w:sz w:val="20"/>
                <w:szCs w:val="20"/>
                <w:lang w:eastAsia="x-none"/>
              </w:rPr>
              <w:t xml:space="preserve">  </w:t>
            </w:r>
          </w:p>
        </w:tc>
        <w:tc>
          <w:tcPr>
            <w:tcW w:w="1478" w:type="dxa"/>
          </w:tcPr>
          <w:p w14:paraId="0E41464F" w14:textId="77777777" w:rsidR="002405AD" w:rsidRPr="003C0C9E" w:rsidRDefault="002405AD" w:rsidP="009B2048">
            <w:pPr>
              <w:pStyle w:val="Prrafodelista"/>
              <w:ind w:left="0"/>
              <w:rPr>
                <w:rFonts w:ascii="Calibri" w:hAnsi="Calibri"/>
                <w:sz w:val="20"/>
                <w:szCs w:val="20"/>
                <w:lang w:eastAsia="x-none"/>
              </w:rPr>
            </w:pPr>
            <w:r w:rsidRPr="003C0C9E">
              <w:rPr>
                <w:rFonts w:ascii="Calibri" w:hAnsi="Calibri"/>
                <w:sz w:val="20"/>
                <w:szCs w:val="20"/>
                <w:lang w:eastAsia="x-none"/>
              </w:rPr>
              <w:lastRenderedPageBreak/>
              <w:t>Tolima</w:t>
            </w:r>
          </w:p>
          <w:p w14:paraId="7932FC5E" w14:textId="77777777" w:rsidR="002405AD" w:rsidRDefault="002405AD" w:rsidP="009B2048">
            <w:pPr>
              <w:pStyle w:val="Prrafodelista"/>
              <w:ind w:left="0"/>
              <w:rPr>
                <w:rFonts w:ascii="Calibri" w:hAnsi="Calibri"/>
                <w:sz w:val="20"/>
                <w:szCs w:val="20"/>
                <w:lang w:eastAsia="x-none"/>
              </w:rPr>
            </w:pPr>
          </w:p>
          <w:p w14:paraId="3408A0C7" w14:textId="77777777" w:rsidR="002405AD" w:rsidRPr="003C0C9E" w:rsidRDefault="002405AD" w:rsidP="009B2048">
            <w:pPr>
              <w:pStyle w:val="Prrafodelista"/>
              <w:ind w:left="0"/>
              <w:rPr>
                <w:rFonts w:ascii="Calibri" w:hAnsi="Calibri"/>
                <w:sz w:val="20"/>
                <w:szCs w:val="20"/>
                <w:lang w:eastAsia="x-none"/>
              </w:rPr>
            </w:pPr>
          </w:p>
          <w:p w14:paraId="4A0CCB3C" w14:textId="77777777" w:rsidR="002405AD" w:rsidRPr="003C0C9E" w:rsidRDefault="002405AD" w:rsidP="009B2048">
            <w:pPr>
              <w:pStyle w:val="Prrafodelista"/>
              <w:ind w:left="0"/>
              <w:rPr>
                <w:rFonts w:ascii="Calibri" w:hAnsi="Calibri"/>
                <w:sz w:val="20"/>
                <w:szCs w:val="20"/>
                <w:lang w:eastAsia="x-none"/>
              </w:rPr>
            </w:pPr>
            <w:r w:rsidRPr="003C0C9E">
              <w:rPr>
                <w:rFonts w:ascii="Calibri" w:hAnsi="Calibri"/>
                <w:sz w:val="20"/>
                <w:szCs w:val="20"/>
                <w:lang w:eastAsia="x-none"/>
              </w:rPr>
              <w:t>Huila</w:t>
            </w:r>
          </w:p>
          <w:p w14:paraId="67DD8793" w14:textId="77777777" w:rsidR="002405AD" w:rsidRPr="003C0C9E" w:rsidRDefault="002405AD" w:rsidP="009B2048">
            <w:pPr>
              <w:pStyle w:val="Prrafodelista"/>
              <w:ind w:left="0"/>
              <w:rPr>
                <w:rFonts w:ascii="Calibri" w:hAnsi="Calibri"/>
                <w:sz w:val="20"/>
                <w:szCs w:val="20"/>
                <w:lang w:eastAsia="x-none"/>
              </w:rPr>
            </w:pPr>
          </w:p>
          <w:p w14:paraId="38A6F6E2" w14:textId="77777777" w:rsidR="002405AD" w:rsidRPr="007C5490" w:rsidRDefault="002405AD" w:rsidP="009B2048">
            <w:pPr>
              <w:pStyle w:val="Prrafodelista"/>
              <w:ind w:left="0"/>
              <w:rPr>
                <w:rFonts w:ascii="Calibri" w:hAnsi="Calibri"/>
                <w:i/>
                <w:iCs/>
                <w:sz w:val="20"/>
                <w:szCs w:val="20"/>
                <w:highlight w:val="lightGray"/>
                <w:lang w:eastAsia="x-none"/>
              </w:rPr>
            </w:pPr>
            <w:r w:rsidRPr="003C0C9E">
              <w:rPr>
                <w:rFonts w:ascii="Calibri" w:hAnsi="Calibri"/>
                <w:sz w:val="20"/>
                <w:szCs w:val="20"/>
                <w:lang w:eastAsia="x-none"/>
              </w:rPr>
              <w:t>Meta</w:t>
            </w:r>
          </w:p>
        </w:tc>
        <w:tc>
          <w:tcPr>
            <w:tcW w:w="1640" w:type="dxa"/>
          </w:tcPr>
          <w:p w14:paraId="785A05D4" w14:textId="77777777" w:rsidR="002405AD" w:rsidRPr="003C0C9E" w:rsidRDefault="002405AD" w:rsidP="009B2048">
            <w:pPr>
              <w:pStyle w:val="Prrafodelista"/>
              <w:ind w:left="0"/>
              <w:rPr>
                <w:rFonts w:ascii="Calibri" w:hAnsi="Calibri"/>
                <w:sz w:val="20"/>
                <w:szCs w:val="20"/>
                <w:lang w:eastAsia="x-none"/>
              </w:rPr>
            </w:pPr>
            <w:r w:rsidRPr="003C0C9E">
              <w:rPr>
                <w:rFonts w:ascii="Calibri" w:hAnsi="Calibri"/>
                <w:sz w:val="20"/>
                <w:szCs w:val="20"/>
                <w:lang w:eastAsia="x-none"/>
              </w:rPr>
              <w:t>Planadas y Chaparral</w:t>
            </w:r>
          </w:p>
          <w:p w14:paraId="309E8C07" w14:textId="77777777" w:rsidR="002405AD" w:rsidRPr="003C0C9E" w:rsidRDefault="002405AD" w:rsidP="009B2048">
            <w:pPr>
              <w:pStyle w:val="Prrafodelista"/>
              <w:ind w:left="0"/>
              <w:rPr>
                <w:rFonts w:ascii="Calibri" w:hAnsi="Calibri"/>
                <w:sz w:val="20"/>
                <w:szCs w:val="20"/>
                <w:lang w:eastAsia="x-none"/>
              </w:rPr>
            </w:pPr>
          </w:p>
          <w:p w14:paraId="4D6EC5AE" w14:textId="77777777" w:rsidR="002405AD" w:rsidRPr="003C0C9E" w:rsidRDefault="002405AD" w:rsidP="009B2048">
            <w:pPr>
              <w:pStyle w:val="Prrafodelista"/>
              <w:ind w:left="0"/>
              <w:rPr>
                <w:rFonts w:ascii="Calibri" w:hAnsi="Calibri"/>
                <w:sz w:val="20"/>
                <w:szCs w:val="20"/>
                <w:lang w:eastAsia="x-none"/>
              </w:rPr>
            </w:pPr>
            <w:r w:rsidRPr="003C0C9E">
              <w:rPr>
                <w:rFonts w:ascii="Calibri" w:hAnsi="Calibri"/>
                <w:sz w:val="20"/>
                <w:szCs w:val="20"/>
                <w:lang w:eastAsia="x-none"/>
              </w:rPr>
              <w:t>Algeciras</w:t>
            </w:r>
          </w:p>
          <w:p w14:paraId="2DA27596" w14:textId="77777777" w:rsidR="002405AD" w:rsidRPr="003C0C9E" w:rsidRDefault="002405AD" w:rsidP="009B2048">
            <w:pPr>
              <w:pStyle w:val="Prrafodelista"/>
              <w:ind w:left="0"/>
              <w:rPr>
                <w:rFonts w:ascii="Calibri" w:hAnsi="Calibri"/>
                <w:sz w:val="20"/>
                <w:szCs w:val="20"/>
                <w:lang w:eastAsia="x-none"/>
              </w:rPr>
            </w:pPr>
          </w:p>
          <w:p w14:paraId="4C85B902" w14:textId="77777777" w:rsidR="002405AD" w:rsidRPr="007C5490" w:rsidRDefault="002405AD" w:rsidP="009B2048">
            <w:pPr>
              <w:pStyle w:val="Prrafodelista"/>
              <w:ind w:left="0"/>
              <w:rPr>
                <w:rFonts w:ascii="Calibri" w:hAnsi="Calibri"/>
                <w:i/>
                <w:iCs/>
                <w:sz w:val="20"/>
                <w:szCs w:val="20"/>
                <w:highlight w:val="lightGray"/>
                <w:lang w:eastAsia="x-none"/>
              </w:rPr>
            </w:pPr>
            <w:r w:rsidRPr="003C0C9E">
              <w:rPr>
                <w:rFonts w:ascii="Calibri" w:hAnsi="Calibri"/>
                <w:sz w:val="20"/>
                <w:szCs w:val="20"/>
                <w:lang w:eastAsia="x-none"/>
              </w:rPr>
              <w:t>Mesetas</w:t>
            </w:r>
          </w:p>
        </w:tc>
      </w:tr>
      <w:tr w:rsidR="002405AD" w14:paraId="45CA3925" w14:textId="77777777" w:rsidTr="007E4484">
        <w:trPr>
          <w:jc w:val="center"/>
        </w:trPr>
        <w:tc>
          <w:tcPr>
            <w:tcW w:w="2373" w:type="dxa"/>
          </w:tcPr>
          <w:p w14:paraId="38DB72F1" w14:textId="77777777" w:rsidR="002405AD" w:rsidRPr="00031E5F" w:rsidRDefault="002405AD" w:rsidP="009B2048">
            <w:pPr>
              <w:pStyle w:val="Prrafodelista"/>
              <w:ind w:left="0"/>
              <w:rPr>
                <w:rFonts w:ascii="Calibri" w:hAnsi="Calibri"/>
                <w:i/>
                <w:iCs/>
                <w:sz w:val="20"/>
                <w:szCs w:val="20"/>
                <w:highlight w:val="lightGray"/>
                <w:lang w:eastAsia="x-none"/>
              </w:rPr>
            </w:pPr>
            <w:r w:rsidRPr="00031E5F">
              <w:rPr>
                <w:rFonts w:ascii="Calibri" w:hAnsi="Calibri"/>
                <w:i/>
                <w:iCs/>
                <w:sz w:val="20"/>
                <w:szCs w:val="20"/>
                <w:lang w:eastAsia="x-none"/>
              </w:rPr>
              <w:t xml:space="preserve">Implementación de acciones para el logro de sistemas productivos con enfoque de desarrollo bajo en carbono y resiliente al clima </w:t>
            </w:r>
          </w:p>
        </w:tc>
        <w:tc>
          <w:tcPr>
            <w:tcW w:w="3772" w:type="dxa"/>
          </w:tcPr>
          <w:p w14:paraId="55D5619D" w14:textId="77777777" w:rsidR="002405AD" w:rsidRPr="00031E5F" w:rsidRDefault="002405AD" w:rsidP="00F57810">
            <w:pPr>
              <w:pStyle w:val="Prrafodelista"/>
              <w:ind w:left="0"/>
              <w:jc w:val="both"/>
              <w:rPr>
                <w:rFonts w:cstheme="minorHAnsi"/>
                <w:sz w:val="20"/>
                <w:szCs w:val="20"/>
                <w:lang w:eastAsia="x-none"/>
              </w:rPr>
            </w:pPr>
            <w:r w:rsidRPr="00031E5F">
              <w:rPr>
                <w:rFonts w:cstheme="minorHAnsi"/>
                <w:sz w:val="20"/>
                <w:szCs w:val="20"/>
                <w:lang w:eastAsia="x-none"/>
              </w:rPr>
              <w:t>Diseño e implementación de Soluciones climáticas (</w:t>
            </w:r>
            <w:proofErr w:type="spellStart"/>
            <w:r w:rsidRPr="00031E5F">
              <w:rPr>
                <w:rFonts w:cstheme="minorHAnsi"/>
                <w:sz w:val="20"/>
                <w:szCs w:val="20"/>
                <w:lang w:eastAsia="x-none"/>
              </w:rPr>
              <w:t>SbN</w:t>
            </w:r>
            <w:proofErr w:type="spellEnd"/>
            <w:r w:rsidRPr="00031E5F">
              <w:rPr>
                <w:rFonts w:cstheme="minorHAnsi"/>
                <w:sz w:val="20"/>
                <w:szCs w:val="20"/>
                <w:lang w:eastAsia="x-none"/>
              </w:rPr>
              <w:t>) que remueven Gases Efecto Invernadero, mejoran ingresos y adaptación al cambio climático, y contribuyen a la biodiversidad y a la reconciliación.</w:t>
            </w:r>
          </w:p>
          <w:p w14:paraId="760EAA9C" w14:textId="77777777" w:rsidR="002405AD" w:rsidRPr="00031E5F" w:rsidRDefault="002405AD" w:rsidP="00F57810">
            <w:pPr>
              <w:pStyle w:val="Prrafodelista"/>
              <w:ind w:left="0"/>
              <w:jc w:val="both"/>
              <w:rPr>
                <w:rFonts w:cstheme="minorHAnsi"/>
                <w:sz w:val="20"/>
                <w:szCs w:val="20"/>
                <w:highlight w:val="lightGray"/>
                <w:lang w:eastAsia="x-none"/>
              </w:rPr>
            </w:pPr>
          </w:p>
          <w:p w14:paraId="2BB41610" w14:textId="77777777" w:rsidR="002405AD" w:rsidRPr="00031E5F" w:rsidRDefault="002405AD" w:rsidP="00F57810">
            <w:pPr>
              <w:pStyle w:val="Prrafodelista"/>
              <w:ind w:left="0"/>
              <w:jc w:val="both"/>
              <w:rPr>
                <w:rFonts w:cstheme="minorHAnsi"/>
                <w:sz w:val="20"/>
                <w:szCs w:val="20"/>
                <w:lang w:eastAsia="x-none"/>
              </w:rPr>
            </w:pPr>
            <w:r w:rsidRPr="00031E5F">
              <w:rPr>
                <w:rFonts w:cstheme="minorHAnsi"/>
                <w:sz w:val="20"/>
                <w:szCs w:val="20"/>
                <w:lang w:eastAsia="x-none"/>
              </w:rPr>
              <w:t>En 2023 se logró:</w:t>
            </w:r>
          </w:p>
          <w:p w14:paraId="3467F01C" w14:textId="77777777" w:rsidR="00F3248D" w:rsidRDefault="002405AD" w:rsidP="00F3248D">
            <w:pPr>
              <w:pStyle w:val="Prrafodelista"/>
              <w:numPr>
                <w:ilvl w:val="0"/>
                <w:numId w:val="43"/>
              </w:numPr>
              <w:jc w:val="both"/>
              <w:rPr>
                <w:rFonts w:cstheme="minorHAnsi"/>
                <w:sz w:val="20"/>
                <w:szCs w:val="20"/>
                <w:lang w:eastAsia="x-none"/>
              </w:rPr>
            </w:pPr>
            <w:r w:rsidRPr="00031E5F">
              <w:rPr>
                <w:rFonts w:cstheme="minorHAnsi"/>
                <w:sz w:val="20"/>
                <w:szCs w:val="20"/>
                <w:lang w:eastAsia="x-none"/>
              </w:rPr>
              <w:t xml:space="preserve">La caracterización social, económica y ambiental de las 207 unidades productivas en las que se implementaran las HMP. El 72% de estas unidades son lideradas por </w:t>
            </w:r>
            <w:r w:rsidRPr="00031E5F">
              <w:rPr>
                <w:rFonts w:cstheme="minorHAnsi"/>
                <w:sz w:val="20"/>
                <w:szCs w:val="20"/>
                <w:lang w:eastAsia="x-none"/>
              </w:rPr>
              <w:lastRenderedPageBreak/>
              <w:t xml:space="preserve">hombres y un 28% están a cargo de mujeres. Sólo el 11% de las unidades corresponden a proyectos productivos de firmantes de paz, el porcentaje restante incluye comunidades de acogida y víctimas del conflicto armado. </w:t>
            </w:r>
          </w:p>
          <w:p w14:paraId="601A9372" w14:textId="6D1AB393" w:rsidR="002405AD" w:rsidRPr="00F3248D" w:rsidRDefault="002405AD" w:rsidP="00F3248D">
            <w:pPr>
              <w:pStyle w:val="Prrafodelista"/>
              <w:numPr>
                <w:ilvl w:val="0"/>
                <w:numId w:val="43"/>
              </w:numPr>
              <w:jc w:val="both"/>
              <w:rPr>
                <w:rFonts w:cstheme="minorHAnsi"/>
                <w:sz w:val="20"/>
                <w:szCs w:val="20"/>
                <w:lang w:eastAsia="x-none"/>
              </w:rPr>
            </w:pPr>
            <w:r w:rsidRPr="00F3248D">
              <w:rPr>
                <w:rFonts w:cstheme="minorHAnsi"/>
                <w:sz w:val="20"/>
                <w:szCs w:val="20"/>
                <w:lang w:eastAsia="x-none"/>
              </w:rPr>
              <w:t xml:space="preserve">La caracterización incluyó también la construcción de información geográfica de manera participativa y se logró la </w:t>
            </w:r>
            <w:proofErr w:type="spellStart"/>
            <w:r w:rsidRPr="00F3248D">
              <w:rPr>
                <w:rFonts w:cstheme="minorHAnsi"/>
                <w:sz w:val="20"/>
                <w:szCs w:val="20"/>
                <w:lang w:eastAsia="x-none"/>
              </w:rPr>
              <w:t>espacialización</w:t>
            </w:r>
            <w:proofErr w:type="spellEnd"/>
            <w:r w:rsidRPr="00F3248D">
              <w:rPr>
                <w:rFonts w:cstheme="minorHAnsi"/>
                <w:sz w:val="20"/>
                <w:szCs w:val="20"/>
                <w:lang w:eastAsia="x-none"/>
              </w:rPr>
              <w:t xml:space="preserve"> por predio de las 356 hectáreas de HMP que se implementarán.  Este resultado es significativo porque implicó la apropiación de nuevas tecnologías digitales por parte de la FEMNCAFE, como sistemas de información geográfica en línea y aplicaciones móviles para levantamiento de información geográfica en campo. </w:t>
            </w:r>
          </w:p>
        </w:tc>
        <w:tc>
          <w:tcPr>
            <w:tcW w:w="1478" w:type="dxa"/>
          </w:tcPr>
          <w:p w14:paraId="7697574D" w14:textId="77777777" w:rsidR="002405AD" w:rsidRPr="003C0C9E" w:rsidRDefault="002405AD" w:rsidP="009B2048">
            <w:pPr>
              <w:pStyle w:val="Prrafodelista"/>
              <w:ind w:left="0"/>
              <w:rPr>
                <w:rFonts w:ascii="Calibri" w:hAnsi="Calibri"/>
                <w:sz w:val="20"/>
                <w:szCs w:val="20"/>
                <w:lang w:eastAsia="x-none"/>
              </w:rPr>
            </w:pPr>
            <w:r w:rsidRPr="003C0C9E">
              <w:rPr>
                <w:rFonts w:ascii="Calibri" w:hAnsi="Calibri"/>
                <w:sz w:val="20"/>
                <w:szCs w:val="20"/>
                <w:lang w:eastAsia="x-none"/>
              </w:rPr>
              <w:lastRenderedPageBreak/>
              <w:t>Tolima</w:t>
            </w:r>
          </w:p>
          <w:p w14:paraId="26FD0B7A" w14:textId="77777777" w:rsidR="002405AD" w:rsidRPr="003C0C9E" w:rsidRDefault="002405AD" w:rsidP="009B2048">
            <w:pPr>
              <w:pStyle w:val="Prrafodelista"/>
              <w:ind w:left="0"/>
              <w:rPr>
                <w:rFonts w:ascii="Calibri" w:hAnsi="Calibri"/>
                <w:sz w:val="20"/>
                <w:szCs w:val="20"/>
                <w:lang w:eastAsia="x-none"/>
              </w:rPr>
            </w:pPr>
          </w:p>
          <w:p w14:paraId="54AE0D61" w14:textId="77777777" w:rsidR="002405AD" w:rsidRPr="003C0C9E" w:rsidRDefault="002405AD" w:rsidP="009B2048">
            <w:pPr>
              <w:pStyle w:val="Prrafodelista"/>
              <w:ind w:left="0"/>
              <w:rPr>
                <w:rFonts w:ascii="Calibri" w:hAnsi="Calibri"/>
                <w:sz w:val="20"/>
                <w:szCs w:val="20"/>
                <w:lang w:eastAsia="x-none"/>
              </w:rPr>
            </w:pPr>
            <w:r w:rsidRPr="003C0C9E">
              <w:rPr>
                <w:rFonts w:ascii="Calibri" w:hAnsi="Calibri"/>
                <w:sz w:val="20"/>
                <w:szCs w:val="20"/>
                <w:lang w:eastAsia="x-none"/>
              </w:rPr>
              <w:t>Huila</w:t>
            </w:r>
          </w:p>
          <w:p w14:paraId="344415B6" w14:textId="77777777" w:rsidR="002405AD" w:rsidRPr="003C0C9E" w:rsidRDefault="002405AD" w:rsidP="009B2048">
            <w:pPr>
              <w:pStyle w:val="Prrafodelista"/>
              <w:ind w:left="0"/>
              <w:rPr>
                <w:rFonts w:ascii="Calibri" w:hAnsi="Calibri"/>
                <w:sz w:val="20"/>
                <w:szCs w:val="20"/>
                <w:lang w:eastAsia="x-none"/>
              </w:rPr>
            </w:pPr>
          </w:p>
          <w:p w14:paraId="3301A7EE" w14:textId="77777777" w:rsidR="002405AD" w:rsidRPr="007C5490" w:rsidRDefault="002405AD" w:rsidP="009B2048">
            <w:pPr>
              <w:pStyle w:val="Prrafodelista"/>
              <w:ind w:left="0"/>
              <w:rPr>
                <w:rFonts w:ascii="Calibri" w:hAnsi="Calibri"/>
                <w:i/>
                <w:iCs/>
                <w:sz w:val="20"/>
                <w:szCs w:val="20"/>
                <w:highlight w:val="lightGray"/>
                <w:lang w:eastAsia="x-none"/>
              </w:rPr>
            </w:pPr>
            <w:r w:rsidRPr="003C0C9E">
              <w:rPr>
                <w:rFonts w:ascii="Calibri" w:hAnsi="Calibri"/>
                <w:sz w:val="20"/>
                <w:szCs w:val="20"/>
                <w:lang w:eastAsia="x-none"/>
              </w:rPr>
              <w:t>Meta</w:t>
            </w:r>
          </w:p>
        </w:tc>
        <w:tc>
          <w:tcPr>
            <w:tcW w:w="1640" w:type="dxa"/>
          </w:tcPr>
          <w:p w14:paraId="619433DE" w14:textId="77777777" w:rsidR="002405AD" w:rsidRPr="003C0C9E" w:rsidRDefault="002405AD" w:rsidP="009B2048">
            <w:pPr>
              <w:pStyle w:val="Prrafodelista"/>
              <w:ind w:left="0"/>
              <w:rPr>
                <w:rFonts w:ascii="Calibri" w:hAnsi="Calibri"/>
                <w:sz w:val="20"/>
                <w:szCs w:val="20"/>
                <w:lang w:eastAsia="x-none"/>
              </w:rPr>
            </w:pPr>
            <w:r w:rsidRPr="003C0C9E">
              <w:rPr>
                <w:rFonts w:ascii="Calibri" w:hAnsi="Calibri"/>
                <w:sz w:val="20"/>
                <w:szCs w:val="20"/>
                <w:lang w:eastAsia="x-none"/>
              </w:rPr>
              <w:t>Planadas y Chaparral</w:t>
            </w:r>
          </w:p>
          <w:p w14:paraId="0D96C6C2" w14:textId="77777777" w:rsidR="002405AD" w:rsidRPr="003C0C9E" w:rsidRDefault="002405AD" w:rsidP="009B2048">
            <w:pPr>
              <w:pStyle w:val="Prrafodelista"/>
              <w:ind w:left="0"/>
              <w:rPr>
                <w:rFonts w:ascii="Calibri" w:hAnsi="Calibri"/>
                <w:sz w:val="20"/>
                <w:szCs w:val="20"/>
                <w:lang w:eastAsia="x-none"/>
              </w:rPr>
            </w:pPr>
            <w:r w:rsidRPr="003C0C9E">
              <w:rPr>
                <w:rFonts w:ascii="Calibri" w:hAnsi="Calibri"/>
                <w:sz w:val="20"/>
                <w:szCs w:val="20"/>
                <w:lang w:eastAsia="x-none"/>
              </w:rPr>
              <w:t>Algeciras</w:t>
            </w:r>
          </w:p>
          <w:p w14:paraId="6C53C4A9" w14:textId="77777777" w:rsidR="002405AD" w:rsidRPr="003C0C9E" w:rsidRDefault="002405AD" w:rsidP="009B2048">
            <w:pPr>
              <w:pStyle w:val="Prrafodelista"/>
              <w:ind w:left="0"/>
              <w:rPr>
                <w:rFonts w:ascii="Calibri" w:hAnsi="Calibri"/>
                <w:sz w:val="20"/>
                <w:szCs w:val="20"/>
                <w:lang w:eastAsia="x-none"/>
              </w:rPr>
            </w:pPr>
          </w:p>
          <w:p w14:paraId="64AC6C79" w14:textId="77777777" w:rsidR="002405AD" w:rsidRPr="007C5490" w:rsidRDefault="002405AD" w:rsidP="009B2048">
            <w:pPr>
              <w:pStyle w:val="Prrafodelista"/>
              <w:ind w:left="0"/>
              <w:rPr>
                <w:rFonts w:ascii="Calibri" w:hAnsi="Calibri"/>
                <w:i/>
                <w:iCs/>
                <w:sz w:val="20"/>
                <w:szCs w:val="20"/>
                <w:highlight w:val="lightGray"/>
                <w:lang w:eastAsia="x-none"/>
              </w:rPr>
            </w:pPr>
            <w:r w:rsidRPr="003C0C9E">
              <w:rPr>
                <w:rFonts w:ascii="Calibri" w:hAnsi="Calibri"/>
                <w:sz w:val="20"/>
                <w:szCs w:val="20"/>
                <w:lang w:eastAsia="x-none"/>
              </w:rPr>
              <w:t>Mesetas</w:t>
            </w:r>
          </w:p>
        </w:tc>
      </w:tr>
      <w:tr w:rsidR="002405AD" w14:paraId="038F8D59" w14:textId="77777777" w:rsidTr="007E4484">
        <w:trPr>
          <w:jc w:val="center"/>
        </w:trPr>
        <w:tc>
          <w:tcPr>
            <w:tcW w:w="2373" w:type="dxa"/>
          </w:tcPr>
          <w:p w14:paraId="79FF1C73" w14:textId="77777777" w:rsidR="002405AD" w:rsidRDefault="002405AD" w:rsidP="009B2048">
            <w:pPr>
              <w:pStyle w:val="Prrafodelista"/>
              <w:ind w:left="0"/>
              <w:rPr>
                <w:rFonts w:ascii="Calibri" w:hAnsi="Calibri"/>
                <w:i/>
                <w:iCs/>
                <w:sz w:val="20"/>
                <w:szCs w:val="20"/>
                <w:highlight w:val="lightGray"/>
                <w:lang w:eastAsia="x-none"/>
              </w:rPr>
            </w:pPr>
            <w:r w:rsidRPr="00031E5F">
              <w:rPr>
                <w:rFonts w:ascii="Calibri" w:hAnsi="Calibri"/>
                <w:i/>
                <w:iCs/>
                <w:sz w:val="20"/>
                <w:szCs w:val="20"/>
                <w:lang w:eastAsia="x-none"/>
              </w:rPr>
              <w:t>Diseño y operación del mecanismo financiero (fondo revolvente) para la reinversión de beneficios financieros de los mercados de carbono</w:t>
            </w:r>
          </w:p>
        </w:tc>
        <w:tc>
          <w:tcPr>
            <w:tcW w:w="3772" w:type="dxa"/>
          </w:tcPr>
          <w:p w14:paraId="4AF36A14" w14:textId="77777777" w:rsidR="002405AD" w:rsidRPr="00031E5F" w:rsidRDefault="002405AD" w:rsidP="00F57810">
            <w:pPr>
              <w:pStyle w:val="Prrafodelista"/>
              <w:numPr>
                <w:ilvl w:val="0"/>
                <w:numId w:val="44"/>
              </w:numPr>
              <w:jc w:val="both"/>
              <w:rPr>
                <w:rFonts w:cstheme="minorHAnsi"/>
                <w:iCs/>
                <w:sz w:val="20"/>
                <w:szCs w:val="20"/>
                <w:lang w:eastAsia="x-none"/>
              </w:rPr>
            </w:pPr>
            <w:r w:rsidRPr="00031E5F">
              <w:rPr>
                <w:rFonts w:cstheme="minorHAnsi"/>
                <w:sz w:val="20"/>
                <w:szCs w:val="20"/>
                <w:lang w:eastAsia="x-none"/>
              </w:rPr>
              <w:t>El fondo revolvente se planteó como el mecanismo de sostenibilidad Financiera y escalabilidad de la estrategia ambiental</w:t>
            </w:r>
            <w:r>
              <w:rPr>
                <w:rFonts w:cstheme="minorHAnsi"/>
                <w:sz w:val="20"/>
                <w:szCs w:val="20"/>
                <w:lang w:eastAsia="x-none"/>
              </w:rPr>
              <w:t xml:space="preserve">. En 2023 se realizó en análisis de prefactibilidad del proyecto GEI/AFOLU como primer paso para avanzar en el diseño del fondo. Sin embargo, con base en los resultados obtenidos se identificó la necesidad de </w:t>
            </w:r>
            <w:r w:rsidRPr="00031E5F">
              <w:rPr>
                <w:rFonts w:cstheme="minorHAnsi"/>
                <w:iCs/>
                <w:sz w:val="20"/>
                <w:szCs w:val="20"/>
                <w:lang w:eastAsia="x-none"/>
              </w:rPr>
              <w:t>vincular al proyecto la gestión de otros incentivos económicos, sociales y ambientales que permitan a los productores y sus familias generar ingresos de múltiples fuentes y obtener beneficios sociales y ambientales. El carbono constituye un ingreso menor que no es representativo para las necesidades de las fincas</w:t>
            </w:r>
            <w:r>
              <w:rPr>
                <w:rFonts w:cstheme="minorHAnsi"/>
                <w:iCs/>
                <w:sz w:val="20"/>
                <w:szCs w:val="20"/>
                <w:lang w:eastAsia="x-none"/>
              </w:rPr>
              <w:t>, y que no estaría en la capacidad de alimentar el fondo revolvente y recuperar la inversión en las HMP.</w:t>
            </w:r>
          </w:p>
          <w:p w14:paraId="7739564E" w14:textId="77777777" w:rsidR="002405AD" w:rsidRPr="007C5490" w:rsidRDefault="002405AD" w:rsidP="00F57810">
            <w:pPr>
              <w:pStyle w:val="Prrafodelista"/>
              <w:ind w:left="0"/>
              <w:jc w:val="both"/>
              <w:rPr>
                <w:rFonts w:ascii="Calibri" w:hAnsi="Calibri"/>
                <w:i/>
                <w:iCs/>
                <w:sz w:val="20"/>
                <w:szCs w:val="20"/>
                <w:highlight w:val="lightGray"/>
                <w:lang w:eastAsia="x-none"/>
              </w:rPr>
            </w:pPr>
          </w:p>
        </w:tc>
        <w:tc>
          <w:tcPr>
            <w:tcW w:w="1478" w:type="dxa"/>
          </w:tcPr>
          <w:p w14:paraId="6DB0F4C1" w14:textId="77777777" w:rsidR="002405AD" w:rsidRPr="003C0C9E" w:rsidRDefault="002405AD" w:rsidP="009B2048">
            <w:pPr>
              <w:pStyle w:val="Prrafodelista"/>
              <w:ind w:left="0"/>
              <w:rPr>
                <w:rFonts w:ascii="Calibri" w:hAnsi="Calibri"/>
                <w:sz w:val="20"/>
                <w:szCs w:val="20"/>
                <w:lang w:eastAsia="x-none"/>
              </w:rPr>
            </w:pPr>
            <w:r w:rsidRPr="003C0C9E">
              <w:rPr>
                <w:rFonts w:ascii="Calibri" w:hAnsi="Calibri"/>
                <w:sz w:val="20"/>
                <w:szCs w:val="20"/>
                <w:lang w:eastAsia="x-none"/>
              </w:rPr>
              <w:t>Tolima</w:t>
            </w:r>
          </w:p>
          <w:p w14:paraId="38AA8B39" w14:textId="77777777" w:rsidR="002405AD" w:rsidRDefault="002405AD" w:rsidP="009B2048">
            <w:pPr>
              <w:pStyle w:val="Prrafodelista"/>
              <w:ind w:left="0"/>
              <w:rPr>
                <w:rFonts w:ascii="Calibri" w:hAnsi="Calibri"/>
                <w:sz w:val="20"/>
                <w:szCs w:val="20"/>
                <w:lang w:eastAsia="x-none"/>
              </w:rPr>
            </w:pPr>
          </w:p>
          <w:p w14:paraId="6509C243" w14:textId="77777777" w:rsidR="00A4473E" w:rsidRPr="003C0C9E" w:rsidRDefault="00A4473E" w:rsidP="009B2048">
            <w:pPr>
              <w:pStyle w:val="Prrafodelista"/>
              <w:ind w:left="0"/>
              <w:rPr>
                <w:rFonts w:ascii="Calibri" w:hAnsi="Calibri"/>
                <w:sz w:val="20"/>
                <w:szCs w:val="20"/>
                <w:lang w:eastAsia="x-none"/>
              </w:rPr>
            </w:pPr>
          </w:p>
          <w:p w14:paraId="01ABCDF9" w14:textId="77777777" w:rsidR="002405AD" w:rsidRPr="003C0C9E" w:rsidRDefault="002405AD" w:rsidP="009B2048">
            <w:pPr>
              <w:pStyle w:val="Prrafodelista"/>
              <w:ind w:left="0"/>
              <w:rPr>
                <w:rFonts w:ascii="Calibri" w:hAnsi="Calibri"/>
                <w:sz w:val="20"/>
                <w:szCs w:val="20"/>
                <w:lang w:eastAsia="x-none"/>
              </w:rPr>
            </w:pPr>
            <w:r w:rsidRPr="003C0C9E">
              <w:rPr>
                <w:rFonts w:ascii="Calibri" w:hAnsi="Calibri"/>
                <w:sz w:val="20"/>
                <w:szCs w:val="20"/>
                <w:lang w:eastAsia="x-none"/>
              </w:rPr>
              <w:t>Huila</w:t>
            </w:r>
          </w:p>
          <w:p w14:paraId="370968C7" w14:textId="77777777" w:rsidR="002405AD" w:rsidRPr="003C0C9E" w:rsidRDefault="002405AD" w:rsidP="009B2048">
            <w:pPr>
              <w:pStyle w:val="Prrafodelista"/>
              <w:ind w:left="0"/>
              <w:rPr>
                <w:rFonts w:ascii="Calibri" w:hAnsi="Calibri"/>
                <w:sz w:val="20"/>
                <w:szCs w:val="20"/>
                <w:lang w:eastAsia="x-none"/>
              </w:rPr>
            </w:pPr>
          </w:p>
          <w:p w14:paraId="7F057149" w14:textId="77777777" w:rsidR="002405AD" w:rsidRPr="007C5490" w:rsidRDefault="002405AD" w:rsidP="009B2048">
            <w:pPr>
              <w:pStyle w:val="Prrafodelista"/>
              <w:ind w:left="0"/>
              <w:rPr>
                <w:rFonts w:ascii="Calibri" w:hAnsi="Calibri"/>
                <w:i/>
                <w:iCs/>
                <w:sz w:val="20"/>
                <w:szCs w:val="20"/>
                <w:highlight w:val="lightGray"/>
                <w:lang w:eastAsia="x-none"/>
              </w:rPr>
            </w:pPr>
            <w:r w:rsidRPr="003C0C9E">
              <w:rPr>
                <w:rFonts w:ascii="Calibri" w:hAnsi="Calibri"/>
                <w:sz w:val="20"/>
                <w:szCs w:val="20"/>
                <w:lang w:eastAsia="x-none"/>
              </w:rPr>
              <w:t>Meta</w:t>
            </w:r>
          </w:p>
        </w:tc>
        <w:tc>
          <w:tcPr>
            <w:tcW w:w="1640" w:type="dxa"/>
          </w:tcPr>
          <w:p w14:paraId="0ED7E9F2" w14:textId="77777777" w:rsidR="002405AD" w:rsidRPr="003C0C9E" w:rsidRDefault="002405AD" w:rsidP="009B2048">
            <w:pPr>
              <w:pStyle w:val="Prrafodelista"/>
              <w:ind w:left="0"/>
              <w:rPr>
                <w:rFonts w:ascii="Calibri" w:hAnsi="Calibri"/>
                <w:sz w:val="20"/>
                <w:szCs w:val="20"/>
                <w:lang w:eastAsia="x-none"/>
              </w:rPr>
            </w:pPr>
            <w:r w:rsidRPr="003C0C9E">
              <w:rPr>
                <w:rFonts w:ascii="Calibri" w:hAnsi="Calibri"/>
                <w:sz w:val="20"/>
                <w:szCs w:val="20"/>
                <w:lang w:eastAsia="x-none"/>
              </w:rPr>
              <w:t>Planadas y Chaparral</w:t>
            </w:r>
          </w:p>
          <w:p w14:paraId="0C369619" w14:textId="77777777" w:rsidR="002405AD" w:rsidRPr="003C0C9E" w:rsidRDefault="002405AD" w:rsidP="009B2048">
            <w:pPr>
              <w:pStyle w:val="Prrafodelista"/>
              <w:ind w:left="0"/>
              <w:rPr>
                <w:rFonts w:ascii="Calibri" w:hAnsi="Calibri"/>
                <w:sz w:val="20"/>
                <w:szCs w:val="20"/>
                <w:lang w:eastAsia="x-none"/>
              </w:rPr>
            </w:pPr>
          </w:p>
          <w:p w14:paraId="252904DE" w14:textId="77777777" w:rsidR="002405AD" w:rsidRPr="003C0C9E" w:rsidRDefault="002405AD" w:rsidP="009B2048">
            <w:pPr>
              <w:pStyle w:val="Prrafodelista"/>
              <w:ind w:left="0"/>
              <w:rPr>
                <w:rFonts w:ascii="Calibri" w:hAnsi="Calibri"/>
                <w:sz w:val="20"/>
                <w:szCs w:val="20"/>
                <w:lang w:eastAsia="x-none"/>
              </w:rPr>
            </w:pPr>
            <w:r w:rsidRPr="003C0C9E">
              <w:rPr>
                <w:rFonts w:ascii="Calibri" w:hAnsi="Calibri"/>
                <w:sz w:val="20"/>
                <w:szCs w:val="20"/>
                <w:lang w:eastAsia="x-none"/>
              </w:rPr>
              <w:t>Algeciras</w:t>
            </w:r>
          </w:p>
          <w:p w14:paraId="31AC6C93" w14:textId="77777777" w:rsidR="002405AD" w:rsidRPr="003C0C9E" w:rsidRDefault="002405AD" w:rsidP="009B2048">
            <w:pPr>
              <w:pStyle w:val="Prrafodelista"/>
              <w:ind w:left="0"/>
              <w:rPr>
                <w:rFonts w:ascii="Calibri" w:hAnsi="Calibri"/>
                <w:sz w:val="20"/>
                <w:szCs w:val="20"/>
                <w:lang w:eastAsia="x-none"/>
              </w:rPr>
            </w:pPr>
          </w:p>
          <w:p w14:paraId="3ECE1885" w14:textId="77777777" w:rsidR="002405AD" w:rsidRPr="007C5490" w:rsidRDefault="002405AD" w:rsidP="009B2048">
            <w:pPr>
              <w:pStyle w:val="Prrafodelista"/>
              <w:ind w:left="0"/>
              <w:rPr>
                <w:rFonts w:ascii="Calibri" w:hAnsi="Calibri"/>
                <w:i/>
                <w:iCs/>
                <w:sz w:val="20"/>
                <w:szCs w:val="20"/>
                <w:highlight w:val="lightGray"/>
                <w:lang w:eastAsia="x-none"/>
              </w:rPr>
            </w:pPr>
            <w:r w:rsidRPr="003C0C9E">
              <w:rPr>
                <w:rFonts w:ascii="Calibri" w:hAnsi="Calibri"/>
                <w:sz w:val="20"/>
                <w:szCs w:val="20"/>
                <w:lang w:eastAsia="x-none"/>
              </w:rPr>
              <w:t>Mesetas</w:t>
            </w:r>
          </w:p>
        </w:tc>
      </w:tr>
    </w:tbl>
    <w:p w14:paraId="33F85E21" w14:textId="77777777" w:rsidR="007E4484" w:rsidRPr="00CB5C1E" w:rsidRDefault="007E4484" w:rsidP="00CB5C1E">
      <w:pPr>
        <w:rPr>
          <w:rFonts w:ascii="Calibri" w:hAnsi="Calibri"/>
          <w:i/>
          <w:color w:val="2F5496" w:themeColor="accent1" w:themeShade="BF"/>
          <w:sz w:val="20"/>
          <w:szCs w:val="20"/>
          <w:highlight w:val="lightGray"/>
          <w:lang w:eastAsia="x-none"/>
        </w:rPr>
      </w:pPr>
    </w:p>
    <w:p w14:paraId="5E087368" w14:textId="77777777" w:rsidR="007E4484" w:rsidRPr="00142C8C" w:rsidRDefault="007E4484" w:rsidP="00EA2E3A">
      <w:pPr>
        <w:pStyle w:val="Prrafodelista"/>
        <w:ind w:left="1080"/>
        <w:rPr>
          <w:rFonts w:ascii="Calibri" w:hAnsi="Calibri"/>
          <w:i/>
          <w:color w:val="2F5496" w:themeColor="accent1" w:themeShade="BF"/>
          <w:sz w:val="20"/>
          <w:szCs w:val="20"/>
          <w:highlight w:val="lightGray"/>
          <w:lang w:eastAsia="x-none"/>
        </w:rPr>
      </w:pPr>
    </w:p>
    <w:p w14:paraId="29C7586B" w14:textId="203318DC" w:rsidR="00EA2E3A" w:rsidRPr="007E4484" w:rsidRDefault="009A4464" w:rsidP="007E4484">
      <w:pPr>
        <w:pStyle w:val="Prrafodelista"/>
        <w:numPr>
          <w:ilvl w:val="1"/>
          <w:numId w:val="4"/>
        </w:numPr>
        <w:shd w:val="clear" w:color="auto" w:fill="FFFFFF" w:themeFill="background1"/>
        <w:ind w:left="851"/>
        <w:rPr>
          <w:rFonts w:ascii="Calibri" w:hAnsi="Calibri"/>
          <w:b/>
          <w:color w:val="2F5496" w:themeColor="accent1" w:themeShade="BF"/>
          <w:sz w:val="20"/>
          <w:szCs w:val="20"/>
          <w:lang w:eastAsia="x-none"/>
        </w:rPr>
      </w:pPr>
      <w:r w:rsidRPr="007E4484">
        <w:rPr>
          <w:rFonts w:ascii="Calibri" w:hAnsi="Calibri"/>
          <w:b/>
          <w:color w:val="2F5496" w:themeColor="accent1" w:themeShade="BF"/>
          <w:sz w:val="20"/>
          <w:szCs w:val="20"/>
          <w:lang w:eastAsia="x-none"/>
        </w:rPr>
        <w:t xml:space="preserve">Beneficiarios </w:t>
      </w:r>
    </w:p>
    <w:p w14:paraId="649CEA9C" w14:textId="48533B32" w:rsidR="009A4464" w:rsidRPr="00C838CB" w:rsidRDefault="009A4464" w:rsidP="00C838CB">
      <w:pPr>
        <w:pStyle w:val="Prrafodelista"/>
        <w:ind w:left="1440"/>
        <w:rPr>
          <w:rFonts w:ascii="Calibri" w:hAnsi="Calibri"/>
          <w:sz w:val="20"/>
          <w:szCs w:val="20"/>
          <w:lang w:eastAsia="x-none"/>
        </w:rPr>
      </w:pPr>
    </w:p>
    <w:p w14:paraId="4FA8ED74" w14:textId="76917BA1" w:rsidR="00D7523E" w:rsidRDefault="00D7523E" w:rsidP="007E4484">
      <w:pPr>
        <w:ind w:firstLine="491"/>
        <w:rPr>
          <w:rFonts w:ascii="Calibri" w:hAnsi="Calibri"/>
          <w:color w:val="2F5496" w:themeColor="accent1" w:themeShade="BF"/>
          <w:sz w:val="20"/>
          <w:szCs w:val="20"/>
          <w:lang w:eastAsia="x-none"/>
        </w:rPr>
      </w:pPr>
      <w:bookmarkStart w:id="2" w:name="_Hlk26799536"/>
      <w:r w:rsidRPr="00D7523E">
        <w:rPr>
          <w:rFonts w:ascii="Calibri" w:hAnsi="Calibri"/>
          <w:color w:val="2F5496" w:themeColor="accent1" w:themeShade="BF"/>
          <w:sz w:val="20"/>
          <w:szCs w:val="20"/>
          <w:lang w:eastAsia="x-none"/>
        </w:rPr>
        <w:t xml:space="preserve">Beneficiarios directos </w:t>
      </w:r>
    </w:p>
    <w:p w14:paraId="576A8202" w14:textId="77777777" w:rsidR="007E4484" w:rsidRPr="00D7523E" w:rsidRDefault="007E4484" w:rsidP="007E4484">
      <w:pPr>
        <w:ind w:firstLine="491"/>
        <w:rPr>
          <w:rFonts w:ascii="Calibri" w:hAnsi="Calibri"/>
          <w:color w:val="2F5496" w:themeColor="accent1" w:themeShade="BF"/>
          <w:sz w:val="20"/>
          <w:szCs w:val="20"/>
          <w:lang w:eastAsia="x-none"/>
        </w:rPr>
      </w:pPr>
    </w:p>
    <w:tbl>
      <w:tblPr>
        <w:tblStyle w:val="Tablaconcuadrcula"/>
        <w:tblW w:w="0" w:type="auto"/>
        <w:jc w:val="center"/>
        <w:tblLook w:val="04A0" w:firstRow="1" w:lastRow="0" w:firstColumn="1" w:lastColumn="0" w:noHBand="0" w:noVBand="1"/>
      </w:tblPr>
      <w:tblGrid>
        <w:gridCol w:w="2058"/>
        <w:gridCol w:w="2126"/>
        <w:gridCol w:w="902"/>
        <w:gridCol w:w="1276"/>
        <w:gridCol w:w="1082"/>
        <w:gridCol w:w="1276"/>
      </w:tblGrid>
      <w:tr w:rsidR="00D7523E" w14:paraId="3DEAD7AC" w14:textId="77777777" w:rsidTr="007E4484">
        <w:trPr>
          <w:jc w:val="center"/>
        </w:trPr>
        <w:tc>
          <w:tcPr>
            <w:tcW w:w="2058" w:type="dxa"/>
          </w:tcPr>
          <w:p w14:paraId="6E056A72" w14:textId="20AA8907" w:rsidR="00D7523E" w:rsidRPr="005E37DC" w:rsidRDefault="00D7523E" w:rsidP="005E37DC">
            <w:pPr>
              <w:jc w:val="center"/>
              <w:rPr>
                <w:rFonts w:ascii="Calibri" w:hAnsi="Calibri"/>
                <w:b/>
                <w:bCs/>
                <w:sz w:val="20"/>
                <w:szCs w:val="20"/>
                <w:lang w:eastAsia="x-none"/>
              </w:rPr>
            </w:pPr>
            <w:bookmarkStart w:id="3" w:name="_Hlk26799553"/>
            <w:bookmarkEnd w:id="2"/>
            <w:r w:rsidRPr="005E37DC">
              <w:rPr>
                <w:rFonts w:ascii="Calibri" w:hAnsi="Calibri"/>
                <w:b/>
                <w:bCs/>
                <w:sz w:val="20"/>
                <w:szCs w:val="20"/>
                <w:lang w:eastAsia="x-none"/>
              </w:rPr>
              <w:t>Departamento</w:t>
            </w:r>
          </w:p>
        </w:tc>
        <w:tc>
          <w:tcPr>
            <w:tcW w:w="2126" w:type="dxa"/>
          </w:tcPr>
          <w:p w14:paraId="60D18ED9" w14:textId="49578AB7" w:rsidR="00D7523E" w:rsidRPr="005E37DC" w:rsidRDefault="00D7523E" w:rsidP="005E37DC">
            <w:pPr>
              <w:jc w:val="center"/>
              <w:rPr>
                <w:rFonts w:ascii="Calibri" w:hAnsi="Calibri"/>
                <w:b/>
                <w:bCs/>
                <w:sz w:val="20"/>
                <w:szCs w:val="20"/>
                <w:lang w:eastAsia="x-none"/>
              </w:rPr>
            </w:pPr>
            <w:r w:rsidRPr="005E37DC">
              <w:rPr>
                <w:rFonts w:ascii="Calibri" w:hAnsi="Calibri"/>
                <w:b/>
                <w:bCs/>
                <w:sz w:val="20"/>
                <w:szCs w:val="20"/>
                <w:lang w:eastAsia="x-none"/>
              </w:rPr>
              <w:t>Municipio</w:t>
            </w:r>
          </w:p>
        </w:tc>
        <w:tc>
          <w:tcPr>
            <w:tcW w:w="902" w:type="dxa"/>
          </w:tcPr>
          <w:p w14:paraId="62620959" w14:textId="3E7158A9" w:rsidR="00D7523E" w:rsidRPr="005E37DC" w:rsidRDefault="00D7523E" w:rsidP="005E37DC">
            <w:pPr>
              <w:jc w:val="center"/>
              <w:rPr>
                <w:rFonts w:ascii="Calibri" w:hAnsi="Calibri"/>
                <w:b/>
                <w:bCs/>
                <w:sz w:val="20"/>
                <w:szCs w:val="20"/>
                <w:lang w:eastAsia="x-none"/>
              </w:rPr>
            </w:pPr>
            <w:r w:rsidRPr="005E37DC">
              <w:rPr>
                <w:rFonts w:ascii="Calibri" w:hAnsi="Calibri"/>
                <w:b/>
                <w:bCs/>
                <w:sz w:val="20"/>
                <w:szCs w:val="20"/>
                <w:lang w:eastAsia="x-none"/>
              </w:rPr>
              <w:t>Mujeres</w:t>
            </w:r>
          </w:p>
        </w:tc>
        <w:tc>
          <w:tcPr>
            <w:tcW w:w="1276" w:type="dxa"/>
          </w:tcPr>
          <w:p w14:paraId="660D9876" w14:textId="51194964" w:rsidR="00D7523E" w:rsidRPr="005E37DC" w:rsidRDefault="00D7523E" w:rsidP="005E37DC">
            <w:pPr>
              <w:jc w:val="center"/>
              <w:rPr>
                <w:rFonts w:ascii="Calibri" w:hAnsi="Calibri"/>
                <w:b/>
                <w:bCs/>
                <w:sz w:val="20"/>
                <w:szCs w:val="20"/>
                <w:lang w:eastAsia="x-none"/>
              </w:rPr>
            </w:pPr>
            <w:r w:rsidRPr="005E37DC">
              <w:rPr>
                <w:rFonts w:ascii="Calibri" w:hAnsi="Calibri"/>
                <w:b/>
                <w:bCs/>
                <w:sz w:val="20"/>
                <w:szCs w:val="20"/>
                <w:lang w:eastAsia="x-none"/>
              </w:rPr>
              <w:t>Hombres</w:t>
            </w:r>
          </w:p>
        </w:tc>
        <w:tc>
          <w:tcPr>
            <w:tcW w:w="1082" w:type="dxa"/>
          </w:tcPr>
          <w:p w14:paraId="329ECDBF" w14:textId="1D631E7E" w:rsidR="00D7523E" w:rsidRPr="005E37DC" w:rsidRDefault="00D7523E" w:rsidP="005E37DC">
            <w:pPr>
              <w:jc w:val="center"/>
              <w:rPr>
                <w:rFonts w:ascii="Calibri" w:hAnsi="Calibri"/>
                <w:b/>
                <w:bCs/>
                <w:sz w:val="20"/>
                <w:szCs w:val="20"/>
                <w:lang w:eastAsia="x-none"/>
              </w:rPr>
            </w:pPr>
            <w:r w:rsidRPr="005E37DC">
              <w:rPr>
                <w:rFonts w:ascii="Calibri" w:hAnsi="Calibri"/>
                <w:b/>
                <w:bCs/>
                <w:sz w:val="20"/>
                <w:szCs w:val="20"/>
                <w:lang w:eastAsia="x-none"/>
              </w:rPr>
              <w:t>Niños</w:t>
            </w:r>
          </w:p>
        </w:tc>
        <w:tc>
          <w:tcPr>
            <w:tcW w:w="1276" w:type="dxa"/>
          </w:tcPr>
          <w:p w14:paraId="1147DAED" w14:textId="7E958C1B" w:rsidR="00D7523E" w:rsidRPr="005E37DC" w:rsidRDefault="00D7523E" w:rsidP="005E37DC">
            <w:pPr>
              <w:jc w:val="center"/>
              <w:rPr>
                <w:rFonts w:ascii="Calibri" w:hAnsi="Calibri"/>
                <w:b/>
                <w:bCs/>
                <w:sz w:val="20"/>
                <w:szCs w:val="20"/>
                <w:lang w:eastAsia="x-none"/>
              </w:rPr>
            </w:pPr>
            <w:r w:rsidRPr="005E37DC">
              <w:rPr>
                <w:rFonts w:ascii="Calibri" w:hAnsi="Calibri"/>
                <w:b/>
                <w:bCs/>
                <w:sz w:val="20"/>
                <w:szCs w:val="20"/>
                <w:lang w:eastAsia="x-none"/>
              </w:rPr>
              <w:t>Niñas</w:t>
            </w:r>
          </w:p>
        </w:tc>
      </w:tr>
      <w:tr w:rsidR="00D7523E" w14:paraId="5F9DD720" w14:textId="77777777" w:rsidTr="007E4484">
        <w:trPr>
          <w:jc w:val="center"/>
        </w:trPr>
        <w:tc>
          <w:tcPr>
            <w:tcW w:w="2058" w:type="dxa"/>
          </w:tcPr>
          <w:p w14:paraId="7560C24A" w14:textId="04CCA349" w:rsidR="00D7523E" w:rsidRPr="00692575" w:rsidRDefault="00285333" w:rsidP="00692575">
            <w:pPr>
              <w:rPr>
                <w:rFonts w:ascii="Calibri" w:hAnsi="Calibri"/>
                <w:sz w:val="20"/>
                <w:szCs w:val="20"/>
                <w:lang w:eastAsia="x-none"/>
              </w:rPr>
            </w:pPr>
            <w:r w:rsidRPr="00692575">
              <w:rPr>
                <w:rFonts w:ascii="Calibri" w:hAnsi="Calibri"/>
                <w:sz w:val="20"/>
                <w:szCs w:val="20"/>
                <w:lang w:eastAsia="x-none"/>
              </w:rPr>
              <w:t>Putumayo</w:t>
            </w:r>
          </w:p>
        </w:tc>
        <w:tc>
          <w:tcPr>
            <w:tcW w:w="2126" w:type="dxa"/>
          </w:tcPr>
          <w:p w14:paraId="1C0A84CD" w14:textId="6097BBBB" w:rsidR="00D7523E" w:rsidRPr="00692575" w:rsidRDefault="00285333" w:rsidP="00692575">
            <w:pPr>
              <w:rPr>
                <w:rFonts w:ascii="Calibri" w:hAnsi="Calibri"/>
                <w:sz w:val="20"/>
                <w:szCs w:val="20"/>
                <w:lang w:eastAsia="x-none"/>
              </w:rPr>
            </w:pPr>
            <w:r w:rsidRPr="00692575">
              <w:rPr>
                <w:rFonts w:ascii="Calibri" w:hAnsi="Calibri"/>
                <w:sz w:val="20"/>
                <w:szCs w:val="20"/>
                <w:lang w:eastAsia="x-none"/>
              </w:rPr>
              <w:t xml:space="preserve">Puerto Asís </w:t>
            </w:r>
          </w:p>
        </w:tc>
        <w:tc>
          <w:tcPr>
            <w:tcW w:w="902" w:type="dxa"/>
          </w:tcPr>
          <w:p w14:paraId="5A955FF2" w14:textId="565FAE3E" w:rsidR="00D7523E" w:rsidRPr="00692575" w:rsidRDefault="00285333" w:rsidP="00692575">
            <w:pPr>
              <w:jc w:val="right"/>
              <w:rPr>
                <w:rFonts w:ascii="Calibri" w:hAnsi="Calibri"/>
                <w:sz w:val="20"/>
                <w:szCs w:val="20"/>
                <w:lang w:eastAsia="x-none"/>
              </w:rPr>
            </w:pPr>
            <w:r w:rsidRPr="00692575">
              <w:rPr>
                <w:rFonts w:ascii="Calibri" w:hAnsi="Calibri"/>
                <w:sz w:val="20"/>
                <w:szCs w:val="20"/>
                <w:lang w:eastAsia="x-none"/>
              </w:rPr>
              <w:t>810</w:t>
            </w:r>
          </w:p>
        </w:tc>
        <w:tc>
          <w:tcPr>
            <w:tcW w:w="1276" w:type="dxa"/>
          </w:tcPr>
          <w:p w14:paraId="2F8EBEF3" w14:textId="40F61B9B" w:rsidR="00D7523E" w:rsidRPr="00692575" w:rsidRDefault="00084833" w:rsidP="00692575">
            <w:pPr>
              <w:jc w:val="right"/>
              <w:rPr>
                <w:rFonts w:ascii="Calibri" w:hAnsi="Calibri"/>
                <w:sz w:val="20"/>
                <w:szCs w:val="20"/>
                <w:lang w:eastAsia="x-none"/>
              </w:rPr>
            </w:pPr>
            <w:r w:rsidRPr="00692575">
              <w:rPr>
                <w:rFonts w:ascii="Calibri" w:hAnsi="Calibri"/>
                <w:sz w:val="20"/>
                <w:szCs w:val="20"/>
                <w:lang w:eastAsia="x-none"/>
              </w:rPr>
              <w:t>990</w:t>
            </w:r>
          </w:p>
        </w:tc>
        <w:tc>
          <w:tcPr>
            <w:tcW w:w="1082" w:type="dxa"/>
          </w:tcPr>
          <w:p w14:paraId="124049AB" w14:textId="28DA4B4A" w:rsidR="00D7523E" w:rsidRPr="005E37DC" w:rsidRDefault="00D7523E" w:rsidP="005E37DC">
            <w:pPr>
              <w:jc w:val="center"/>
              <w:rPr>
                <w:rFonts w:ascii="Calibri" w:hAnsi="Calibri"/>
                <w:i/>
                <w:iCs/>
                <w:sz w:val="20"/>
                <w:szCs w:val="20"/>
                <w:highlight w:val="lightGray"/>
                <w:lang w:eastAsia="x-none"/>
              </w:rPr>
            </w:pPr>
          </w:p>
        </w:tc>
        <w:tc>
          <w:tcPr>
            <w:tcW w:w="1276" w:type="dxa"/>
          </w:tcPr>
          <w:p w14:paraId="4756F359" w14:textId="3C8DD968" w:rsidR="00D7523E" w:rsidRPr="005E37DC" w:rsidRDefault="00D7523E" w:rsidP="005E37DC">
            <w:pPr>
              <w:jc w:val="center"/>
              <w:rPr>
                <w:rFonts w:ascii="Calibri" w:hAnsi="Calibri"/>
                <w:i/>
                <w:iCs/>
                <w:sz w:val="20"/>
                <w:szCs w:val="20"/>
                <w:highlight w:val="lightGray"/>
                <w:lang w:eastAsia="x-none"/>
              </w:rPr>
            </w:pPr>
          </w:p>
        </w:tc>
      </w:tr>
      <w:tr w:rsidR="00D7523E" w14:paraId="0BDADBE9" w14:textId="77777777" w:rsidTr="007E4484">
        <w:trPr>
          <w:jc w:val="center"/>
        </w:trPr>
        <w:tc>
          <w:tcPr>
            <w:tcW w:w="2058" w:type="dxa"/>
          </w:tcPr>
          <w:p w14:paraId="4552C915" w14:textId="4F6A2092" w:rsidR="00D7523E" w:rsidRDefault="00084833" w:rsidP="00C838CB">
            <w:pPr>
              <w:rPr>
                <w:rFonts w:ascii="Calibri" w:hAnsi="Calibri"/>
                <w:sz w:val="20"/>
                <w:szCs w:val="20"/>
                <w:lang w:eastAsia="x-none"/>
              </w:rPr>
            </w:pPr>
            <w:r>
              <w:rPr>
                <w:rFonts w:ascii="Calibri" w:hAnsi="Calibri"/>
                <w:sz w:val="20"/>
                <w:szCs w:val="20"/>
                <w:lang w:eastAsia="x-none"/>
              </w:rPr>
              <w:t xml:space="preserve">Putumayo </w:t>
            </w:r>
          </w:p>
        </w:tc>
        <w:tc>
          <w:tcPr>
            <w:tcW w:w="2126" w:type="dxa"/>
          </w:tcPr>
          <w:p w14:paraId="13F8F808" w14:textId="68060D36" w:rsidR="00D7523E" w:rsidRDefault="00084833" w:rsidP="00C838CB">
            <w:pPr>
              <w:rPr>
                <w:rFonts w:ascii="Calibri" w:hAnsi="Calibri"/>
                <w:sz w:val="20"/>
                <w:szCs w:val="20"/>
                <w:lang w:eastAsia="x-none"/>
              </w:rPr>
            </w:pPr>
            <w:r>
              <w:rPr>
                <w:rFonts w:ascii="Calibri" w:hAnsi="Calibri"/>
                <w:sz w:val="20"/>
                <w:szCs w:val="20"/>
                <w:lang w:eastAsia="x-none"/>
              </w:rPr>
              <w:t xml:space="preserve">Puerto </w:t>
            </w:r>
            <w:r w:rsidR="00692575">
              <w:rPr>
                <w:rFonts w:ascii="Calibri" w:hAnsi="Calibri"/>
                <w:sz w:val="20"/>
                <w:szCs w:val="20"/>
                <w:lang w:eastAsia="x-none"/>
              </w:rPr>
              <w:t>Guzmán</w:t>
            </w:r>
            <w:r>
              <w:rPr>
                <w:rFonts w:ascii="Calibri" w:hAnsi="Calibri"/>
                <w:sz w:val="20"/>
                <w:szCs w:val="20"/>
                <w:lang w:eastAsia="x-none"/>
              </w:rPr>
              <w:t xml:space="preserve"> </w:t>
            </w:r>
          </w:p>
        </w:tc>
        <w:tc>
          <w:tcPr>
            <w:tcW w:w="902" w:type="dxa"/>
          </w:tcPr>
          <w:p w14:paraId="515016BC" w14:textId="71E5C079" w:rsidR="00D7523E" w:rsidRDefault="00084833" w:rsidP="00692575">
            <w:pPr>
              <w:jc w:val="right"/>
              <w:rPr>
                <w:rFonts w:ascii="Calibri" w:hAnsi="Calibri"/>
                <w:sz w:val="20"/>
                <w:szCs w:val="20"/>
                <w:lang w:eastAsia="x-none"/>
              </w:rPr>
            </w:pPr>
            <w:r>
              <w:rPr>
                <w:rFonts w:ascii="Calibri" w:hAnsi="Calibri"/>
                <w:sz w:val="20"/>
                <w:szCs w:val="20"/>
                <w:lang w:eastAsia="x-none"/>
              </w:rPr>
              <w:t>163</w:t>
            </w:r>
          </w:p>
        </w:tc>
        <w:tc>
          <w:tcPr>
            <w:tcW w:w="1276" w:type="dxa"/>
          </w:tcPr>
          <w:p w14:paraId="0884FD3F" w14:textId="78098768" w:rsidR="00D7523E" w:rsidRDefault="00084833" w:rsidP="00692575">
            <w:pPr>
              <w:jc w:val="right"/>
              <w:rPr>
                <w:rFonts w:ascii="Calibri" w:hAnsi="Calibri"/>
                <w:sz w:val="20"/>
                <w:szCs w:val="20"/>
                <w:lang w:eastAsia="x-none"/>
              </w:rPr>
            </w:pPr>
            <w:r>
              <w:rPr>
                <w:rFonts w:ascii="Calibri" w:hAnsi="Calibri"/>
                <w:sz w:val="20"/>
                <w:szCs w:val="20"/>
                <w:lang w:eastAsia="x-none"/>
              </w:rPr>
              <w:t>164</w:t>
            </w:r>
          </w:p>
        </w:tc>
        <w:tc>
          <w:tcPr>
            <w:tcW w:w="1082" w:type="dxa"/>
          </w:tcPr>
          <w:p w14:paraId="70F41048" w14:textId="77777777" w:rsidR="00D7523E" w:rsidRDefault="00D7523E" w:rsidP="00C838CB">
            <w:pPr>
              <w:rPr>
                <w:rFonts w:ascii="Calibri" w:hAnsi="Calibri"/>
                <w:sz w:val="20"/>
                <w:szCs w:val="20"/>
                <w:lang w:eastAsia="x-none"/>
              </w:rPr>
            </w:pPr>
          </w:p>
        </w:tc>
        <w:tc>
          <w:tcPr>
            <w:tcW w:w="1276" w:type="dxa"/>
          </w:tcPr>
          <w:p w14:paraId="5E219569" w14:textId="77777777" w:rsidR="00D7523E" w:rsidRDefault="00D7523E" w:rsidP="00C838CB">
            <w:pPr>
              <w:rPr>
                <w:rFonts w:ascii="Calibri" w:hAnsi="Calibri"/>
                <w:sz w:val="20"/>
                <w:szCs w:val="20"/>
                <w:lang w:eastAsia="x-none"/>
              </w:rPr>
            </w:pPr>
          </w:p>
        </w:tc>
      </w:tr>
      <w:tr w:rsidR="00084833" w14:paraId="61ED6520" w14:textId="77777777" w:rsidTr="007E4484">
        <w:trPr>
          <w:jc w:val="center"/>
        </w:trPr>
        <w:tc>
          <w:tcPr>
            <w:tcW w:w="2058" w:type="dxa"/>
          </w:tcPr>
          <w:p w14:paraId="3A54908F" w14:textId="3AAA13D4" w:rsidR="00084833" w:rsidRDefault="006B43F9" w:rsidP="00C838CB">
            <w:pPr>
              <w:rPr>
                <w:rFonts w:ascii="Calibri" w:hAnsi="Calibri"/>
                <w:sz w:val="20"/>
                <w:szCs w:val="20"/>
                <w:lang w:eastAsia="x-none"/>
              </w:rPr>
            </w:pPr>
            <w:r>
              <w:rPr>
                <w:rFonts w:ascii="Calibri" w:hAnsi="Calibri"/>
                <w:sz w:val="20"/>
                <w:szCs w:val="20"/>
                <w:lang w:eastAsia="x-none"/>
              </w:rPr>
              <w:t xml:space="preserve">Caquetá </w:t>
            </w:r>
          </w:p>
        </w:tc>
        <w:tc>
          <w:tcPr>
            <w:tcW w:w="2126" w:type="dxa"/>
          </w:tcPr>
          <w:p w14:paraId="593A83A2" w14:textId="5A68DCB5" w:rsidR="00084833" w:rsidRDefault="006B43F9" w:rsidP="00C838CB">
            <w:pPr>
              <w:rPr>
                <w:rFonts w:ascii="Calibri" w:hAnsi="Calibri"/>
                <w:sz w:val="20"/>
                <w:szCs w:val="20"/>
                <w:lang w:eastAsia="x-none"/>
              </w:rPr>
            </w:pPr>
            <w:r>
              <w:rPr>
                <w:rFonts w:ascii="Calibri" w:hAnsi="Calibri"/>
                <w:sz w:val="20"/>
                <w:szCs w:val="20"/>
                <w:lang w:eastAsia="x-none"/>
              </w:rPr>
              <w:t>San Vicente del Caguán</w:t>
            </w:r>
          </w:p>
        </w:tc>
        <w:tc>
          <w:tcPr>
            <w:tcW w:w="902" w:type="dxa"/>
          </w:tcPr>
          <w:p w14:paraId="34D8B4D8" w14:textId="49A8FF8E" w:rsidR="00084833" w:rsidRDefault="00A75FF4" w:rsidP="00692575">
            <w:pPr>
              <w:jc w:val="right"/>
              <w:rPr>
                <w:rFonts w:ascii="Calibri" w:hAnsi="Calibri"/>
                <w:sz w:val="20"/>
                <w:szCs w:val="20"/>
                <w:lang w:eastAsia="x-none"/>
              </w:rPr>
            </w:pPr>
            <w:r>
              <w:rPr>
                <w:rFonts w:ascii="Calibri" w:hAnsi="Calibri"/>
                <w:sz w:val="20"/>
                <w:szCs w:val="20"/>
                <w:lang w:eastAsia="x-none"/>
              </w:rPr>
              <w:t>1.988</w:t>
            </w:r>
          </w:p>
        </w:tc>
        <w:tc>
          <w:tcPr>
            <w:tcW w:w="1276" w:type="dxa"/>
          </w:tcPr>
          <w:p w14:paraId="789E97E2" w14:textId="7360D98D" w:rsidR="00084833" w:rsidRDefault="00A75FF4" w:rsidP="00692575">
            <w:pPr>
              <w:jc w:val="right"/>
              <w:rPr>
                <w:rFonts w:ascii="Calibri" w:hAnsi="Calibri"/>
                <w:sz w:val="20"/>
                <w:szCs w:val="20"/>
                <w:lang w:eastAsia="x-none"/>
              </w:rPr>
            </w:pPr>
            <w:r>
              <w:rPr>
                <w:rFonts w:ascii="Calibri" w:hAnsi="Calibri"/>
                <w:sz w:val="20"/>
                <w:szCs w:val="20"/>
                <w:lang w:eastAsia="x-none"/>
              </w:rPr>
              <w:t>2.240</w:t>
            </w:r>
          </w:p>
        </w:tc>
        <w:tc>
          <w:tcPr>
            <w:tcW w:w="1082" w:type="dxa"/>
          </w:tcPr>
          <w:p w14:paraId="7735BC00" w14:textId="77777777" w:rsidR="00084833" w:rsidRDefault="00084833" w:rsidP="00C838CB">
            <w:pPr>
              <w:rPr>
                <w:rFonts w:ascii="Calibri" w:hAnsi="Calibri"/>
                <w:sz w:val="20"/>
                <w:szCs w:val="20"/>
                <w:lang w:eastAsia="x-none"/>
              </w:rPr>
            </w:pPr>
          </w:p>
        </w:tc>
        <w:tc>
          <w:tcPr>
            <w:tcW w:w="1276" w:type="dxa"/>
          </w:tcPr>
          <w:p w14:paraId="637A326D" w14:textId="77777777" w:rsidR="00084833" w:rsidRDefault="00084833" w:rsidP="00C838CB">
            <w:pPr>
              <w:rPr>
                <w:rFonts w:ascii="Calibri" w:hAnsi="Calibri"/>
                <w:sz w:val="20"/>
                <w:szCs w:val="20"/>
                <w:lang w:eastAsia="x-none"/>
              </w:rPr>
            </w:pPr>
          </w:p>
        </w:tc>
      </w:tr>
      <w:tr w:rsidR="006B43F9" w14:paraId="53FB1837" w14:textId="77777777" w:rsidTr="007E4484">
        <w:trPr>
          <w:jc w:val="center"/>
        </w:trPr>
        <w:tc>
          <w:tcPr>
            <w:tcW w:w="2058" w:type="dxa"/>
          </w:tcPr>
          <w:p w14:paraId="2C553C8E" w14:textId="69A2295B" w:rsidR="006B43F9" w:rsidRDefault="003D2F7B" w:rsidP="00C838CB">
            <w:pPr>
              <w:rPr>
                <w:rFonts w:ascii="Calibri" w:hAnsi="Calibri"/>
                <w:sz w:val="20"/>
                <w:szCs w:val="20"/>
                <w:lang w:eastAsia="x-none"/>
              </w:rPr>
            </w:pPr>
            <w:r>
              <w:rPr>
                <w:rFonts w:ascii="Calibri" w:hAnsi="Calibri"/>
                <w:sz w:val="20"/>
                <w:szCs w:val="20"/>
                <w:lang w:eastAsia="x-none"/>
              </w:rPr>
              <w:lastRenderedPageBreak/>
              <w:t>Guaviare</w:t>
            </w:r>
          </w:p>
        </w:tc>
        <w:tc>
          <w:tcPr>
            <w:tcW w:w="2126" w:type="dxa"/>
          </w:tcPr>
          <w:p w14:paraId="5D00DD2A" w14:textId="10E84AC0" w:rsidR="006B43F9" w:rsidRDefault="003D2F7B" w:rsidP="00C838CB">
            <w:pPr>
              <w:rPr>
                <w:rFonts w:ascii="Calibri" w:hAnsi="Calibri"/>
                <w:sz w:val="20"/>
                <w:szCs w:val="20"/>
                <w:lang w:eastAsia="x-none"/>
              </w:rPr>
            </w:pPr>
            <w:r>
              <w:rPr>
                <w:rFonts w:ascii="Calibri" w:hAnsi="Calibri"/>
                <w:sz w:val="20"/>
                <w:szCs w:val="20"/>
                <w:lang w:eastAsia="x-none"/>
              </w:rPr>
              <w:t>San José del Guaviare</w:t>
            </w:r>
          </w:p>
        </w:tc>
        <w:tc>
          <w:tcPr>
            <w:tcW w:w="902" w:type="dxa"/>
          </w:tcPr>
          <w:p w14:paraId="05317C56" w14:textId="546D92E9" w:rsidR="006B43F9" w:rsidRDefault="00A75FF4" w:rsidP="00692575">
            <w:pPr>
              <w:jc w:val="right"/>
              <w:rPr>
                <w:rFonts w:ascii="Calibri" w:hAnsi="Calibri"/>
                <w:sz w:val="20"/>
                <w:szCs w:val="20"/>
                <w:lang w:eastAsia="x-none"/>
              </w:rPr>
            </w:pPr>
            <w:r>
              <w:rPr>
                <w:rFonts w:ascii="Calibri" w:hAnsi="Calibri"/>
                <w:sz w:val="20"/>
                <w:szCs w:val="20"/>
                <w:lang w:eastAsia="x-none"/>
              </w:rPr>
              <w:t>145</w:t>
            </w:r>
          </w:p>
        </w:tc>
        <w:tc>
          <w:tcPr>
            <w:tcW w:w="1276" w:type="dxa"/>
          </w:tcPr>
          <w:p w14:paraId="567BAE2E" w14:textId="0D5B7273" w:rsidR="006B43F9" w:rsidRDefault="00A75FF4" w:rsidP="00692575">
            <w:pPr>
              <w:jc w:val="right"/>
              <w:rPr>
                <w:rFonts w:ascii="Calibri" w:hAnsi="Calibri"/>
                <w:sz w:val="20"/>
                <w:szCs w:val="20"/>
                <w:lang w:eastAsia="x-none"/>
              </w:rPr>
            </w:pPr>
            <w:r>
              <w:rPr>
                <w:rFonts w:ascii="Calibri" w:hAnsi="Calibri"/>
                <w:sz w:val="20"/>
                <w:szCs w:val="20"/>
                <w:lang w:eastAsia="x-none"/>
              </w:rPr>
              <w:t>130</w:t>
            </w:r>
          </w:p>
        </w:tc>
        <w:tc>
          <w:tcPr>
            <w:tcW w:w="1082" w:type="dxa"/>
          </w:tcPr>
          <w:p w14:paraId="61D60ABA" w14:textId="77777777" w:rsidR="006B43F9" w:rsidRDefault="006B43F9" w:rsidP="00C838CB">
            <w:pPr>
              <w:rPr>
                <w:rFonts w:ascii="Calibri" w:hAnsi="Calibri"/>
                <w:sz w:val="20"/>
                <w:szCs w:val="20"/>
                <w:lang w:eastAsia="x-none"/>
              </w:rPr>
            </w:pPr>
          </w:p>
        </w:tc>
        <w:tc>
          <w:tcPr>
            <w:tcW w:w="1276" w:type="dxa"/>
          </w:tcPr>
          <w:p w14:paraId="6B66709D" w14:textId="77777777" w:rsidR="006B43F9" w:rsidRDefault="006B43F9" w:rsidP="00C838CB">
            <w:pPr>
              <w:rPr>
                <w:rFonts w:ascii="Calibri" w:hAnsi="Calibri"/>
                <w:sz w:val="20"/>
                <w:szCs w:val="20"/>
                <w:lang w:eastAsia="x-none"/>
              </w:rPr>
            </w:pPr>
          </w:p>
        </w:tc>
      </w:tr>
      <w:tr w:rsidR="00A75FF4" w14:paraId="67614135" w14:textId="77777777" w:rsidTr="007E4484">
        <w:trPr>
          <w:jc w:val="center"/>
        </w:trPr>
        <w:tc>
          <w:tcPr>
            <w:tcW w:w="2058" w:type="dxa"/>
          </w:tcPr>
          <w:p w14:paraId="5A0FBDA2" w14:textId="46FE4470" w:rsidR="00A75FF4" w:rsidRDefault="0056279E" w:rsidP="00C838CB">
            <w:pPr>
              <w:rPr>
                <w:rFonts w:ascii="Calibri" w:hAnsi="Calibri"/>
                <w:sz w:val="20"/>
                <w:szCs w:val="20"/>
                <w:lang w:eastAsia="x-none"/>
              </w:rPr>
            </w:pPr>
            <w:r>
              <w:rPr>
                <w:rFonts w:ascii="Calibri" w:hAnsi="Calibri"/>
                <w:sz w:val="20"/>
                <w:szCs w:val="20"/>
                <w:lang w:eastAsia="x-none"/>
              </w:rPr>
              <w:t xml:space="preserve">Huila </w:t>
            </w:r>
          </w:p>
        </w:tc>
        <w:tc>
          <w:tcPr>
            <w:tcW w:w="2126" w:type="dxa"/>
          </w:tcPr>
          <w:p w14:paraId="28EAC62C" w14:textId="3857CA30" w:rsidR="00A75FF4" w:rsidRDefault="0056279E" w:rsidP="00C838CB">
            <w:pPr>
              <w:rPr>
                <w:rFonts w:ascii="Calibri" w:hAnsi="Calibri"/>
                <w:sz w:val="20"/>
                <w:szCs w:val="20"/>
                <w:lang w:eastAsia="x-none"/>
              </w:rPr>
            </w:pPr>
            <w:r>
              <w:rPr>
                <w:rFonts w:ascii="Calibri" w:hAnsi="Calibri"/>
                <w:sz w:val="20"/>
                <w:szCs w:val="20"/>
                <w:lang w:eastAsia="x-none"/>
              </w:rPr>
              <w:t>Algeciras</w:t>
            </w:r>
          </w:p>
        </w:tc>
        <w:tc>
          <w:tcPr>
            <w:tcW w:w="902" w:type="dxa"/>
          </w:tcPr>
          <w:p w14:paraId="51C1430D" w14:textId="2D3F37E8" w:rsidR="00A75FF4" w:rsidRDefault="0056279E" w:rsidP="00CC77BC">
            <w:pPr>
              <w:jc w:val="right"/>
              <w:rPr>
                <w:rFonts w:ascii="Calibri" w:hAnsi="Calibri"/>
                <w:sz w:val="20"/>
                <w:szCs w:val="20"/>
                <w:lang w:eastAsia="x-none"/>
              </w:rPr>
            </w:pPr>
            <w:r>
              <w:rPr>
                <w:rFonts w:ascii="Calibri" w:hAnsi="Calibri"/>
                <w:sz w:val="20"/>
                <w:szCs w:val="20"/>
                <w:lang w:eastAsia="x-none"/>
              </w:rPr>
              <w:t>20</w:t>
            </w:r>
          </w:p>
        </w:tc>
        <w:tc>
          <w:tcPr>
            <w:tcW w:w="1276" w:type="dxa"/>
          </w:tcPr>
          <w:p w14:paraId="7E3624FB" w14:textId="4D7090DC" w:rsidR="00A75FF4" w:rsidRDefault="0056279E" w:rsidP="00CC77BC">
            <w:pPr>
              <w:jc w:val="right"/>
              <w:rPr>
                <w:rFonts w:ascii="Calibri" w:hAnsi="Calibri"/>
                <w:sz w:val="20"/>
                <w:szCs w:val="20"/>
                <w:lang w:eastAsia="x-none"/>
              </w:rPr>
            </w:pPr>
            <w:r>
              <w:rPr>
                <w:rFonts w:ascii="Calibri" w:hAnsi="Calibri"/>
                <w:sz w:val="20"/>
                <w:szCs w:val="20"/>
                <w:lang w:eastAsia="x-none"/>
              </w:rPr>
              <w:t>4</w:t>
            </w:r>
            <w:r w:rsidR="006520D4">
              <w:rPr>
                <w:rFonts w:ascii="Calibri" w:hAnsi="Calibri"/>
                <w:sz w:val="20"/>
                <w:szCs w:val="20"/>
                <w:lang w:eastAsia="x-none"/>
              </w:rPr>
              <w:t>4</w:t>
            </w:r>
          </w:p>
        </w:tc>
        <w:tc>
          <w:tcPr>
            <w:tcW w:w="1082" w:type="dxa"/>
          </w:tcPr>
          <w:p w14:paraId="7E35BA86" w14:textId="77777777" w:rsidR="00A75FF4" w:rsidRDefault="00A75FF4" w:rsidP="00C838CB">
            <w:pPr>
              <w:rPr>
                <w:rFonts w:ascii="Calibri" w:hAnsi="Calibri"/>
                <w:sz w:val="20"/>
                <w:szCs w:val="20"/>
                <w:lang w:eastAsia="x-none"/>
              </w:rPr>
            </w:pPr>
          </w:p>
        </w:tc>
        <w:tc>
          <w:tcPr>
            <w:tcW w:w="1276" w:type="dxa"/>
          </w:tcPr>
          <w:p w14:paraId="6E41A4EE" w14:textId="77777777" w:rsidR="00A75FF4" w:rsidRDefault="00A75FF4" w:rsidP="00C838CB">
            <w:pPr>
              <w:rPr>
                <w:rFonts w:ascii="Calibri" w:hAnsi="Calibri"/>
                <w:sz w:val="20"/>
                <w:szCs w:val="20"/>
                <w:lang w:eastAsia="x-none"/>
              </w:rPr>
            </w:pPr>
          </w:p>
        </w:tc>
      </w:tr>
      <w:tr w:rsidR="0056279E" w14:paraId="1E10AB0A" w14:textId="77777777" w:rsidTr="007E4484">
        <w:trPr>
          <w:jc w:val="center"/>
        </w:trPr>
        <w:tc>
          <w:tcPr>
            <w:tcW w:w="2058" w:type="dxa"/>
          </w:tcPr>
          <w:p w14:paraId="628330DD" w14:textId="5CC993CA" w:rsidR="0056279E" w:rsidRDefault="00763B32" w:rsidP="00C838CB">
            <w:pPr>
              <w:rPr>
                <w:rFonts w:ascii="Calibri" w:hAnsi="Calibri"/>
                <w:sz w:val="20"/>
                <w:szCs w:val="20"/>
                <w:lang w:eastAsia="x-none"/>
              </w:rPr>
            </w:pPr>
            <w:r>
              <w:rPr>
                <w:rFonts w:ascii="Calibri" w:hAnsi="Calibri"/>
                <w:sz w:val="20"/>
                <w:szCs w:val="20"/>
                <w:lang w:eastAsia="x-none"/>
              </w:rPr>
              <w:t>Tolima</w:t>
            </w:r>
          </w:p>
        </w:tc>
        <w:tc>
          <w:tcPr>
            <w:tcW w:w="2126" w:type="dxa"/>
          </w:tcPr>
          <w:p w14:paraId="5DF687E4" w14:textId="5E006823" w:rsidR="0056279E" w:rsidRDefault="00763B32" w:rsidP="00C838CB">
            <w:pPr>
              <w:rPr>
                <w:rFonts w:ascii="Calibri" w:hAnsi="Calibri"/>
                <w:sz w:val="20"/>
                <w:szCs w:val="20"/>
                <w:lang w:eastAsia="x-none"/>
              </w:rPr>
            </w:pPr>
            <w:r>
              <w:rPr>
                <w:rFonts w:ascii="Calibri" w:hAnsi="Calibri"/>
                <w:sz w:val="20"/>
                <w:szCs w:val="20"/>
                <w:lang w:eastAsia="x-none"/>
              </w:rPr>
              <w:t>Chaparral</w:t>
            </w:r>
          </w:p>
        </w:tc>
        <w:tc>
          <w:tcPr>
            <w:tcW w:w="902" w:type="dxa"/>
          </w:tcPr>
          <w:p w14:paraId="55C82E76" w14:textId="3BCD6927" w:rsidR="0056279E" w:rsidRDefault="00763B32" w:rsidP="00CC77BC">
            <w:pPr>
              <w:jc w:val="right"/>
              <w:rPr>
                <w:rFonts w:ascii="Calibri" w:hAnsi="Calibri"/>
                <w:sz w:val="20"/>
                <w:szCs w:val="20"/>
                <w:lang w:eastAsia="x-none"/>
              </w:rPr>
            </w:pPr>
            <w:r>
              <w:rPr>
                <w:rFonts w:ascii="Calibri" w:hAnsi="Calibri"/>
                <w:sz w:val="20"/>
                <w:szCs w:val="20"/>
                <w:lang w:eastAsia="x-none"/>
              </w:rPr>
              <w:t>1</w:t>
            </w:r>
            <w:r w:rsidR="006520D4">
              <w:rPr>
                <w:rFonts w:ascii="Calibri" w:hAnsi="Calibri"/>
                <w:sz w:val="20"/>
                <w:szCs w:val="20"/>
                <w:lang w:eastAsia="x-none"/>
              </w:rPr>
              <w:t>3</w:t>
            </w:r>
          </w:p>
        </w:tc>
        <w:tc>
          <w:tcPr>
            <w:tcW w:w="1276" w:type="dxa"/>
          </w:tcPr>
          <w:p w14:paraId="7BAB4FA3" w14:textId="73D98374" w:rsidR="0056279E" w:rsidRDefault="00763B32" w:rsidP="00CC77BC">
            <w:pPr>
              <w:jc w:val="right"/>
              <w:rPr>
                <w:rFonts w:ascii="Calibri" w:hAnsi="Calibri"/>
                <w:sz w:val="20"/>
                <w:szCs w:val="20"/>
                <w:lang w:eastAsia="x-none"/>
              </w:rPr>
            </w:pPr>
            <w:r>
              <w:rPr>
                <w:rFonts w:ascii="Calibri" w:hAnsi="Calibri"/>
                <w:sz w:val="20"/>
                <w:szCs w:val="20"/>
                <w:lang w:eastAsia="x-none"/>
              </w:rPr>
              <w:t>4</w:t>
            </w:r>
            <w:r w:rsidR="006520D4">
              <w:rPr>
                <w:rFonts w:ascii="Calibri" w:hAnsi="Calibri"/>
                <w:sz w:val="20"/>
                <w:szCs w:val="20"/>
                <w:lang w:eastAsia="x-none"/>
              </w:rPr>
              <w:t>4</w:t>
            </w:r>
          </w:p>
        </w:tc>
        <w:tc>
          <w:tcPr>
            <w:tcW w:w="1082" w:type="dxa"/>
          </w:tcPr>
          <w:p w14:paraId="761B1A32" w14:textId="77777777" w:rsidR="0056279E" w:rsidRDefault="0056279E" w:rsidP="00C838CB">
            <w:pPr>
              <w:rPr>
                <w:rFonts w:ascii="Calibri" w:hAnsi="Calibri"/>
                <w:sz w:val="20"/>
                <w:szCs w:val="20"/>
                <w:lang w:eastAsia="x-none"/>
              </w:rPr>
            </w:pPr>
          </w:p>
        </w:tc>
        <w:tc>
          <w:tcPr>
            <w:tcW w:w="1276" w:type="dxa"/>
          </w:tcPr>
          <w:p w14:paraId="08C8E548" w14:textId="77777777" w:rsidR="0056279E" w:rsidRDefault="0056279E" w:rsidP="00C838CB">
            <w:pPr>
              <w:rPr>
                <w:rFonts w:ascii="Calibri" w:hAnsi="Calibri"/>
                <w:sz w:val="20"/>
                <w:szCs w:val="20"/>
                <w:lang w:eastAsia="x-none"/>
              </w:rPr>
            </w:pPr>
          </w:p>
        </w:tc>
      </w:tr>
      <w:tr w:rsidR="00763B32" w14:paraId="6D7F7E9D" w14:textId="77777777" w:rsidTr="007E4484">
        <w:trPr>
          <w:jc w:val="center"/>
        </w:trPr>
        <w:tc>
          <w:tcPr>
            <w:tcW w:w="2058" w:type="dxa"/>
          </w:tcPr>
          <w:p w14:paraId="3457C13E" w14:textId="68227449" w:rsidR="00763B32" w:rsidRDefault="00763B32" w:rsidP="00C838CB">
            <w:pPr>
              <w:rPr>
                <w:rFonts w:ascii="Calibri" w:hAnsi="Calibri"/>
                <w:sz w:val="20"/>
                <w:szCs w:val="20"/>
                <w:lang w:eastAsia="x-none"/>
              </w:rPr>
            </w:pPr>
            <w:r>
              <w:rPr>
                <w:rFonts w:ascii="Calibri" w:hAnsi="Calibri"/>
                <w:sz w:val="20"/>
                <w:szCs w:val="20"/>
                <w:lang w:eastAsia="x-none"/>
              </w:rPr>
              <w:t xml:space="preserve">Tolima </w:t>
            </w:r>
          </w:p>
        </w:tc>
        <w:tc>
          <w:tcPr>
            <w:tcW w:w="2126" w:type="dxa"/>
          </w:tcPr>
          <w:p w14:paraId="259D30BB" w14:textId="2198A032" w:rsidR="00763B32" w:rsidRDefault="00763B32" w:rsidP="00C838CB">
            <w:pPr>
              <w:rPr>
                <w:rFonts w:ascii="Calibri" w:hAnsi="Calibri"/>
                <w:sz w:val="20"/>
                <w:szCs w:val="20"/>
                <w:lang w:eastAsia="x-none"/>
              </w:rPr>
            </w:pPr>
            <w:r>
              <w:rPr>
                <w:rFonts w:ascii="Calibri" w:hAnsi="Calibri"/>
                <w:sz w:val="20"/>
                <w:szCs w:val="20"/>
                <w:lang w:eastAsia="x-none"/>
              </w:rPr>
              <w:t>Planadas</w:t>
            </w:r>
          </w:p>
        </w:tc>
        <w:tc>
          <w:tcPr>
            <w:tcW w:w="902" w:type="dxa"/>
          </w:tcPr>
          <w:p w14:paraId="1A633B2C" w14:textId="5056A588" w:rsidR="00763B32" w:rsidRDefault="00CC77BC" w:rsidP="00CC77BC">
            <w:pPr>
              <w:jc w:val="right"/>
              <w:rPr>
                <w:rFonts w:ascii="Calibri" w:hAnsi="Calibri"/>
                <w:sz w:val="20"/>
                <w:szCs w:val="20"/>
                <w:lang w:eastAsia="x-none"/>
              </w:rPr>
            </w:pPr>
            <w:r>
              <w:rPr>
                <w:rFonts w:ascii="Calibri" w:hAnsi="Calibri"/>
                <w:sz w:val="20"/>
                <w:szCs w:val="20"/>
                <w:lang w:eastAsia="x-none"/>
              </w:rPr>
              <w:t>1</w:t>
            </w:r>
            <w:r w:rsidR="006520D4">
              <w:rPr>
                <w:rFonts w:ascii="Calibri" w:hAnsi="Calibri"/>
                <w:sz w:val="20"/>
                <w:szCs w:val="20"/>
                <w:lang w:eastAsia="x-none"/>
              </w:rPr>
              <w:t>1</w:t>
            </w:r>
          </w:p>
        </w:tc>
        <w:tc>
          <w:tcPr>
            <w:tcW w:w="1276" w:type="dxa"/>
          </w:tcPr>
          <w:p w14:paraId="6BE1B42A" w14:textId="2971F501" w:rsidR="00763B32" w:rsidRDefault="00CC77BC" w:rsidP="00CC77BC">
            <w:pPr>
              <w:jc w:val="right"/>
              <w:rPr>
                <w:rFonts w:ascii="Calibri" w:hAnsi="Calibri"/>
                <w:sz w:val="20"/>
                <w:szCs w:val="20"/>
                <w:lang w:eastAsia="x-none"/>
              </w:rPr>
            </w:pPr>
            <w:r>
              <w:rPr>
                <w:rFonts w:ascii="Calibri" w:hAnsi="Calibri"/>
                <w:sz w:val="20"/>
                <w:szCs w:val="20"/>
                <w:lang w:eastAsia="x-none"/>
              </w:rPr>
              <w:t>4</w:t>
            </w:r>
            <w:r w:rsidR="006520D4">
              <w:rPr>
                <w:rFonts w:ascii="Calibri" w:hAnsi="Calibri"/>
                <w:sz w:val="20"/>
                <w:szCs w:val="20"/>
                <w:lang w:eastAsia="x-none"/>
              </w:rPr>
              <w:t>1</w:t>
            </w:r>
          </w:p>
        </w:tc>
        <w:tc>
          <w:tcPr>
            <w:tcW w:w="1082" w:type="dxa"/>
          </w:tcPr>
          <w:p w14:paraId="4CC99D67" w14:textId="77777777" w:rsidR="00763B32" w:rsidRDefault="00763B32" w:rsidP="00C838CB">
            <w:pPr>
              <w:rPr>
                <w:rFonts w:ascii="Calibri" w:hAnsi="Calibri"/>
                <w:sz w:val="20"/>
                <w:szCs w:val="20"/>
                <w:lang w:eastAsia="x-none"/>
              </w:rPr>
            </w:pPr>
          </w:p>
        </w:tc>
        <w:tc>
          <w:tcPr>
            <w:tcW w:w="1276" w:type="dxa"/>
          </w:tcPr>
          <w:p w14:paraId="6DA852DB" w14:textId="77777777" w:rsidR="00763B32" w:rsidRDefault="00763B32" w:rsidP="00C838CB">
            <w:pPr>
              <w:rPr>
                <w:rFonts w:ascii="Calibri" w:hAnsi="Calibri"/>
                <w:sz w:val="20"/>
                <w:szCs w:val="20"/>
                <w:lang w:eastAsia="x-none"/>
              </w:rPr>
            </w:pPr>
          </w:p>
        </w:tc>
      </w:tr>
      <w:tr w:rsidR="00CC77BC" w14:paraId="5036A6E6" w14:textId="77777777" w:rsidTr="007E4484">
        <w:trPr>
          <w:jc w:val="center"/>
        </w:trPr>
        <w:tc>
          <w:tcPr>
            <w:tcW w:w="2058" w:type="dxa"/>
          </w:tcPr>
          <w:p w14:paraId="6F6D1D45" w14:textId="51EEE6B6" w:rsidR="00CC77BC" w:rsidRDefault="00CC77BC" w:rsidP="00C838CB">
            <w:pPr>
              <w:rPr>
                <w:rFonts w:ascii="Calibri" w:hAnsi="Calibri"/>
                <w:sz w:val="20"/>
                <w:szCs w:val="20"/>
                <w:lang w:eastAsia="x-none"/>
              </w:rPr>
            </w:pPr>
            <w:r>
              <w:rPr>
                <w:rFonts w:ascii="Calibri" w:hAnsi="Calibri"/>
                <w:sz w:val="20"/>
                <w:szCs w:val="20"/>
                <w:lang w:eastAsia="x-none"/>
              </w:rPr>
              <w:t>Meta</w:t>
            </w:r>
          </w:p>
        </w:tc>
        <w:tc>
          <w:tcPr>
            <w:tcW w:w="2126" w:type="dxa"/>
          </w:tcPr>
          <w:p w14:paraId="4808DAA6" w14:textId="7EAC5EE6" w:rsidR="00CC77BC" w:rsidRDefault="00CC77BC" w:rsidP="00C838CB">
            <w:pPr>
              <w:rPr>
                <w:rFonts w:ascii="Calibri" w:hAnsi="Calibri"/>
                <w:sz w:val="20"/>
                <w:szCs w:val="20"/>
                <w:lang w:eastAsia="x-none"/>
              </w:rPr>
            </w:pPr>
            <w:r>
              <w:rPr>
                <w:rFonts w:ascii="Calibri" w:hAnsi="Calibri"/>
                <w:sz w:val="20"/>
                <w:szCs w:val="20"/>
                <w:lang w:eastAsia="x-none"/>
              </w:rPr>
              <w:t>Mesetas</w:t>
            </w:r>
          </w:p>
        </w:tc>
        <w:tc>
          <w:tcPr>
            <w:tcW w:w="902" w:type="dxa"/>
          </w:tcPr>
          <w:p w14:paraId="16B8F271" w14:textId="3E690CE3" w:rsidR="00CC77BC" w:rsidRDefault="00CC77BC" w:rsidP="00CC77BC">
            <w:pPr>
              <w:jc w:val="right"/>
              <w:rPr>
                <w:rFonts w:ascii="Calibri" w:hAnsi="Calibri"/>
                <w:sz w:val="20"/>
                <w:szCs w:val="20"/>
                <w:lang w:eastAsia="x-none"/>
              </w:rPr>
            </w:pPr>
            <w:r>
              <w:rPr>
                <w:rFonts w:ascii="Calibri" w:hAnsi="Calibri"/>
                <w:sz w:val="20"/>
                <w:szCs w:val="20"/>
                <w:lang w:eastAsia="x-none"/>
              </w:rPr>
              <w:t>1</w:t>
            </w:r>
            <w:r w:rsidR="006520D4">
              <w:rPr>
                <w:rFonts w:ascii="Calibri" w:hAnsi="Calibri"/>
                <w:sz w:val="20"/>
                <w:szCs w:val="20"/>
                <w:lang w:eastAsia="x-none"/>
              </w:rPr>
              <w:t>6</w:t>
            </w:r>
          </w:p>
        </w:tc>
        <w:tc>
          <w:tcPr>
            <w:tcW w:w="1276" w:type="dxa"/>
          </w:tcPr>
          <w:p w14:paraId="50398E40" w14:textId="1F8EA720" w:rsidR="00CC77BC" w:rsidRDefault="00CC77BC" w:rsidP="00CC77BC">
            <w:pPr>
              <w:jc w:val="right"/>
              <w:rPr>
                <w:rFonts w:ascii="Calibri" w:hAnsi="Calibri"/>
                <w:sz w:val="20"/>
                <w:szCs w:val="20"/>
                <w:lang w:eastAsia="x-none"/>
              </w:rPr>
            </w:pPr>
            <w:r>
              <w:rPr>
                <w:rFonts w:ascii="Calibri" w:hAnsi="Calibri"/>
                <w:sz w:val="20"/>
                <w:szCs w:val="20"/>
                <w:lang w:eastAsia="x-none"/>
              </w:rPr>
              <w:t>2</w:t>
            </w:r>
            <w:r w:rsidR="006520D4">
              <w:rPr>
                <w:rFonts w:ascii="Calibri" w:hAnsi="Calibri"/>
                <w:sz w:val="20"/>
                <w:szCs w:val="20"/>
                <w:lang w:eastAsia="x-none"/>
              </w:rPr>
              <w:t>6</w:t>
            </w:r>
          </w:p>
        </w:tc>
        <w:tc>
          <w:tcPr>
            <w:tcW w:w="1082" w:type="dxa"/>
          </w:tcPr>
          <w:p w14:paraId="4B1305BD" w14:textId="77777777" w:rsidR="00CC77BC" w:rsidRDefault="00CC77BC" w:rsidP="00C838CB">
            <w:pPr>
              <w:rPr>
                <w:rFonts w:ascii="Calibri" w:hAnsi="Calibri"/>
                <w:sz w:val="20"/>
                <w:szCs w:val="20"/>
                <w:lang w:eastAsia="x-none"/>
              </w:rPr>
            </w:pPr>
          </w:p>
        </w:tc>
        <w:tc>
          <w:tcPr>
            <w:tcW w:w="1276" w:type="dxa"/>
          </w:tcPr>
          <w:p w14:paraId="33D0115B" w14:textId="77777777" w:rsidR="00CC77BC" w:rsidRDefault="00CC77BC" w:rsidP="00C838CB">
            <w:pPr>
              <w:rPr>
                <w:rFonts w:ascii="Calibri" w:hAnsi="Calibri"/>
                <w:sz w:val="20"/>
                <w:szCs w:val="20"/>
                <w:lang w:eastAsia="x-none"/>
              </w:rPr>
            </w:pPr>
          </w:p>
        </w:tc>
      </w:tr>
      <w:tr w:rsidR="006520D4" w14:paraId="0BBD5489" w14:textId="77777777" w:rsidTr="007E4484">
        <w:trPr>
          <w:jc w:val="center"/>
        </w:trPr>
        <w:tc>
          <w:tcPr>
            <w:tcW w:w="2058" w:type="dxa"/>
          </w:tcPr>
          <w:p w14:paraId="193332DE" w14:textId="18E447A4" w:rsidR="006520D4" w:rsidRDefault="006520D4" w:rsidP="00C838CB">
            <w:pPr>
              <w:rPr>
                <w:rFonts w:ascii="Calibri" w:hAnsi="Calibri"/>
                <w:sz w:val="20"/>
                <w:szCs w:val="20"/>
                <w:lang w:eastAsia="x-none"/>
              </w:rPr>
            </w:pPr>
            <w:r>
              <w:rPr>
                <w:rFonts w:ascii="Calibri" w:hAnsi="Calibri"/>
                <w:sz w:val="20"/>
                <w:szCs w:val="20"/>
                <w:lang w:eastAsia="x-none"/>
              </w:rPr>
              <w:t>Valle del Cauca</w:t>
            </w:r>
          </w:p>
        </w:tc>
        <w:tc>
          <w:tcPr>
            <w:tcW w:w="2126" w:type="dxa"/>
          </w:tcPr>
          <w:p w14:paraId="5C33396D" w14:textId="1BCAA2DC" w:rsidR="006520D4" w:rsidRDefault="006520D4" w:rsidP="00C838CB">
            <w:pPr>
              <w:rPr>
                <w:rFonts w:ascii="Calibri" w:hAnsi="Calibri"/>
                <w:sz w:val="20"/>
                <w:szCs w:val="20"/>
                <w:lang w:eastAsia="x-none"/>
              </w:rPr>
            </w:pPr>
            <w:r>
              <w:rPr>
                <w:rFonts w:ascii="Calibri" w:hAnsi="Calibri"/>
                <w:sz w:val="20"/>
                <w:szCs w:val="20"/>
                <w:lang w:eastAsia="x-none"/>
              </w:rPr>
              <w:t xml:space="preserve">Cali </w:t>
            </w:r>
          </w:p>
        </w:tc>
        <w:tc>
          <w:tcPr>
            <w:tcW w:w="902" w:type="dxa"/>
          </w:tcPr>
          <w:p w14:paraId="342EEF14" w14:textId="47D682DA" w:rsidR="006520D4" w:rsidRDefault="006520D4" w:rsidP="00CC77BC">
            <w:pPr>
              <w:jc w:val="right"/>
              <w:rPr>
                <w:rFonts w:ascii="Calibri" w:hAnsi="Calibri"/>
                <w:sz w:val="20"/>
                <w:szCs w:val="20"/>
                <w:lang w:eastAsia="x-none"/>
              </w:rPr>
            </w:pPr>
            <w:r>
              <w:rPr>
                <w:rFonts w:ascii="Calibri" w:hAnsi="Calibri"/>
                <w:sz w:val="20"/>
                <w:szCs w:val="20"/>
                <w:lang w:eastAsia="x-none"/>
              </w:rPr>
              <w:t>2</w:t>
            </w:r>
          </w:p>
        </w:tc>
        <w:tc>
          <w:tcPr>
            <w:tcW w:w="1276" w:type="dxa"/>
          </w:tcPr>
          <w:p w14:paraId="07969C00" w14:textId="0B66B021" w:rsidR="006520D4" w:rsidRDefault="006520D4" w:rsidP="00CC77BC">
            <w:pPr>
              <w:jc w:val="right"/>
              <w:rPr>
                <w:rFonts w:ascii="Calibri" w:hAnsi="Calibri"/>
                <w:sz w:val="20"/>
                <w:szCs w:val="20"/>
                <w:lang w:eastAsia="x-none"/>
              </w:rPr>
            </w:pPr>
            <w:r>
              <w:rPr>
                <w:rFonts w:ascii="Calibri" w:hAnsi="Calibri"/>
                <w:sz w:val="20"/>
                <w:szCs w:val="20"/>
                <w:lang w:eastAsia="x-none"/>
              </w:rPr>
              <w:t>2</w:t>
            </w:r>
          </w:p>
        </w:tc>
        <w:tc>
          <w:tcPr>
            <w:tcW w:w="1082" w:type="dxa"/>
          </w:tcPr>
          <w:p w14:paraId="37EB5549" w14:textId="77777777" w:rsidR="006520D4" w:rsidRDefault="006520D4" w:rsidP="00C838CB">
            <w:pPr>
              <w:rPr>
                <w:rFonts w:ascii="Calibri" w:hAnsi="Calibri"/>
                <w:sz w:val="20"/>
                <w:szCs w:val="20"/>
                <w:lang w:eastAsia="x-none"/>
              </w:rPr>
            </w:pPr>
          </w:p>
        </w:tc>
        <w:tc>
          <w:tcPr>
            <w:tcW w:w="1276" w:type="dxa"/>
          </w:tcPr>
          <w:p w14:paraId="5A33AE94" w14:textId="77777777" w:rsidR="006520D4" w:rsidRDefault="006520D4" w:rsidP="00C838CB">
            <w:pPr>
              <w:rPr>
                <w:rFonts w:ascii="Calibri" w:hAnsi="Calibri"/>
                <w:sz w:val="20"/>
                <w:szCs w:val="20"/>
                <w:lang w:eastAsia="x-none"/>
              </w:rPr>
            </w:pPr>
          </w:p>
        </w:tc>
      </w:tr>
      <w:tr w:rsidR="006520D4" w14:paraId="3109B760" w14:textId="77777777" w:rsidTr="007E4484">
        <w:trPr>
          <w:jc w:val="center"/>
        </w:trPr>
        <w:tc>
          <w:tcPr>
            <w:tcW w:w="2058" w:type="dxa"/>
          </w:tcPr>
          <w:p w14:paraId="165699F6" w14:textId="5B1806FB" w:rsidR="006520D4" w:rsidRDefault="006520D4" w:rsidP="00C838CB">
            <w:pPr>
              <w:rPr>
                <w:rFonts w:ascii="Calibri" w:hAnsi="Calibri"/>
                <w:sz w:val="20"/>
                <w:szCs w:val="20"/>
                <w:lang w:eastAsia="x-none"/>
              </w:rPr>
            </w:pPr>
            <w:r>
              <w:rPr>
                <w:rFonts w:ascii="Calibri" w:hAnsi="Calibri"/>
                <w:sz w:val="20"/>
                <w:szCs w:val="20"/>
                <w:lang w:eastAsia="x-none"/>
              </w:rPr>
              <w:t>*Norte de Santander</w:t>
            </w:r>
          </w:p>
        </w:tc>
        <w:tc>
          <w:tcPr>
            <w:tcW w:w="2126" w:type="dxa"/>
          </w:tcPr>
          <w:p w14:paraId="135D3BF3" w14:textId="17D4AF1F" w:rsidR="006520D4" w:rsidRDefault="006520D4" w:rsidP="00C838CB">
            <w:pPr>
              <w:rPr>
                <w:rFonts w:ascii="Calibri" w:hAnsi="Calibri"/>
                <w:sz w:val="20"/>
                <w:szCs w:val="20"/>
                <w:lang w:eastAsia="x-none"/>
              </w:rPr>
            </w:pPr>
            <w:r>
              <w:rPr>
                <w:rFonts w:ascii="Calibri" w:hAnsi="Calibri"/>
                <w:sz w:val="20"/>
                <w:szCs w:val="20"/>
                <w:lang w:eastAsia="x-none"/>
              </w:rPr>
              <w:t xml:space="preserve">Convención </w:t>
            </w:r>
          </w:p>
        </w:tc>
        <w:tc>
          <w:tcPr>
            <w:tcW w:w="902" w:type="dxa"/>
          </w:tcPr>
          <w:p w14:paraId="7AD19AFC" w14:textId="406E0E59" w:rsidR="006520D4" w:rsidRDefault="006520D4" w:rsidP="00CC77BC">
            <w:pPr>
              <w:jc w:val="right"/>
              <w:rPr>
                <w:rFonts w:ascii="Calibri" w:hAnsi="Calibri"/>
                <w:sz w:val="20"/>
                <w:szCs w:val="20"/>
                <w:lang w:eastAsia="x-none"/>
              </w:rPr>
            </w:pPr>
            <w:r>
              <w:rPr>
                <w:rFonts w:ascii="Calibri" w:hAnsi="Calibri"/>
                <w:sz w:val="20"/>
                <w:szCs w:val="20"/>
                <w:lang w:eastAsia="x-none"/>
              </w:rPr>
              <w:t>16</w:t>
            </w:r>
          </w:p>
        </w:tc>
        <w:tc>
          <w:tcPr>
            <w:tcW w:w="1276" w:type="dxa"/>
          </w:tcPr>
          <w:p w14:paraId="5633C136" w14:textId="1CFD741C" w:rsidR="006520D4" w:rsidRDefault="006520D4" w:rsidP="00CC77BC">
            <w:pPr>
              <w:jc w:val="right"/>
              <w:rPr>
                <w:rFonts w:ascii="Calibri" w:hAnsi="Calibri"/>
                <w:sz w:val="20"/>
                <w:szCs w:val="20"/>
                <w:lang w:eastAsia="x-none"/>
              </w:rPr>
            </w:pPr>
            <w:r>
              <w:rPr>
                <w:rFonts w:ascii="Calibri" w:hAnsi="Calibri"/>
                <w:sz w:val="20"/>
                <w:szCs w:val="20"/>
                <w:lang w:eastAsia="x-none"/>
              </w:rPr>
              <w:t>67</w:t>
            </w:r>
          </w:p>
        </w:tc>
        <w:tc>
          <w:tcPr>
            <w:tcW w:w="1082" w:type="dxa"/>
          </w:tcPr>
          <w:p w14:paraId="1A8824A3" w14:textId="77777777" w:rsidR="006520D4" w:rsidRDefault="006520D4" w:rsidP="00C838CB">
            <w:pPr>
              <w:rPr>
                <w:rFonts w:ascii="Calibri" w:hAnsi="Calibri"/>
                <w:sz w:val="20"/>
                <w:szCs w:val="20"/>
                <w:lang w:eastAsia="x-none"/>
              </w:rPr>
            </w:pPr>
          </w:p>
        </w:tc>
        <w:tc>
          <w:tcPr>
            <w:tcW w:w="1276" w:type="dxa"/>
          </w:tcPr>
          <w:p w14:paraId="73F249E4" w14:textId="77777777" w:rsidR="006520D4" w:rsidRDefault="006520D4" w:rsidP="00C838CB">
            <w:pPr>
              <w:rPr>
                <w:rFonts w:ascii="Calibri" w:hAnsi="Calibri"/>
                <w:sz w:val="20"/>
                <w:szCs w:val="20"/>
                <w:lang w:eastAsia="x-none"/>
              </w:rPr>
            </w:pPr>
          </w:p>
        </w:tc>
      </w:tr>
      <w:tr w:rsidR="006520D4" w14:paraId="0E94924C" w14:textId="77777777" w:rsidTr="007E4484">
        <w:trPr>
          <w:jc w:val="center"/>
        </w:trPr>
        <w:tc>
          <w:tcPr>
            <w:tcW w:w="2058" w:type="dxa"/>
          </w:tcPr>
          <w:p w14:paraId="6FCC3B52" w14:textId="12502387" w:rsidR="006520D4" w:rsidRDefault="006520D4" w:rsidP="006520D4">
            <w:pPr>
              <w:rPr>
                <w:rFonts w:ascii="Calibri" w:hAnsi="Calibri"/>
                <w:sz w:val="20"/>
                <w:szCs w:val="20"/>
                <w:lang w:eastAsia="x-none"/>
              </w:rPr>
            </w:pPr>
            <w:r>
              <w:rPr>
                <w:rFonts w:ascii="Calibri" w:hAnsi="Calibri"/>
                <w:sz w:val="20"/>
                <w:szCs w:val="20"/>
                <w:lang w:eastAsia="x-none"/>
              </w:rPr>
              <w:t>*Norte de Santander</w:t>
            </w:r>
          </w:p>
        </w:tc>
        <w:tc>
          <w:tcPr>
            <w:tcW w:w="2126" w:type="dxa"/>
          </w:tcPr>
          <w:p w14:paraId="090CA85C" w14:textId="276FA4B2" w:rsidR="006520D4" w:rsidRDefault="006520D4" w:rsidP="006520D4">
            <w:pPr>
              <w:rPr>
                <w:rFonts w:ascii="Calibri" w:hAnsi="Calibri"/>
                <w:sz w:val="20"/>
                <w:szCs w:val="20"/>
                <w:lang w:eastAsia="x-none"/>
              </w:rPr>
            </w:pPr>
            <w:r>
              <w:rPr>
                <w:rFonts w:ascii="Calibri" w:hAnsi="Calibri"/>
                <w:sz w:val="20"/>
                <w:szCs w:val="20"/>
                <w:lang w:eastAsia="x-none"/>
              </w:rPr>
              <w:t xml:space="preserve">Convención </w:t>
            </w:r>
          </w:p>
        </w:tc>
        <w:tc>
          <w:tcPr>
            <w:tcW w:w="902" w:type="dxa"/>
          </w:tcPr>
          <w:p w14:paraId="45A396BB" w14:textId="637D0DD9" w:rsidR="006520D4" w:rsidRDefault="006520D4" w:rsidP="006520D4">
            <w:pPr>
              <w:jc w:val="right"/>
              <w:rPr>
                <w:rFonts w:ascii="Calibri" w:hAnsi="Calibri"/>
                <w:sz w:val="20"/>
                <w:szCs w:val="20"/>
                <w:lang w:eastAsia="x-none"/>
              </w:rPr>
            </w:pPr>
            <w:r>
              <w:rPr>
                <w:rFonts w:ascii="Calibri" w:hAnsi="Calibri"/>
                <w:sz w:val="20"/>
                <w:szCs w:val="20"/>
                <w:lang w:eastAsia="x-none"/>
              </w:rPr>
              <w:t>6</w:t>
            </w:r>
          </w:p>
        </w:tc>
        <w:tc>
          <w:tcPr>
            <w:tcW w:w="1276" w:type="dxa"/>
          </w:tcPr>
          <w:p w14:paraId="2FDA5E73" w14:textId="4F893771" w:rsidR="006520D4" w:rsidRDefault="006520D4" w:rsidP="006520D4">
            <w:pPr>
              <w:jc w:val="right"/>
              <w:rPr>
                <w:rFonts w:ascii="Calibri" w:hAnsi="Calibri"/>
                <w:sz w:val="20"/>
                <w:szCs w:val="20"/>
                <w:lang w:eastAsia="x-none"/>
              </w:rPr>
            </w:pPr>
            <w:r>
              <w:rPr>
                <w:rFonts w:ascii="Calibri" w:hAnsi="Calibri"/>
                <w:sz w:val="20"/>
                <w:szCs w:val="20"/>
                <w:lang w:eastAsia="x-none"/>
              </w:rPr>
              <w:t>26</w:t>
            </w:r>
          </w:p>
        </w:tc>
        <w:tc>
          <w:tcPr>
            <w:tcW w:w="1082" w:type="dxa"/>
          </w:tcPr>
          <w:p w14:paraId="6766256F" w14:textId="77777777" w:rsidR="006520D4" w:rsidRDefault="006520D4" w:rsidP="006520D4">
            <w:pPr>
              <w:rPr>
                <w:rFonts w:ascii="Calibri" w:hAnsi="Calibri"/>
                <w:sz w:val="20"/>
                <w:szCs w:val="20"/>
                <w:lang w:eastAsia="x-none"/>
              </w:rPr>
            </w:pPr>
          </w:p>
        </w:tc>
        <w:tc>
          <w:tcPr>
            <w:tcW w:w="1276" w:type="dxa"/>
          </w:tcPr>
          <w:p w14:paraId="54B7145A" w14:textId="77777777" w:rsidR="006520D4" w:rsidRDefault="006520D4" w:rsidP="006520D4">
            <w:pPr>
              <w:rPr>
                <w:rFonts w:ascii="Calibri" w:hAnsi="Calibri"/>
                <w:sz w:val="20"/>
                <w:szCs w:val="20"/>
                <w:lang w:eastAsia="x-none"/>
              </w:rPr>
            </w:pPr>
          </w:p>
        </w:tc>
      </w:tr>
      <w:tr w:rsidR="006520D4" w14:paraId="5CDB3717" w14:textId="77777777" w:rsidTr="007E4484">
        <w:trPr>
          <w:jc w:val="center"/>
        </w:trPr>
        <w:tc>
          <w:tcPr>
            <w:tcW w:w="2058" w:type="dxa"/>
          </w:tcPr>
          <w:p w14:paraId="6335AB78" w14:textId="4AF359A7" w:rsidR="006520D4" w:rsidRDefault="006520D4" w:rsidP="006520D4">
            <w:pPr>
              <w:rPr>
                <w:rFonts w:ascii="Calibri" w:hAnsi="Calibri"/>
                <w:sz w:val="20"/>
                <w:szCs w:val="20"/>
                <w:lang w:eastAsia="x-none"/>
              </w:rPr>
            </w:pPr>
            <w:r>
              <w:rPr>
                <w:rFonts w:ascii="Calibri" w:hAnsi="Calibri"/>
                <w:sz w:val="20"/>
                <w:szCs w:val="20"/>
                <w:lang w:eastAsia="x-none"/>
              </w:rPr>
              <w:t>*Norte de Santander</w:t>
            </w:r>
          </w:p>
        </w:tc>
        <w:tc>
          <w:tcPr>
            <w:tcW w:w="2126" w:type="dxa"/>
          </w:tcPr>
          <w:p w14:paraId="1D0011CF" w14:textId="74C333B5" w:rsidR="006520D4" w:rsidRDefault="006520D4" w:rsidP="006520D4">
            <w:pPr>
              <w:rPr>
                <w:rFonts w:ascii="Calibri" w:hAnsi="Calibri"/>
                <w:sz w:val="20"/>
                <w:szCs w:val="20"/>
                <w:lang w:eastAsia="x-none"/>
              </w:rPr>
            </w:pPr>
            <w:r>
              <w:rPr>
                <w:rFonts w:ascii="Calibri" w:hAnsi="Calibri"/>
                <w:sz w:val="20"/>
                <w:szCs w:val="20"/>
                <w:lang w:eastAsia="x-none"/>
              </w:rPr>
              <w:t xml:space="preserve">Convención </w:t>
            </w:r>
          </w:p>
        </w:tc>
        <w:tc>
          <w:tcPr>
            <w:tcW w:w="902" w:type="dxa"/>
          </w:tcPr>
          <w:p w14:paraId="26B7E54D" w14:textId="28E58090" w:rsidR="006520D4" w:rsidRDefault="006520D4" w:rsidP="006520D4">
            <w:pPr>
              <w:jc w:val="right"/>
              <w:rPr>
                <w:rFonts w:ascii="Calibri" w:hAnsi="Calibri"/>
                <w:sz w:val="20"/>
                <w:szCs w:val="20"/>
                <w:lang w:eastAsia="x-none"/>
              </w:rPr>
            </w:pPr>
            <w:r>
              <w:rPr>
                <w:rFonts w:ascii="Calibri" w:hAnsi="Calibri"/>
                <w:sz w:val="20"/>
                <w:szCs w:val="20"/>
                <w:lang w:eastAsia="x-none"/>
              </w:rPr>
              <w:t>11</w:t>
            </w:r>
          </w:p>
        </w:tc>
        <w:tc>
          <w:tcPr>
            <w:tcW w:w="1276" w:type="dxa"/>
          </w:tcPr>
          <w:p w14:paraId="77E4902A" w14:textId="1DAB8A94" w:rsidR="006520D4" w:rsidRDefault="006520D4" w:rsidP="006520D4">
            <w:pPr>
              <w:jc w:val="right"/>
              <w:rPr>
                <w:rFonts w:ascii="Calibri" w:hAnsi="Calibri"/>
                <w:sz w:val="20"/>
                <w:szCs w:val="20"/>
                <w:lang w:eastAsia="x-none"/>
              </w:rPr>
            </w:pPr>
            <w:r>
              <w:rPr>
                <w:rFonts w:ascii="Calibri" w:hAnsi="Calibri"/>
                <w:sz w:val="20"/>
                <w:szCs w:val="20"/>
                <w:lang w:eastAsia="x-none"/>
              </w:rPr>
              <w:t>49</w:t>
            </w:r>
          </w:p>
        </w:tc>
        <w:tc>
          <w:tcPr>
            <w:tcW w:w="1082" w:type="dxa"/>
          </w:tcPr>
          <w:p w14:paraId="167B8941" w14:textId="77777777" w:rsidR="006520D4" w:rsidRDefault="006520D4" w:rsidP="006520D4">
            <w:pPr>
              <w:rPr>
                <w:rFonts w:ascii="Calibri" w:hAnsi="Calibri"/>
                <w:sz w:val="20"/>
                <w:szCs w:val="20"/>
                <w:lang w:eastAsia="x-none"/>
              </w:rPr>
            </w:pPr>
          </w:p>
        </w:tc>
        <w:tc>
          <w:tcPr>
            <w:tcW w:w="1276" w:type="dxa"/>
          </w:tcPr>
          <w:p w14:paraId="1C4D4EF8" w14:textId="77777777" w:rsidR="006520D4" w:rsidRDefault="006520D4" w:rsidP="006520D4">
            <w:pPr>
              <w:rPr>
                <w:rFonts w:ascii="Calibri" w:hAnsi="Calibri"/>
                <w:sz w:val="20"/>
                <w:szCs w:val="20"/>
                <w:lang w:eastAsia="x-none"/>
              </w:rPr>
            </w:pPr>
          </w:p>
        </w:tc>
      </w:tr>
    </w:tbl>
    <w:bookmarkEnd w:id="3"/>
    <w:p w14:paraId="3C12D949" w14:textId="69ECD32B" w:rsidR="009A4464" w:rsidRPr="006520D4" w:rsidRDefault="00783A6F" w:rsidP="00C838CB">
      <w:pPr>
        <w:ind w:left="1056"/>
        <w:rPr>
          <w:rFonts w:ascii="Calibri" w:hAnsi="Calibri"/>
          <w:i/>
          <w:iCs/>
          <w:sz w:val="18"/>
          <w:szCs w:val="18"/>
          <w:lang w:val="es-CO" w:eastAsia="x-none"/>
        </w:rPr>
      </w:pPr>
      <w:r w:rsidRPr="006520D4">
        <w:rPr>
          <w:rFonts w:ascii="Calibri" w:hAnsi="Calibri"/>
          <w:i/>
          <w:iCs/>
          <w:sz w:val="18"/>
          <w:szCs w:val="18"/>
          <w:lang w:eastAsia="x-none"/>
        </w:rPr>
        <w:t xml:space="preserve"> </w:t>
      </w:r>
      <w:r w:rsidR="006520D4" w:rsidRPr="006520D4">
        <w:rPr>
          <w:rFonts w:ascii="Calibri" w:hAnsi="Calibri"/>
          <w:i/>
          <w:iCs/>
          <w:sz w:val="18"/>
          <w:szCs w:val="18"/>
          <w:lang w:eastAsia="x-none"/>
        </w:rPr>
        <w:t>* Beneficiarios del proyecto de contrapartida “</w:t>
      </w:r>
      <w:proofErr w:type="spellStart"/>
      <w:r w:rsidR="006520D4" w:rsidRPr="006520D4">
        <w:rPr>
          <w:rFonts w:ascii="Calibri" w:hAnsi="Calibri"/>
          <w:i/>
          <w:iCs/>
          <w:sz w:val="18"/>
          <w:szCs w:val="18"/>
          <w:lang w:eastAsia="x-none"/>
        </w:rPr>
        <w:t>Inverpaz</w:t>
      </w:r>
      <w:proofErr w:type="spellEnd"/>
      <w:r w:rsidR="006520D4" w:rsidRPr="006520D4">
        <w:rPr>
          <w:rFonts w:ascii="Calibri" w:hAnsi="Calibri"/>
          <w:i/>
          <w:iCs/>
          <w:sz w:val="18"/>
          <w:szCs w:val="18"/>
          <w:lang w:eastAsia="x-none"/>
        </w:rPr>
        <w:t>”, ejecutado por el PNUD y la Federación Nacional de Cafeteros</w:t>
      </w:r>
    </w:p>
    <w:p w14:paraId="0A2C5989" w14:textId="77777777" w:rsidR="006520D4" w:rsidRDefault="006520D4" w:rsidP="00881411">
      <w:pPr>
        <w:ind w:left="1056"/>
        <w:rPr>
          <w:rFonts w:ascii="Calibri" w:hAnsi="Calibri"/>
          <w:color w:val="2F5496" w:themeColor="accent1" w:themeShade="BF"/>
          <w:sz w:val="20"/>
          <w:szCs w:val="20"/>
          <w:lang w:eastAsia="x-none"/>
        </w:rPr>
      </w:pPr>
    </w:p>
    <w:p w14:paraId="73B4233A" w14:textId="58EFFF92" w:rsidR="00881411" w:rsidRDefault="00881411" w:rsidP="007E4484">
      <w:pPr>
        <w:ind w:firstLine="708"/>
        <w:rPr>
          <w:rFonts w:ascii="Calibri" w:hAnsi="Calibri"/>
          <w:color w:val="2F5496" w:themeColor="accent1" w:themeShade="BF"/>
          <w:sz w:val="20"/>
          <w:szCs w:val="20"/>
          <w:lang w:eastAsia="x-none"/>
        </w:rPr>
      </w:pPr>
      <w:r w:rsidRPr="00D7523E">
        <w:rPr>
          <w:rFonts w:ascii="Calibri" w:hAnsi="Calibri"/>
          <w:color w:val="2F5496" w:themeColor="accent1" w:themeShade="BF"/>
          <w:sz w:val="20"/>
          <w:szCs w:val="20"/>
          <w:lang w:eastAsia="x-none"/>
        </w:rPr>
        <w:t xml:space="preserve">Beneficiarios </w:t>
      </w:r>
      <w:r>
        <w:rPr>
          <w:rFonts w:ascii="Calibri" w:hAnsi="Calibri"/>
          <w:color w:val="2F5496" w:themeColor="accent1" w:themeShade="BF"/>
          <w:sz w:val="20"/>
          <w:szCs w:val="20"/>
          <w:lang w:eastAsia="x-none"/>
        </w:rPr>
        <w:t>in</w:t>
      </w:r>
      <w:r w:rsidRPr="00D7523E">
        <w:rPr>
          <w:rFonts w:ascii="Calibri" w:hAnsi="Calibri"/>
          <w:color w:val="2F5496" w:themeColor="accent1" w:themeShade="BF"/>
          <w:sz w:val="20"/>
          <w:szCs w:val="20"/>
          <w:lang w:eastAsia="x-none"/>
        </w:rPr>
        <w:t>directos</w:t>
      </w:r>
    </w:p>
    <w:p w14:paraId="2BF552AA" w14:textId="411F3CA2" w:rsidR="00881411" w:rsidRPr="00D7523E" w:rsidRDefault="00881411" w:rsidP="00881411">
      <w:pPr>
        <w:rPr>
          <w:rFonts w:ascii="Calibri" w:hAnsi="Calibri"/>
          <w:color w:val="2F5496" w:themeColor="accent1" w:themeShade="BF"/>
          <w:sz w:val="20"/>
          <w:szCs w:val="20"/>
          <w:lang w:eastAsia="x-none"/>
        </w:rPr>
      </w:pPr>
    </w:p>
    <w:tbl>
      <w:tblPr>
        <w:tblStyle w:val="Tablaconcuadrcula"/>
        <w:tblW w:w="0" w:type="auto"/>
        <w:jc w:val="center"/>
        <w:tblLook w:val="04A0" w:firstRow="1" w:lastRow="0" w:firstColumn="1" w:lastColumn="0" w:noHBand="0" w:noVBand="1"/>
      </w:tblPr>
      <w:tblGrid>
        <w:gridCol w:w="1774"/>
        <w:gridCol w:w="1701"/>
        <w:gridCol w:w="1276"/>
        <w:gridCol w:w="1276"/>
        <w:gridCol w:w="1417"/>
        <w:gridCol w:w="1580"/>
      </w:tblGrid>
      <w:tr w:rsidR="00881411" w14:paraId="2582FF33" w14:textId="77777777" w:rsidTr="007E4484">
        <w:trPr>
          <w:jc w:val="center"/>
        </w:trPr>
        <w:tc>
          <w:tcPr>
            <w:tcW w:w="1774" w:type="dxa"/>
          </w:tcPr>
          <w:p w14:paraId="7D710085" w14:textId="1198A3C4" w:rsidR="00881411" w:rsidRPr="005E37DC" w:rsidRDefault="00881411" w:rsidP="005E37DC">
            <w:pPr>
              <w:jc w:val="center"/>
              <w:rPr>
                <w:rFonts w:ascii="Calibri" w:hAnsi="Calibri"/>
                <w:b/>
                <w:bCs/>
                <w:sz w:val="20"/>
                <w:szCs w:val="20"/>
                <w:lang w:eastAsia="x-none"/>
              </w:rPr>
            </w:pPr>
            <w:r w:rsidRPr="005E37DC">
              <w:rPr>
                <w:rFonts w:ascii="Calibri" w:hAnsi="Calibri"/>
                <w:b/>
                <w:bCs/>
                <w:sz w:val="20"/>
                <w:szCs w:val="20"/>
                <w:lang w:eastAsia="x-none"/>
              </w:rPr>
              <w:t>Departamento</w:t>
            </w:r>
          </w:p>
        </w:tc>
        <w:tc>
          <w:tcPr>
            <w:tcW w:w="1701" w:type="dxa"/>
          </w:tcPr>
          <w:p w14:paraId="732DFA6E" w14:textId="27CF3DD8" w:rsidR="00881411" w:rsidRPr="005E37DC" w:rsidRDefault="00881411" w:rsidP="005E37DC">
            <w:pPr>
              <w:jc w:val="center"/>
              <w:rPr>
                <w:rFonts w:ascii="Calibri" w:hAnsi="Calibri"/>
                <w:b/>
                <w:bCs/>
                <w:sz w:val="20"/>
                <w:szCs w:val="20"/>
                <w:lang w:eastAsia="x-none"/>
              </w:rPr>
            </w:pPr>
            <w:r w:rsidRPr="005E37DC">
              <w:rPr>
                <w:rFonts w:ascii="Calibri" w:hAnsi="Calibri"/>
                <w:b/>
                <w:bCs/>
                <w:sz w:val="20"/>
                <w:szCs w:val="20"/>
                <w:lang w:eastAsia="x-none"/>
              </w:rPr>
              <w:t>Municipio</w:t>
            </w:r>
          </w:p>
        </w:tc>
        <w:tc>
          <w:tcPr>
            <w:tcW w:w="1276" w:type="dxa"/>
          </w:tcPr>
          <w:p w14:paraId="45ED4193" w14:textId="54843E51" w:rsidR="00881411" w:rsidRPr="005E37DC" w:rsidRDefault="00881411" w:rsidP="005E37DC">
            <w:pPr>
              <w:jc w:val="center"/>
              <w:rPr>
                <w:rFonts w:ascii="Calibri" w:hAnsi="Calibri"/>
                <w:b/>
                <w:bCs/>
                <w:sz w:val="20"/>
                <w:szCs w:val="20"/>
                <w:lang w:eastAsia="x-none"/>
              </w:rPr>
            </w:pPr>
            <w:r w:rsidRPr="005E37DC">
              <w:rPr>
                <w:rFonts w:ascii="Calibri" w:hAnsi="Calibri"/>
                <w:b/>
                <w:bCs/>
                <w:sz w:val="20"/>
                <w:szCs w:val="20"/>
                <w:lang w:eastAsia="x-none"/>
              </w:rPr>
              <w:t>Mujeres</w:t>
            </w:r>
          </w:p>
        </w:tc>
        <w:tc>
          <w:tcPr>
            <w:tcW w:w="1276" w:type="dxa"/>
          </w:tcPr>
          <w:p w14:paraId="39F988BB" w14:textId="77777777" w:rsidR="00881411" w:rsidRPr="005E37DC" w:rsidRDefault="00881411" w:rsidP="005E37DC">
            <w:pPr>
              <w:jc w:val="center"/>
              <w:rPr>
                <w:rFonts w:ascii="Calibri" w:hAnsi="Calibri"/>
                <w:b/>
                <w:bCs/>
                <w:sz w:val="20"/>
                <w:szCs w:val="20"/>
                <w:lang w:eastAsia="x-none"/>
              </w:rPr>
            </w:pPr>
            <w:r w:rsidRPr="005E37DC">
              <w:rPr>
                <w:rFonts w:ascii="Calibri" w:hAnsi="Calibri"/>
                <w:b/>
                <w:bCs/>
                <w:sz w:val="20"/>
                <w:szCs w:val="20"/>
                <w:lang w:eastAsia="x-none"/>
              </w:rPr>
              <w:t>Hombres</w:t>
            </w:r>
          </w:p>
        </w:tc>
        <w:tc>
          <w:tcPr>
            <w:tcW w:w="1417" w:type="dxa"/>
          </w:tcPr>
          <w:p w14:paraId="34FF5017" w14:textId="705781C3" w:rsidR="00881411" w:rsidRPr="005E37DC" w:rsidRDefault="00881411" w:rsidP="005E37DC">
            <w:pPr>
              <w:jc w:val="center"/>
              <w:rPr>
                <w:rFonts w:ascii="Calibri" w:hAnsi="Calibri"/>
                <w:b/>
                <w:bCs/>
                <w:sz w:val="20"/>
                <w:szCs w:val="20"/>
                <w:lang w:eastAsia="x-none"/>
              </w:rPr>
            </w:pPr>
            <w:r w:rsidRPr="005E37DC">
              <w:rPr>
                <w:rFonts w:ascii="Calibri" w:hAnsi="Calibri"/>
                <w:b/>
                <w:bCs/>
                <w:sz w:val="20"/>
                <w:szCs w:val="20"/>
                <w:lang w:eastAsia="x-none"/>
              </w:rPr>
              <w:t>Niños</w:t>
            </w:r>
          </w:p>
        </w:tc>
        <w:tc>
          <w:tcPr>
            <w:tcW w:w="1580" w:type="dxa"/>
          </w:tcPr>
          <w:p w14:paraId="41B05A3F" w14:textId="7D99D13B" w:rsidR="00881411" w:rsidRPr="005E37DC" w:rsidRDefault="00881411" w:rsidP="005E37DC">
            <w:pPr>
              <w:jc w:val="center"/>
              <w:rPr>
                <w:rFonts w:ascii="Calibri" w:hAnsi="Calibri"/>
                <w:b/>
                <w:bCs/>
                <w:sz w:val="20"/>
                <w:szCs w:val="20"/>
                <w:lang w:eastAsia="x-none"/>
              </w:rPr>
            </w:pPr>
            <w:r w:rsidRPr="005E37DC">
              <w:rPr>
                <w:rFonts w:ascii="Calibri" w:hAnsi="Calibri"/>
                <w:b/>
                <w:bCs/>
                <w:sz w:val="20"/>
                <w:szCs w:val="20"/>
                <w:lang w:eastAsia="x-none"/>
              </w:rPr>
              <w:t>Niñas</w:t>
            </w:r>
          </w:p>
        </w:tc>
      </w:tr>
      <w:tr w:rsidR="00881411" w14:paraId="2DB19921" w14:textId="77777777" w:rsidTr="007E4484">
        <w:trPr>
          <w:jc w:val="center"/>
        </w:trPr>
        <w:tc>
          <w:tcPr>
            <w:tcW w:w="1774" w:type="dxa"/>
          </w:tcPr>
          <w:p w14:paraId="2D8518FA" w14:textId="627399E9" w:rsidR="00881411" w:rsidRDefault="00881411" w:rsidP="001A2B73">
            <w:pPr>
              <w:rPr>
                <w:rFonts w:ascii="Calibri" w:hAnsi="Calibri"/>
                <w:sz w:val="20"/>
                <w:szCs w:val="20"/>
                <w:lang w:eastAsia="x-none"/>
              </w:rPr>
            </w:pPr>
          </w:p>
        </w:tc>
        <w:tc>
          <w:tcPr>
            <w:tcW w:w="1701" w:type="dxa"/>
          </w:tcPr>
          <w:p w14:paraId="661BF34E" w14:textId="77777777" w:rsidR="00881411" w:rsidRDefault="00881411" w:rsidP="001A2B73">
            <w:pPr>
              <w:rPr>
                <w:rFonts w:ascii="Calibri" w:hAnsi="Calibri"/>
                <w:sz w:val="20"/>
                <w:szCs w:val="20"/>
                <w:lang w:eastAsia="x-none"/>
              </w:rPr>
            </w:pPr>
          </w:p>
        </w:tc>
        <w:tc>
          <w:tcPr>
            <w:tcW w:w="1276" w:type="dxa"/>
          </w:tcPr>
          <w:p w14:paraId="5951D1EC" w14:textId="77777777" w:rsidR="00881411" w:rsidRDefault="00881411" w:rsidP="001A2B73">
            <w:pPr>
              <w:rPr>
                <w:rFonts w:ascii="Calibri" w:hAnsi="Calibri"/>
                <w:sz w:val="20"/>
                <w:szCs w:val="20"/>
                <w:lang w:eastAsia="x-none"/>
              </w:rPr>
            </w:pPr>
          </w:p>
        </w:tc>
        <w:tc>
          <w:tcPr>
            <w:tcW w:w="1276" w:type="dxa"/>
          </w:tcPr>
          <w:p w14:paraId="32EF3BBA" w14:textId="77777777" w:rsidR="00881411" w:rsidRDefault="00881411" w:rsidP="001A2B73">
            <w:pPr>
              <w:rPr>
                <w:rFonts w:ascii="Calibri" w:hAnsi="Calibri"/>
                <w:sz w:val="20"/>
                <w:szCs w:val="20"/>
                <w:lang w:eastAsia="x-none"/>
              </w:rPr>
            </w:pPr>
          </w:p>
        </w:tc>
        <w:tc>
          <w:tcPr>
            <w:tcW w:w="1417" w:type="dxa"/>
          </w:tcPr>
          <w:p w14:paraId="1ED3251D" w14:textId="77777777" w:rsidR="00881411" w:rsidRDefault="00881411" w:rsidP="001A2B73">
            <w:pPr>
              <w:rPr>
                <w:rFonts w:ascii="Calibri" w:hAnsi="Calibri"/>
                <w:sz w:val="20"/>
                <w:szCs w:val="20"/>
                <w:lang w:eastAsia="x-none"/>
              </w:rPr>
            </w:pPr>
          </w:p>
        </w:tc>
        <w:tc>
          <w:tcPr>
            <w:tcW w:w="1580" w:type="dxa"/>
          </w:tcPr>
          <w:p w14:paraId="25439B82" w14:textId="77777777" w:rsidR="00881411" w:rsidRDefault="00881411" w:rsidP="001A2B73">
            <w:pPr>
              <w:rPr>
                <w:rFonts w:ascii="Calibri" w:hAnsi="Calibri"/>
                <w:sz w:val="20"/>
                <w:szCs w:val="20"/>
                <w:lang w:eastAsia="x-none"/>
              </w:rPr>
            </w:pPr>
          </w:p>
        </w:tc>
      </w:tr>
      <w:tr w:rsidR="00881411" w14:paraId="5DB34307" w14:textId="77777777" w:rsidTr="007E4484">
        <w:trPr>
          <w:jc w:val="center"/>
        </w:trPr>
        <w:tc>
          <w:tcPr>
            <w:tcW w:w="1774" w:type="dxa"/>
          </w:tcPr>
          <w:p w14:paraId="114C44BB" w14:textId="77777777" w:rsidR="00881411" w:rsidRDefault="00881411" w:rsidP="001A2B73">
            <w:pPr>
              <w:rPr>
                <w:rFonts w:ascii="Calibri" w:hAnsi="Calibri"/>
                <w:sz w:val="20"/>
                <w:szCs w:val="20"/>
                <w:lang w:eastAsia="x-none"/>
              </w:rPr>
            </w:pPr>
          </w:p>
        </w:tc>
        <w:tc>
          <w:tcPr>
            <w:tcW w:w="1701" w:type="dxa"/>
          </w:tcPr>
          <w:p w14:paraId="35F58730" w14:textId="77777777" w:rsidR="00881411" w:rsidRDefault="00881411" w:rsidP="001A2B73">
            <w:pPr>
              <w:rPr>
                <w:rFonts w:ascii="Calibri" w:hAnsi="Calibri"/>
                <w:sz w:val="20"/>
                <w:szCs w:val="20"/>
                <w:lang w:eastAsia="x-none"/>
              </w:rPr>
            </w:pPr>
          </w:p>
        </w:tc>
        <w:tc>
          <w:tcPr>
            <w:tcW w:w="1276" w:type="dxa"/>
          </w:tcPr>
          <w:p w14:paraId="274FFA55" w14:textId="77777777" w:rsidR="00881411" w:rsidRDefault="00881411" w:rsidP="001A2B73">
            <w:pPr>
              <w:rPr>
                <w:rFonts w:ascii="Calibri" w:hAnsi="Calibri"/>
                <w:sz w:val="20"/>
                <w:szCs w:val="20"/>
                <w:lang w:eastAsia="x-none"/>
              </w:rPr>
            </w:pPr>
          </w:p>
        </w:tc>
        <w:tc>
          <w:tcPr>
            <w:tcW w:w="1276" w:type="dxa"/>
          </w:tcPr>
          <w:p w14:paraId="424343B4" w14:textId="77777777" w:rsidR="00881411" w:rsidRDefault="00881411" w:rsidP="001A2B73">
            <w:pPr>
              <w:rPr>
                <w:rFonts w:ascii="Calibri" w:hAnsi="Calibri"/>
                <w:sz w:val="20"/>
                <w:szCs w:val="20"/>
                <w:lang w:eastAsia="x-none"/>
              </w:rPr>
            </w:pPr>
          </w:p>
        </w:tc>
        <w:tc>
          <w:tcPr>
            <w:tcW w:w="1417" w:type="dxa"/>
          </w:tcPr>
          <w:p w14:paraId="29892C67" w14:textId="77777777" w:rsidR="00881411" w:rsidRDefault="00881411" w:rsidP="001A2B73">
            <w:pPr>
              <w:rPr>
                <w:rFonts w:ascii="Calibri" w:hAnsi="Calibri"/>
                <w:sz w:val="20"/>
                <w:szCs w:val="20"/>
                <w:lang w:eastAsia="x-none"/>
              </w:rPr>
            </w:pPr>
          </w:p>
        </w:tc>
        <w:tc>
          <w:tcPr>
            <w:tcW w:w="1580" w:type="dxa"/>
          </w:tcPr>
          <w:p w14:paraId="0E79475C" w14:textId="77777777" w:rsidR="00881411" w:rsidRDefault="00881411" w:rsidP="001A2B73">
            <w:pPr>
              <w:rPr>
                <w:rFonts w:ascii="Calibri" w:hAnsi="Calibri"/>
                <w:sz w:val="20"/>
                <w:szCs w:val="20"/>
                <w:lang w:eastAsia="x-none"/>
              </w:rPr>
            </w:pPr>
          </w:p>
        </w:tc>
      </w:tr>
    </w:tbl>
    <w:p w14:paraId="68757A9C" w14:textId="2687347C" w:rsidR="00881411" w:rsidRPr="00D7523E" w:rsidRDefault="00881411" w:rsidP="00881411">
      <w:pPr>
        <w:ind w:left="1056"/>
        <w:rPr>
          <w:rFonts w:ascii="Calibri" w:hAnsi="Calibri"/>
          <w:color w:val="2F5496" w:themeColor="accent1" w:themeShade="BF"/>
          <w:sz w:val="20"/>
          <w:szCs w:val="20"/>
          <w:lang w:eastAsia="x-none"/>
        </w:rPr>
      </w:pPr>
    </w:p>
    <w:p w14:paraId="5F97BA1D" w14:textId="77777777" w:rsidR="00EA2E3A" w:rsidRPr="006E0636" w:rsidRDefault="00EA2E3A" w:rsidP="00EA2E3A">
      <w:pPr>
        <w:rPr>
          <w:lang w:val="es-CO"/>
        </w:rPr>
      </w:pPr>
    </w:p>
    <w:p w14:paraId="5ACBE20B" w14:textId="77777777" w:rsidR="00EA2E3A" w:rsidRDefault="00EA2E3A" w:rsidP="00EA2E3A">
      <w:pPr>
        <w:jc w:val="both"/>
        <w:rPr>
          <w:rFonts w:ascii="Calibri" w:eastAsia="Calibri" w:hAnsi="Calibri"/>
          <w:sz w:val="20"/>
          <w:szCs w:val="20"/>
          <w:lang w:val="es-CO"/>
        </w:rPr>
      </w:pPr>
    </w:p>
    <w:p w14:paraId="42BF21C5" w14:textId="77777777" w:rsidR="00EA2E3A" w:rsidRPr="006E0636" w:rsidRDefault="00EA2E3A" w:rsidP="00CD4EE2">
      <w:pPr>
        <w:pStyle w:val="Textoindependiente"/>
        <w:tabs>
          <w:tab w:val="left" w:pos="360"/>
        </w:tabs>
        <w:jc w:val="both"/>
        <w:rPr>
          <w:rFonts w:ascii="Calibri" w:hAnsi="Calibri" w:cs="Times New Roman"/>
          <w:bCs/>
          <w:lang w:val="es-CO"/>
        </w:rPr>
        <w:sectPr w:rsidR="00EA2E3A" w:rsidRPr="006E0636" w:rsidSect="00E252BC">
          <w:headerReference w:type="default" r:id="rId11"/>
          <w:footerReference w:type="default" r:id="rId12"/>
          <w:footerReference w:type="first" r:id="rId13"/>
          <w:pgSz w:w="12240" w:h="15840" w:code="1"/>
          <w:pgMar w:top="540" w:right="990" w:bottom="851" w:left="806" w:header="720" w:footer="418" w:gutter="0"/>
          <w:cols w:space="720"/>
          <w:docGrid w:linePitch="360"/>
        </w:sectPr>
      </w:pPr>
    </w:p>
    <w:p w14:paraId="397F6732" w14:textId="77777777" w:rsidR="00EA2E3A" w:rsidRPr="006E0636" w:rsidRDefault="00EA2E3A" w:rsidP="00EA2E3A">
      <w:pPr>
        <w:pStyle w:val="Textoindependiente"/>
        <w:tabs>
          <w:tab w:val="left" w:pos="360"/>
        </w:tabs>
        <w:ind w:left="720"/>
        <w:jc w:val="both"/>
        <w:rPr>
          <w:rFonts w:ascii="Calibri" w:hAnsi="Calibri" w:cs="Times New Roman"/>
          <w:bCs/>
          <w:lang w:val="es-CO"/>
        </w:rPr>
      </w:pPr>
      <w:r w:rsidRPr="006E0636">
        <w:rPr>
          <w:rFonts w:ascii="Calibri" w:hAnsi="Calibri" w:cs="Times New Roman"/>
          <w:noProof/>
          <w:lang w:val="es-ES_tradnl" w:eastAsia="es-ES_tradnl"/>
        </w:rPr>
        <w:lastRenderedPageBreak/>
        <mc:AlternateContent>
          <mc:Choice Requires="wps">
            <w:drawing>
              <wp:anchor distT="0" distB="0" distL="114300" distR="114300" simplePos="0" relativeHeight="251658240" behindDoc="0" locked="0" layoutInCell="1" allowOverlap="1" wp14:anchorId="0E48C67A" wp14:editId="18F300CD">
                <wp:simplePos x="0" y="0"/>
                <wp:positionH relativeFrom="column">
                  <wp:posOffset>-518160</wp:posOffset>
                </wp:positionH>
                <wp:positionV relativeFrom="paragraph">
                  <wp:posOffset>-178435</wp:posOffset>
                </wp:positionV>
                <wp:extent cx="9446260" cy="291465"/>
                <wp:effectExtent l="2540" t="0" r="12700" b="1397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6260" cy="291465"/>
                        </a:xfrm>
                        <a:prstGeom prst="rect">
                          <a:avLst/>
                        </a:prstGeom>
                        <a:solidFill>
                          <a:srgbClr val="F2F2F2"/>
                        </a:solidFill>
                        <a:ln w="9525">
                          <a:solidFill>
                            <a:srgbClr val="D8D8D8"/>
                          </a:solidFill>
                          <a:miter lim="800000"/>
                          <a:headEnd/>
                          <a:tailEnd/>
                        </a:ln>
                      </wps:spPr>
                      <wps:txbx>
                        <w:txbxContent>
                          <w:p w14:paraId="2926F226" w14:textId="77777777" w:rsidR="00EA2E3A" w:rsidRPr="00F63F80" w:rsidRDefault="00EA2E3A" w:rsidP="00EA2E3A">
                            <w:pPr>
                              <w:jc w:val="center"/>
                              <w:rPr>
                                <w:rFonts w:ascii="Arial" w:hAnsi="Arial" w:cs="Arial"/>
                                <w:b/>
                                <w:lang w:val="es-CO"/>
                              </w:rPr>
                            </w:pPr>
                            <w:r w:rsidRPr="00F63F80">
                              <w:rPr>
                                <w:rFonts w:ascii="Arial" w:hAnsi="Arial" w:cs="Arial"/>
                                <w:b/>
                                <w:lang w:val="es-CO"/>
                              </w:rPr>
                              <w:t>ii) Evaluación de Indicadores basada en Desempeño: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8C67A" id="_x0000_t202" coordsize="21600,21600" o:spt="202" path="m,l,21600r21600,l21600,xe">
                <v:stroke joinstyle="miter"/>
                <v:path gradientshapeok="t" o:connecttype="rect"/>
              </v:shapetype>
              <v:shape id="Text Box 6" o:spid="_x0000_s1026" type="#_x0000_t202" style="position:absolute;left:0;text-align:left;margin-left:-40.8pt;margin-top:-14.05pt;width:743.8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" fillcolor="#f2f2f2" strokecolor="#d8d8d8">
                <v:textbox>
                  <w:txbxContent>
                    <w:p w14:paraId="2926F226" w14:textId="77777777" w:rsidR="00EA2E3A" w:rsidRPr="00F63F80" w:rsidRDefault="00EA2E3A" w:rsidP="00EA2E3A">
                      <w:pPr>
                        <w:jc w:val="center"/>
                        <w:rPr>
                          <w:rFonts w:ascii="Arial" w:hAnsi="Arial" w:cs="Arial"/>
                          <w:b/>
                          <w:lang w:val="es-CO"/>
                        </w:rPr>
                      </w:pPr>
                      <w:r w:rsidRPr="00F63F80">
                        <w:rPr>
                          <w:rFonts w:ascii="Arial" w:hAnsi="Arial" w:cs="Arial"/>
                          <w:b/>
                          <w:lang w:val="es-CO"/>
                        </w:rPr>
                        <w:t>ii) Evaluación de Indicadores basada en Desempeño:</w:t>
                      </w:r>
                    </w:p>
                  </w:txbxContent>
                </v:textbox>
              </v:shape>
            </w:pict>
          </mc:Fallback>
        </mc:AlternateContent>
      </w:r>
    </w:p>
    <w:p w14:paraId="67A6C0D4" w14:textId="77777777" w:rsidR="00EA2E3A" w:rsidRPr="006E0636" w:rsidRDefault="00EA2E3A" w:rsidP="00EA2E3A">
      <w:pPr>
        <w:pStyle w:val="Textoindependiente"/>
        <w:jc w:val="both"/>
        <w:rPr>
          <w:rFonts w:ascii="Calibri" w:hAnsi="Calibri" w:cs="Times New Roman"/>
          <w:bCs/>
          <w:lang w:val="es-CO"/>
        </w:rPr>
      </w:pPr>
      <w:r w:rsidRPr="006E0636">
        <w:rPr>
          <w:rFonts w:ascii="Calibri" w:hAnsi="Calibri" w:cs="Times New Roman"/>
          <w:bCs/>
          <w:lang w:val="es-CO"/>
        </w:rPr>
        <w:t>Usando el marco de resultados aprobado en el documento de proyecto proporcione</w:t>
      </w:r>
      <w:r>
        <w:rPr>
          <w:rFonts w:ascii="Calibri" w:hAnsi="Calibri" w:cs="Times New Roman"/>
          <w:bCs/>
          <w:lang w:val="es-CO"/>
        </w:rPr>
        <w:t xml:space="preserve"> las cifras planeadas y finalmente alcanzadas en cada uno de los </w:t>
      </w:r>
      <w:r w:rsidRPr="006E0636">
        <w:rPr>
          <w:rFonts w:ascii="Calibri" w:hAnsi="Calibri" w:cs="Times New Roman"/>
          <w:bCs/>
          <w:lang w:val="es-CO"/>
        </w:rPr>
        <w:t>indicadores</w:t>
      </w:r>
      <w:r>
        <w:rPr>
          <w:rFonts w:ascii="Calibri" w:hAnsi="Calibri" w:cs="Times New Roman"/>
          <w:bCs/>
          <w:lang w:val="es-CO"/>
        </w:rPr>
        <w:t xml:space="preserve"> del proyecto</w:t>
      </w:r>
      <w:r w:rsidRPr="006E0636">
        <w:rPr>
          <w:rFonts w:ascii="Calibri" w:hAnsi="Calibri" w:cs="Times New Roman"/>
          <w:bCs/>
          <w:lang w:val="es-CO"/>
        </w:rPr>
        <w:t xml:space="preserve"> </w:t>
      </w:r>
      <w:r>
        <w:rPr>
          <w:rFonts w:ascii="Calibri" w:hAnsi="Calibri" w:cs="Times New Roman"/>
          <w:bCs/>
          <w:lang w:val="es-CO"/>
        </w:rPr>
        <w:t>en todos los</w:t>
      </w:r>
      <w:r w:rsidRPr="006E0636">
        <w:rPr>
          <w:rFonts w:ascii="Calibri" w:hAnsi="Calibri" w:cs="Times New Roman"/>
          <w:bCs/>
          <w:lang w:val="es-CO"/>
        </w:rPr>
        <w:t xml:space="preserve"> nivel</w:t>
      </w:r>
      <w:r>
        <w:rPr>
          <w:rFonts w:ascii="Calibri" w:hAnsi="Calibri" w:cs="Times New Roman"/>
          <w:bCs/>
          <w:lang w:val="es-CO"/>
        </w:rPr>
        <w:t>es</w:t>
      </w:r>
      <w:r w:rsidRPr="006E0636">
        <w:rPr>
          <w:rFonts w:ascii="Calibri" w:hAnsi="Calibri" w:cs="Times New Roman"/>
          <w:bCs/>
          <w:lang w:val="es-CO"/>
        </w:rPr>
        <w:t xml:space="preserve">. </w:t>
      </w:r>
      <w:r>
        <w:rPr>
          <w:rFonts w:ascii="Calibri" w:hAnsi="Calibri" w:cs="Times New Roman"/>
          <w:bCs/>
          <w:lang w:val="es-CO"/>
        </w:rPr>
        <w:t xml:space="preserve">En la medida en que la explicación narrativa ya se brindó en la sección anterior, en este cuadro incluya solamente los </w:t>
      </w:r>
      <w:r w:rsidRPr="004477D5">
        <w:rPr>
          <w:rFonts w:ascii="Calibri" w:hAnsi="Calibri" w:cs="Times New Roman"/>
          <w:bCs/>
          <w:u w:val="single"/>
          <w:lang w:val="es-CO"/>
        </w:rPr>
        <w:t>resultados cuantitativos</w:t>
      </w:r>
      <w:r>
        <w:rPr>
          <w:rFonts w:ascii="Calibri" w:hAnsi="Calibri" w:cs="Times New Roman"/>
          <w:bCs/>
          <w:lang w:val="es-CO"/>
        </w:rPr>
        <w:t xml:space="preserve"> del proyecto.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2"/>
        <w:gridCol w:w="2324"/>
        <w:gridCol w:w="2650"/>
        <w:gridCol w:w="4438"/>
        <w:gridCol w:w="2047"/>
      </w:tblGrid>
      <w:tr w:rsidR="00EA2E3A" w:rsidRPr="006E0636" w14:paraId="0AF5BCBF" w14:textId="77777777" w:rsidTr="00A50178">
        <w:tc>
          <w:tcPr>
            <w:tcW w:w="2212" w:type="dxa"/>
            <w:shd w:val="clear" w:color="auto" w:fill="auto"/>
          </w:tcPr>
          <w:p w14:paraId="034072CA" w14:textId="77777777" w:rsidR="00EA2E3A" w:rsidRPr="006E0636" w:rsidRDefault="00EA2E3A" w:rsidP="002E24F4">
            <w:pPr>
              <w:pStyle w:val="Textoindependiente"/>
              <w:jc w:val="both"/>
              <w:rPr>
                <w:rFonts w:ascii="Calibri" w:hAnsi="Calibri" w:cs="Times New Roman"/>
                <w:b/>
                <w:lang w:val="es-CO"/>
              </w:rPr>
            </w:pPr>
            <w:r w:rsidRPr="006E0636">
              <w:rPr>
                <w:rFonts w:ascii="Calibri" w:hAnsi="Calibri" w:cs="Calibri"/>
                <w:b/>
                <w:lang w:val="es-CO"/>
              </w:rPr>
              <w:t>Cuadro 2: Marco de resultados</w:t>
            </w:r>
          </w:p>
        </w:tc>
        <w:tc>
          <w:tcPr>
            <w:tcW w:w="11459" w:type="dxa"/>
            <w:gridSpan w:val="4"/>
            <w:shd w:val="clear" w:color="auto" w:fill="auto"/>
          </w:tcPr>
          <w:p w14:paraId="5A8066D4" w14:textId="366CBE67" w:rsidR="00EA2E3A" w:rsidRPr="006E0636" w:rsidRDefault="00EA2E3A" w:rsidP="002E24F4">
            <w:pPr>
              <w:pStyle w:val="Textoindependiente"/>
              <w:jc w:val="both"/>
              <w:rPr>
                <w:rFonts w:ascii="Calibri" w:hAnsi="Calibri" w:cs="Times New Roman"/>
                <w:lang w:val="es-CO"/>
              </w:rPr>
            </w:pPr>
            <w:r w:rsidRPr="006E0636">
              <w:rPr>
                <w:rFonts w:ascii="Calibri" w:hAnsi="Calibri" w:cs="Calibri"/>
                <w:b/>
                <w:lang w:val="es-CO" w:eastAsia="fr-CA"/>
              </w:rPr>
              <w:t xml:space="preserve">Título del proyecto: </w:t>
            </w:r>
            <w:proofErr w:type="spellStart"/>
            <w:r w:rsidR="00405583" w:rsidRPr="00405583">
              <w:rPr>
                <w:rFonts w:ascii="Calibri" w:hAnsi="Calibri" w:cs="Calibri"/>
                <w:b/>
                <w:i/>
                <w:lang w:val="es-CO" w:eastAsia="fr-CA"/>
              </w:rPr>
              <w:t>NaturalPaz</w:t>
            </w:r>
            <w:proofErr w:type="spellEnd"/>
            <w:r w:rsidR="00405583" w:rsidRPr="00405583">
              <w:rPr>
                <w:rFonts w:ascii="Calibri" w:hAnsi="Calibri" w:cs="Calibri"/>
                <w:b/>
                <w:i/>
                <w:lang w:val="es-CO" w:eastAsia="fr-CA"/>
              </w:rPr>
              <w:t xml:space="preserve"> - Naturaleza para la Paz</w:t>
            </w:r>
          </w:p>
        </w:tc>
      </w:tr>
      <w:tr w:rsidR="00EA2E3A" w:rsidRPr="006E0636" w14:paraId="32291B4C" w14:textId="77777777" w:rsidTr="00A50178">
        <w:tc>
          <w:tcPr>
            <w:tcW w:w="2212" w:type="dxa"/>
            <w:shd w:val="clear" w:color="auto" w:fill="BDD6EE"/>
          </w:tcPr>
          <w:p w14:paraId="10569AD2" w14:textId="77777777" w:rsidR="00EA2E3A" w:rsidRPr="006E0636" w:rsidRDefault="00EA2E3A" w:rsidP="002E24F4">
            <w:pPr>
              <w:pStyle w:val="Textoindependiente"/>
              <w:jc w:val="both"/>
              <w:rPr>
                <w:rFonts w:ascii="Calibri" w:hAnsi="Calibri" w:cs="Times New Roman"/>
                <w:b/>
                <w:lang w:val="es-CO"/>
              </w:rPr>
            </w:pPr>
            <w:r w:rsidRPr="006E0636">
              <w:rPr>
                <w:rFonts w:ascii="Calibri" w:hAnsi="Calibri" w:cs="Calibri"/>
                <w:b/>
                <w:lang w:val="es-CO" w:eastAsia="fr-CA"/>
              </w:rPr>
              <w:t>Efecto del Fondo al cual el programa/proyecto contribuirá</w:t>
            </w:r>
          </w:p>
        </w:tc>
        <w:tc>
          <w:tcPr>
            <w:tcW w:w="11459" w:type="dxa"/>
            <w:gridSpan w:val="4"/>
            <w:shd w:val="clear" w:color="auto" w:fill="auto"/>
          </w:tcPr>
          <w:p w14:paraId="2A40D050" w14:textId="77777777" w:rsidR="007A48F4" w:rsidRDefault="007A48F4" w:rsidP="002E24F4">
            <w:pPr>
              <w:pStyle w:val="Textoindependiente"/>
              <w:jc w:val="both"/>
              <w:rPr>
                <w:rFonts w:ascii="Calibri" w:hAnsi="Calibri" w:cs="Calibri"/>
                <w:i/>
                <w:lang w:val="es-CO" w:eastAsia="fr-CA"/>
              </w:rPr>
            </w:pPr>
            <w:r w:rsidRPr="007A48F4">
              <w:rPr>
                <w:rFonts w:ascii="Calibri" w:hAnsi="Calibri" w:cs="Calibri"/>
                <w:i/>
                <w:lang w:val="es-CO" w:eastAsia="fr-CA"/>
              </w:rPr>
              <w:t xml:space="preserve">Ámbito: Estabilización </w:t>
            </w:r>
          </w:p>
          <w:p w14:paraId="657E1CF0" w14:textId="457B6790" w:rsidR="00EA2E3A" w:rsidRPr="006E0636" w:rsidRDefault="007A48F4" w:rsidP="002E24F4">
            <w:pPr>
              <w:pStyle w:val="Textoindependiente"/>
              <w:jc w:val="both"/>
              <w:rPr>
                <w:rFonts w:ascii="Calibri" w:hAnsi="Calibri" w:cs="Times New Roman"/>
                <w:i/>
                <w:lang w:val="es-CO"/>
              </w:rPr>
            </w:pPr>
            <w:r w:rsidRPr="007A48F4">
              <w:rPr>
                <w:rFonts w:ascii="Calibri" w:hAnsi="Calibri" w:cs="Calibri"/>
                <w:i/>
                <w:lang w:val="es-CO" w:eastAsia="fr-CA"/>
              </w:rPr>
              <w:t>Resultado 1.1: Apoyados los procesos de reactivación económica y productiva de los territorios PDET, incluyendo acciones de sustitución de cultivos ilícitos, a través de intervenciones integrales que generen mercados transparentes y accesibles, con la participación de la ciudadanía.</w:t>
            </w:r>
          </w:p>
        </w:tc>
      </w:tr>
      <w:tr w:rsidR="00A50178" w:rsidRPr="006E0636" w14:paraId="24ACDEA1" w14:textId="77777777" w:rsidTr="00FA22C9">
        <w:tc>
          <w:tcPr>
            <w:tcW w:w="2212" w:type="dxa"/>
            <w:shd w:val="clear" w:color="auto" w:fill="BDD6EE"/>
          </w:tcPr>
          <w:p w14:paraId="6E0912F7" w14:textId="77777777" w:rsidR="00EA2E3A" w:rsidRPr="006E0636" w:rsidRDefault="00EA2E3A" w:rsidP="002E24F4">
            <w:pPr>
              <w:pStyle w:val="Textoindependiente"/>
              <w:jc w:val="both"/>
              <w:rPr>
                <w:rFonts w:ascii="Calibri" w:hAnsi="Calibri" w:cs="Times New Roman"/>
                <w:b/>
                <w:lang w:val="es-CO"/>
              </w:rPr>
            </w:pPr>
            <w:r w:rsidRPr="006E0636">
              <w:rPr>
                <w:rFonts w:ascii="Calibri" w:hAnsi="Calibri" w:cs="Times New Roman"/>
                <w:b/>
                <w:lang w:val="es-CO"/>
              </w:rPr>
              <w:t>Indicadores del Resultado del Fondo:</w:t>
            </w:r>
          </w:p>
        </w:tc>
        <w:tc>
          <w:tcPr>
            <w:tcW w:w="2324" w:type="dxa"/>
            <w:shd w:val="clear" w:color="auto" w:fill="BDD6EE"/>
          </w:tcPr>
          <w:p w14:paraId="6D297E32" w14:textId="77777777" w:rsidR="00EA2E3A" w:rsidRPr="006E0636" w:rsidRDefault="00EA2E3A" w:rsidP="002E24F4">
            <w:pPr>
              <w:pStyle w:val="Textoindependiente"/>
              <w:jc w:val="center"/>
              <w:rPr>
                <w:rFonts w:ascii="Calibri" w:hAnsi="Calibri" w:cs="Times New Roman"/>
                <w:b/>
                <w:lang w:val="es-CO"/>
              </w:rPr>
            </w:pPr>
            <w:r w:rsidRPr="006E0636">
              <w:rPr>
                <w:rFonts w:ascii="Calibri" w:hAnsi="Calibri" w:cs="Times New Roman"/>
                <w:b/>
                <w:lang w:val="es-CO"/>
              </w:rPr>
              <w:t>Áreas Geográficas</w:t>
            </w:r>
          </w:p>
        </w:tc>
        <w:tc>
          <w:tcPr>
            <w:tcW w:w="2650" w:type="dxa"/>
            <w:shd w:val="clear" w:color="auto" w:fill="BDD6EE"/>
          </w:tcPr>
          <w:p w14:paraId="6BDB36BA" w14:textId="77777777" w:rsidR="00EA2E3A" w:rsidRPr="006E0636" w:rsidRDefault="00EA2E3A" w:rsidP="002E24F4">
            <w:pPr>
              <w:pStyle w:val="Textoindependiente"/>
              <w:jc w:val="center"/>
              <w:rPr>
                <w:rFonts w:ascii="Calibri" w:hAnsi="Calibri" w:cs="Times New Roman"/>
                <w:b/>
                <w:lang w:val="es-CO"/>
              </w:rPr>
            </w:pPr>
            <w:r w:rsidRPr="006E0636">
              <w:rPr>
                <w:rFonts w:ascii="Calibri" w:hAnsi="Calibri" w:cs="Times New Roman"/>
                <w:b/>
                <w:lang w:val="es-CO"/>
              </w:rPr>
              <w:t xml:space="preserve">Beneficiarios Planeados vs Alcanzados </w:t>
            </w:r>
          </w:p>
        </w:tc>
        <w:tc>
          <w:tcPr>
            <w:tcW w:w="4438" w:type="dxa"/>
            <w:shd w:val="clear" w:color="auto" w:fill="BDD6EE"/>
          </w:tcPr>
          <w:p w14:paraId="53CF736E" w14:textId="77777777" w:rsidR="00EA2E3A" w:rsidRPr="006E0636" w:rsidRDefault="00EA2E3A" w:rsidP="002E24F4">
            <w:pPr>
              <w:pStyle w:val="Textoindependiente"/>
              <w:jc w:val="center"/>
              <w:rPr>
                <w:rFonts w:ascii="Calibri" w:hAnsi="Calibri" w:cs="Times New Roman"/>
                <w:b/>
                <w:lang w:val="es-CO"/>
              </w:rPr>
            </w:pPr>
            <w:r w:rsidRPr="006E0636">
              <w:rPr>
                <w:rFonts w:ascii="Calibri" w:hAnsi="Calibri" w:cs="Times New Roman"/>
                <w:b/>
                <w:lang w:val="es-CO"/>
              </w:rPr>
              <w:t xml:space="preserve">Meta Planeada vs </w:t>
            </w:r>
          </w:p>
          <w:p w14:paraId="588C3886" w14:textId="77777777" w:rsidR="00EA2E3A" w:rsidRPr="006E0636" w:rsidRDefault="00EA2E3A" w:rsidP="002E24F4">
            <w:pPr>
              <w:pStyle w:val="Textoindependiente"/>
              <w:jc w:val="center"/>
              <w:rPr>
                <w:rFonts w:ascii="Calibri" w:hAnsi="Calibri" w:cs="Times New Roman"/>
                <w:b/>
                <w:lang w:val="es-CO"/>
              </w:rPr>
            </w:pPr>
            <w:r w:rsidRPr="006E0636">
              <w:rPr>
                <w:rFonts w:ascii="Calibri" w:hAnsi="Calibri" w:cs="Times New Roman"/>
                <w:b/>
                <w:lang w:val="es-CO"/>
              </w:rPr>
              <w:t xml:space="preserve"> Alcanzada </w:t>
            </w:r>
          </w:p>
          <w:p w14:paraId="1661464C" w14:textId="77777777" w:rsidR="00EA2E3A" w:rsidRPr="006E0636" w:rsidRDefault="00EA2E3A" w:rsidP="002E24F4">
            <w:pPr>
              <w:pStyle w:val="Textoindependiente"/>
              <w:jc w:val="center"/>
              <w:rPr>
                <w:rFonts w:ascii="Calibri" w:hAnsi="Calibri" w:cs="Times New Roman"/>
                <w:b/>
                <w:lang w:val="es-CO"/>
              </w:rPr>
            </w:pPr>
            <w:r w:rsidRPr="006E0636">
              <w:rPr>
                <w:rFonts w:ascii="Calibri" w:hAnsi="Calibri" w:cs="Times New Roman"/>
                <w:b/>
                <w:lang w:val="es-CO"/>
              </w:rPr>
              <w:t>(Explicar las razones de la variación si aplica)</w:t>
            </w:r>
          </w:p>
        </w:tc>
        <w:tc>
          <w:tcPr>
            <w:tcW w:w="2047" w:type="dxa"/>
            <w:shd w:val="clear" w:color="auto" w:fill="BDD6EE"/>
          </w:tcPr>
          <w:p w14:paraId="2CD28E61" w14:textId="77777777" w:rsidR="00EA2E3A" w:rsidRPr="006E0636" w:rsidRDefault="00EA2E3A" w:rsidP="002E24F4">
            <w:pPr>
              <w:pStyle w:val="Textoindependiente"/>
              <w:jc w:val="center"/>
              <w:rPr>
                <w:rFonts w:ascii="Calibri" w:hAnsi="Calibri" w:cs="Times New Roman"/>
                <w:b/>
                <w:lang w:val="es-CO"/>
              </w:rPr>
            </w:pPr>
            <w:r w:rsidRPr="006E0636">
              <w:rPr>
                <w:rFonts w:ascii="Calibri" w:hAnsi="Calibri" w:cs="Times New Roman"/>
                <w:b/>
                <w:lang w:val="es-CO"/>
              </w:rPr>
              <w:t xml:space="preserve">Medios de Verificación </w:t>
            </w:r>
          </w:p>
        </w:tc>
      </w:tr>
      <w:tr w:rsidR="00A50178" w:rsidRPr="006E0636" w14:paraId="40A51C1B" w14:textId="77777777" w:rsidTr="00FA22C9">
        <w:trPr>
          <w:trHeight w:val="2666"/>
        </w:trPr>
        <w:tc>
          <w:tcPr>
            <w:tcW w:w="2212" w:type="dxa"/>
            <w:shd w:val="clear" w:color="auto" w:fill="auto"/>
          </w:tcPr>
          <w:p w14:paraId="3D93B3F9" w14:textId="77777777" w:rsidR="0025777F" w:rsidRDefault="0025777F" w:rsidP="002E24F4">
            <w:pPr>
              <w:pStyle w:val="Textoindependiente"/>
              <w:jc w:val="both"/>
              <w:rPr>
                <w:rFonts w:ascii="Calibri" w:hAnsi="Calibri" w:cs="Calibri"/>
                <w:i/>
                <w:lang w:val="es-CO" w:eastAsia="fr-CA"/>
              </w:rPr>
            </w:pPr>
            <w:bookmarkStart w:id="4" w:name="_Hlk162975398"/>
            <w:r w:rsidRPr="00AC1213">
              <w:rPr>
                <w:rFonts w:ascii="Calibri" w:hAnsi="Calibri" w:cs="Calibri"/>
                <w:i/>
                <w:lang w:val="es-CO" w:eastAsia="fr-CA"/>
              </w:rPr>
              <w:t>Nivel de satisfacción de los beneficiarios</w:t>
            </w:r>
            <w:bookmarkEnd w:id="4"/>
            <w:r w:rsidRPr="00AC1213">
              <w:rPr>
                <w:rFonts w:ascii="Calibri" w:hAnsi="Calibri" w:cs="Calibri"/>
                <w:i/>
                <w:lang w:val="es-CO" w:eastAsia="fr-CA"/>
              </w:rPr>
              <w:t>, frente a los mecanismos de diálogo social y de apropiación del conocimiento para la gestión sostenible y pacífica del territorio, promovido por el Proyecto</w:t>
            </w:r>
          </w:p>
          <w:p w14:paraId="16E59398" w14:textId="6DA20600" w:rsidR="0025777F" w:rsidRPr="006E0636" w:rsidRDefault="0025777F" w:rsidP="002E24F4">
            <w:pPr>
              <w:pStyle w:val="Textoindependiente"/>
              <w:jc w:val="both"/>
              <w:rPr>
                <w:rFonts w:ascii="Calibri" w:hAnsi="Calibri" w:cs="Times New Roman"/>
                <w:lang w:val="es-CO"/>
              </w:rPr>
            </w:pPr>
          </w:p>
        </w:tc>
        <w:tc>
          <w:tcPr>
            <w:tcW w:w="2324" w:type="dxa"/>
            <w:shd w:val="clear" w:color="auto" w:fill="FFFFFF"/>
          </w:tcPr>
          <w:p w14:paraId="4F753E79" w14:textId="7A2D6735" w:rsidR="00A50178" w:rsidRPr="00A50178" w:rsidRDefault="00A50178" w:rsidP="00F5361B">
            <w:pPr>
              <w:pStyle w:val="Textoindependiente"/>
              <w:numPr>
                <w:ilvl w:val="0"/>
                <w:numId w:val="17"/>
              </w:numPr>
              <w:rPr>
                <w:rFonts w:ascii="Calibri" w:hAnsi="Calibri" w:cs="Times New Roman"/>
                <w:lang w:val="es-CO"/>
              </w:rPr>
            </w:pPr>
            <w:r w:rsidRPr="00A50178">
              <w:rPr>
                <w:rFonts w:ascii="Calibri" w:hAnsi="Calibri" w:cs="Times New Roman"/>
                <w:lang w:val="es-CO"/>
              </w:rPr>
              <w:t xml:space="preserve">Puerto Guzmán, Putumayo </w:t>
            </w:r>
          </w:p>
          <w:p w14:paraId="5FEA88D6" w14:textId="3ADD642D" w:rsidR="00A50178" w:rsidRPr="00A50178" w:rsidRDefault="00A50178" w:rsidP="00F5361B">
            <w:pPr>
              <w:pStyle w:val="Textoindependiente"/>
              <w:numPr>
                <w:ilvl w:val="0"/>
                <w:numId w:val="17"/>
              </w:numPr>
              <w:rPr>
                <w:rFonts w:ascii="Calibri" w:hAnsi="Calibri" w:cs="Times New Roman"/>
                <w:lang w:val="es-CO"/>
              </w:rPr>
            </w:pPr>
            <w:r w:rsidRPr="00A50178">
              <w:rPr>
                <w:rFonts w:ascii="Calibri" w:hAnsi="Calibri" w:cs="Times New Roman"/>
                <w:lang w:val="es-CO"/>
              </w:rPr>
              <w:t xml:space="preserve">Puerto Asís, Putumayo </w:t>
            </w:r>
          </w:p>
          <w:p w14:paraId="439074A0" w14:textId="5A58D901" w:rsidR="00A50178" w:rsidRPr="00A50178" w:rsidRDefault="00A50178" w:rsidP="00F5361B">
            <w:pPr>
              <w:pStyle w:val="Textoindependiente"/>
              <w:numPr>
                <w:ilvl w:val="0"/>
                <w:numId w:val="17"/>
              </w:numPr>
              <w:rPr>
                <w:rFonts w:ascii="Calibri" w:hAnsi="Calibri" w:cs="Times New Roman"/>
                <w:lang w:val="es-CO"/>
              </w:rPr>
            </w:pPr>
            <w:r w:rsidRPr="00A50178">
              <w:rPr>
                <w:rFonts w:ascii="Calibri" w:hAnsi="Calibri" w:cs="Times New Roman"/>
                <w:lang w:val="es-CO"/>
              </w:rPr>
              <w:t xml:space="preserve">San Vicente de Caguán, Caquetá </w:t>
            </w:r>
          </w:p>
          <w:p w14:paraId="43CA03B0" w14:textId="217EF565" w:rsidR="00A50178" w:rsidRPr="00A50178" w:rsidRDefault="00A50178" w:rsidP="00F5361B">
            <w:pPr>
              <w:pStyle w:val="Textoindependiente"/>
              <w:numPr>
                <w:ilvl w:val="0"/>
                <w:numId w:val="17"/>
              </w:numPr>
              <w:rPr>
                <w:rFonts w:ascii="Calibri" w:hAnsi="Calibri" w:cs="Times New Roman"/>
                <w:lang w:val="es-CO"/>
              </w:rPr>
            </w:pPr>
            <w:r w:rsidRPr="00A50178">
              <w:rPr>
                <w:rFonts w:ascii="Calibri" w:hAnsi="Calibri" w:cs="Times New Roman"/>
                <w:lang w:val="es-CO"/>
              </w:rPr>
              <w:t xml:space="preserve">Algeciras, Huila </w:t>
            </w:r>
          </w:p>
          <w:p w14:paraId="37FC45FD" w14:textId="1E98F165" w:rsidR="00A50178" w:rsidRPr="00A50178" w:rsidRDefault="00A50178" w:rsidP="00F5361B">
            <w:pPr>
              <w:pStyle w:val="Textoindependiente"/>
              <w:numPr>
                <w:ilvl w:val="0"/>
                <w:numId w:val="17"/>
              </w:numPr>
              <w:rPr>
                <w:rFonts w:ascii="Calibri" w:hAnsi="Calibri" w:cs="Times New Roman"/>
                <w:lang w:val="es-CO"/>
              </w:rPr>
            </w:pPr>
            <w:r w:rsidRPr="00A50178">
              <w:rPr>
                <w:rFonts w:ascii="Calibri" w:hAnsi="Calibri" w:cs="Times New Roman"/>
                <w:lang w:val="es-CO"/>
              </w:rPr>
              <w:t>Chaparral, Tolima</w:t>
            </w:r>
          </w:p>
          <w:p w14:paraId="6415C696" w14:textId="6C717107" w:rsidR="00A50178" w:rsidRPr="00A50178" w:rsidRDefault="00A50178" w:rsidP="00F5361B">
            <w:pPr>
              <w:pStyle w:val="Textoindependiente"/>
              <w:numPr>
                <w:ilvl w:val="0"/>
                <w:numId w:val="17"/>
              </w:numPr>
              <w:rPr>
                <w:rFonts w:ascii="Calibri" w:hAnsi="Calibri" w:cs="Times New Roman"/>
                <w:lang w:val="es-CO"/>
              </w:rPr>
            </w:pPr>
            <w:r w:rsidRPr="00A50178">
              <w:rPr>
                <w:rFonts w:ascii="Calibri" w:hAnsi="Calibri" w:cs="Times New Roman"/>
                <w:lang w:val="es-CO"/>
              </w:rPr>
              <w:t>Planadas, Tolima</w:t>
            </w:r>
          </w:p>
          <w:p w14:paraId="4E3BDB41" w14:textId="77777777" w:rsidR="0025777F" w:rsidRDefault="00A50178" w:rsidP="00F5361B">
            <w:pPr>
              <w:pStyle w:val="Textoindependiente"/>
              <w:numPr>
                <w:ilvl w:val="0"/>
                <w:numId w:val="17"/>
              </w:numPr>
              <w:rPr>
                <w:rFonts w:ascii="Calibri" w:hAnsi="Calibri" w:cs="Times New Roman"/>
                <w:lang w:val="es-CO"/>
              </w:rPr>
            </w:pPr>
            <w:r w:rsidRPr="00A50178">
              <w:rPr>
                <w:rFonts w:ascii="Calibri" w:hAnsi="Calibri" w:cs="Times New Roman"/>
                <w:lang w:val="es-CO"/>
              </w:rPr>
              <w:t>Mesetas, Meta</w:t>
            </w:r>
          </w:p>
          <w:p w14:paraId="005BDE2D" w14:textId="5E2F8FAE" w:rsidR="00DF77F2" w:rsidRPr="002171D9" w:rsidRDefault="00DF77F2" w:rsidP="00F5361B">
            <w:pPr>
              <w:pStyle w:val="Textoindependiente"/>
              <w:numPr>
                <w:ilvl w:val="0"/>
                <w:numId w:val="17"/>
              </w:numPr>
              <w:rPr>
                <w:rFonts w:ascii="Calibri" w:hAnsi="Calibri" w:cs="Times New Roman"/>
                <w:lang w:val="it-IT"/>
              </w:rPr>
            </w:pPr>
            <w:r w:rsidRPr="002171D9">
              <w:rPr>
                <w:rFonts w:ascii="Calibri" w:hAnsi="Calibri" w:cs="Times New Roman"/>
                <w:lang w:val="it-IT"/>
              </w:rPr>
              <w:t>Guaviare, San José del Guaviare</w:t>
            </w:r>
          </w:p>
        </w:tc>
        <w:tc>
          <w:tcPr>
            <w:tcW w:w="2650" w:type="dxa"/>
            <w:shd w:val="clear" w:color="auto" w:fill="auto"/>
          </w:tcPr>
          <w:p w14:paraId="16B13275" w14:textId="77777777" w:rsidR="0025777F" w:rsidRDefault="00A50178" w:rsidP="00A50178">
            <w:pPr>
              <w:pStyle w:val="Textoindependiente"/>
              <w:jc w:val="both"/>
              <w:rPr>
                <w:rFonts w:ascii="Calibri" w:hAnsi="Calibri" w:cs="Times New Roman"/>
                <w:lang w:val="es-CO"/>
              </w:rPr>
            </w:pPr>
            <w:r>
              <w:rPr>
                <w:rFonts w:ascii="Calibri" w:hAnsi="Calibri" w:cs="Times New Roman"/>
                <w:lang w:val="es-CO"/>
              </w:rPr>
              <w:t>Las organizaciones del componente 1 y 2 completaron el instrumento:</w:t>
            </w:r>
          </w:p>
          <w:p w14:paraId="2B890DD5" w14:textId="77777777" w:rsidR="00A50178" w:rsidRDefault="00A50178" w:rsidP="00F5361B">
            <w:pPr>
              <w:pStyle w:val="Textoindependiente"/>
              <w:numPr>
                <w:ilvl w:val="0"/>
                <w:numId w:val="18"/>
              </w:numPr>
              <w:jc w:val="both"/>
              <w:rPr>
                <w:rFonts w:ascii="Calibri" w:hAnsi="Calibri" w:cs="Times New Roman"/>
                <w:lang w:val="es-CO"/>
              </w:rPr>
            </w:pPr>
            <w:r>
              <w:rPr>
                <w:rFonts w:ascii="Calibri" w:hAnsi="Calibri" w:cs="Times New Roman"/>
                <w:lang w:val="es-CO"/>
              </w:rPr>
              <w:t xml:space="preserve">ADISPA – ZRC La Perla Amazónica </w:t>
            </w:r>
          </w:p>
          <w:p w14:paraId="6A46FE3D" w14:textId="77777777" w:rsidR="00A50178" w:rsidRDefault="00A50178" w:rsidP="00F5361B">
            <w:pPr>
              <w:pStyle w:val="Textoindependiente"/>
              <w:numPr>
                <w:ilvl w:val="0"/>
                <w:numId w:val="18"/>
              </w:numPr>
              <w:jc w:val="both"/>
              <w:rPr>
                <w:rFonts w:ascii="Calibri" w:hAnsi="Calibri" w:cs="Times New Roman"/>
                <w:lang w:val="es-CO"/>
              </w:rPr>
            </w:pPr>
            <w:r>
              <w:rPr>
                <w:rFonts w:ascii="Calibri" w:hAnsi="Calibri" w:cs="Times New Roman"/>
                <w:lang w:val="es-CO"/>
              </w:rPr>
              <w:t>AMCOP – ZRC del pato balsillas</w:t>
            </w:r>
          </w:p>
          <w:p w14:paraId="70A9BC35" w14:textId="77777777" w:rsidR="00A50178" w:rsidRDefault="00A50178" w:rsidP="00F5361B">
            <w:pPr>
              <w:pStyle w:val="Textoindependiente"/>
              <w:numPr>
                <w:ilvl w:val="0"/>
                <w:numId w:val="18"/>
              </w:numPr>
              <w:jc w:val="both"/>
              <w:rPr>
                <w:rFonts w:ascii="Calibri" w:hAnsi="Calibri" w:cs="Times New Roman"/>
                <w:lang w:val="es-CO"/>
              </w:rPr>
            </w:pPr>
            <w:r>
              <w:rPr>
                <w:rFonts w:ascii="Calibri" w:hAnsi="Calibri" w:cs="Times New Roman"/>
                <w:lang w:val="es-CO"/>
              </w:rPr>
              <w:t xml:space="preserve">Resguardo indígena Villa Catalina </w:t>
            </w:r>
          </w:p>
          <w:p w14:paraId="2F2FC133" w14:textId="73546045" w:rsidR="00A50178" w:rsidRPr="00DF77F2" w:rsidRDefault="00A50178" w:rsidP="00F5361B">
            <w:pPr>
              <w:pStyle w:val="Textoindependiente"/>
              <w:numPr>
                <w:ilvl w:val="0"/>
                <w:numId w:val="18"/>
              </w:numPr>
              <w:jc w:val="both"/>
              <w:rPr>
                <w:rFonts w:ascii="Calibri" w:hAnsi="Calibri" w:cs="Times New Roman"/>
                <w:lang w:val="es-CO"/>
              </w:rPr>
            </w:pPr>
            <w:r>
              <w:rPr>
                <w:rFonts w:ascii="Calibri" w:hAnsi="Calibri" w:cs="Times New Roman"/>
                <w:lang w:val="es-CO"/>
              </w:rPr>
              <w:t xml:space="preserve">FEMNCAFE </w:t>
            </w:r>
          </w:p>
        </w:tc>
        <w:tc>
          <w:tcPr>
            <w:tcW w:w="4438" w:type="dxa"/>
            <w:shd w:val="clear" w:color="auto" w:fill="auto"/>
          </w:tcPr>
          <w:p w14:paraId="56139260" w14:textId="0664FB89" w:rsidR="0025777F" w:rsidRDefault="0025777F" w:rsidP="002E24F4">
            <w:pPr>
              <w:pStyle w:val="Textoindependiente"/>
              <w:rPr>
                <w:rFonts w:ascii="Calibri" w:hAnsi="Calibri" w:cs="Times New Roman"/>
                <w:color w:val="808080"/>
                <w:lang w:val="es-CO"/>
              </w:rPr>
            </w:pPr>
            <w:r w:rsidRPr="006E0636">
              <w:rPr>
                <w:rFonts w:ascii="Calibri" w:hAnsi="Calibri" w:cs="Times New Roman"/>
                <w:color w:val="808080"/>
                <w:lang w:val="es-CO"/>
              </w:rPr>
              <w:t>Planeado:</w:t>
            </w:r>
            <w:r w:rsidR="008A492A">
              <w:rPr>
                <w:rFonts w:ascii="Calibri" w:hAnsi="Calibri" w:cs="Times New Roman"/>
                <w:color w:val="808080"/>
                <w:lang w:val="es-CO"/>
              </w:rPr>
              <w:t xml:space="preserve"> </w:t>
            </w:r>
            <w:r w:rsidR="008A492A" w:rsidRPr="008A492A">
              <w:rPr>
                <w:rFonts w:ascii="Calibri" w:hAnsi="Calibri" w:cs="Times New Roman"/>
                <w:lang w:val="es-CO"/>
              </w:rPr>
              <w:t xml:space="preserve">70% promedio de satisfacción </w:t>
            </w:r>
          </w:p>
          <w:p w14:paraId="28454A9F" w14:textId="77777777" w:rsidR="008A492A" w:rsidRPr="006E0636" w:rsidRDefault="008A492A" w:rsidP="002E24F4">
            <w:pPr>
              <w:pStyle w:val="Textoindependiente"/>
              <w:rPr>
                <w:rFonts w:ascii="Calibri" w:hAnsi="Calibri" w:cs="Times New Roman"/>
                <w:color w:val="808080"/>
                <w:lang w:val="es-CO"/>
              </w:rPr>
            </w:pPr>
          </w:p>
          <w:p w14:paraId="47E34657" w14:textId="1854AF33" w:rsidR="0025777F" w:rsidRPr="006E0636" w:rsidRDefault="0025777F" w:rsidP="002E24F4">
            <w:pPr>
              <w:pStyle w:val="Textoindependiente"/>
              <w:jc w:val="both"/>
              <w:rPr>
                <w:rFonts w:ascii="Calibri" w:hAnsi="Calibri" w:cs="Times New Roman"/>
                <w:lang w:val="es-CO"/>
              </w:rPr>
            </w:pPr>
            <w:r w:rsidRPr="006E0636">
              <w:rPr>
                <w:rFonts w:ascii="Calibri" w:hAnsi="Calibri" w:cs="Times New Roman"/>
                <w:color w:val="808080"/>
                <w:lang w:val="es-CO"/>
              </w:rPr>
              <w:t>Alcanzado:</w:t>
            </w:r>
            <w:r w:rsidR="008A492A">
              <w:rPr>
                <w:rFonts w:ascii="Calibri" w:hAnsi="Calibri" w:cs="Times New Roman"/>
                <w:color w:val="808080"/>
                <w:lang w:val="es-CO"/>
              </w:rPr>
              <w:t xml:space="preserve"> </w:t>
            </w:r>
            <w:r w:rsidR="008A492A">
              <w:rPr>
                <w:rFonts w:ascii="Calibri" w:hAnsi="Calibri" w:cs="Times New Roman"/>
                <w:lang w:val="es-CO"/>
              </w:rPr>
              <w:t>E</w:t>
            </w:r>
            <w:r w:rsidR="008A492A" w:rsidRPr="00A50178">
              <w:rPr>
                <w:rFonts w:ascii="Calibri" w:hAnsi="Calibri" w:cs="Times New Roman"/>
                <w:lang w:val="es-CO"/>
              </w:rPr>
              <w:t xml:space="preserve">l 100% de los encuestados </w:t>
            </w:r>
            <w:r w:rsidR="008A492A">
              <w:rPr>
                <w:rFonts w:ascii="Calibri" w:hAnsi="Calibri" w:cs="Times New Roman"/>
                <w:lang w:val="es-CO"/>
              </w:rPr>
              <w:t xml:space="preserve">se encontró satisfecho con los espacios y el cumplimiento de los objetivos. </w:t>
            </w:r>
            <w:r w:rsidR="008A492A" w:rsidRPr="00A50178">
              <w:rPr>
                <w:rFonts w:ascii="Calibri" w:hAnsi="Calibri" w:cs="Times New Roman"/>
                <w:lang w:val="es-CO"/>
              </w:rPr>
              <w:t>En</w:t>
            </w:r>
            <w:r w:rsidR="008A492A">
              <w:rPr>
                <w:rFonts w:ascii="Calibri" w:hAnsi="Calibri" w:cs="Times New Roman"/>
                <w:lang w:val="es-CO"/>
              </w:rPr>
              <w:t xml:space="preserve"> cuanto al grado de satisfacción, que se califica</w:t>
            </w:r>
            <w:r w:rsidR="008A492A" w:rsidRPr="00A50178">
              <w:rPr>
                <w:rFonts w:ascii="Calibri" w:hAnsi="Calibri" w:cs="Times New Roman"/>
                <w:lang w:val="es-CO"/>
              </w:rPr>
              <w:t xml:space="preserve"> de 1 a 5</w:t>
            </w:r>
            <w:r w:rsidR="008A492A">
              <w:rPr>
                <w:rFonts w:ascii="Calibri" w:hAnsi="Calibri" w:cs="Times New Roman"/>
                <w:lang w:val="es-CO"/>
              </w:rPr>
              <w:t xml:space="preserve">, </w:t>
            </w:r>
            <w:bookmarkStart w:id="5" w:name="_Hlk162974972"/>
            <w:r w:rsidR="008A492A" w:rsidRPr="00A50178">
              <w:rPr>
                <w:rFonts w:ascii="Calibri" w:hAnsi="Calibri" w:cs="Times New Roman"/>
                <w:lang w:val="es-CO"/>
              </w:rPr>
              <w:t xml:space="preserve">donde 1 significa </w:t>
            </w:r>
            <w:r w:rsidR="008A492A">
              <w:rPr>
                <w:rFonts w:ascii="Calibri" w:hAnsi="Calibri" w:cs="Times New Roman"/>
                <w:lang w:val="es-CO"/>
              </w:rPr>
              <w:t>muy poco satisfecho</w:t>
            </w:r>
            <w:r w:rsidR="008A492A" w:rsidRPr="00A50178">
              <w:rPr>
                <w:rFonts w:ascii="Calibri" w:hAnsi="Calibri" w:cs="Times New Roman"/>
                <w:lang w:val="es-CO"/>
              </w:rPr>
              <w:t xml:space="preserve"> y 5 muy </w:t>
            </w:r>
            <w:r w:rsidR="008A492A">
              <w:rPr>
                <w:rFonts w:ascii="Calibri" w:hAnsi="Calibri" w:cs="Times New Roman"/>
                <w:lang w:val="es-CO"/>
              </w:rPr>
              <w:t>satisfecho</w:t>
            </w:r>
            <w:bookmarkEnd w:id="5"/>
            <w:r w:rsidR="008A492A" w:rsidRPr="00A50178">
              <w:rPr>
                <w:rFonts w:ascii="Calibri" w:hAnsi="Calibri" w:cs="Times New Roman"/>
                <w:lang w:val="es-CO"/>
              </w:rPr>
              <w:t>, el grado de satisfacción promedio de las actividades</w:t>
            </w:r>
            <w:r w:rsidR="008A492A">
              <w:rPr>
                <w:rFonts w:ascii="Calibri" w:hAnsi="Calibri" w:cs="Times New Roman"/>
                <w:lang w:val="es-CO"/>
              </w:rPr>
              <w:t xml:space="preserve"> durante el año fue 4.2</w:t>
            </w:r>
          </w:p>
        </w:tc>
        <w:tc>
          <w:tcPr>
            <w:tcW w:w="2047" w:type="dxa"/>
            <w:shd w:val="clear" w:color="auto" w:fill="auto"/>
          </w:tcPr>
          <w:p w14:paraId="750E4CCC" w14:textId="1AE073A5" w:rsidR="0025777F" w:rsidRPr="006E0636" w:rsidRDefault="00A50178" w:rsidP="00A50178">
            <w:pPr>
              <w:pStyle w:val="Textoindependiente"/>
              <w:rPr>
                <w:rFonts w:ascii="Calibri" w:hAnsi="Calibri" w:cs="Times New Roman"/>
                <w:lang w:val="es-CO"/>
              </w:rPr>
            </w:pPr>
            <w:proofErr w:type="spellStart"/>
            <w:r w:rsidRPr="00A50178">
              <w:rPr>
                <w:rFonts w:ascii="Calibri" w:hAnsi="Calibri" w:cs="Times New Roman"/>
                <w:lang w:val="es-CO"/>
              </w:rPr>
              <w:t>NaturalPaz</w:t>
            </w:r>
            <w:proofErr w:type="spellEnd"/>
            <w:r w:rsidRPr="00A50178">
              <w:rPr>
                <w:rFonts w:ascii="Calibri" w:hAnsi="Calibri" w:cs="Times New Roman"/>
                <w:lang w:val="es-CO"/>
              </w:rPr>
              <w:t xml:space="preserve"> cuenta con una encuesta de satisfacción </w:t>
            </w:r>
            <w:r>
              <w:rPr>
                <w:rFonts w:ascii="Calibri" w:hAnsi="Calibri" w:cs="Times New Roman"/>
                <w:lang w:val="es-CO"/>
              </w:rPr>
              <w:t xml:space="preserve">(formato digital y físico) </w:t>
            </w:r>
            <w:r w:rsidRPr="00A50178">
              <w:rPr>
                <w:rFonts w:ascii="Calibri" w:hAnsi="Calibri" w:cs="Times New Roman"/>
                <w:lang w:val="es-CO"/>
              </w:rPr>
              <w:t>dirigida a los participantes y beneficiarios del proyecto para recoger su percepción sobre la utilidad y la calidad de los espacios, talleres o encuentros realizados en el marco del proyecto.</w:t>
            </w:r>
          </w:p>
        </w:tc>
      </w:tr>
      <w:tr w:rsidR="00DF77F2" w:rsidRPr="006E0636" w14:paraId="694CEF66" w14:textId="77777777" w:rsidTr="00FA22C9">
        <w:trPr>
          <w:trHeight w:val="1953"/>
        </w:trPr>
        <w:tc>
          <w:tcPr>
            <w:tcW w:w="2212" w:type="dxa"/>
            <w:shd w:val="clear" w:color="auto" w:fill="auto"/>
          </w:tcPr>
          <w:p w14:paraId="4788FE96" w14:textId="5534E16A" w:rsidR="00DF77F2" w:rsidRPr="00DF77F2" w:rsidRDefault="00DF77F2" w:rsidP="00DF77F2">
            <w:pPr>
              <w:rPr>
                <w:rFonts w:ascii="Calibri" w:hAnsi="Calibri" w:cs="Calibri"/>
                <w:i/>
                <w:sz w:val="20"/>
                <w:szCs w:val="20"/>
                <w:lang w:val="es-CO" w:eastAsia="fr-CA"/>
              </w:rPr>
            </w:pPr>
            <w:bookmarkStart w:id="6" w:name="_Hlk162975644"/>
            <w:r w:rsidRPr="00DF77F2">
              <w:rPr>
                <w:rFonts w:ascii="Calibri" w:hAnsi="Calibri" w:cs="Calibri"/>
                <w:i/>
                <w:sz w:val="20"/>
                <w:szCs w:val="20"/>
                <w:lang w:val="es-CO" w:eastAsia="fr-CA"/>
              </w:rPr>
              <w:t xml:space="preserve">Porcentaje de población beneficiaria, que perciben una mejora en su calidad de vida a través de los procesos integrales de reactivación económica, con inclusión social y con sostenibilidad ambiental en los municipios PDET </w:t>
            </w:r>
          </w:p>
          <w:bookmarkEnd w:id="6"/>
          <w:p w14:paraId="540A8280" w14:textId="77777777" w:rsidR="00DF77F2" w:rsidRPr="00DF77F2" w:rsidRDefault="00DF77F2" w:rsidP="002E24F4">
            <w:pPr>
              <w:pStyle w:val="Textoindependiente"/>
              <w:jc w:val="both"/>
              <w:rPr>
                <w:rFonts w:ascii="Calibri" w:hAnsi="Calibri" w:cs="Calibri"/>
                <w:i/>
                <w:lang w:val="es-ES" w:eastAsia="fr-CA"/>
              </w:rPr>
            </w:pPr>
          </w:p>
        </w:tc>
        <w:tc>
          <w:tcPr>
            <w:tcW w:w="2324" w:type="dxa"/>
            <w:shd w:val="clear" w:color="auto" w:fill="FFFFFF"/>
          </w:tcPr>
          <w:p w14:paraId="7F71A619" w14:textId="77777777" w:rsidR="00DF77F2" w:rsidRPr="00A50178" w:rsidRDefault="00DF77F2" w:rsidP="00F5361B">
            <w:pPr>
              <w:pStyle w:val="Textoindependiente"/>
              <w:numPr>
                <w:ilvl w:val="0"/>
                <w:numId w:val="17"/>
              </w:numPr>
              <w:rPr>
                <w:rFonts w:ascii="Calibri" w:hAnsi="Calibri" w:cs="Times New Roman"/>
                <w:lang w:val="es-CO"/>
              </w:rPr>
            </w:pPr>
            <w:r w:rsidRPr="00A50178">
              <w:rPr>
                <w:rFonts w:ascii="Calibri" w:hAnsi="Calibri" w:cs="Times New Roman"/>
                <w:lang w:val="es-CO"/>
              </w:rPr>
              <w:t xml:space="preserve">Puerto Guzmán, Putumayo </w:t>
            </w:r>
          </w:p>
          <w:p w14:paraId="45FE1C1F" w14:textId="77777777" w:rsidR="00DF77F2" w:rsidRPr="00A50178" w:rsidRDefault="00DF77F2" w:rsidP="00F5361B">
            <w:pPr>
              <w:pStyle w:val="Textoindependiente"/>
              <w:numPr>
                <w:ilvl w:val="0"/>
                <w:numId w:val="17"/>
              </w:numPr>
              <w:rPr>
                <w:rFonts w:ascii="Calibri" w:hAnsi="Calibri" w:cs="Times New Roman"/>
                <w:lang w:val="es-CO"/>
              </w:rPr>
            </w:pPr>
            <w:r w:rsidRPr="00A50178">
              <w:rPr>
                <w:rFonts w:ascii="Calibri" w:hAnsi="Calibri" w:cs="Times New Roman"/>
                <w:lang w:val="es-CO"/>
              </w:rPr>
              <w:t xml:space="preserve">Puerto Asís, Putumayo </w:t>
            </w:r>
          </w:p>
          <w:p w14:paraId="4089A1A9" w14:textId="77777777" w:rsidR="00DF77F2" w:rsidRDefault="00DF77F2" w:rsidP="00F5361B">
            <w:pPr>
              <w:pStyle w:val="Textoindependiente"/>
              <w:numPr>
                <w:ilvl w:val="0"/>
                <w:numId w:val="17"/>
              </w:numPr>
              <w:rPr>
                <w:rFonts w:ascii="Calibri" w:hAnsi="Calibri" w:cs="Times New Roman"/>
                <w:lang w:val="es-CO"/>
              </w:rPr>
            </w:pPr>
            <w:r w:rsidRPr="00A50178">
              <w:rPr>
                <w:rFonts w:ascii="Calibri" w:hAnsi="Calibri" w:cs="Times New Roman"/>
                <w:lang w:val="es-CO"/>
              </w:rPr>
              <w:t xml:space="preserve">San Vicente de Caguán, Caquetá </w:t>
            </w:r>
          </w:p>
          <w:p w14:paraId="5FE19A86" w14:textId="08FE9851" w:rsidR="00DF77F2" w:rsidRPr="00A50178" w:rsidRDefault="00DF77F2" w:rsidP="00F5361B">
            <w:pPr>
              <w:pStyle w:val="Textoindependiente"/>
              <w:numPr>
                <w:ilvl w:val="0"/>
                <w:numId w:val="17"/>
              </w:numPr>
              <w:rPr>
                <w:rFonts w:ascii="Calibri" w:hAnsi="Calibri" w:cs="Times New Roman"/>
                <w:lang w:val="es-CO"/>
              </w:rPr>
            </w:pPr>
            <w:r>
              <w:rPr>
                <w:rFonts w:ascii="Calibri" w:hAnsi="Calibri" w:cs="Times New Roman"/>
                <w:lang w:val="es-CO"/>
              </w:rPr>
              <w:t>Guaviare, San José del Guaviare</w:t>
            </w:r>
          </w:p>
          <w:p w14:paraId="7B0BA669" w14:textId="77777777" w:rsidR="00DF77F2" w:rsidRPr="00A50178" w:rsidRDefault="00DF77F2" w:rsidP="00F5361B">
            <w:pPr>
              <w:pStyle w:val="Textoindependiente"/>
              <w:numPr>
                <w:ilvl w:val="0"/>
                <w:numId w:val="17"/>
              </w:numPr>
              <w:rPr>
                <w:rFonts w:ascii="Calibri" w:hAnsi="Calibri" w:cs="Times New Roman"/>
                <w:lang w:val="es-CO"/>
              </w:rPr>
            </w:pPr>
            <w:r w:rsidRPr="00A50178">
              <w:rPr>
                <w:rFonts w:ascii="Calibri" w:hAnsi="Calibri" w:cs="Times New Roman"/>
                <w:lang w:val="es-CO"/>
              </w:rPr>
              <w:t xml:space="preserve">Algeciras, Huila </w:t>
            </w:r>
          </w:p>
          <w:p w14:paraId="08FBF811" w14:textId="77777777" w:rsidR="00DF77F2" w:rsidRPr="00A50178" w:rsidRDefault="00DF77F2" w:rsidP="00F5361B">
            <w:pPr>
              <w:pStyle w:val="Textoindependiente"/>
              <w:numPr>
                <w:ilvl w:val="0"/>
                <w:numId w:val="17"/>
              </w:numPr>
              <w:rPr>
                <w:rFonts w:ascii="Calibri" w:hAnsi="Calibri" w:cs="Times New Roman"/>
                <w:lang w:val="es-CO"/>
              </w:rPr>
            </w:pPr>
            <w:r w:rsidRPr="00A50178">
              <w:rPr>
                <w:rFonts w:ascii="Calibri" w:hAnsi="Calibri" w:cs="Times New Roman"/>
                <w:lang w:val="es-CO"/>
              </w:rPr>
              <w:t>Chaparral, Tolima</w:t>
            </w:r>
          </w:p>
          <w:p w14:paraId="456869A2" w14:textId="77777777" w:rsidR="00DF77F2" w:rsidRPr="00A50178" w:rsidRDefault="00DF77F2" w:rsidP="00F5361B">
            <w:pPr>
              <w:pStyle w:val="Textoindependiente"/>
              <w:numPr>
                <w:ilvl w:val="0"/>
                <w:numId w:val="17"/>
              </w:numPr>
              <w:rPr>
                <w:rFonts w:ascii="Calibri" w:hAnsi="Calibri" w:cs="Times New Roman"/>
                <w:lang w:val="es-CO"/>
              </w:rPr>
            </w:pPr>
            <w:r w:rsidRPr="00A50178">
              <w:rPr>
                <w:rFonts w:ascii="Calibri" w:hAnsi="Calibri" w:cs="Times New Roman"/>
                <w:lang w:val="es-CO"/>
              </w:rPr>
              <w:t>Planadas, Tolima</w:t>
            </w:r>
          </w:p>
          <w:p w14:paraId="323D4B08" w14:textId="51A9544D" w:rsidR="00DF77F2" w:rsidRPr="00A50178" w:rsidRDefault="00DF77F2" w:rsidP="00F5361B">
            <w:pPr>
              <w:pStyle w:val="Textoindependiente"/>
              <w:numPr>
                <w:ilvl w:val="0"/>
                <w:numId w:val="17"/>
              </w:numPr>
              <w:rPr>
                <w:rFonts w:ascii="Calibri" w:hAnsi="Calibri" w:cs="Times New Roman"/>
                <w:lang w:val="es-CO"/>
              </w:rPr>
            </w:pPr>
            <w:r w:rsidRPr="00A50178">
              <w:rPr>
                <w:rFonts w:ascii="Calibri" w:hAnsi="Calibri" w:cs="Times New Roman"/>
                <w:lang w:val="es-CO"/>
              </w:rPr>
              <w:lastRenderedPageBreak/>
              <w:t>Mesetas, Meta</w:t>
            </w:r>
          </w:p>
        </w:tc>
        <w:tc>
          <w:tcPr>
            <w:tcW w:w="2650" w:type="dxa"/>
            <w:shd w:val="clear" w:color="auto" w:fill="auto"/>
          </w:tcPr>
          <w:p w14:paraId="79B98FBD" w14:textId="77777777" w:rsidR="00DF77F2" w:rsidRDefault="00DF77F2" w:rsidP="00DF77F2">
            <w:pPr>
              <w:pStyle w:val="Textoindependiente"/>
              <w:jc w:val="both"/>
              <w:rPr>
                <w:rFonts w:ascii="Calibri" w:hAnsi="Calibri" w:cs="Times New Roman"/>
                <w:lang w:val="es-CO"/>
              </w:rPr>
            </w:pPr>
            <w:r>
              <w:rPr>
                <w:rFonts w:ascii="Calibri" w:hAnsi="Calibri" w:cs="Times New Roman"/>
                <w:lang w:val="es-CO"/>
              </w:rPr>
              <w:lastRenderedPageBreak/>
              <w:t>Las organizaciones del componente 1 y 2 completaron el instrumento:</w:t>
            </w:r>
          </w:p>
          <w:p w14:paraId="5ECC38F9" w14:textId="77777777" w:rsidR="00DF77F2" w:rsidRDefault="00DF77F2" w:rsidP="00F5361B">
            <w:pPr>
              <w:pStyle w:val="Textoindependiente"/>
              <w:numPr>
                <w:ilvl w:val="0"/>
                <w:numId w:val="18"/>
              </w:numPr>
              <w:jc w:val="both"/>
              <w:rPr>
                <w:rFonts w:ascii="Calibri" w:hAnsi="Calibri" w:cs="Times New Roman"/>
                <w:lang w:val="es-CO"/>
              </w:rPr>
            </w:pPr>
            <w:r>
              <w:rPr>
                <w:rFonts w:ascii="Calibri" w:hAnsi="Calibri" w:cs="Times New Roman"/>
                <w:lang w:val="es-CO"/>
              </w:rPr>
              <w:t xml:space="preserve">ADISPA – ZRC La Perla Amazónica </w:t>
            </w:r>
          </w:p>
          <w:p w14:paraId="5BB29746" w14:textId="77777777" w:rsidR="00DF77F2" w:rsidRDefault="00DF77F2" w:rsidP="00F5361B">
            <w:pPr>
              <w:pStyle w:val="Textoindependiente"/>
              <w:numPr>
                <w:ilvl w:val="0"/>
                <w:numId w:val="18"/>
              </w:numPr>
              <w:jc w:val="both"/>
              <w:rPr>
                <w:rFonts w:ascii="Calibri" w:hAnsi="Calibri" w:cs="Times New Roman"/>
                <w:lang w:val="es-CO"/>
              </w:rPr>
            </w:pPr>
            <w:r>
              <w:rPr>
                <w:rFonts w:ascii="Calibri" w:hAnsi="Calibri" w:cs="Times New Roman"/>
                <w:lang w:val="es-CO"/>
              </w:rPr>
              <w:t>AMCOP – ZRC del pato balsillas</w:t>
            </w:r>
          </w:p>
          <w:p w14:paraId="6DF28CEA" w14:textId="77777777" w:rsidR="00DF77F2" w:rsidRDefault="00DF77F2" w:rsidP="00F5361B">
            <w:pPr>
              <w:pStyle w:val="Textoindependiente"/>
              <w:numPr>
                <w:ilvl w:val="0"/>
                <w:numId w:val="18"/>
              </w:numPr>
              <w:jc w:val="both"/>
              <w:rPr>
                <w:rFonts w:ascii="Calibri" w:hAnsi="Calibri" w:cs="Times New Roman"/>
                <w:lang w:val="es-CO"/>
              </w:rPr>
            </w:pPr>
            <w:r>
              <w:rPr>
                <w:rFonts w:ascii="Calibri" w:hAnsi="Calibri" w:cs="Times New Roman"/>
                <w:lang w:val="es-CO"/>
              </w:rPr>
              <w:t xml:space="preserve">Resguardo indígena Villa Catalina </w:t>
            </w:r>
          </w:p>
          <w:p w14:paraId="7595511B" w14:textId="77777777" w:rsidR="00DF77F2" w:rsidRDefault="00DF77F2" w:rsidP="00F5361B">
            <w:pPr>
              <w:pStyle w:val="Textoindependiente"/>
              <w:numPr>
                <w:ilvl w:val="0"/>
                <w:numId w:val="18"/>
              </w:numPr>
              <w:jc w:val="both"/>
              <w:rPr>
                <w:rFonts w:ascii="Calibri" w:hAnsi="Calibri" w:cs="Times New Roman"/>
                <w:lang w:val="es-CO"/>
              </w:rPr>
            </w:pPr>
            <w:r w:rsidRPr="00DF77F2">
              <w:rPr>
                <w:rFonts w:ascii="Calibri" w:hAnsi="Calibri" w:cs="Times New Roman"/>
                <w:lang w:val="es-CO"/>
              </w:rPr>
              <w:t>FEMNCAFE</w:t>
            </w:r>
          </w:p>
          <w:p w14:paraId="74744646" w14:textId="3767B7F4" w:rsidR="00DF77F2" w:rsidRPr="00DF77F2" w:rsidRDefault="00DF77F2" w:rsidP="00F5361B">
            <w:pPr>
              <w:pStyle w:val="Textoindependiente"/>
              <w:numPr>
                <w:ilvl w:val="0"/>
                <w:numId w:val="18"/>
              </w:numPr>
              <w:jc w:val="both"/>
              <w:rPr>
                <w:rFonts w:ascii="Calibri" w:hAnsi="Calibri" w:cs="Times New Roman"/>
                <w:lang w:val="es-CO"/>
              </w:rPr>
            </w:pPr>
            <w:r>
              <w:rPr>
                <w:rFonts w:ascii="Calibri" w:hAnsi="Calibri" w:cs="Times New Roman"/>
                <w:lang w:val="es-CO"/>
              </w:rPr>
              <w:t xml:space="preserve">Organizaciones de turismo comunitario de </w:t>
            </w:r>
            <w:r>
              <w:rPr>
                <w:rFonts w:ascii="Calibri" w:hAnsi="Calibri" w:cs="Times New Roman"/>
                <w:lang w:val="es-CO"/>
              </w:rPr>
              <w:lastRenderedPageBreak/>
              <w:t>Naturaleza en el corredor del jaguar</w:t>
            </w:r>
          </w:p>
        </w:tc>
        <w:tc>
          <w:tcPr>
            <w:tcW w:w="4438" w:type="dxa"/>
            <w:shd w:val="clear" w:color="auto" w:fill="auto"/>
          </w:tcPr>
          <w:p w14:paraId="7214C828" w14:textId="4C900A93" w:rsidR="00DF77F2" w:rsidRDefault="002173C6" w:rsidP="002E24F4">
            <w:pPr>
              <w:pStyle w:val="Textoindependiente"/>
              <w:rPr>
                <w:rFonts w:ascii="Calibri" w:hAnsi="Calibri" w:cs="Times New Roman"/>
                <w:lang w:val="es-CO"/>
              </w:rPr>
            </w:pPr>
            <w:r>
              <w:rPr>
                <w:rFonts w:ascii="Calibri" w:hAnsi="Calibri" w:cs="Times New Roman"/>
                <w:color w:val="808080"/>
                <w:lang w:val="es-CO"/>
              </w:rPr>
              <w:lastRenderedPageBreak/>
              <w:t xml:space="preserve">Planeado: </w:t>
            </w:r>
            <w:r>
              <w:rPr>
                <w:rFonts w:ascii="Calibri" w:hAnsi="Calibri" w:cs="Times New Roman"/>
                <w:lang w:val="es-CO"/>
              </w:rPr>
              <w:t xml:space="preserve">60% de los beneficiarios perciben una mejora en su calidad de vida a partir de la implementación del proyecto </w:t>
            </w:r>
          </w:p>
          <w:p w14:paraId="61EDAC60" w14:textId="77777777" w:rsidR="002173C6" w:rsidRDefault="002173C6" w:rsidP="002E24F4">
            <w:pPr>
              <w:pStyle w:val="Textoindependiente"/>
              <w:rPr>
                <w:rFonts w:ascii="Calibri" w:hAnsi="Calibri" w:cs="Times New Roman"/>
                <w:lang w:val="es-CO"/>
              </w:rPr>
            </w:pPr>
          </w:p>
          <w:p w14:paraId="3F79C31B" w14:textId="082C2FFC" w:rsidR="002173C6" w:rsidRPr="00DF77F2" w:rsidRDefault="00613570" w:rsidP="002173C6">
            <w:pPr>
              <w:pStyle w:val="Textoindependiente"/>
              <w:rPr>
                <w:rFonts w:ascii="Calibri" w:hAnsi="Calibri" w:cs="Times New Roman"/>
                <w:lang w:val="es-CO"/>
              </w:rPr>
            </w:pPr>
            <w:r w:rsidRPr="006E0636">
              <w:rPr>
                <w:rFonts w:ascii="Calibri" w:hAnsi="Calibri" w:cs="Times New Roman"/>
                <w:color w:val="808080"/>
                <w:lang w:val="es-CO"/>
              </w:rPr>
              <w:t>Alcanzado:</w:t>
            </w:r>
            <w:r>
              <w:rPr>
                <w:rFonts w:ascii="Calibri" w:hAnsi="Calibri" w:cs="Times New Roman"/>
                <w:color w:val="808080"/>
                <w:lang w:val="es-CO"/>
              </w:rPr>
              <w:t xml:space="preserve"> </w:t>
            </w:r>
            <w:r w:rsidR="002173C6" w:rsidRPr="00DF77F2">
              <w:rPr>
                <w:rFonts w:ascii="Calibri" w:hAnsi="Calibri" w:cs="Times New Roman"/>
                <w:lang w:val="es-CO"/>
              </w:rPr>
              <w:t xml:space="preserve">La medición de la percepción de los cambios en la calidad de vida se realizará una vez se vayan cumpliendo los </w:t>
            </w:r>
            <w:r w:rsidR="002173C6">
              <w:rPr>
                <w:rFonts w:ascii="Calibri" w:hAnsi="Calibri" w:cs="Times New Roman"/>
                <w:lang w:val="es-CO"/>
              </w:rPr>
              <w:t xml:space="preserve">siguientes </w:t>
            </w:r>
            <w:r w:rsidR="002173C6" w:rsidRPr="00DF77F2">
              <w:rPr>
                <w:rFonts w:ascii="Calibri" w:hAnsi="Calibri" w:cs="Times New Roman"/>
                <w:lang w:val="es-CO"/>
              </w:rPr>
              <w:t>hitos del proyecto:</w:t>
            </w:r>
          </w:p>
          <w:p w14:paraId="3D3EB23C" w14:textId="452E4DAB" w:rsidR="002173C6" w:rsidRPr="00DF77F2" w:rsidRDefault="002173C6" w:rsidP="002173C6">
            <w:pPr>
              <w:pStyle w:val="Textoindependiente"/>
              <w:tabs>
                <w:tab w:val="left" w:pos="649"/>
              </w:tabs>
              <w:ind w:left="224" w:hanging="224"/>
              <w:rPr>
                <w:rFonts w:ascii="Calibri" w:hAnsi="Calibri" w:cs="Times New Roman"/>
                <w:lang w:val="es-CO"/>
              </w:rPr>
            </w:pPr>
            <w:r w:rsidRPr="00DF77F2">
              <w:rPr>
                <w:rFonts w:ascii="Calibri" w:hAnsi="Calibri" w:cs="Times New Roman"/>
                <w:lang w:val="es-CO"/>
              </w:rPr>
              <w:t>•</w:t>
            </w:r>
            <w:r w:rsidRPr="00DF77F2">
              <w:rPr>
                <w:rFonts w:ascii="Calibri" w:hAnsi="Calibri" w:cs="Times New Roman"/>
                <w:lang w:val="es-CO"/>
              </w:rPr>
              <w:tab/>
              <w:t>Componente 1 – Cierre de las iniciativas tempranas de uso y contención a la deforestación</w:t>
            </w:r>
            <w:r w:rsidR="00613570">
              <w:rPr>
                <w:rFonts w:ascii="Calibri" w:hAnsi="Calibri" w:cs="Times New Roman"/>
                <w:lang w:val="es-CO"/>
              </w:rPr>
              <w:t xml:space="preserve">, y </w:t>
            </w:r>
            <w:r w:rsidR="00613570" w:rsidRPr="00DF77F2">
              <w:rPr>
                <w:rFonts w:ascii="Calibri" w:hAnsi="Calibri" w:cs="Times New Roman"/>
                <w:lang w:val="es-CO"/>
              </w:rPr>
              <w:t>del Plan de Formación y Fortalecimiento de capacidades</w:t>
            </w:r>
          </w:p>
          <w:p w14:paraId="29486FF4" w14:textId="77777777" w:rsidR="002173C6" w:rsidRPr="00DF77F2" w:rsidRDefault="002173C6" w:rsidP="002173C6">
            <w:pPr>
              <w:pStyle w:val="Textoindependiente"/>
              <w:tabs>
                <w:tab w:val="left" w:pos="649"/>
              </w:tabs>
              <w:ind w:left="224" w:hanging="224"/>
              <w:rPr>
                <w:rFonts w:ascii="Calibri" w:hAnsi="Calibri" w:cs="Times New Roman"/>
                <w:lang w:val="es-CO"/>
              </w:rPr>
            </w:pPr>
            <w:r w:rsidRPr="00DF77F2">
              <w:rPr>
                <w:rFonts w:ascii="Calibri" w:hAnsi="Calibri" w:cs="Times New Roman"/>
                <w:lang w:val="es-CO"/>
              </w:rPr>
              <w:lastRenderedPageBreak/>
              <w:t>•</w:t>
            </w:r>
            <w:r w:rsidRPr="00DF77F2">
              <w:rPr>
                <w:rFonts w:ascii="Calibri" w:hAnsi="Calibri" w:cs="Times New Roman"/>
                <w:lang w:val="es-CO"/>
              </w:rPr>
              <w:tab/>
              <w:t>Componente 1 – Finalización de los estudios de prefactibilidad</w:t>
            </w:r>
          </w:p>
          <w:p w14:paraId="062B0EA9" w14:textId="4E11CF45" w:rsidR="002173C6" w:rsidRPr="00DF77F2" w:rsidRDefault="002173C6" w:rsidP="002173C6">
            <w:pPr>
              <w:pStyle w:val="Textoindependiente"/>
              <w:tabs>
                <w:tab w:val="left" w:pos="649"/>
              </w:tabs>
              <w:ind w:left="224" w:hanging="224"/>
              <w:rPr>
                <w:rFonts w:ascii="Calibri" w:hAnsi="Calibri" w:cs="Times New Roman"/>
                <w:lang w:val="es-CO"/>
              </w:rPr>
            </w:pPr>
            <w:r w:rsidRPr="00DF77F2">
              <w:rPr>
                <w:rFonts w:ascii="Calibri" w:hAnsi="Calibri" w:cs="Times New Roman"/>
                <w:lang w:val="es-CO"/>
              </w:rPr>
              <w:t>•</w:t>
            </w:r>
            <w:r w:rsidRPr="00DF77F2">
              <w:rPr>
                <w:rFonts w:ascii="Calibri" w:hAnsi="Calibri" w:cs="Times New Roman"/>
                <w:lang w:val="es-CO"/>
              </w:rPr>
              <w:tab/>
              <w:t>Componente 1 – Finalización de los ASBV del corredor Jaguar</w:t>
            </w:r>
          </w:p>
          <w:p w14:paraId="3CDE2BEE" w14:textId="77777777" w:rsidR="002173C6" w:rsidRPr="00DF77F2" w:rsidRDefault="002173C6" w:rsidP="002173C6">
            <w:pPr>
              <w:pStyle w:val="Textoindependiente"/>
              <w:tabs>
                <w:tab w:val="left" w:pos="649"/>
              </w:tabs>
              <w:ind w:left="224" w:hanging="224"/>
              <w:rPr>
                <w:rFonts w:ascii="Calibri" w:hAnsi="Calibri" w:cs="Times New Roman"/>
                <w:lang w:val="es-CO"/>
              </w:rPr>
            </w:pPr>
            <w:r w:rsidRPr="00DF77F2">
              <w:rPr>
                <w:rFonts w:ascii="Calibri" w:hAnsi="Calibri" w:cs="Times New Roman"/>
                <w:lang w:val="es-CO"/>
              </w:rPr>
              <w:t>•</w:t>
            </w:r>
            <w:r w:rsidRPr="00DF77F2">
              <w:rPr>
                <w:rFonts w:ascii="Calibri" w:hAnsi="Calibri" w:cs="Times New Roman"/>
                <w:lang w:val="es-CO"/>
              </w:rPr>
              <w:tab/>
              <w:t xml:space="preserve">Componente 2 - Finalización del estudio de prefactibilidad del proyecto GEI </w:t>
            </w:r>
          </w:p>
          <w:p w14:paraId="32482EB1" w14:textId="77777777" w:rsidR="002173C6" w:rsidRPr="00DF77F2" w:rsidRDefault="002173C6" w:rsidP="002173C6">
            <w:pPr>
              <w:pStyle w:val="Textoindependiente"/>
              <w:tabs>
                <w:tab w:val="left" w:pos="649"/>
              </w:tabs>
              <w:ind w:left="224" w:hanging="224"/>
              <w:rPr>
                <w:rFonts w:ascii="Calibri" w:hAnsi="Calibri" w:cs="Times New Roman"/>
                <w:lang w:val="es-CO"/>
              </w:rPr>
            </w:pPr>
            <w:r w:rsidRPr="00DF77F2">
              <w:rPr>
                <w:rFonts w:ascii="Calibri" w:hAnsi="Calibri" w:cs="Times New Roman"/>
                <w:lang w:val="es-CO"/>
              </w:rPr>
              <w:t>•</w:t>
            </w:r>
            <w:r w:rsidRPr="00DF77F2">
              <w:rPr>
                <w:rFonts w:ascii="Calibri" w:hAnsi="Calibri" w:cs="Times New Roman"/>
                <w:lang w:val="es-CO"/>
              </w:rPr>
              <w:tab/>
              <w:t>Componente 2 – Cierre de la estrategia ambiental de la FEMNCAFE</w:t>
            </w:r>
          </w:p>
          <w:p w14:paraId="2BB8D980" w14:textId="3AD3E2ED" w:rsidR="002173C6" w:rsidRPr="002173C6" w:rsidRDefault="002173C6" w:rsidP="00613570">
            <w:pPr>
              <w:pStyle w:val="Textoindependiente"/>
              <w:tabs>
                <w:tab w:val="left" w:pos="649"/>
              </w:tabs>
              <w:ind w:left="224" w:hanging="224"/>
              <w:rPr>
                <w:rFonts w:ascii="Calibri" w:hAnsi="Calibri" w:cs="Times New Roman"/>
                <w:lang w:val="es-CO"/>
              </w:rPr>
            </w:pPr>
            <w:r w:rsidRPr="00DF77F2">
              <w:rPr>
                <w:rFonts w:ascii="Calibri" w:hAnsi="Calibri" w:cs="Times New Roman"/>
                <w:lang w:val="es-CO"/>
              </w:rPr>
              <w:t>•</w:t>
            </w:r>
            <w:r w:rsidRPr="00DF77F2">
              <w:rPr>
                <w:rFonts w:ascii="Calibri" w:hAnsi="Calibri" w:cs="Times New Roman"/>
                <w:lang w:val="es-CO"/>
              </w:rPr>
              <w:tab/>
              <w:t xml:space="preserve">Componente 2 – Finalización de la implementación de las HMP  </w:t>
            </w:r>
          </w:p>
        </w:tc>
        <w:tc>
          <w:tcPr>
            <w:tcW w:w="2047" w:type="dxa"/>
            <w:shd w:val="clear" w:color="auto" w:fill="auto"/>
          </w:tcPr>
          <w:p w14:paraId="6D7CD6E5" w14:textId="283C30E8" w:rsidR="00DF77F2" w:rsidRPr="00A50178" w:rsidRDefault="002173C6" w:rsidP="00DF77F2">
            <w:pPr>
              <w:pStyle w:val="Textoindependiente"/>
              <w:rPr>
                <w:rFonts w:ascii="Calibri" w:hAnsi="Calibri" w:cs="Times New Roman"/>
                <w:lang w:val="es-CO"/>
              </w:rPr>
            </w:pPr>
            <w:r>
              <w:rPr>
                <w:rFonts w:ascii="Calibri" w:hAnsi="Calibri" w:cs="Times New Roman"/>
                <w:lang w:val="es-CO"/>
              </w:rPr>
              <w:lastRenderedPageBreak/>
              <w:t xml:space="preserve">Para esta medición se diseñaron dos instrumentos: </w:t>
            </w:r>
            <w:r w:rsidRPr="002173C6">
              <w:rPr>
                <w:rFonts w:ascii="Calibri" w:hAnsi="Calibri" w:cs="Times New Roman"/>
                <w:lang w:val="es-CO"/>
              </w:rPr>
              <w:t xml:space="preserve"> i) </w:t>
            </w:r>
            <w:r>
              <w:rPr>
                <w:rFonts w:ascii="Calibri" w:hAnsi="Calibri" w:cs="Times New Roman"/>
                <w:lang w:val="es-CO"/>
              </w:rPr>
              <w:t xml:space="preserve">Taller de reflexión comunitaria </w:t>
            </w:r>
            <w:r w:rsidRPr="002173C6">
              <w:rPr>
                <w:rFonts w:ascii="Calibri" w:hAnsi="Calibri" w:cs="Times New Roman"/>
                <w:lang w:val="es-CO"/>
              </w:rPr>
              <w:t xml:space="preserve">y </w:t>
            </w:r>
            <w:proofErr w:type="spellStart"/>
            <w:r w:rsidRPr="002173C6">
              <w:rPr>
                <w:rFonts w:ascii="Calibri" w:hAnsi="Calibri" w:cs="Times New Roman"/>
                <w:lang w:val="es-CO"/>
              </w:rPr>
              <w:t>ii</w:t>
            </w:r>
            <w:proofErr w:type="spellEnd"/>
            <w:r w:rsidRPr="002173C6">
              <w:rPr>
                <w:rFonts w:ascii="Calibri" w:hAnsi="Calibri" w:cs="Times New Roman"/>
                <w:lang w:val="es-CO"/>
              </w:rPr>
              <w:t xml:space="preserve">) </w:t>
            </w:r>
            <w:r>
              <w:rPr>
                <w:rFonts w:ascii="Calibri" w:hAnsi="Calibri" w:cs="Times New Roman"/>
                <w:lang w:val="es-CO"/>
              </w:rPr>
              <w:t>Elaboración de un acta donde las OBC describen</w:t>
            </w:r>
            <w:r w:rsidRPr="002173C6">
              <w:rPr>
                <w:rFonts w:ascii="Calibri" w:hAnsi="Calibri" w:cs="Times New Roman"/>
                <w:lang w:val="es-CO"/>
              </w:rPr>
              <w:t xml:space="preserve"> c</w:t>
            </w:r>
            <w:r>
              <w:rPr>
                <w:rFonts w:ascii="Calibri" w:hAnsi="Calibri" w:cs="Times New Roman"/>
                <w:lang w:val="es-CO"/>
              </w:rPr>
              <w:t>ó</w:t>
            </w:r>
            <w:r w:rsidRPr="002173C6">
              <w:rPr>
                <w:rFonts w:ascii="Calibri" w:hAnsi="Calibri" w:cs="Times New Roman"/>
                <w:lang w:val="es-CO"/>
              </w:rPr>
              <w:t>mo se beneficiaron las personas de la comunidad</w:t>
            </w:r>
            <w:r>
              <w:rPr>
                <w:rFonts w:ascii="Calibri" w:hAnsi="Calibri" w:cs="Times New Roman"/>
                <w:lang w:val="es-CO"/>
              </w:rPr>
              <w:t xml:space="preserve">, con cada </w:t>
            </w:r>
            <w:r>
              <w:rPr>
                <w:rFonts w:ascii="Calibri" w:hAnsi="Calibri" w:cs="Times New Roman"/>
                <w:lang w:val="es-CO"/>
              </w:rPr>
              <w:lastRenderedPageBreak/>
              <w:t>una de las iniciativas del proyecto.</w:t>
            </w:r>
          </w:p>
        </w:tc>
      </w:tr>
      <w:tr w:rsidR="00613570" w:rsidRPr="006E0636" w14:paraId="28EC2571" w14:textId="77777777" w:rsidTr="00FA22C9">
        <w:trPr>
          <w:trHeight w:val="1953"/>
        </w:trPr>
        <w:tc>
          <w:tcPr>
            <w:tcW w:w="2212" w:type="dxa"/>
            <w:shd w:val="clear" w:color="auto" w:fill="auto"/>
          </w:tcPr>
          <w:p w14:paraId="720FC5DB" w14:textId="4D5AA517" w:rsidR="00613570" w:rsidRPr="00613570" w:rsidRDefault="00846C6D" w:rsidP="00613570">
            <w:pPr>
              <w:rPr>
                <w:rFonts w:ascii="Calibri" w:hAnsi="Calibri" w:cs="Calibri"/>
                <w:i/>
                <w:sz w:val="20"/>
                <w:szCs w:val="20"/>
                <w:lang w:val="es-CO" w:eastAsia="fr-CA"/>
              </w:rPr>
            </w:pPr>
            <w:r>
              <w:rPr>
                <w:rFonts w:ascii="Calibri" w:hAnsi="Calibri" w:cs="Calibri"/>
                <w:i/>
                <w:sz w:val="20"/>
                <w:szCs w:val="20"/>
                <w:lang w:val="es-CO" w:eastAsia="fr-CA"/>
              </w:rPr>
              <w:lastRenderedPageBreak/>
              <w:t>1</w:t>
            </w:r>
            <w:r>
              <w:rPr>
                <w:rFonts w:ascii="Calibri" w:hAnsi="Calibri" w:cs="Calibri"/>
                <w:i/>
                <w:sz w:val="20"/>
                <w:szCs w:val="20"/>
                <w:lang w:eastAsia="fr-CA"/>
              </w:rPr>
              <w:t xml:space="preserve">.1.2 </w:t>
            </w:r>
            <w:r w:rsidR="00613570" w:rsidRPr="00613570">
              <w:rPr>
                <w:rFonts w:ascii="Calibri" w:hAnsi="Calibri" w:cs="Calibri"/>
                <w:i/>
                <w:sz w:val="20"/>
                <w:szCs w:val="20"/>
                <w:lang w:val="es-CO" w:eastAsia="fr-CA"/>
              </w:rPr>
              <w:t>Número de alianzas entre comunidades, gobiernos locales y sector privado, que construyen consensos para la conservación y uso de biodiversidad</w:t>
            </w:r>
            <w:r w:rsidR="00613570">
              <w:rPr>
                <w:rFonts w:ascii="Calibri" w:hAnsi="Calibri" w:cs="Calibri"/>
                <w:i/>
                <w:sz w:val="20"/>
                <w:szCs w:val="20"/>
                <w:lang w:val="es-CO" w:eastAsia="fr-CA"/>
              </w:rPr>
              <w:t xml:space="preserve">, </w:t>
            </w:r>
            <w:bookmarkStart w:id="7" w:name="_Hlk162977418"/>
            <w:r w:rsidR="00613570">
              <w:rPr>
                <w:rFonts w:ascii="Calibri" w:hAnsi="Calibri" w:cs="Calibri"/>
                <w:i/>
                <w:sz w:val="20"/>
                <w:szCs w:val="20"/>
                <w:lang w:val="es-CO" w:eastAsia="fr-CA"/>
              </w:rPr>
              <w:t>fortalecen esquemas asociativos de inclusión productiva, que contribuyen a fortalecer las economías legales en los territorios.</w:t>
            </w:r>
          </w:p>
          <w:bookmarkEnd w:id="7"/>
          <w:p w14:paraId="53E5D74B" w14:textId="77777777" w:rsidR="00613570" w:rsidRPr="00613570" w:rsidRDefault="00613570" w:rsidP="00DF77F2">
            <w:pPr>
              <w:rPr>
                <w:rFonts w:ascii="Calibri" w:hAnsi="Calibri" w:cs="Calibri"/>
                <w:i/>
                <w:sz w:val="20"/>
                <w:szCs w:val="20"/>
                <w:lang w:eastAsia="fr-CA"/>
              </w:rPr>
            </w:pPr>
          </w:p>
        </w:tc>
        <w:tc>
          <w:tcPr>
            <w:tcW w:w="2324" w:type="dxa"/>
            <w:shd w:val="clear" w:color="auto" w:fill="FFFFFF"/>
          </w:tcPr>
          <w:p w14:paraId="246F81C2" w14:textId="77777777" w:rsidR="00F81DD1" w:rsidRPr="00A50178" w:rsidRDefault="00F81DD1" w:rsidP="00F5361B">
            <w:pPr>
              <w:pStyle w:val="Textoindependiente"/>
              <w:numPr>
                <w:ilvl w:val="0"/>
                <w:numId w:val="17"/>
              </w:numPr>
              <w:rPr>
                <w:rFonts w:ascii="Calibri" w:hAnsi="Calibri" w:cs="Times New Roman"/>
                <w:lang w:val="es-CO"/>
              </w:rPr>
            </w:pPr>
            <w:r w:rsidRPr="00A50178">
              <w:rPr>
                <w:rFonts w:ascii="Calibri" w:hAnsi="Calibri" w:cs="Times New Roman"/>
                <w:lang w:val="es-CO"/>
              </w:rPr>
              <w:t xml:space="preserve">Puerto Guzmán, Putumayo </w:t>
            </w:r>
          </w:p>
          <w:p w14:paraId="64D1AD24" w14:textId="77777777" w:rsidR="00F81DD1" w:rsidRPr="00A50178" w:rsidRDefault="00F81DD1" w:rsidP="00F5361B">
            <w:pPr>
              <w:pStyle w:val="Textoindependiente"/>
              <w:numPr>
                <w:ilvl w:val="0"/>
                <w:numId w:val="17"/>
              </w:numPr>
              <w:rPr>
                <w:rFonts w:ascii="Calibri" w:hAnsi="Calibri" w:cs="Times New Roman"/>
                <w:lang w:val="es-CO"/>
              </w:rPr>
            </w:pPr>
            <w:r w:rsidRPr="00A50178">
              <w:rPr>
                <w:rFonts w:ascii="Calibri" w:hAnsi="Calibri" w:cs="Times New Roman"/>
                <w:lang w:val="es-CO"/>
              </w:rPr>
              <w:t xml:space="preserve">Puerto Asís, Putumayo </w:t>
            </w:r>
          </w:p>
          <w:p w14:paraId="5AEC2AB9" w14:textId="77777777" w:rsidR="00F81DD1" w:rsidRDefault="00F81DD1" w:rsidP="00F5361B">
            <w:pPr>
              <w:pStyle w:val="Textoindependiente"/>
              <w:numPr>
                <w:ilvl w:val="0"/>
                <w:numId w:val="17"/>
              </w:numPr>
              <w:rPr>
                <w:rFonts w:ascii="Calibri" w:hAnsi="Calibri" w:cs="Times New Roman"/>
                <w:lang w:val="es-CO"/>
              </w:rPr>
            </w:pPr>
            <w:r w:rsidRPr="00A50178">
              <w:rPr>
                <w:rFonts w:ascii="Calibri" w:hAnsi="Calibri" w:cs="Times New Roman"/>
                <w:lang w:val="es-CO"/>
              </w:rPr>
              <w:t xml:space="preserve">San Vicente de Caguán, Caquetá </w:t>
            </w:r>
          </w:p>
          <w:p w14:paraId="312FE395" w14:textId="77777777" w:rsidR="00F81DD1" w:rsidRPr="00A50178" w:rsidRDefault="00F81DD1" w:rsidP="00F5361B">
            <w:pPr>
              <w:pStyle w:val="Textoindependiente"/>
              <w:numPr>
                <w:ilvl w:val="0"/>
                <w:numId w:val="17"/>
              </w:numPr>
              <w:rPr>
                <w:rFonts w:ascii="Calibri" w:hAnsi="Calibri" w:cs="Times New Roman"/>
                <w:lang w:val="es-CO"/>
              </w:rPr>
            </w:pPr>
            <w:r>
              <w:rPr>
                <w:rFonts w:ascii="Calibri" w:hAnsi="Calibri" w:cs="Times New Roman"/>
                <w:lang w:val="es-CO"/>
              </w:rPr>
              <w:t>Guaviare, San José del Guaviare</w:t>
            </w:r>
          </w:p>
          <w:p w14:paraId="153AA5F2" w14:textId="77777777" w:rsidR="00F81DD1" w:rsidRPr="00A50178" w:rsidRDefault="00F81DD1" w:rsidP="00F5361B">
            <w:pPr>
              <w:pStyle w:val="Textoindependiente"/>
              <w:numPr>
                <w:ilvl w:val="0"/>
                <w:numId w:val="17"/>
              </w:numPr>
              <w:rPr>
                <w:rFonts w:ascii="Calibri" w:hAnsi="Calibri" w:cs="Times New Roman"/>
                <w:lang w:val="es-CO"/>
              </w:rPr>
            </w:pPr>
            <w:r w:rsidRPr="00A50178">
              <w:rPr>
                <w:rFonts w:ascii="Calibri" w:hAnsi="Calibri" w:cs="Times New Roman"/>
                <w:lang w:val="es-CO"/>
              </w:rPr>
              <w:t xml:space="preserve">Algeciras, Huila </w:t>
            </w:r>
          </w:p>
          <w:p w14:paraId="05FCEE17" w14:textId="77777777" w:rsidR="00F81DD1" w:rsidRPr="00A50178" w:rsidRDefault="00F81DD1" w:rsidP="00F5361B">
            <w:pPr>
              <w:pStyle w:val="Textoindependiente"/>
              <w:numPr>
                <w:ilvl w:val="0"/>
                <w:numId w:val="17"/>
              </w:numPr>
              <w:rPr>
                <w:rFonts w:ascii="Calibri" w:hAnsi="Calibri" w:cs="Times New Roman"/>
                <w:lang w:val="es-CO"/>
              </w:rPr>
            </w:pPr>
            <w:r w:rsidRPr="00A50178">
              <w:rPr>
                <w:rFonts w:ascii="Calibri" w:hAnsi="Calibri" w:cs="Times New Roman"/>
                <w:lang w:val="es-CO"/>
              </w:rPr>
              <w:t>Chaparral, Tolima</w:t>
            </w:r>
          </w:p>
          <w:p w14:paraId="53468C2C" w14:textId="77777777" w:rsidR="00F81DD1" w:rsidRPr="00A50178" w:rsidRDefault="00F81DD1" w:rsidP="00F5361B">
            <w:pPr>
              <w:pStyle w:val="Textoindependiente"/>
              <w:numPr>
                <w:ilvl w:val="0"/>
                <w:numId w:val="17"/>
              </w:numPr>
              <w:rPr>
                <w:rFonts w:ascii="Calibri" w:hAnsi="Calibri" w:cs="Times New Roman"/>
                <w:lang w:val="es-CO"/>
              </w:rPr>
            </w:pPr>
            <w:r w:rsidRPr="00A50178">
              <w:rPr>
                <w:rFonts w:ascii="Calibri" w:hAnsi="Calibri" w:cs="Times New Roman"/>
                <w:lang w:val="es-CO"/>
              </w:rPr>
              <w:t>Planadas, Tolima</w:t>
            </w:r>
          </w:p>
          <w:p w14:paraId="3381310A" w14:textId="547C4714" w:rsidR="00613570" w:rsidRPr="00A50178" w:rsidRDefault="00F81DD1" w:rsidP="00F5361B">
            <w:pPr>
              <w:pStyle w:val="Textoindependiente"/>
              <w:numPr>
                <w:ilvl w:val="0"/>
                <w:numId w:val="17"/>
              </w:numPr>
              <w:rPr>
                <w:rFonts w:ascii="Calibri" w:hAnsi="Calibri" w:cs="Times New Roman"/>
                <w:lang w:val="es-CO"/>
              </w:rPr>
            </w:pPr>
            <w:r w:rsidRPr="00A50178">
              <w:rPr>
                <w:rFonts w:ascii="Calibri" w:hAnsi="Calibri" w:cs="Times New Roman"/>
                <w:lang w:val="es-CO"/>
              </w:rPr>
              <w:t>Mesetas, Meta</w:t>
            </w:r>
          </w:p>
        </w:tc>
        <w:tc>
          <w:tcPr>
            <w:tcW w:w="2650" w:type="dxa"/>
            <w:shd w:val="clear" w:color="auto" w:fill="auto"/>
          </w:tcPr>
          <w:p w14:paraId="7E430979" w14:textId="3A9EB417" w:rsidR="00613570" w:rsidRDefault="00F81DD1" w:rsidP="00DF77F2">
            <w:pPr>
              <w:pStyle w:val="Textoindependiente"/>
              <w:jc w:val="both"/>
              <w:rPr>
                <w:rFonts w:ascii="Calibri" w:hAnsi="Calibri" w:cs="Times New Roman"/>
                <w:lang w:val="es-CO"/>
              </w:rPr>
            </w:pPr>
            <w:r>
              <w:rPr>
                <w:rFonts w:ascii="Calibri" w:hAnsi="Calibri" w:cs="Times New Roman"/>
                <w:lang w:val="es-CO"/>
              </w:rPr>
              <w:t xml:space="preserve">Organizaciones del componente 1 y 2 </w:t>
            </w:r>
          </w:p>
        </w:tc>
        <w:tc>
          <w:tcPr>
            <w:tcW w:w="4438" w:type="dxa"/>
            <w:shd w:val="clear" w:color="auto" w:fill="auto"/>
          </w:tcPr>
          <w:p w14:paraId="39BC65D1" w14:textId="34F0CF0F" w:rsidR="00613570" w:rsidRPr="002B221B" w:rsidRDefault="00613570" w:rsidP="002E24F4">
            <w:pPr>
              <w:pStyle w:val="Textoindependiente"/>
              <w:rPr>
                <w:rFonts w:ascii="Calibri" w:hAnsi="Calibri" w:cs="Times New Roman"/>
                <w:lang w:val="es-CO"/>
              </w:rPr>
            </w:pPr>
            <w:r>
              <w:rPr>
                <w:rFonts w:ascii="Calibri" w:hAnsi="Calibri" w:cs="Times New Roman"/>
                <w:color w:val="808080"/>
                <w:lang w:val="es-CO"/>
              </w:rPr>
              <w:t>Planeado</w:t>
            </w:r>
            <w:r w:rsidR="002B221B">
              <w:rPr>
                <w:rFonts w:ascii="Calibri" w:hAnsi="Calibri" w:cs="Times New Roman"/>
                <w:color w:val="808080"/>
                <w:lang w:val="es-CO"/>
              </w:rPr>
              <w:t xml:space="preserve">: </w:t>
            </w:r>
            <w:r w:rsidR="002B221B" w:rsidRPr="002B221B">
              <w:rPr>
                <w:rFonts w:ascii="Calibri" w:hAnsi="Calibri" w:cs="Times New Roman"/>
                <w:lang w:val="es-CO"/>
              </w:rPr>
              <w:t>Por definir con inicio de actividades</w:t>
            </w:r>
            <w:r w:rsidRPr="002B221B">
              <w:rPr>
                <w:rFonts w:ascii="Calibri" w:hAnsi="Calibri" w:cs="Times New Roman"/>
                <w:lang w:val="es-CO"/>
              </w:rPr>
              <w:t xml:space="preserve"> </w:t>
            </w:r>
          </w:p>
          <w:p w14:paraId="4FE8D34E" w14:textId="77777777" w:rsidR="00F81DD1" w:rsidRDefault="00F81DD1" w:rsidP="002E24F4">
            <w:pPr>
              <w:pStyle w:val="Textoindependiente"/>
              <w:rPr>
                <w:rFonts w:ascii="Calibri" w:hAnsi="Calibri" w:cs="Times New Roman"/>
                <w:lang w:val="es-CO"/>
              </w:rPr>
            </w:pPr>
          </w:p>
          <w:p w14:paraId="122B9101" w14:textId="2668C60C" w:rsidR="00F81DD1" w:rsidRDefault="00F81DD1" w:rsidP="002E24F4">
            <w:pPr>
              <w:pStyle w:val="Textoindependiente"/>
              <w:rPr>
                <w:rFonts w:ascii="Calibri" w:hAnsi="Calibri" w:cs="Times New Roman"/>
                <w:lang w:val="es-CO"/>
              </w:rPr>
            </w:pPr>
            <w:r w:rsidRPr="00F81DD1">
              <w:rPr>
                <w:rFonts w:ascii="Calibri" w:hAnsi="Calibri" w:cs="Times New Roman"/>
                <w:color w:val="808080"/>
                <w:lang w:val="es-CO"/>
              </w:rPr>
              <w:t>Alcanzado:</w:t>
            </w:r>
            <w:r>
              <w:rPr>
                <w:rFonts w:ascii="Calibri" w:hAnsi="Calibri" w:cs="Times New Roman"/>
                <w:lang w:val="es-CO"/>
              </w:rPr>
              <w:t xml:space="preserve"> Durante 2023 desde </w:t>
            </w:r>
            <w:proofErr w:type="spellStart"/>
            <w:r>
              <w:rPr>
                <w:rFonts w:ascii="Calibri" w:hAnsi="Calibri" w:cs="Times New Roman"/>
                <w:lang w:val="es-CO"/>
              </w:rPr>
              <w:t>NaturalPaz</w:t>
            </w:r>
            <w:proofErr w:type="spellEnd"/>
            <w:r>
              <w:rPr>
                <w:rFonts w:ascii="Calibri" w:hAnsi="Calibri" w:cs="Times New Roman"/>
                <w:lang w:val="es-CO"/>
              </w:rPr>
              <w:t xml:space="preserve"> se lograron 14 alianzas que fortalecen y complementan las iniciativas comunitarias de uso sostenible de la biodiversidad. </w:t>
            </w:r>
          </w:p>
          <w:p w14:paraId="11DB0B7B" w14:textId="77777777" w:rsidR="00F81DD1" w:rsidRDefault="00F81DD1" w:rsidP="002E24F4">
            <w:pPr>
              <w:pStyle w:val="Textoindependiente"/>
              <w:rPr>
                <w:rFonts w:ascii="Calibri" w:hAnsi="Calibri" w:cs="Times New Roman"/>
                <w:b/>
                <w:bCs/>
                <w:lang w:val="es-CO"/>
              </w:rPr>
            </w:pPr>
          </w:p>
          <w:p w14:paraId="6D25E370" w14:textId="01C8DD36" w:rsidR="00F81DD1" w:rsidRPr="00F81DD1" w:rsidRDefault="00F81DD1" w:rsidP="002E24F4">
            <w:pPr>
              <w:pStyle w:val="Textoindependiente"/>
              <w:rPr>
                <w:rFonts w:ascii="Calibri" w:hAnsi="Calibri" w:cs="Times New Roman"/>
                <w:b/>
                <w:bCs/>
                <w:lang w:val="es-CO"/>
              </w:rPr>
            </w:pPr>
            <w:r w:rsidRPr="00F81DD1">
              <w:rPr>
                <w:rFonts w:ascii="Calibri" w:hAnsi="Calibri" w:cs="Times New Roman"/>
                <w:b/>
                <w:bCs/>
                <w:lang w:val="es-CO"/>
              </w:rPr>
              <w:t>Tipos de alianzas logradas:</w:t>
            </w:r>
          </w:p>
          <w:p w14:paraId="7AD1CE9B" w14:textId="77777777" w:rsidR="00F81DD1" w:rsidRDefault="00F81DD1" w:rsidP="00F5361B">
            <w:pPr>
              <w:pStyle w:val="Textoindependiente"/>
              <w:numPr>
                <w:ilvl w:val="0"/>
                <w:numId w:val="17"/>
              </w:numPr>
              <w:rPr>
                <w:rFonts w:ascii="Calibri" w:hAnsi="Calibri" w:cs="Times New Roman"/>
                <w:lang w:val="es-CO"/>
              </w:rPr>
            </w:pPr>
            <w:r>
              <w:rPr>
                <w:rFonts w:ascii="Calibri" w:hAnsi="Calibri" w:cs="Times New Roman"/>
                <w:lang w:val="es-CO"/>
              </w:rPr>
              <w:t>Academia: 3</w:t>
            </w:r>
          </w:p>
          <w:p w14:paraId="71FFDD01" w14:textId="77777777" w:rsidR="00F81DD1" w:rsidRDefault="00F81DD1" w:rsidP="00F5361B">
            <w:pPr>
              <w:pStyle w:val="Textoindependiente"/>
              <w:numPr>
                <w:ilvl w:val="0"/>
                <w:numId w:val="17"/>
              </w:numPr>
              <w:rPr>
                <w:rFonts w:ascii="Calibri" w:hAnsi="Calibri" w:cs="Times New Roman"/>
                <w:lang w:val="es-CO"/>
              </w:rPr>
            </w:pPr>
            <w:r>
              <w:rPr>
                <w:rFonts w:ascii="Calibri" w:hAnsi="Calibri" w:cs="Times New Roman"/>
                <w:lang w:val="es-CO"/>
              </w:rPr>
              <w:t>Con OSC y otras comunidades: 8</w:t>
            </w:r>
          </w:p>
          <w:p w14:paraId="60165556" w14:textId="77777777" w:rsidR="00F81DD1" w:rsidRDefault="00F81DD1" w:rsidP="00F5361B">
            <w:pPr>
              <w:pStyle w:val="Textoindependiente"/>
              <w:numPr>
                <w:ilvl w:val="0"/>
                <w:numId w:val="17"/>
              </w:numPr>
              <w:rPr>
                <w:rFonts w:ascii="Calibri" w:hAnsi="Calibri" w:cs="Times New Roman"/>
                <w:lang w:val="es-CO"/>
              </w:rPr>
            </w:pPr>
            <w:r>
              <w:rPr>
                <w:rFonts w:ascii="Calibri" w:hAnsi="Calibri" w:cs="Times New Roman"/>
                <w:lang w:val="es-CO"/>
              </w:rPr>
              <w:t>Sector Público: 3</w:t>
            </w:r>
          </w:p>
          <w:p w14:paraId="2095E839" w14:textId="77777777" w:rsidR="00F81DD1" w:rsidRDefault="00F81DD1" w:rsidP="00F81DD1">
            <w:pPr>
              <w:pStyle w:val="Textoindependiente"/>
              <w:rPr>
                <w:rFonts w:ascii="Calibri" w:hAnsi="Calibri" w:cs="Times New Roman"/>
                <w:lang w:val="es-CO"/>
              </w:rPr>
            </w:pPr>
          </w:p>
          <w:p w14:paraId="04F3914C" w14:textId="4CD80F73" w:rsidR="00F81DD1" w:rsidRPr="00F81DD1" w:rsidRDefault="00F81DD1" w:rsidP="00F81DD1">
            <w:pPr>
              <w:pStyle w:val="Textoindependiente"/>
              <w:rPr>
                <w:rFonts w:ascii="Calibri" w:hAnsi="Calibri" w:cs="Times New Roman"/>
                <w:b/>
                <w:bCs/>
                <w:lang w:val="es-CO"/>
              </w:rPr>
            </w:pPr>
            <w:r w:rsidRPr="00F81DD1">
              <w:rPr>
                <w:rFonts w:ascii="Calibri" w:hAnsi="Calibri" w:cs="Times New Roman"/>
                <w:b/>
                <w:bCs/>
                <w:lang w:val="es-CO"/>
              </w:rPr>
              <w:t xml:space="preserve">Por </w:t>
            </w:r>
            <w:r>
              <w:rPr>
                <w:rFonts w:ascii="Calibri" w:hAnsi="Calibri" w:cs="Times New Roman"/>
                <w:b/>
                <w:bCs/>
                <w:lang w:val="es-CO"/>
              </w:rPr>
              <w:t>organización/territorio</w:t>
            </w:r>
            <w:r w:rsidRPr="00F81DD1">
              <w:rPr>
                <w:rFonts w:ascii="Calibri" w:hAnsi="Calibri" w:cs="Times New Roman"/>
                <w:b/>
                <w:bCs/>
                <w:lang w:val="es-CO"/>
              </w:rPr>
              <w:t xml:space="preserve">: </w:t>
            </w:r>
          </w:p>
          <w:p w14:paraId="7C3626F3" w14:textId="22FA1D05" w:rsidR="00F81DD1" w:rsidRPr="00F81DD1" w:rsidRDefault="00F81DD1" w:rsidP="00F5361B">
            <w:pPr>
              <w:pStyle w:val="Textoindependiente"/>
              <w:numPr>
                <w:ilvl w:val="0"/>
                <w:numId w:val="19"/>
              </w:numPr>
              <w:rPr>
                <w:rFonts w:ascii="Calibri" w:hAnsi="Calibri" w:cs="Times New Roman"/>
                <w:lang w:val="es-CO"/>
              </w:rPr>
            </w:pPr>
            <w:r>
              <w:rPr>
                <w:rFonts w:ascii="Calibri" w:hAnsi="Calibri" w:cs="Times New Roman"/>
                <w:lang w:val="es-CO"/>
              </w:rPr>
              <w:t xml:space="preserve">FEMNCAFE: </w:t>
            </w:r>
            <w:r w:rsidRPr="00F81DD1">
              <w:rPr>
                <w:rFonts w:ascii="Calibri" w:hAnsi="Calibri" w:cs="Times New Roman"/>
                <w:lang w:val="es-CO"/>
              </w:rPr>
              <w:t>2</w:t>
            </w:r>
          </w:p>
          <w:p w14:paraId="44813F39" w14:textId="73B89B4F" w:rsidR="00F81DD1" w:rsidRPr="00F81DD1" w:rsidRDefault="00F81DD1" w:rsidP="00F5361B">
            <w:pPr>
              <w:pStyle w:val="Textoindependiente"/>
              <w:numPr>
                <w:ilvl w:val="0"/>
                <w:numId w:val="19"/>
              </w:numPr>
              <w:rPr>
                <w:rFonts w:ascii="Calibri" w:hAnsi="Calibri" w:cs="Times New Roman"/>
                <w:lang w:val="es-CO"/>
              </w:rPr>
            </w:pPr>
            <w:r>
              <w:rPr>
                <w:rFonts w:ascii="Calibri" w:hAnsi="Calibri" w:cs="Times New Roman"/>
                <w:lang w:val="es-CO"/>
              </w:rPr>
              <w:t xml:space="preserve">ADISPA - </w:t>
            </w:r>
            <w:r w:rsidRPr="00F81DD1">
              <w:rPr>
                <w:rFonts w:ascii="Calibri" w:hAnsi="Calibri" w:cs="Times New Roman"/>
                <w:lang w:val="es-CO"/>
              </w:rPr>
              <w:t>Puerto Asís</w:t>
            </w:r>
            <w:r>
              <w:rPr>
                <w:rFonts w:ascii="Calibri" w:hAnsi="Calibri" w:cs="Times New Roman"/>
                <w:lang w:val="es-CO"/>
              </w:rPr>
              <w:t>:</w:t>
            </w:r>
            <w:r w:rsidRPr="00F81DD1">
              <w:rPr>
                <w:rFonts w:ascii="Calibri" w:hAnsi="Calibri" w:cs="Times New Roman"/>
                <w:lang w:val="es-CO"/>
              </w:rPr>
              <w:tab/>
              <w:t>2</w:t>
            </w:r>
          </w:p>
          <w:p w14:paraId="2D634CCB" w14:textId="07773BF0" w:rsidR="00F81DD1" w:rsidRPr="00F81DD1" w:rsidRDefault="00F81DD1" w:rsidP="00F5361B">
            <w:pPr>
              <w:pStyle w:val="Textoindependiente"/>
              <w:numPr>
                <w:ilvl w:val="0"/>
                <w:numId w:val="19"/>
              </w:numPr>
              <w:rPr>
                <w:rFonts w:ascii="Calibri" w:hAnsi="Calibri" w:cs="Times New Roman"/>
                <w:lang w:val="es-CO"/>
              </w:rPr>
            </w:pPr>
            <w:r>
              <w:rPr>
                <w:rFonts w:ascii="Calibri" w:hAnsi="Calibri" w:cs="Times New Roman"/>
                <w:lang w:val="es-CO"/>
              </w:rPr>
              <w:t xml:space="preserve">R.I Villa Catalina - </w:t>
            </w:r>
            <w:r w:rsidRPr="00F81DD1">
              <w:rPr>
                <w:rFonts w:ascii="Calibri" w:hAnsi="Calibri" w:cs="Times New Roman"/>
                <w:lang w:val="es-CO"/>
              </w:rPr>
              <w:t>Puerto Guzmán</w:t>
            </w:r>
            <w:r>
              <w:rPr>
                <w:rFonts w:ascii="Calibri" w:hAnsi="Calibri" w:cs="Times New Roman"/>
                <w:lang w:val="es-CO"/>
              </w:rPr>
              <w:t xml:space="preserve">: </w:t>
            </w:r>
            <w:r w:rsidRPr="00F81DD1">
              <w:rPr>
                <w:rFonts w:ascii="Calibri" w:hAnsi="Calibri" w:cs="Times New Roman"/>
                <w:lang w:val="es-CO"/>
              </w:rPr>
              <w:t>3</w:t>
            </w:r>
          </w:p>
          <w:p w14:paraId="5585CE7A" w14:textId="2B7B2A59" w:rsidR="00F81DD1" w:rsidRPr="00F81DD1" w:rsidRDefault="00F81DD1" w:rsidP="00F5361B">
            <w:pPr>
              <w:pStyle w:val="Textoindependiente"/>
              <w:numPr>
                <w:ilvl w:val="0"/>
                <w:numId w:val="19"/>
              </w:numPr>
              <w:rPr>
                <w:rFonts w:ascii="Calibri" w:hAnsi="Calibri" w:cs="Times New Roman"/>
                <w:lang w:val="es-CO"/>
              </w:rPr>
            </w:pPr>
            <w:r>
              <w:rPr>
                <w:rFonts w:ascii="Calibri" w:hAnsi="Calibri" w:cs="Times New Roman"/>
                <w:lang w:val="es-CO"/>
              </w:rPr>
              <w:t xml:space="preserve">Corredor del Jaguar - </w:t>
            </w:r>
            <w:r w:rsidRPr="00F81DD1">
              <w:rPr>
                <w:rFonts w:ascii="Calibri" w:hAnsi="Calibri" w:cs="Times New Roman"/>
                <w:lang w:val="es-CO"/>
              </w:rPr>
              <w:t>San José del Guaviare</w:t>
            </w:r>
            <w:r>
              <w:rPr>
                <w:rFonts w:ascii="Calibri" w:hAnsi="Calibri" w:cs="Times New Roman"/>
                <w:lang w:val="es-CO"/>
              </w:rPr>
              <w:t xml:space="preserve">: </w:t>
            </w:r>
            <w:r w:rsidRPr="00F81DD1">
              <w:rPr>
                <w:rFonts w:ascii="Calibri" w:hAnsi="Calibri" w:cs="Times New Roman"/>
                <w:lang w:val="es-CO"/>
              </w:rPr>
              <w:t>1</w:t>
            </w:r>
          </w:p>
          <w:p w14:paraId="6CCF53AD" w14:textId="53E63D58" w:rsidR="00F81DD1" w:rsidRPr="00613570" w:rsidRDefault="00F81DD1" w:rsidP="00F5361B">
            <w:pPr>
              <w:pStyle w:val="Textoindependiente"/>
              <w:numPr>
                <w:ilvl w:val="0"/>
                <w:numId w:val="19"/>
              </w:numPr>
              <w:rPr>
                <w:rFonts w:ascii="Calibri" w:hAnsi="Calibri" w:cs="Times New Roman"/>
                <w:lang w:val="es-CO"/>
              </w:rPr>
            </w:pPr>
            <w:r>
              <w:rPr>
                <w:rFonts w:ascii="Calibri" w:hAnsi="Calibri" w:cs="Times New Roman"/>
                <w:lang w:val="es-CO"/>
              </w:rPr>
              <w:t xml:space="preserve">AMCOP - </w:t>
            </w:r>
            <w:r w:rsidRPr="00F81DD1">
              <w:rPr>
                <w:rFonts w:ascii="Calibri" w:hAnsi="Calibri" w:cs="Times New Roman"/>
                <w:lang w:val="es-CO"/>
              </w:rPr>
              <w:t>San Vicente del Caguán</w:t>
            </w:r>
            <w:r>
              <w:rPr>
                <w:rFonts w:ascii="Calibri" w:hAnsi="Calibri" w:cs="Times New Roman"/>
                <w:lang w:val="es-CO"/>
              </w:rPr>
              <w:t xml:space="preserve">: </w:t>
            </w:r>
            <w:r w:rsidRPr="00F81DD1">
              <w:rPr>
                <w:rFonts w:ascii="Calibri" w:hAnsi="Calibri" w:cs="Times New Roman"/>
                <w:lang w:val="es-CO"/>
              </w:rPr>
              <w:t>6</w:t>
            </w:r>
          </w:p>
        </w:tc>
        <w:tc>
          <w:tcPr>
            <w:tcW w:w="2047" w:type="dxa"/>
            <w:shd w:val="clear" w:color="auto" w:fill="auto"/>
          </w:tcPr>
          <w:p w14:paraId="52F16BB7" w14:textId="0C10DD22" w:rsidR="00D44121" w:rsidRDefault="00D44121" w:rsidP="00DF77F2">
            <w:pPr>
              <w:pStyle w:val="Textoindependiente"/>
              <w:rPr>
                <w:rFonts w:ascii="Calibri" w:hAnsi="Calibri" w:cs="Times New Roman"/>
                <w:lang w:val="es-CO"/>
              </w:rPr>
            </w:pPr>
            <w:r>
              <w:rPr>
                <w:rFonts w:ascii="Calibri" w:hAnsi="Calibri" w:cs="Times New Roman"/>
                <w:lang w:val="es-CO"/>
              </w:rPr>
              <w:t>Informes de monitoreo del proyecto</w:t>
            </w:r>
          </w:p>
          <w:p w14:paraId="62AAAC04" w14:textId="77777777" w:rsidR="00D44121" w:rsidRDefault="00D44121" w:rsidP="00DF77F2">
            <w:pPr>
              <w:pStyle w:val="Textoindependiente"/>
              <w:rPr>
                <w:rFonts w:ascii="Calibri" w:hAnsi="Calibri" w:cs="Times New Roman"/>
                <w:lang w:val="es-CO"/>
              </w:rPr>
            </w:pPr>
          </w:p>
          <w:p w14:paraId="68CA0344" w14:textId="03707AF8" w:rsidR="00613570" w:rsidRDefault="00F81DD1" w:rsidP="00DF77F2">
            <w:pPr>
              <w:pStyle w:val="Textoindependiente"/>
              <w:rPr>
                <w:rFonts w:ascii="Calibri" w:hAnsi="Calibri" w:cs="Times New Roman"/>
                <w:lang w:val="es-CO"/>
              </w:rPr>
            </w:pPr>
            <w:r>
              <w:rPr>
                <w:rFonts w:ascii="Calibri" w:hAnsi="Calibri" w:cs="Times New Roman"/>
                <w:lang w:val="es-CO"/>
              </w:rPr>
              <w:t>Anexo</w:t>
            </w:r>
            <w:r w:rsidR="00D44121">
              <w:rPr>
                <w:rFonts w:ascii="Calibri" w:hAnsi="Calibri" w:cs="Times New Roman"/>
                <w:lang w:val="es-CO"/>
              </w:rPr>
              <w:t xml:space="preserve"> </w:t>
            </w:r>
            <w:r w:rsidR="00F45E58">
              <w:rPr>
                <w:rFonts w:ascii="Calibri" w:hAnsi="Calibri" w:cs="Times New Roman"/>
                <w:lang w:val="es-CO"/>
              </w:rPr>
              <w:t>3</w:t>
            </w:r>
            <w:r w:rsidR="00D44121">
              <w:rPr>
                <w:rFonts w:ascii="Calibri" w:hAnsi="Calibri" w:cs="Times New Roman"/>
                <w:lang w:val="es-CO"/>
              </w:rPr>
              <w:t>:</w:t>
            </w:r>
            <w:r>
              <w:rPr>
                <w:rFonts w:ascii="Calibri" w:hAnsi="Calibri" w:cs="Times New Roman"/>
                <w:lang w:val="es-CO"/>
              </w:rPr>
              <w:t xml:space="preserve"> </w:t>
            </w:r>
            <w:r w:rsidR="00D44121">
              <w:rPr>
                <w:rFonts w:ascii="Calibri" w:hAnsi="Calibri" w:cs="Times New Roman"/>
                <w:lang w:val="es-CO"/>
              </w:rPr>
              <w:t>A</w:t>
            </w:r>
            <w:r>
              <w:rPr>
                <w:rFonts w:ascii="Calibri" w:hAnsi="Calibri" w:cs="Times New Roman"/>
                <w:lang w:val="es-CO"/>
              </w:rPr>
              <w:t xml:space="preserve">lianzas </w:t>
            </w:r>
          </w:p>
        </w:tc>
      </w:tr>
      <w:tr w:rsidR="00F81DD1" w:rsidRPr="006E0636" w14:paraId="37317629" w14:textId="77777777" w:rsidTr="00FA22C9">
        <w:trPr>
          <w:trHeight w:val="1953"/>
        </w:trPr>
        <w:tc>
          <w:tcPr>
            <w:tcW w:w="2212" w:type="dxa"/>
            <w:shd w:val="clear" w:color="auto" w:fill="auto"/>
          </w:tcPr>
          <w:p w14:paraId="5ABA9788" w14:textId="77777777" w:rsidR="00F45E58" w:rsidRPr="00846C6D" w:rsidRDefault="00F45E58" w:rsidP="00F45E58">
            <w:pPr>
              <w:pStyle w:val="Default"/>
              <w:rPr>
                <w:rFonts w:asciiTheme="minorHAnsi" w:hAnsiTheme="minorHAnsi" w:cstheme="minorHAnsi"/>
                <w:i/>
                <w:iCs/>
                <w:sz w:val="20"/>
                <w:szCs w:val="20"/>
              </w:rPr>
            </w:pPr>
            <w:r w:rsidRPr="00846C6D">
              <w:rPr>
                <w:rFonts w:asciiTheme="minorHAnsi" w:hAnsiTheme="minorHAnsi" w:cstheme="minorHAnsi"/>
                <w:i/>
                <w:iCs/>
                <w:sz w:val="20"/>
                <w:szCs w:val="20"/>
              </w:rPr>
              <w:t xml:space="preserve">1.1.5 Número de municipios PDET apoyados en su ejecución y seguimiento con las comunidades y las autoridades étnicos- territoriales, a través de </w:t>
            </w:r>
            <w:r w:rsidRPr="00846C6D">
              <w:rPr>
                <w:rFonts w:asciiTheme="minorHAnsi" w:hAnsiTheme="minorHAnsi" w:cstheme="minorHAnsi"/>
                <w:i/>
                <w:iCs/>
                <w:sz w:val="20"/>
                <w:szCs w:val="20"/>
              </w:rPr>
              <w:lastRenderedPageBreak/>
              <w:t xml:space="preserve">los proyectos financiados por el MPTF </w:t>
            </w:r>
          </w:p>
          <w:p w14:paraId="2128348A" w14:textId="79D2898C" w:rsidR="00F81DD1" w:rsidRPr="00F45E58" w:rsidRDefault="00F81DD1" w:rsidP="00613570">
            <w:pPr>
              <w:rPr>
                <w:rFonts w:asciiTheme="minorHAnsi" w:hAnsiTheme="minorHAnsi" w:cstheme="minorHAnsi"/>
                <w:i/>
                <w:sz w:val="20"/>
                <w:szCs w:val="20"/>
                <w:lang w:val="es-CO" w:eastAsia="fr-CA"/>
              </w:rPr>
            </w:pPr>
          </w:p>
        </w:tc>
        <w:tc>
          <w:tcPr>
            <w:tcW w:w="2324" w:type="dxa"/>
            <w:shd w:val="clear" w:color="auto" w:fill="FFFFFF"/>
          </w:tcPr>
          <w:p w14:paraId="6959AB29" w14:textId="77777777" w:rsidR="00F45E58" w:rsidRPr="00792100" w:rsidRDefault="00F45E58" w:rsidP="00F45E58">
            <w:pPr>
              <w:pStyle w:val="Default"/>
              <w:rPr>
                <w:rFonts w:asciiTheme="minorHAnsi" w:hAnsiTheme="minorHAnsi" w:cstheme="minorHAnsi"/>
                <w:sz w:val="20"/>
                <w:szCs w:val="20"/>
              </w:rPr>
            </w:pPr>
            <w:r w:rsidRPr="00792100">
              <w:rPr>
                <w:rFonts w:asciiTheme="minorHAnsi" w:hAnsiTheme="minorHAnsi" w:cstheme="minorHAnsi"/>
                <w:sz w:val="20"/>
                <w:szCs w:val="20"/>
              </w:rPr>
              <w:lastRenderedPageBreak/>
              <w:t xml:space="preserve">Componente 1. </w:t>
            </w:r>
          </w:p>
          <w:p w14:paraId="5C51F512" w14:textId="195191F9" w:rsidR="00F45E58" w:rsidRPr="00792100" w:rsidRDefault="00F45E58" w:rsidP="00F5361B">
            <w:pPr>
              <w:pStyle w:val="Default"/>
              <w:numPr>
                <w:ilvl w:val="0"/>
                <w:numId w:val="20"/>
              </w:numPr>
              <w:rPr>
                <w:rFonts w:asciiTheme="minorHAnsi" w:hAnsiTheme="minorHAnsi" w:cstheme="minorHAnsi"/>
                <w:sz w:val="20"/>
                <w:szCs w:val="20"/>
              </w:rPr>
            </w:pPr>
            <w:r w:rsidRPr="00792100">
              <w:rPr>
                <w:rFonts w:asciiTheme="minorHAnsi" w:hAnsiTheme="minorHAnsi" w:cstheme="minorHAnsi"/>
                <w:sz w:val="20"/>
                <w:szCs w:val="20"/>
              </w:rPr>
              <w:t xml:space="preserve">Resguardo Indígena Villa Catalina de Puerto Rosario </w:t>
            </w:r>
          </w:p>
          <w:p w14:paraId="4F33A13C" w14:textId="77777777" w:rsidR="00F45E58" w:rsidRPr="00792100" w:rsidRDefault="00F45E58" w:rsidP="00F5361B">
            <w:pPr>
              <w:pStyle w:val="Default"/>
              <w:numPr>
                <w:ilvl w:val="0"/>
                <w:numId w:val="20"/>
              </w:numPr>
              <w:rPr>
                <w:rFonts w:asciiTheme="minorHAnsi" w:hAnsiTheme="minorHAnsi" w:cstheme="minorHAnsi"/>
                <w:sz w:val="20"/>
                <w:szCs w:val="20"/>
              </w:rPr>
            </w:pPr>
            <w:r w:rsidRPr="00792100">
              <w:rPr>
                <w:rFonts w:asciiTheme="minorHAnsi" w:hAnsiTheme="minorHAnsi" w:cstheme="minorHAnsi"/>
                <w:sz w:val="20"/>
                <w:szCs w:val="20"/>
              </w:rPr>
              <w:t xml:space="preserve">Zona de Reserva Campesina Perla Amazónica </w:t>
            </w:r>
          </w:p>
          <w:p w14:paraId="0ABD51A4" w14:textId="77777777" w:rsidR="00F45E58" w:rsidRPr="00792100" w:rsidRDefault="00F45E58" w:rsidP="00F5361B">
            <w:pPr>
              <w:pStyle w:val="Default"/>
              <w:numPr>
                <w:ilvl w:val="0"/>
                <w:numId w:val="20"/>
              </w:numPr>
              <w:rPr>
                <w:rFonts w:asciiTheme="minorHAnsi" w:hAnsiTheme="minorHAnsi" w:cstheme="minorHAnsi"/>
                <w:sz w:val="20"/>
                <w:szCs w:val="20"/>
              </w:rPr>
            </w:pPr>
            <w:r w:rsidRPr="00792100">
              <w:rPr>
                <w:rFonts w:asciiTheme="minorHAnsi" w:hAnsiTheme="minorHAnsi" w:cstheme="minorHAnsi"/>
                <w:sz w:val="20"/>
                <w:szCs w:val="20"/>
              </w:rPr>
              <w:lastRenderedPageBreak/>
              <w:t xml:space="preserve">Resguardo Indígena </w:t>
            </w:r>
            <w:proofErr w:type="spellStart"/>
            <w:r w:rsidRPr="00792100">
              <w:rPr>
                <w:rFonts w:asciiTheme="minorHAnsi" w:hAnsiTheme="minorHAnsi" w:cstheme="minorHAnsi"/>
                <w:sz w:val="20"/>
                <w:szCs w:val="20"/>
              </w:rPr>
              <w:t>Monochoa</w:t>
            </w:r>
            <w:proofErr w:type="spellEnd"/>
            <w:r w:rsidRPr="00792100">
              <w:rPr>
                <w:rFonts w:asciiTheme="minorHAnsi" w:hAnsiTheme="minorHAnsi" w:cstheme="minorHAnsi"/>
                <w:sz w:val="20"/>
                <w:szCs w:val="20"/>
              </w:rPr>
              <w:t xml:space="preserve"> (Por confirmar) </w:t>
            </w:r>
          </w:p>
          <w:p w14:paraId="0893C524" w14:textId="77777777" w:rsidR="00F81DD1" w:rsidRPr="00792100" w:rsidRDefault="00F45E58" w:rsidP="00F5361B">
            <w:pPr>
              <w:pStyle w:val="Textoindependiente"/>
              <w:numPr>
                <w:ilvl w:val="0"/>
                <w:numId w:val="20"/>
              </w:numPr>
              <w:rPr>
                <w:rFonts w:asciiTheme="minorHAnsi" w:hAnsiTheme="minorHAnsi" w:cstheme="minorHAnsi"/>
                <w:lang w:val="es-CO"/>
              </w:rPr>
            </w:pPr>
            <w:r w:rsidRPr="00792100">
              <w:rPr>
                <w:rFonts w:asciiTheme="minorHAnsi" w:hAnsiTheme="minorHAnsi" w:cstheme="minorHAnsi"/>
                <w:lang w:val="es-CO"/>
              </w:rPr>
              <w:t xml:space="preserve">Zona de Reserva Campesina Cuenca del Río Pato y Valle de Balsillas </w:t>
            </w:r>
          </w:p>
          <w:p w14:paraId="058BAD0D" w14:textId="77777777" w:rsidR="00F45E58" w:rsidRDefault="00F45E58" w:rsidP="00F5361B">
            <w:pPr>
              <w:pStyle w:val="Default"/>
              <w:numPr>
                <w:ilvl w:val="0"/>
                <w:numId w:val="20"/>
              </w:numPr>
              <w:rPr>
                <w:rFonts w:asciiTheme="minorHAnsi" w:hAnsiTheme="minorHAnsi" w:cstheme="minorHAnsi"/>
                <w:sz w:val="20"/>
                <w:szCs w:val="20"/>
              </w:rPr>
            </w:pPr>
            <w:r w:rsidRPr="00792100">
              <w:rPr>
                <w:rFonts w:asciiTheme="minorHAnsi" w:hAnsiTheme="minorHAnsi" w:cstheme="minorHAnsi"/>
                <w:sz w:val="20"/>
                <w:szCs w:val="20"/>
              </w:rPr>
              <w:t xml:space="preserve">Consejo Comunitario Cordillera Occidental de Nariño </w:t>
            </w:r>
          </w:p>
          <w:p w14:paraId="09E2C9EC" w14:textId="77777777" w:rsidR="00E112B8" w:rsidRPr="00792100" w:rsidRDefault="00E112B8" w:rsidP="00E112B8">
            <w:pPr>
              <w:pStyle w:val="Default"/>
              <w:ind w:left="360"/>
              <w:rPr>
                <w:rFonts w:asciiTheme="minorHAnsi" w:hAnsiTheme="minorHAnsi" w:cstheme="minorHAnsi"/>
                <w:sz w:val="20"/>
                <w:szCs w:val="20"/>
              </w:rPr>
            </w:pPr>
          </w:p>
          <w:p w14:paraId="3A83541F" w14:textId="77777777" w:rsidR="00F45E58" w:rsidRPr="00792100" w:rsidRDefault="00F45E58" w:rsidP="00F45E58">
            <w:pPr>
              <w:pStyle w:val="Textoindependiente"/>
              <w:rPr>
                <w:rFonts w:asciiTheme="minorHAnsi" w:hAnsiTheme="minorHAnsi" w:cstheme="minorHAnsi"/>
                <w:lang w:val="es-CO"/>
              </w:rPr>
            </w:pPr>
            <w:r w:rsidRPr="00792100">
              <w:rPr>
                <w:rFonts w:asciiTheme="minorHAnsi" w:hAnsiTheme="minorHAnsi" w:cstheme="minorHAnsi"/>
                <w:lang w:val="es-CO"/>
              </w:rPr>
              <w:t xml:space="preserve">Componente 2: </w:t>
            </w:r>
          </w:p>
          <w:p w14:paraId="1E744F34" w14:textId="5B49D528" w:rsidR="00F45E58" w:rsidRPr="00792100" w:rsidRDefault="00F45E58" w:rsidP="00F45E58">
            <w:pPr>
              <w:pStyle w:val="Textoindependiente"/>
              <w:rPr>
                <w:rFonts w:asciiTheme="minorHAnsi" w:hAnsiTheme="minorHAnsi" w:cstheme="minorHAnsi"/>
                <w:lang w:val="es-CO"/>
              </w:rPr>
            </w:pPr>
            <w:r w:rsidRPr="00792100">
              <w:rPr>
                <w:rFonts w:asciiTheme="minorHAnsi" w:hAnsiTheme="minorHAnsi" w:cstheme="minorHAnsi"/>
                <w:lang w:val="es-CO"/>
              </w:rPr>
              <w:t xml:space="preserve">Norte de Santander, Huila, Tolima y Meta </w:t>
            </w:r>
          </w:p>
        </w:tc>
        <w:tc>
          <w:tcPr>
            <w:tcW w:w="2650" w:type="dxa"/>
            <w:shd w:val="clear" w:color="auto" w:fill="auto"/>
          </w:tcPr>
          <w:p w14:paraId="00A81C32" w14:textId="24804828" w:rsidR="00F45E58" w:rsidRPr="00792100" w:rsidRDefault="00F45E58" w:rsidP="00F45E58">
            <w:pPr>
              <w:pStyle w:val="Default"/>
              <w:rPr>
                <w:rFonts w:asciiTheme="minorHAnsi" w:hAnsiTheme="minorHAnsi" w:cstheme="minorHAnsi"/>
                <w:sz w:val="20"/>
                <w:szCs w:val="20"/>
              </w:rPr>
            </w:pPr>
            <w:r w:rsidRPr="00792100">
              <w:rPr>
                <w:rFonts w:asciiTheme="minorHAnsi" w:hAnsiTheme="minorHAnsi" w:cstheme="minorHAnsi"/>
                <w:sz w:val="20"/>
                <w:szCs w:val="20"/>
              </w:rPr>
              <w:lastRenderedPageBreak/>
              <w:t xml:space="preserve">Durante 2023 se ajustaron las 5 zonas de implementación del componente uno, así: </w:t>
            </w:r>
          </w:p>
          <w:p w14:paraId="4D273045" w14:textId="3F30A594" w:rsidR="00F81DD1" w:rsidRPr="00792100" w:rsidRDefault="00F45E58" w:rsidP="00F5361B">
            <w:pPr>
              <w:pStyle w:val="Default"/>
              <w:numPr>
                <w:ilvl w:val="0"/>
                <w:numId w:val="20"/>
              </w:numPr>
              <w:rPr>
                <w:rFonts w:asciiTheme="minorHAnsi" w:hAnsiTheme="minorHAnsi" w:cstheme="minorHAnsi"/>
                <w:sz w:val="20"/>
                <w:szCs w:val="20"/>
              </w:rPr>
            </w:pPr>
            <w:r w:rsidRPr="00792100">
              <w:rPr>
                <w:rFonts w:asciiTheme="minorHAnsi" w:hAnsiTheme="minorHAnsi" w:cstheme="minorHAnsi"/>
                <w:sz w:val="20"/>
                <w:szCs w:val="20"/>
              </w:rPr>
              <w:t xml:space="preserve">El Resguardo Indígena </w:t>
            </w:r>
            <w:proofErr w:type="spellStart"/>
            <w:r w:rsidRPr="00792100">
              <w:rPr>
                <w:rFonts w:asciiTheme="minorHAnsi" w:hAnsiTheme="minorHAnsi" w:cstheme="minorHAnsi"/>
                <w:sz w:val="20"/>
                <w:szCs w:val="20"/>
              </w:rPr>
              <w:t>Monochoa</w:t>
            </w:r>
            <w:proofErr w:type="spellEnd"/>
            <w:r w:rsidRPr="00792100">
              <w:rPr>
                <w:rFonts w:asciiTheme="minorHAnsi" w:hAnsiTheme="minorHAnsi" w:cstheme="minorHAnsi"/>
                <w:sz w:val="20"/>
                <w:szCs w:val="20"/>
              </w:rPr>
              <w:t xml:space="preserve"> no se logró la aprobación por parte de la comunidad para iniciar el proceso; en este </w:t>
            </w:r>
            <w:r w:rsidRPr="00792100">
              <w:rPr>
                <w:rFonts w:asciiTheme="minorHAnsi" w:hAnsiTheme="minorHAnsi" w:cstheme="minorHAnsi"/>
                <w:sz w:val="20"/>
                <w:szCs w:val="20"/>
              </w:rPr>
              <w:lastRenderedPageBreak/>
              <w:t>sentido se contempla como nueva zona el corredor priorizado para la conservación y manejo del Jaguar en el departamento del Guaviare, donde se encuentra el núcleo de deforestación de Charras (San José).</w:t>
            </w:r>
          </w:p>
          <w:p w14:paraId="6F0F32CA" w14:textId="52B2FF03" w:rsidR="00F45E58" w:rsidRPr="00792100" w:rsidRDefault="00C17F41" w:rsidP="00F5361B">
            <w:pPr>
              <w:pStyle w:val="Default"/>
              <w:numPr>
                <w:ilvl w:val="0"/>
                <w:numId w:val="20"/>
              </w:numPr>
              <w:rPr>
                <w:rFonts w:asciiTheme="minorHAnsi" w:hAnsiTheme="minorHAnsi" w:cstheme="minorHAnsi"/>
                <w:sz w:val="20"/>
                <w:szCs w:val="20"/>
              </w:rPr>
            </w:pPr>
            <w:r w:rsidRPr="00792100">
              <w:rPr>
                <w:rFonts w:asciiTheme="minorHAnsi" w:hAnsiTheme="minorHAnsi" w:cstheme="minorHAnsi"/>
                <w:sz w:val="20"/>
                <w:szCs w:val="20"/>
              </w:rPr>
              <w:t>El Consejo Comunitario Cordillera Occidental de Nariño se frenó debido al crecimiento exacerbado del conflicto armado en la región que imposibilitó la ejecución de las actividades del proyecto, y que sumado al embargo que sufre el Consejo Comunitario por parte de la Agencia Nacional Minera, a raíz del no pago del canon superficiario de un área de concesión minera asignada al Consejo, impide realizar las actividades bajo el principio de acción sin daño.</w:t>
            </w:r>
          </w:p>
        </w:tc>
        <w:tc>
          <w:tcPr>
            <w:tcW w:w="4438" w:type="dxa"/>
            <w:shd w:val="clear" w:color="auto" w:fill="auto"/>
          </w:tcPr>
          <w:p w14:paraId="221DFB4D" w14:textId="23BD5672" w:rsidR="00F81DD1" w:rsidRPr="00792100" w:rsidRDefault="00F81DD1" w:rsidP="00F81DD1">
            <w:pPr>
              <w:pStyle w:val="Textoindependiente"/>
              <w:rPr>
                <w:rFonts w:asciiTheme="minorHAnsi" w:hAnsiTheme="minorHAnsi" w:cstheme="minorHAnsi"/>
                <w:lang w:val="es-CO"/>
              </w:rPr>
            </w:pPr>
            <w:r w:rsidRPr="00792100">
              <w:rPr>
                <w:rFonts w:asciiTheme="minorHAnsi" w:hAnsiTheme="minorHAnsi" w:cstheme="minorHAnsi"/>
                <w:color w:val="808080"/>
                <w:lang w:val="es-CO"/>
              </w:rPr>
              <w:lastRenderedPageBreak/>
              <w:t xml:space="preserve">Planeado: </w:t>
            </w:r>
            <w:r w:rsidR="00F45E58" w:rsidRPr="00792100">
              <w:rPr>
                <w:rFonts w:asciiTheme="minorHAnsi" w:hAnsiTheme="minorHAnsi" w:cstheme="minorHAnsi"/>
                <w:lang w:val="es-CO"/>
              </w:rPr>
              <w:t>Mínimo 15 municipios PDET apoyados</w:t>
            </w:r>
          </w:p>
          <w:p w14:paraId="3A79C81B" w14:textId="77777777" w:rsidR="00F81DD1" w:rsidRPr="00792100" w:rsidRDefault="00F81DD1" w:rsidP="00F81DD1">
            <w:pPr>
              <w:pStyle w:val="Textoindependiente"/>
              <w:rPr>
                <w:rFonts w:asciiTheme="minorHAnsi" w:hAnsiTheme="minorHAnsi" w:cstheme="minorHAnsi"/>
                <w:color w:val="808080"/>
                <w:lang w:val="es-CO"/>
              </w:rPr>
            </w:pPr>
          </w:p>
          <w:p w14:paraId="7AACE092" w14:textId="409FC697" w:rsidR="00F81DD1" w:rsidRPr="00792100" w:rsidRDefault="00F81DD1" w:rsidP="00F81DD1">
            <w:pPr>
              <w:pStyle w:val="Textoindependiente"/>
              <w:rPr>
                <w:rFonts w:asciiTheme="minorHAnsi" w:hAnsiTheme="minorHAnsi" w:cstheme="minorHAnsi"/>
                <w:color w:val="808080"/>
                <w:lang w:val="es-CO"/>
              </w:rPr>
            </w:pPr>
            <w:r w:rsidRPr="00792100">
              <w:rPr>
                <w:rFonts w:asciiTheme="minorHAnsi" w:hAnsiTheme="minorHAnsi" w:cstheme="minorHAnsi"/>
                <w:color w:val="808080"/>
                <w:lang w:val="es-CO"/>
              </w:rPr>
              <w:t>Alcanzado</w:t>
            </w:r>
            <w:r w:rsidR="00F45E58" w:rsidRPr="00792100">
              <w:rPr>
                <w:rFonts w:asciiTheme="minorHAnsi" w:hAnsiTheme="minorHAnsi" w:cstheme="minorHAnsi"/>
                <w:color w:val="808080"/>
                <w:lang w:val="es-CO"/>
              </w:rPr>
              <w:t xml:space="preserve">: </w:t>
            </w:r>
          </w:p>
          <w:p w14:paraId="706B4329" w14:textId="06BABE39" w:rsidR="00F81DD1" w:rsidRPr="00792100" w:rsidRDefault="00F81DD1" w:rsidP="00F81DD1">
            <w:pPr>
              <w:pStyle w:val="Textoindependiente"/>
              <w:rPr>
                <w:rFonts w:asciiTheme="minorHAnsi" w:hAnsiTheme="minorHAnsi" w:cstheme="minorHAnsi"/>
                <w:lang w:val="es-CO"/>
              </w:rPr>
            </w:pPr>
            <w:r w:rsidRPr="00792100">
              <w:rPr>
                <w:rFonts w:asciiTheme="minorHAnsi" w:hAnsiTheme="minorHAnsi" w:cstheme="minorHAnsi"/>
                <w:lang w:val="es-CO"/>
              </w:rPr>
              <w:t>A</w:t>
            </w:r>
            <w:r w:rsidR="00846C6D" w:rsidRPr="00792100">
              <w:rPr>
                <w:rFonts w:asciiTheme="minorHAnsi" w:hAnsiTheme="minorHAnsi" w:cstheme="minorHAnsi"/>
                <w:lang w:val="es-CO"/>
              </w:rPr>
              <w:t xml:space="preserve"> diciembre del 2023 </w:t>
            </w:r>
            <w:r w:rsidRPr="00792100">
              <w:rPr>
                <w:rFonts w:asciiTheme="minorHAnsi" w:hAnsiTheme="minorHAnsi" w:cstheme="minorHAnsi"/>
                <w:lang w:val="es-CO"/>
              </w:rPr>
              <w:t xml:space="preserve">el proyecto </w:t>
            </w:r>
            <w:r w:rsidR="00846C6D" w:rsidRPr="00792100">
              <w:rPr>
                <w:rFonts w:asciiTheme="minorHAnsi" w:hAnsiTheme="minorHAnsi" w:cstheme="minorHAnsi"/>
                <w:lang w:val="es-CO"/>
              </w:rPr>
              <w:t xml:space="preserve">implementa acciones en catorce </w:t>
            </w:r>
            <w:r w:rsidRPr="00792100">
              <w:rPr>
                <w:rFonts w:asciiTheme="minorHAnsi" w:hAnsiTheme="minorHAnsi" w:cstheme="minorHAnsi"/>
                <w:lang w:val="es-CO"/>
              </w:rPr>
              <w:t>(</w:t>
            </w:r>
            <w:r w:rsidR="00846C6D" w:rsidRPr="00792100">
              <w:rPr>
                <w:rFonts w:asciiTheme="minorHAnsi" w:hAnsiTheme="minorHAnsi" w:cstheme="minorHAnsi"/>
                <w:lang w:val="es-CO"/>
              </w:rPr>
              <w:t>14</w:t>
            </w:r>
            <w:r w:rsidRPr="00792100">
              <w:rPr>
                <w:rFonts w:asciiTheme="minorHAnsi" w:hAnsiTheme="minorHAnsi" w:cstheme="minorHAnsi"/>
                <w:lang w:val="es-CO"/>
              </w:rPr>
              <w:t xml:space="preserve">) municipios PDET, donde se desarrollan acciones e iniciativas de conservación y uso sostenible de la agro y biodiversidad de corto y mediano plazo, bajo el enfoque de cadena de valor </w:t>
            </w:r>
            <w:r w:rsidRPr="00792100">
              <w:rPr>
                <w:rFonts w:asciiTheme="minorHAnsi" w:hAnsiTheme="minorHAnsi" w:cstheme="minorHAnsi"/>
                <w:lang w:val="es-CO"/>
              </w:rPr>
              <w:lastRenderedPageBreak/>
              <w:t xml:space="preserve">(no necesariamente estén vinculadas al mercado de carbono) y de soluciones basadas en la naturaleza para el control de la deforestación:  </w:t>
            </w:r>
          </w:p>
          <w:p w14:paraId="5DFC652B" w14:textId="77777777" w:rsidR="00F81DD1" w:rsidRPr="00792100" w:rsidRDefault="00F81DD1" w:rsidP="00F81DD1">
            <w:pPr>
              <w:pStyle w:val="Textoindependiente"/>
              <w:rPr>
                <w:rFonts w:asciiTheme="minorHAnsi" w:hAnsiTheme="minorHAnsi" w:cstheme="minorHAnsi"/>
                <w:lang w:val="es-CO"/>
              </w:rPr>
            </w:pPr>
            <w:r w:rsidRPr="00792100">
              <w:rPr>
                <w:rFonts w:asciiTheme="minorHAnsi" w:hAnsiTheme="minorHAnsi" w:cstheme="minorHAnsi"/>
                <w:lang w:val="es-CO"/>
              </w:rPr>
              <w:t>1.</w:t>
            </w:r>
            <w:r w:rsidRPr="00792100">
              <w:rPr>
                <w:rFonts w:asciiTheme="minorHAnsi" w:hAnsiTheme="minorHAnsi" w:cstheme="minorHAnsi"/>
                <w:lang w:val="es-CO"/>
              </w:rPr>
              <w:tab/>
              <w:t xml:space="preserve">Puerto Guzmán, Putumayo </w:t>
            </w:r>
          </w:p>
          <w:p w14:paraId="36C20467" w14:textId="77777777" w:rsidR="00F81DD1" w:rsidRPr="00792100" w:rsidRDefault="00F81DD1" w:rsidP="00F81DD1">
            <w:pPr>
              <w:pStyle w:val="Textoindependiente"/>
              <w:rPr>
                <w:rFonts w:asciiTheme="minorHAnsi" w:hAnsiTheme="minorHAnsi" w:cstheme="minorHAnsi"/>
                <w:lang w:val="es-CO"/>
              </w:rPr>
            </w:pPr>
            <w:r w:rsidRPr="00792100">
              <w:rPr>
                <w:rFonts w:asciiTheme="minorHAnsi" w:hAnsiTheme="minorHAnsi" w:cstheme="minorHAnsi"/>
                <w:lang w:val="es-CO"/>
              </w:rPr>
              <w:t>2.</w:t>
            </w:r>
            <w:r w:rsidRPr="00792100">
              <w:rPr>
                <w:rFonts w:asciiTheme="minorHAnsi" w:hAnsiTheme="minorHAnsi" w:cstheme="minorHAnsi"/>
                <w:lang w:val="es-CO"/>
              </w:rPr>
              <w:tab/>
              <w:t xml:space="preserve">Puerto Asís, Putumayo </w:t>
            </w:r>
          </w:p>
          <w:p w14:paraId="4C2FBED4" w14:textId="77777777" w:rsidR="00F81DD1" w:rsidRPr="00792100" w:rsidRDefault="00F81DD1" w:rsidP="00F81DD1">
            <w:pPr>
              <w:pStyle w:val="Textoindependiente"/>
              <w:rPr>
                <w:rFonts w:asciiTheme="minorHAnsi" w:hAnsiTheme="minorHAnsi" w:cstheme="minorHAnsi"/>
                <w:lang w:val="es-CO"/>
              </w:rPr>
            </w:pPr>
            <w:r w:rsidRPr="00792100">
              <w:rPr>
                <w:rFonts w:asciiTheme="minorHAnsi" w:hAnsiTheme="minorHAnsi" w:cstheme="minorHAnsi"/>
                <w:lang w:val="es-CO"/>
              </w:rPr>
              <w:t>3.</w:t>
            </w:r>
            <w:r w:rsidRPr="00792100">
              <w:rPr>
                <w:rFonts w:asciiTheme="minorHAnsi" w:hAnsiTheme="minorHAnsi" w:cstheme="minorHAnsi"/>
                <w:lang w:val="es-CO"/>
              </w:rPr>
              <w:tab/>
              <w:t xml:space="preserve">San Vicente de Caguán, Caquetá </w:t>
            </w:r>
          </w:p>
          <w:p w14:paraId="5EB8BBEE" w14:textId="687AC9C8" w:rsidR="00F81DD1" w:rsidRPr="00792100" w:rsidRDefault="00F81DD1" w:rsidP="00F81DD1">
            <w:pPr>
              <w:pStyle w:val="Textoindependiente"/>
              <w:rPr>
                <w:rFonts w:asciiTheme="minorHAnsi" w:hAnsiTheme="minorHAnsi" w:cstheme="minorHAnsi"/>
                <w:lang w:val="es-CO"/>
              </w:rPr>
            </w:pPr>
            <w:r w:rsidRPr="00792100">
              <w:rPr>
                <w:rFonts w:asciiTheme="minorHAnsi" w:hAnsiTheme="minorHAnsi" w:cstheme="minorHAnsi"/>
                <w:lang w:val="es-CO"/>
              </w:rPr>
              <w:t>4.</w:t>
            </w:r>
            <w:r w:rsidRPr="00792100">
              <w:rPr>
                <w:rFonts w:asciiTheme="minorHAnsi" w:hAnsiTheme="minorHAnsi" w:cstheme="minorHAnsi"/>
                <w:lang w:val="es-CO"/>
              </w:rPr>
              <w:tab/>
              <w:t xml:space="preserve">San </w:t>
            </w:r>
            <w:r w:rsidR="00846C6D" w:rsidRPr="00792100">
              <w:rPr>
                <w:rFonts w:asciiTheme="minorHAnsi" w:hAnsiTheme="minorHAnsi" w:cstheme="minorHAnsi"/>
                <w:lang w:val="es-CO"/>
              </w:rPr>
              <w:t>José</w:t>
            </w:r>
            <w:r w:rsidRPr="00792100">
              <w:rPr>
                <w:rFonts w:asciiTheme="minorHAnsi" w:hAnsiTheme="minorHAnsi" w:cstheme="minorHAnsi"/>
                <w:lang w:val="es-CO"/>
              </w:rPr>
              <w:t xml:space="preserve"> del Guaviare, Guaviare</w:t>
            </w:r>
          </w:p>
          <w:p w14:paraId="700E8F65" w14:textId="77777777" w:rsidR="00F81DD1" w:rsidRPr="00792100" w:rsidRDefault="00F81DD1" w:rsidP="00F81DD1">
            <w:pPr>
              <w:pStyle w:val="Textoindependiente"/>
              <w:rPr>
                <w:rFonts w:asciiTheme="minorHAnsi" w:hAnsiTheme="minorHAnsi" w:cstheme="minorHAnsi"/>
                <w:lang w:val="es-CO"/>
              </w:rPr>
            </w:pPr>
            <w:r w:rsidRPr="00792100">
              <w:rPr>
                <w:rFonts w:asciiTheme="minorHAnsi" w:hAnsiTheme="minorHAnsi" w:cstheme="minorHAnsi"/>
                <w:lang w:val="es-CO"/>
              </w:rPr>
              <w:t>5.</w:t>
            </w:r>
            <w:r w:rsidRPr="00792100">
              <w:rPr>
                <w:rFonts w:asciiTheme="minorHAnsi" w:hAnsiTheme="minorHAnsi" w:cstheme="minorHAnsi"/>
                <w:lang w:val="es-CO"/>
              </w:rPr>
              <w:tab/>
              <w:t xml:space="preserve">Algeciras, Huila </w:t>
            </w:r>
          </w:p>
          <w:p w14:paraId="79A01225" w14:textId="77777777" w:rsidR="00F81DD1" w:rsidRPr="00792100" w:rsidRDefault="00F81DD1" w:rsidP="00F81DD1">
            <w:pPr>
              <w:pStyle w:val="Textoindependiente"/>
              <w:rPr>
                <w:rFonts w:asciiTheme="minorHAnsi" w:hAnsiTheme="minorHAnsi" w:cstheme="minorHAnsi"/>
                <w:lang w:val="es-CO"/>
              </w:rPr>
            </w:pPr>
            <w:r w:rsidRPr="00792100">
              <w:rPr>
                <w:rFonts w:asciiTheme="minorHAnsi" w:hAnsiTheme="minorHAnsi" w:cstheme="minorHAnsi"/>
                <w:lang w:val="es-CO"/>
              </w:rPr>
              <w:t>6.</w:t>
            </w:r>
            <w:r w:rsidRPr="00792100">
              <w:rPr>
                <w:rFonts w:asciiTheme="minorHAnsi" w:hAnsiTheme="minorHAnsi" w:cstheme="minorHAnsi"/>
                <w:lang w:val="es-CO"/>
              </w:rPr>
              <w:tab/>
              <w:t>Chaparral, Tolima</w:t>
            </w:r>
          </w:p>
          <w:p w14:paraId="0CE50A68" w14:textId="77777777" w:rsidR="00F81DD1" w:rsidRPr="00792100" w:rsidRDefault="00F81DD1" w:rsidP="00F81DD1">
            <w:pPr>
              <w:pStyle w:val="Textoindependiente"/>
              <w:rPr>
                <w:rFonts w:asciiTheme="minorHAnsi" w:hAnsiTheme="minorHAnsi" w:cstheme="minorHAnsi"/>
                <w:lang w:val="es-CO"/>
              </w:rPr>
            </w:pPr>
            <w:r w:rsidRPr="00792100">
              <w:rPr>
                <w:rFonts w:asciiTheme="minorHAnsi" w:hAnsiTheme="minorHAnsi" w:cstheme="minorHAnsi"/>
                <w:lang w:val="es-CO"/>
              </w:rPr>
              <w:t>7.</w:t>
            </w:r>
            <w:r w:rsidRPr="00792100">
              <w:rPr>
                <w:rFonts w:asciiTheme="minorHAnsi" w:hAnsiTheme="minorHAnsi" w:cstheme="minorHAnsi"/>
                <w:lang w:val="es-CO"/>
              </w:rPr>
              <w:tab/>
              <w:t>Planadas, Tolima</w:t>
            </w:r>
          </w:p>
          <w:p w14:paraId="25A3BAA3" w14:textId="77777777" w:rsidR="00F81DD1" w:rsidRPr="00792100" w:rsidRDefault="00F81DD1" w:rsidP="00F81DD1">
            <w:pPr>
              <w:pStyle w:val="Textoindependiente"/>
              <w:rPr>
                <w:rFonts w:asciiTheme="minorHAnsi" w:hAnsiTheme="minorHAnsi" w:cstheme="minorHAnsi"/>
                <w:lang w:val="es-CO"/>
              </w:rPr>
            </w:pPr>
            <w:r w:rsidRPr="00792100">
              <w:rPr>
                <w:rFonts w:asciiTheme="minorHAnsi" w:hAnsiTheme="minorHAnsi" w:cstheme="minorHAnsi"/>
                <w:lang w:val="es-CO"/>
              </w:rPr>
              <w:t>8.</w:t>
            </w:r>
            <w:r w:rsidRPr="00792100">
              <w:rPr>
                <w:rFonts w:asciiTheme="minorHAnsi" w:hAnsiTheme="minorHAnsi" w:cstheme="minorHAnsi"/>
                <w:lang w:val="es-CO"/>
              </w:rPr>
              <w:tab/>
              <w:t>Mesetas, Meta</w:t>
            </w:r>
          </w:p>
          <w:p w14:paraId="699830D4" w14:textId="45205198" w:rsidR="00846C6D" w:rsidRPr="00792100" w:rsidRDefault="00846C6D" w:rsidP="00846C6D">
            <w:pPr>
              <w:pStyle w:val="Textoindependiente"/>
              <w:rPr>
                <w:rFonts w:asciiTheme="minorHAnsi" w:hAnsiTheme="minorHAnsi" w:cstheme="minorHAnsi"/>
                <w:lang w:val="es-CO"/>
              </w:rPr>
            </w:pPr>
            <w:r w:rsidRPr="00792100">
              <w:rPr>
                <w:rFonts w:asciiTheme="minorHAnsi" w:hAnsiTheme="minorHAnsi" w:cstheme="minorHAnsi"/>
                <w:lang w:val="es-CO"/>
              </w:rPr>
              <w:t>4.</w:t>
            </w:r>
            <w:r w:rsidRPr="00792100">
              <w:rPr>
                <w:rFonts w:asciiTheme="minorHAnsi" w:hAnsiTheme="minorHAnsi" w:cstheme="minorHAnsi"/>
                <w:lang w:val="es-CO"/>
              </w:rPr>
              <w:tab/>
              <w:t>Policarpa, Nariño*</w:t>
            </w:r>
          </w:p>
          <w:p w14:paraId="0E9632AC" w14:textId="53CDD334" w:rsidR="00846C6D" w:rsidRPr="00792100" w:rsidRDefault="00846C6D" w:rsidP="00846C6D">
            <w:pPr>
              <w:pStyle w:val="Textoindependiente"/>
              <w:rPr>
                <w:rFonts w:asciiTheme="minorHAnsi" w:hAnsiTheme="minorHAnsi" w:cstheme="minorHAnsi"/>
                <w:lang w:val="es-CO"/>
              </w:rPr>
            </w:pPr>
            <w:r w:rsidRPr="00792100">
              <w:rPr>
                <w:rFonts w:asciiTheme="minorHAnsi" w:hAnsiTheme="minorHAnsi" w:cstheme="minorHAnsi"/>
                <w:lang w:val="es-CO"/>
              </w:rPr>
              <w:t>5.</w:t>
            </w:r>
            <w:r w:rsidRPr="00792100">
              <w:rPr>
                <w:rFonts w:asciiTheme="minorHAnsi" w:hAnsiTheme="minorHAnsi" w:cstheme="minorHAnsi"/>
                <w:lang w:val="es-CO"/>
              </w:rPr>
              <w:tab/>
              <w:t>El Charco, Nariño *</w:t>
            </w:r>
          </w:p>
          <w:p w14:paraId="6D585506" w14:textId="1A2C5CD1" w:rsidR="00846C6D" w:rsidRPr="00792100" w:rsidRDefault="00846C6D" w:rsidP="00846C6D">
            <w:pPr>
              <w:pStyle w:val="Textoindependiente"/>
              <w:rPr>
                <w:rFonts w:asciiTheme="minorHAnsi" w:hAnsiTheme="minorHAnsi" w:cstheme="minorHAnsi"/>
                <w:lang w:val="es-CO"/>
              </w:rPr>
            </w:pPr>
            <w:r w:rsidRPr="00792100">
              <w:rPr>
                <w:rFonts w:asciiTheme="minorHAnsi" w:hAnsiTheme="minorHAnsi" w:cstheme="minorHAnsi"/>
                <w:lang w:val="es-CO"/>
              </w:rPr>
              <w:t>6.</w:t>
            </w:r>
            <w:r w:rsidRPr="00792100">
              <w:rPr>
                <w:rFonts w:asciiTheme="minorHAnsi" w:hAnsiTheme="minorHAnsi" w:cstheme="minorHAnsi"/>
                <w:lang w:val="es-CO"/>
              </w:rPr>
              <w:tab/>
              <w:t>Santa Barbara de Iscuandé, Nariño*</w:t>
            </w:r>
          </w:p>
          <w:p w14:paraId="07F78BC0" w14:textId="32F1791F" w:rsidR="00846C6D" w:rsidRPr="00792100" w:rsidRDefault="00846C6D" w:rsidP="00846C6D">
            <w:pPr>
              <w:pStyle w:val="Textoindependiente"/>
              <w:rPr>
                <w:rFonts w:asciiTheme="minorHAnsi" w:hAnsiTheme="minorHAnsi" w:cstheme="minorHAnsi"/>
                <w:lang w:val="es-CO"/>
              </w:rPr>
            </w:pPr>
            <w:r w:rsidRPr="00792100">
              <w:rPr>
                <w:rFonts w:asciiTheme="minorHAnsi" w:hAnsiTheme="minorHAnsi" w:cstheme="minorHAnsi"/>
                <w:lang w:val="es-CO"/>
              </w:rPr>
              <w:t>12.</w:t>
            </w:r>
            <w:r w:rsidRPr="00792100">
              <w:rPr>
                <w:rFonts w:asciiTheme="minorHAnsi" w:hAnsiTheme="minorHAnsi" w:cstheme="minorHAnsi"/>
                <w:lang w:val="es-CO"/>
              </w:rPr>
              <w:tab/>
              <w:t>Convención, Norte de Santander **</w:t>
            </w:r>
          </w:p>
          <w:p w14:paraId="3EB8F6BA" w14:textId="74C060C4" w:rsidR="00846C6D" w:rsidRPr="00792100" w:rsidRDefault="00846C6D" w:rsidP="00846C6D">
            <w:pPr>
              <w:pStyle w:val="Textoindependiente"/>
              <w:rPr>
                <w:rFonts w:asciiTheme="minorHAnsi" w:hAnsiTheme="minorHAnsi" w:cstheme="minorHAnsi"/>
                <w:lang w:val="es-CO"/>
              </w:rPr>
            </w:pPr>
            <w:r w:rsidRPr="00792100">
              <w:rPr>
                <w:rFonts w:asciiTheme="minorHAnsi" w:hAnsiTheme="minorHAnsi" w:cstheme="minorHAnsi"/>
                <w:lang w:val="es-CO"/>
              </w:rPr>
              <w:t>13.</w:t>
            </w:r>
            <w:r w:rsidRPr="00792100">
              <w:rPr>
                <w:rFonts w:asciiTheme="minorHAnsi" w:hAnsiTheme="minorHAnsi" w:cstheme="minorHAnsi"/>
                <w:lang w:val="es-CO"/>
              </w:rPr>
              <w:tab/>
              <w:t>El Carmen, Norte de Santander**</w:t>
            </w:r>
          </w:p>
          <w:p w14:paraId="57750622" w14:textId="134D3C7C" w:rsidR="00846C6D" w:rsidRDefault="00846C6D" w:rsidP="00846C6D">
            <w:pPr>
              <w:pStyle w:val="Textoindependiente"/>
              <w:rPr>
                <w:rFonts w:asciiTheme="minorHAnsi" w:hAnsiTheme="minorHAnsi" w:cstheme="minorHAnsi"/>
                <w:lang w:val="es-CO"/>
              </w:rPr>
            </w:pPr>
            <w:r w:rsidRPr="00792100">
              <w:rPr>
                <w:rFonts w:asciiTheme="minorHAnsi" w:hAnsiTheme="minorHAnsi" w:cstheme="minorHAnsi"/>
                <w:lang w:val="es-CO"/>
              </w:rPr>
              <w:t>14.</w:t>
            </w:r>
            <w:r w:rsidRPr="00792100">
              <w:rPr>
                <w:rFonts w:asciiTheme="minorHAnsi" w:hAnsiTheme="minorHAnsi" w:cstheme="minorHAnsi"/>
                <w:lang w:val="es-CO"/>
              </w:rPr>
              <w:tab/>
              <w:t>Hacarí, Norte de Santander**</w:t>
            </w:r>
          </w:p>
          <w:p w14:paraId="310D65A6" w14:textId="77777777" w:rsidR="00792100" w:rsidRPr="00792100" w:rsidRDefault="00792100" w:rsidP="00846C6D">
            <w:pPr>
              <w:pStyle w:val="Textoindependiente"/>
              <w:rPr>
                <w:rFonts w:asciiTheme="minorHAnsi" w:hAnsiTheme="minorHAnsi" w:cstheme="minorHAnsi"/>
                <w:lang w:val="es-CO"/>
              </w:rPr>
            </w:pPr>
          </w:p>
          <w:p w14:paraId="6F8BD6EF" w14:textId="691F4710" w:rsidR="00846C6D" w:rsidRPr="00792100" w:rsidRDefault="00846C6D" w:rsidP="00846C6D">
            <w:pPr>
              <w:pStyle w:val="Textoindependiente"/>
              <w:rPr>
                <w:rStyle w:val="cbformdata"/>
                <w:rFonts w:asciiTheme="minorHAnsi" w:hAnsiTheme="minorHAnsi" w:cstheme="minorHAnsi"/>
                <w:i/>
                <w:iCs/>
                <w:lang w:val="es-CO"/>
              </w:rPr>
            </w:pPr>
            <w:r w:rsidRPr="00792100">
              <w:rPr>
                <w:rStyle w:val="cbformdata"/>
                <w:rFonts w:asciiTheme="minorHAnsi" w:hAnsiTheme="minorHAnsi" w:cstheme="minorHAnsi"/>
                <w:i/>
                <w:iCs/>
                <w:lang w:val="es-CO"/>
              </w:rPr>
              <w:t>* En 2024 se revisará por parte del comité directivo el cambio de zona en Nariño, por las limitaciones de implementación con COPDICONC</w:t>
            </w:r>
          </w:p>
          <w:p w14:paraId="351C525D" w14:textId="55671B36" w:rsidR="00846C6D" w:rsidRPr="00792100" w:rsidRDefault="00846C6D" w:rsidP="00846C6D">
            <w:pPr>
              <w:pStyle w:val="Textoindependiente"/>
              <w:rPr>
                <w:rFonts w:asciiTheme="minorHAnsi" w:hAnsiTheme="minorHAnsi" w:cstheme="minorHAnsi"/>
                <w:color w:val="808080"/>
                <w:lang w:val="es-CO"/>
              </w:rPr>
            </w:pPr>
            <w:r w:rsidRPr="00792100">
              <w:rPr>
                <w:rStyle w:val="cbformdata"/>
                <w:rFonts w:asciiTheme="minorHAnsi" w:hAnsiTheme="minorHAnsi" w:cstheme="minorHAnsi"/>
                <w:i/>
                <w:iCs/>
                <w:lang w:val="es-CO"/>
              </w:rPr>
              <w:t xml:space="preserve">** corresponden a la contrapartida con el proyecto </w:t>
            </w:r>
            <w:proofErr w:type="spellStart"/>
            <w:r w:rsidRPr="00792100">
              <w:rPr>
                <w:rStyle w:val="cbformdata"/>
                <w:rFonts w:asciiTheme="minorHAnsi" w:hAnsiTheme="minorHAnsi" w:cstheme="minorHAnsi"/>
                <w:i/>
                <w:iCs/>
                <w:lang w:val="es-CO"/>
              </w:rPr>
              <w:t>InverPaz</w:t>
            </w:r>
            <w:proofErr w:type="spellEnd"/>
          </w:p>
        </w:tc>
        <w:tc>
          <w:tcPr>
            <w:tcW w:w="2047" w:type="dxa"/>
            <w:shd w:val="clear" w:color="auto" w:fill="auto"/>
          </w:tcPr>
          <w:p w14:paraId="5B393F01" w14:textId="77777777" w:rsidR="005D1B6C" w:rsidRDefault="005D1B6C" w:rsidP="005D1B6C">
            <w:pPr>
              <w:pStyle w:val="Textoindependiente"/>
              <w:rPr>
                <w:rFonts w:ascii="Calibri" w:hAnsi="Calibri" w:cs="Times New Roman"/>
                <w:lang w:val="es-CO"/>
              </w:rPr>
            </w:pPr>
            <w:r>
              <w:rPr>
                <w:rFonts w:ascii="Calibri" w:hAnsi="Calibri" w:cs="Times New Roman"/>
                <w:lang w:val="es-CO"/>
              </w:rPr>
              <w:lastRenderedPageBreak/>
              <w:t>Informes de monitoreo del proyecto</w:t>
            </w:r>
          </w:p>
          <w:p w14:paraId="1A9091AE" w14:textId="77777777" w:rsidR="00F81DD1" w:rsidRDefault="00F81DD1" w:rsidP="00DF77F2">
            <w:pPr>
              <w:pStyle w:val="Textoindependiente"/>
              <w:rPr>
                <w:rFonts w:ascii="Calibri" w:hAnsi="Calibri" w:cs="Times New Roman"/>
                <w:lang w:val="es-CO"/>
              </w:rPr>
            </w:pPr>
          </w:p>
        </w:tc>
      </w:tr>
      <w:tr w:rsidR="00846C6D" w:rsidRPr="006E0636" w14:paraId="0E8A6B29" w14:textId="77777777" w:rsidTr="00FA22C9">
        <w:trPr>
          <w:trHeight w:val="1953"/>
        </w:trPr>
        <w:tc>
          <w:tcPr>
            <w:tcW w:w="2212" w:type="dxa"/>
            <w:shd w:val="clear" w:color="auto" w:fill="auto"/>
          </w:tcPr>
          <w:p w14:paraId="3A246DB2" w14:textId="1C1CB485" w:rsidR="00846C6D" w:rsidRPr="00846C6D" w:rsidRDefault="00846C6D" w:rsidP="00F45E58">
            <w:pPr>
              <w:pStyle w:val="Default"/>
              <w:rPr>
                <w:rFonts w:asciiTheme="minorHAnsi" w:hAnsiTheme="minorHAnsi" w:cstheme="minorHAnsi"/>
                <w:i/>
                <w:iCs/>
                <w:sz w:val="20"/>
                <w:szCs w:val="20"/>
              </w:rPr>
            </w:pPr>
            <w:r w:rsidRPr="00846C6D">
              <w:rPr>
                <w:rFonts w:asciiTheme="minorHAnsi" w:hAnsiTheme="minorHAnsi" w:cstheme="minorHAnsi"/>
                <w:i/>
                <w:iCs/>
                <w:sz w:val="20"/>
                <w:szCs w:val="20"/>
              </w:rPr>
              <w:lastRenderedPageBreak/>
              <w:t>Gen.1.3.4. Porcentaje de mujeres que conforman las organizaciones solidarias fortalecidas en capacidades productivas y administrativas en municipios PDET a través de los proyectos financiados por el MPTF.</w:t>
            </w:r>
          </w:p>
        </w:tc>
        <w:tc>
          <w:tcPr>
            <w:tcW w:w="2324" w:type="dxa"/>
            <w:shd w:val="clear" w:color="auto" w:fill="FFFFFF"/>
          </w:tcPr>
          <w:p w14:paraId="5C8B0471" w14:textId="77777777" w:rsidR="00846C6D" w:rsidRPr="00F45E58" w:rsidRDefault="00846C6D" w:rsidP="00846C6D">
            <w:pPr>
              <w:pStyle w:val="Default"/>
              <w:rPr>
                <w:rFonts w:asciiTheme="minorHAnsi" w:hAnsiTheme="minorHAnsi" w:cstheme="minorHAnsi"/>
                <w:sz w:val="20"/>
                <w:szCs w:val="20"/>
              </w:rPr>
            </w:pPr>
            <w:r w:rsidRPr="00F45E58">
              <w:rPr>
                <w:rFonts w:asciiTheme="minorHAnsi" w:hAnsiTheme="minorHAnsi" w:cstheme="minorHAnsi"/>
                <w:sz w:val="20"/>
                <w:szCs w:val="20"/>
              </w:rPr>
              <w:t xml:space="preserve">Componente 1. </w:t>
            </w:r>
          </w:p>
          <w:p w14:paraId="5C365BAF" w14:textId="77777777" w:rsidR="00846C6D" w:rsidRPr="00F45E58" w:rsidRDefault="00846C6D" w:rsidP="00F5361B">
            <w:pPr>
              <w:pStyle w:val="Default"/>
              <w:numPr>
                <w:ilvl w:val="0"/>
                <w:numId w:val="20"/>
              </w:numPr>
              <w:rPr>
                <w:rFonts w:asciiTheme="minorHAnsi" w:hAnsiTheme="minorHAnsi" w:cstheme="minorHAnsi"/>
                <w:sz w:val="20"/>
                <w:szCs w:val="20"/>
              </w:rPr>
            </w:pPr>
            <w:r w:rsidRPr="00F45E58">
              <w:rPr>
                <w:rFonts w:asciiTheme="minorHAnsi" w:hAnsiTheme="minorHAnsi" w:cstheme="minorHAnsi"/>
                <w:sz w:val="20"/>
                <w:szCs w:val="20"/>
              </w:rPr>
              <w:t xml:space="preserve">Resguardo Indígena Villa Catalina de Puerto Rosario </w:t>
            </w:r>
          </w:p>
          <w:p w14:paraId="2C683359" w14:textId="77777777" w:rsidR="00846C6D" w:rsidRPr="00F45E58" w:rsidRDefault="00846C6D" w:rsidP="00F5361B">
            <w:pPr>
              <w:pStyle w:val="Default"/>
              <w:numPr>
                <w:ilvl w:val="0"/>
                <w:numId w:val="20"/>
              </w:numPr>
              <w:rPr>
                <w:rFonts w:asciiTheme="minorHAnsi" w:hAnsiTheme="minorHAnsi" w:cstheme="minorHAnsi"/>
                <w:sz w:val="20"/>
                <w:szCs w:val="20"/>
              </w:rPr>
            </w:pPr>
            <w:r w:rsidRPr="00F45E58">
              <w:rPr>
                <w:rFonts w:asciiTheme="minorHAnsi" w:hAnsiTheme="minorHAnsi" w:cstheme="minorHAnsi"/>
                <w:sz w:val="20"/>
                <w:szCs w:val="20"/>
              </w:rPr>
              <w:t xml:space="preserve">Zona de Reserva Campesina Perla Amazónica </w:t>
            </w:r>
          </w:p>
          <w:p w14:paraId="3486B0F4" w14:textId="77777777" w:rsidR="00846C6D" w:rsidRPr="00F45E58" w:rsidRDefault="00846C6D" w:rsidP="00F5361B">
            <w:pPr>
              <w:pStyle w:val="Default"/>
              <w:numPr>
                <w:ilvl w:val="0"/>
                <w:numId w:val="20"/>
              </w:numPr>
              <w:rPr>
                <w:rFonts w:asciiTheme="minorHAnsi" w:hAnsiTheme="minorHAnsi" w:cstheme="minorHAnsi"/>
                <w:sz w:val="20"/>
                <w:szCs w:val="20"/>
              </w:rPr>
            </w:pPr>
            <w:r w:rsidRPr="00F45E58">
              <w:rPr>
                <w:rFonts w:asciiTheme="minorHAnsi" w:hAnsiTheme="minorHAnsi" w:cstheme="minorHAnsi"/>
                <w:sz w:val="20"/>
                <w:szCs w:val="20"/>
              </w:rPr>
              <w:t xml:space="preserve">Resguardo Indígena </w:t>
            </w:r>
            <w:proofErr w:type="spellStart"/>
            <w:r w:rsidRPr="00F45E58">
              <w:rPr>
                <w:rFonts w:asciiTheme="minorHAnsi" w:hAnsiTheme="minorHAnsi" w:cstheme="minorHAnsi"/>
                <w:sz w:val="20"/>
                <w:szCs w:val="20"/>
              </w:rPr>
              <w:t>Monochoa</w:t>
            </w:r>
            <w:proofErr w:type="spellEnd"/>
            <w:r w:rsidRPr="00F45E58">
              <w:rPr>
                <w:rFonts w:asciiTheme="minorHAnsi" w:hAnsiTheme="minorHAnsi" w:cstheme="minorHAnsi"/>
                <w:sz w:val="20"/>
                <w:szCs w:val="20"/>
              </w:rPr>
              <w:t xml:space="preserve"> (Por confirmar) </w:t>
            </w:r>
          </w:p>
          <w:p w14:paraId="2E3F4F64" w14:textId="77777777" w:rsidR="00846C6D" w:rsidRPr="00F45E58" w:rsidRDefault="00846C6D" w:rsidP="00F5361B">
            <w:pPr>
              <w:pStyle w:val="Textoindependiente"/>
              <w:numPr>
                <w:ilvl w:val="0"/>
                <w:numId w:val="20"/>
              </w:numPr>
              <w:rPr>
                <w:rFonts w:asciiTheme="minorHAnsi" w:hAnsiTheme="minorHAnsi" w:cstheme="minorHAnsi"/>
                <w:lang w:val="es-CO"/>
              </w:rPr>
            </w:pPr>
            <w:r w:rsidRPr="00F45E58">
              <w:rPr>
                <w:rFonts w:asciiTheme="minorHAnsi" w:hAnsiTheme="minorHAnsi" w:cstheme="minorHAnsi"/>
                <w:lang w:val="es-CO"/>
              </w:rPr>
              <w:t xml:space="preserve">Zona de Reserva Campesina Cuenca del Río Pato y Valle de Balsillas </w:t>
            </w:r>
          </w:p>
          <w:p w14:paraId="4DD5857F" w14:textId="77777777" w:rsidR="00846C6D" w:rsidRDefault="00846C6D" w:rsidP="00F5361B">
            <w:pPr>
              <w:pStyle w:val="Default"/>
              <w:numPr>
                <w:ilvl w:val="0"/>
                <w:numId w:val="20"/>
              </w:numPr>
              <w:rPr>
                <w:rFonts w:asciiTheme="minorHAnsi" w:hAnsiTheme="minorHAnsi" w:cstheme="minorHAnsi"/>
                <w:sz w:val="20"/>
                <w:szCs w:val="20"/>
              </w:rPr>
            </w:pPr>
            <w:r w:rsidRPr="00F45E58">
              <w:rPr>
                <w:rFonts w:asciiTheme="minorHAnsi" w:hAnsiTheme="minorHAnsi" w:cstheme="minorHAnsi"/>
                <w:sz w:val="20"/>
                <w:szCs w:val="20"/>
              </w:rPr>
              <w:t xml:space="preserve">Consejo Comunitario Cordillera Occidental de Nariño </w:t>
            </w:r>
          </w:p>
          <w:p w14:paraId="13F05EBA" w14:textId="77777777" w:rsidR="00846C6D" w:rsidRPr="00F45E58" w:rsidRDefault="00846C6D" w:rsidP="00846C6D">
            <w:pPr>
              <w:pStyle w:val="Default"/>
              <w:ind w:left="360"/>
              <w:rPr>
                <w:rFonts w:asciiTheme="minorHAnsi" w:hAnsiTheme="minorHAnsi" w:cstheme="minorHAnsi"/>
                <w:sz w:val="20"/>
                <w:szCs w:val="20"/>
              </w:rPr>
            </w:pPr>
          </w:p>
          <w:p w14:paraId="136F2EA2" w14:textId="77777777" w:rsidR="00846C6D" w:rsidRDefault="00846C6D" w:rsidP="00846C6D">
            <w:pPr>
              <w:pStyle w:val="Textoindependiente"/>
              <w:rPr>
                <w:rFonts w:asciiTheme="minorHAnsi" w:hAnsiTheme="minorHAnsi" w:cstheme="minorHAnsi"/>
                <w:lang w:val="es-CO"/>
              </w:rPr>
            </w:pPr>
            <w:r w:rsidRPr="00F45E58">
              <w:rPr>
                <w:rFonts w:asciiTheme="minorHAnsi" w:hAnsiTheme="minorHAnsi" w:cstheme="minorHAnsi"/>
                <w:lang w:val="es-CO"/>
              </w:rPr>
              <w:t xml:space="preserve">Componente 2: </w:t>
            </w:r>
          </w:p>
          <w:p w14:paraId="22910FB2" w14:textId="2B5CB9FF" w:rsidR="00846C6D" w:rsidRPr="00F45E58" w:rsidRDefault="00846C6D" w:rsidP="00846C6D">
            <w:pPr>
              <w:pStyle w:val="Default"/>
              <w:rPr>
                <w:rFonts w:asciiTheme="minorHAnsi" w:hAnsiTheme="minorHAnsi" w:cstheme="minorHAnsi"/>
                <w:sz w:val="20"/>
                <w:szCs w:val="20"/>
              </w:rPr>
            </w:pPr>
            <w:r w:rsidRPr="00F45E58">
              <w:rPr>
                <w:rFonts w:asciiTheme="minorHAnsi" w:hAnsiTheme="minorHAnsi" w:cstheme="minorHAnsi"/>
                <w:sz w:val="20"/>
                <w:szCs w:val="20"/>
              </w:rPr>
              <w:t>Norte de Santander, Huila, Tolima y Meta</w:t>
            </w:r>
          </w:p>
        </w:tc>
        <w:tc>
          <w:tcPr>
            <w:tcW w:w="2650" w:type="dxa"/>
            <w:shd w:val="clear" w:color="auto" w:fill="auto"/>
          </w:tcPr>
          <w:p w14:paraId="7A48A7EB" w14:textId="77777777" w:rsidR="00846C6D" w:rsidRDefault="00846C6D" w:rsidP="00F45E58">
            <w:pPr>
              <w:pStyle w:val="Default"/>
              <w:rPr>
                <w:rFonts w:asciiTheme="minorHAnsi" w:hAnsiTheme="minorHAnsi" w:cstheme="minorHAnsi"/>
                <w:sz w:val="20"/>
                <w:szCs w:val="20"/>
              </w:rPr>
            </w:pPr>
            <w:r>
              <w:rPr>
                <w:rFonts w:asciiTheme="minorHAnsi" w:hAnsiTheme="minorHAnsi" w:cstheme="minorHAnsi"/>
                <w:sz w:val="20"/>
                <w:szCs w:val="20"/>
              </w:rPr>
              <w:t>Para el cálculo del indicador se contabilizan las mujeres que conforman las siguientes organizaciones vinculadas al proyecto:</w:t>
            </w:r>
          </w:p>
          <w:p w14:paraId="1CFCD038" w14:textId="77777777" w:rsidR="00846C6D" w:rsidRPr="00846C6D" w:rsidRDefault="00846C6D" w:rsidP="00F5361B">
            <w:pPr>
              <w:pStyle w:val="Default"/>
              <w:numPr>
                <w:ilvl w:val="0"/>
                <w:numId w:val="21"/>
              </w:numPr>
              <w:rPr>
                <w:rFonts w:asciiTheme="minorHAnsi" w:hAnsiTheme="minorHAnsi" w:cstheme="minorHAnsi"/>
                <w:sz w:val="20"/>
                <w:szCs w:val="20"/>
              </w:rPr>
            </w:pPr>
            <w:proofErr w:type="gramStart"/>
            <w:r w:rsidRPr="00846C6D">
              <w:rPr>
                <w:rFonts w:asciiTheme="minorHAnsi" w:hAnsiTheme="minorHAnsi" w:cstheme="minorHAnsi"/>
                <w:sz w:val="20"/>
                <w:szCs w:val="20"/>
              </w:rPr>
              <w:t>ADISPA  -</w:t>
            </w:r>
            <w:proofErr w:type="gramEnd"/>
            <w:r w:rsidRPr="00846C6D">
              <w:rPr>
                <w:rFonts w:asciiTheme="minorHAnsi" w:hAnsiTheme="minorHAnsi" w:cstheme="minorHAnsi"/>
                <w:sz w:val="20"/>
                <w:szCs w:val="20"/>
              </w:rPr>
              <w:t xml:space="preserve"> ZRC La Perla Putumayo </w:t>
            </w:r>
          </w:p>
          <w:p w14:paraId="29CCB6CF" w14:textId="77777777" w:rsidR="00846C6D" w:rsidRPr="00846C6D" w:rsidRDefault="00846C6D" w:rsidP="00F5361B">
            <w:pPr>
              <w:pStyle w:val="Default"/>
              <w:numPr>
                <w:ilvl w:val="0"/>
                <w:numId w:val="21"/>
              </w:numPr>
              <w:rPr>
                <w:rFonts w:asciiTheme="minorHAnsi" w:hAnsiTheme="minorHAnsi" w:cstheme="minorHAnsi"/>
                <w:sz w:val="20"/>
                <w:szCs w:val="20"/>
              </w:rPr>
            </w:pPr>
            <w:r w:rsidRPr="00846C6D">
              <w:rPr>
                <w:rFonts w:asciiTheme="minorHAnsi" w:hAnsiTheme="minorHAnsi" w:cstheme="minorHAnsi"/>
                <w:sz w:val="20"/>
                <w:szCs w:val="20"/>
              </w:rPr>
              <w:t>AMCOP - ZRC del Pato Balsillas</w:t>
            </w:r>
          </w:p>
          <w:p w14:paraId="2D8DDB19" w14:textId="77777777" w:rsidR="00846C6D" w:rsidRPr="00846C6D" w:rsidRDefault="00846C6D" w:rsidP="00F5361B">
            <w:pPr>
              <w:pStyle w:val="Default"/>
              <w:numPr>
                <w:ilvl w:val="0"/>
                <w:numId w:val="21"/>
              </w:numPr>
              <w:rPr>
                <w:rFonts w:asciiTheme="minorHAnsi" w:hAnsiTheme="minorHAnsi" w:cstheme="minorHAnsi"/>
                <w:sz w:val="20"/>
                <w:szCs w:val="20"/>
              </w:rPr>
            </w:pPr>
            <w:r w:rsidRPr="00846C6D">
              <w:rPr>
                <w:rFonts w:asciiTheme="minorHAnsi" w:hAnsiTheme="minorHAnsi" w:cstheme="minorHAnsi"/>
                <w:sz w:val="20"/>
                <w:szCs w:val="20"/>
              </w:rPr>
              <w:t xml:space="preserve">Resguardo Indígena Villa Catalina </w:t>
            </w:r>
          </w:p>
          <w:p w14:paraId="361B14E4" w14:textId="77777777" w:rsidR="00846C6D" w:rsidRPr="00846C6D" w:rsidRDefault="00846C6D" w:rsidP="00F5361B">
            <w:pPr>
              <w:pStyle w:val="Default"/>
              <w:numPr>
                <w:ilvl w:val="0"/>
                <w:numId w:val="21"/>
              </w:numPr>
              <w:rPr>
                <w:rFonts w:asciiTheme="minorHAnsi" w:hAnsiTheme="minorHAnsi" w:cstheme="minorHAnsi"/>
                <w:sz w:val="20"/>
                <w:szCs w:val="20"/>
              </w:rPr>
            </w:pPr>
            <w:r w:rsidRPr="00846C6D">
              <w:rPr>
                <w:rFonts w:asciiTheme="minorHAnsi" w:hAnsiTheme="minorHAnsi" w:cstheme="minorHAnsi"/>
                <w:sz w:val="20"/>
                <w:szCs w:val="20"/>
              </w:rPr>
              <w:t>Corredor del Jaguar - Guaviare</w:t>
            </w:r>
          </w:p>
          <w:p w14:paraId="5366E2DB" w14:textId="77777777" w:rsidR="00846C6D" w:rsidRDefault="00846C6D" w:rsidP="00F5361B">
            <w:pPr>
              <w:pStyle w:val="Default"/>
              <w:numPr>
                <w:ilvl w:val="0"/>
                <w:numId w:val="21"/>
              </w:numPr>
              <w:rPr>
                <w:rFonts w:asciiTheme="minorHAnsi" w:hAnsiTheme="minorHAnsi" w:cstheme="minorHAnsi"/>
                <w:sz w:val="20"/>
                <w:szCs w:val="20"/>
              </w:rPr>
            </w:pPr>
            <w:r w:rsidRPr="00846C6D">
              <w:rPr>
                <w:rFonts w:asciiTheme="minorHAnsi" w:hAnsiTheme="minorHAnsi" w:cstheme="minorHAnsi"/>
                <w:sz w:val="20"/>
                <w:szCs w:val="20"/>
              </w:rPr>
              <w:t xml:space="preserve">FEMNCAFE  </w:t>
            </w:r>
          </w:p>
          <w:p w14:paraId="129751DB" w14:textId="77777777" w:rsidR="00846C6D" w:rsidRDefault="00846C6D" w:rsidP="00F5361B">
            <w:pPr>
              <w:pStyle w:val="Default"/>
              <w:numPr>
                <w:ilvl w:val="0"/>
                <w:numId w:val="21"/>
              </w:numPr>
              <w:rPr>
                <w:rFonts w:asciiTheme="minorHAnsi" w:hAnsiTheme="minorHAnsi" w:cstheme="minorHAnsi"/>
                <w:sz w:val="20"/>
                <w:szCs w:val="20"/>
              </w:rPr>
            </w:pPr>
            <w:r>
              <w:rPr>
                <w:rFonts w:asciiTheme="minorHAnsi" w:hAnsiTheme="minorHAnsi" w:cstheme="minorHAnsi"/>
                <w:sz w:val="20"/>
                <w:szCs w:val="20"/>
              </w:rPr>
              <w:t>Federación Nacional de Cafeteros*</w:t>
            </w:r>
          </w:p>
          <w:p w14:paraId="3213E4D3" w14:textId="277D0C84" w:rsidR="00846C6D" w:rsidRPr="00792100" w:rsidRDefault="00846C6D" w:rsidP="00846C6D">
            <w:pPr>
              <w:pStyle w:val="Default"/>
              <w:rPr>
                <w:rFonts w:asciiTheme="minorHAnsi" w:hAnsiTheme="minorHAnsi" w:cstheme="minorHAnsi"/>
                <w:i/>
                <w:iCs/>
                <w:sz w:val="20"/>
                <w:szCs w:val="20"/>
              </w:rPr>
            </w:pPr>
            <w:r w:rsidRPr="00792100">
              <w:rPr>
                <w:rFonts w:asciiTheme="minorHAnsi" w:hAnsiTheme="minorHAnsi" w:cstheme="minorHAnsi"/>
                <w:i/>
                <w:iCs/>
                <w:sz w:val="20"/>
                <w:szCs w:val="20"/>
              </w:rPr>
              <w:t xml:space="preserve">* Contrapartida </w:t>
            </w:r>
            <w:proofErr w:type="spellStart"/>
            <w:r w:rsidRPr="00792100">
              <w:rPr>
                <w:rFonts w:asciiTheme="minorHAnsi" w:hAnsiTheme="minorHAnsi" w:cstheme="minorHAnsi"/>
                <w:i/>
                <w:iCs/>
                <w:sz w:val="20"/>
                <w:szCs w:val="20"/>
              </w:rPr>
              <w:t>Inverpaz</w:t>
            </w:r>
            <w:proofErr w:type="spellEnd"/>
          </w:p>
        </w:tc>
        <w:tc>
          <w:tcPr>
            <w:tcW w:w="4438" w:type="dxa"/>
            <w:shd w:val="clear" w:color="auto" w:fill="auto"/>
          </w:tcPr>
          <w:p w14:paraId="3C4899B4" w14:textId="06E0E98B" w:rsidR="00846C6D" w:rsidRDefault="00846C6D" w:rsidP="00846C6D">
            <w:pPr>
              <w:pStyle w:val="Textoindependiente"/>
              <w:rPr>
                <w:rFonts w:ascii="Calibri" w:hAnsi="Calibri" w:cs="Times New Roman"/>
                <w:lang w:val="es-CO"/>
              </w:rPr>
            </w:pPr>
            <w:r>
              <w:rPr>
                <w:rFonts w:ascii="Calibri" w:hAnsi="Calibri" w:cs="Times New Roman"/>
                <w:color w:val="808080"/>
                <w:lang w:val="es-CO"/>
              </w:rPr>
              <w:t xml:space="preserve">Planeado: </w:t>
            </w:r>
            <w:r>
              <w:rPr>
                <w:rFonts w:ascii="Calibri" w:hAnsi="Calibri" w:cs="Times New Roman"/>
                <w:lang w:val="es-CO"/>
              </w:rPr>
              <w:t xml:space="preserve">No se acordó una meta, a definir en la implementación. </w:t>
            </w:r>
          </w:p>
          <w:p w14:paraId="54EB4799" w14:textId="77777777" w:rsidR="00846C6D" w:rsidRDefault="00846C6D" w:rsidP="00F81DD1">
            <w:pPr>
              <w:pStyle w:val="Textoindependiente"/>
              <w:rPr>
                <w:rFonts w:asciiTheme="minorHAnsi" w:hAnsiTheme="minorHAnsi" w:cstheme="minorHAnsi"/>
                <w:color w:val="808080"/>
                <w:lang w:val="es-CO"/>
              </w:rPr>
            </w:pPr>
          </w:p>
          <w:p w14:paraId="403E3F3B" w14:textId="4AFFBCE9" w:rsidR="00F5361B" w:rsidRPr="00F45E58" w:rsidRDefault="00F5361B" w:rsidP="00F81DD1">
            <w:pPr>
              <w:pStyle w:val="Textoindependiente"/>
              <w:rPr>
                <w:rFonts w:asciiTheme="minorHAnsi" w:hAnsiTheme="minorHAnsi" w:cstheme="minorHAnsi"/>
                <w:color w:val="808080"/>
                <w:lang w:val="es-CO"/>
              </w:rPr>
            </w:pPr>
            <w:r w:rsidRPr="00F5361B">
              <w:rPr>
                <w:rFonts w:asciiTheme="minorHAnsi" w:hAnsiTheme="minorHAnsi" w:cstheme="minorHAnsi"/>
                <w:color w:val="AEAAAA" w:themeColor="background2" w:themeShade="BF"/>
                <w:lang w:val="es-CO"/>
              </w:rPr>
              <w:t xml:space="preserve">Alcanzado: </w:t>
            </w:r>
            <w:r w:rsidRPr="00F5361B">
              <w:rPr>
                <w:rFonts w:asciiTheme="minorHAnsi" w:hAnsiTheme="minorHAnsi" w:cstheme="minorHAnsi"/>
                <w:lang w:val="es-CO"/>
              </w:rPr>
              <w:t xml:space="preserve">De los 7024 beneficiarios directos del proyecto el 46% corresponde a mujeres </w:t>
            </w:r>
          </w:p>
        </w:tc>
        <w:tc>
          <w:tcPr>
            <w:tcW w:w="2047" w:type="dxa"/>
            <w:shd w:val="clear" w:color="auto" w:fill="auto"/>
          </w:tcPr>
          <w:p w14:paraId="15C3BC8C" w14:textId="77777777" w:rsidR="003F7491" w:rsidRDefault="003F7491" w:rsidP="003F7491">
            <w:pPr>
              <w:pStyle w:val="Textoindependiente"/>
              <w:rPr>
                <w:rFonts w:ascii="Calibri" w:hAnsi="Calibri" w:cs="Times New Roman"/>
                <w:lang w:val="es-CO"/>
              </w:rPr>
            </w:pPr>
            <w:r>
              <w:rPr>
                <w:rFonts w:ascii="Calibri" w:hAnsi="Calibri" w:cs="Times New Roman"/>
                <w:lang w:val="es-CO"/>
              </w:rPr>
              <w:t>Informes de monitoreo del proyecto</w:t>
            </w:r>
          </w:p>
          <w:p w14:paraId="17579389" w14:textId="77777777" w:rsidR="003F7491" w:rsidRDefault="003F7491" w:rsidP="00DF77F2">
            <w:pPr>
              <w:pStyle w:val="Textoindependiente"/>
              <w:rPr>
                <w:rFonts w:ascii="Calibri" w:hAnsi="Calibri" w:cs="Times New Roman"/>
                <w:lang w:val="es-CO"/>
              </w:rPr>
            </w:pPr>
          </w:p>
          <w:p w14:paraId="2F0C8656" w14:textId="3CBF70CF" w:rsidR="00846C6D" w:rsidRDefault="004654DD" w:rsidP="00DF77F2">
            <w:pPr>
              <w:pStyle w:val="Textoindependiente"/>
              <w:rPr>
                <w:rFonts w:ascii="Calibri" w:hAnsi="Calibri" w:cs="Times New Roman"/>
                <w:lang w:val="es-CO"/>
              </w:rPr>
            </w:pPr>
            <w:r w:rsidRPr="004654DD">
              <w:rPr>
                <w:rFonts w:ascii="Calibri" w:hAnsi="Calibri" w:cs="Times New Roman"/>
                <w:lang w:val="es-CO"/>
              </w:rPr>
              <w:t>Acta</w:t>
            </w:r>
            <w:r>
              <w:rPr>
                <w:rFonts w:ascii="Calibri" w:hAnsi="Calibri" w:cs="Times New Roman"/>
                <w:lang w:val="es-CO"/>
              </w:rPr>
              <w:t xml:space="preserve">s de cierre de la ejecución de los </w:t>
            </w:r>
            <w:r w:rsidRPr="004654DD">
              <w:rPr>
                <w:rFonts w:ascii="Calibri" w:hAnsi="Calibri" w:cs="Times New Roman"/>
                <w:lang w:val="es-CO"/>
              </w:rPr>
              <w:t>ASBV</w:t>
            </w:r>
            <w:r>
              <w:rPr>
                <w:rFonts w:ascii="Calibri" w:hAnsi="Calibri" w:cs="Times New Roman"/>
                <w:lang w:val="es-CO"/>
              </w:rPr>
              <w:t xml:space="preserve"> con las OBC</w:t>
            </w:r>
          </w:p>
        </w:tc>
      </w:tr>
      <w:tr w:rsidR="00596C30" w:rsidRPr="006E0636" w14:paraId="37176A6E" w14:textId="77777777" w:rsidTr="00FA22C9">
        <w:trPr>
          <w:trHeight w:val="1953"/>
        </w:trPr>
        <w:tc>
          <w:tcPr>
            <w:tcW w:w="2212" w:type="dxa"/>
            <w:shd w:val="clear" w:color="auto" w:fill="auto"/>
          </w:tcPr>
          <w:p w14:paraId="349BBA73" w14:textId="475D52D3" w:rsidR="00596C30" w:rsidRPr="00846C6D" w:rsidRDefault="00596C30" w:rsidP="00F45E58">
            <w:pPr>
              <w:pStyle w:val="Default"/>
              <w:rPr>
                <w:rFonts w:asciiTheme="minorHAnsi" w:hAnsiTheme="minorHAnsi" w:cstheme="minorHAnsi"/>
                <w:i/>
                <w:iCs/>
                <w:sz w:val="20"/>
                <w:szCs w:val="20"/>
              </w:rPr>
            </w:pPr>
            <w:r w:rsidRPr="00596C30">
              <w:rPr>
                <w:rFonts w:asciiTheme="minorHAnsi" w:hAnsiTheme="minorHAnsi" w:cstheme="minorHAnsi"/>
                <w:i/>
                <w:iCs/>
                <w:sz w:val="20"/>
                <w:szCs w:val="20"/>
              </w:rPr>
              <w:t>2.1.2. Número de excombatientes que participan en los proyectos productivos individuales o colectivos financiados por el MPTF</w:t>
            </w:r>
          </w:p>
        </w:tc>
        <w:tc>
          <w:tcPr>
            <w:tcW w:w="2324" w:type="dxa"/>
            <w:shd w:val="clear" w:color="auto" w:fill="FFFFFF"/>
          </w:tcPr>
          <w:p w14:paraId="6452B71B" w14:textId="77777777" w:rsidR="004654DD" w:rsidRDefault="004654DD" w:rsidP="004654DD">
            <w:pPr>
              <w:pStyle w:val="Textoindependiente"/>
              <w:rPr>
                <w:rFonts w:asciiTheme="minorHAnsi" w:hAnsiTheme="minorHAnsi" w:cstheme="minorHAnsi"/>
                <w:lang w:val="es-CO"/>
              </w:rPr>
            </w:pPr>
            <w:r w:rsidRPr="00F45E58">
              <w:rPr>
                <w:rFonts w:asciiTheme="minorHAnsi" w:hAnsiTheme="minorHAnsi" w:cstheme="minorHAnsi"/>
                <w:lang w:val="es-CO"/>
              </w:rPr>
              <w:t xml:space="preserve">Componente 2: </w:t>
            </w:r>
          </w:p>
          <w:p w14:paraId="554C9376" w14:textId="53F433B7" w:rsidR="00596C30" w:rsidRPr="00F45E58" w:rsidRDefault="004654DD" w:rsidP="004654DD">
            <w:pPr>
              <w:pStyle w:val="Default"/>
              <w:rPr>
                <w:rFonts w:asciiTheme="minorHAnsi" w:hAnsiTheme="minorHAnsi" w:cstheme="minorHAnsi"/>
                <w:sz w:val="20"/>
                <w:szCs w:val="20"/>
              </w:rPr>
            </w:pPr>
            <w:r w:rsidRPr="00F45E58">
              <w:rPr>
                <w:rFonts w:asciiTheme="minorHAnsi" w:hAnsiTheme="minorHAnsi" w:cstheme="minorHAnsi"/>
                <w:sz w:val="20"/>
                <w:szCs w:val="20"/>
              </w:rPr>
              <w:t>Huila, Tolima y Meta</w:t>
            </w:r>
          </w:p>
        </w:tc>
        <w:tc>
          <w:tcPr>
            <w:tcW w:w="2650" w:type="dxa"/>
            <w:shd w:val="clear" w:color="auto" w:fill="auto"/>
          </w:tcPr>
          <w:p w14:paraId="121F9E16" w14:textId="77777777" w:rsidR="00596C30" w:rsidRDefault="004654DD" w:rsidP="00F45E58">
            <w:pPr>
              <w:pStyle w:val="Default"/>
              <w:rPr>
                <w:rFonts w:asciiTheme="minorHAnsi" w:hAnsiTheme="minorHAnsi" w:cstheme="minorHAnsi"/>
                <w:sz w:val="20"/>
                <w:szCs w:val="20"/>
              </w:rPr>
            </w:pPr>
            <w:r>
              <w:rPr>
                <w:rFonts w:asciiTheme="minorHAnsi" w:hAnsiTheme="minorHAnsi" w:cstheme="minorHAnsi"/>
                <w:sz w:val="20"/>
                <w:szCs w:val="20"/>
              </w:rPr>
              <w:t xml:space="preserve">Los firmantes de paz participan en </w:t>
            </w:r>
            <w:proofErr w:type="spellStart"/>
            <w:r>
              <w:rPr>
                <w:rFonts w:asciiTheme="minorHAnsi" w:hAnsiTheme="minorHAnsi" w:cstheme="minorHAnsi"/>
                <w:sz w:val="20"/>
                <w:szCs w:val="20"/>
              </w:rPr>
              <w:t>NaturalPaz</w:t>
            </w:r>
            <w:proofErr w:type="spellEnd"/>
            <w:r>
              <w:rPr>
                <w:rFonts w:asciiTheme="minorHAnsi" w:hAnsiTheme="minorHAnsi" w:cstheme="minorHAnsi"/>
                <w:sz w:val="20"/>
                <w:szCs w:val="20"/>
              </w:rPr>
              <w:t xml:space="preserve"> con la FEMNCAFE, así: </w:t>
            </w:r>
          </w:p>
          <w:p w14:paraId="5B168C30" w14:textId="70DED047" w:rsidR="004654DD" w:rsidRDefault="004654DD" w:rsidP="004654DD">
            <w:pPr>
              <w:pStyle w:val="Default"/>
              <w:numPr>
                <w:ilvl w:val="0"/>
                <w:numId w:val="22"/>
              </w:numPr>
              <w:rPr>
                <w:rFonts w:asciiTheme="minorHAnsi" w:hAnsiTheme="minorHAnsi" w:cstheme="minorHAnsi"/>
                <w:sz w:val="20"/>
                <w:szCs w:val="20"/>
              </w:rPr>
            </w:pPr>
            <w:r>
              <w:rPr>
                <w:rFonts w:asciiTheme="minorHAnsi" w:hAnsiTheme="minorHAnsi" w:cstheme="minorHAnsi"/>
                <w:sz w:val="20"/>
                <w:szCs w:val="20"/>
              </w:rPr>
              <w:t>Beneficiarios de la implementación de HMP en proyectos productivos cafeteros</w:t>
            </w:r>
          </w:p>
          <w:p w14:paraId="7DFE64B1" w14:textId="77777777" w:rsidR="004654DD" w:rsidRDefault="004654DD" w:rsidP="004654DD">
            <w:pPr>
              <w:pStyle w:val="Default"/>
              <w:numPr>
                <w:ilvl w:val="0"/>
                <w:numId w:val="22"/>
              </w:numPr>
              <w:rPr>
                <w:rFonts w:asciiTheme="minorHAnsi" w:hAnsiTheme="minorHAnsi" w:cstheme="minorHAnsi"/>
                <w:sz w:val="20"/>
                <w:szCs w:val="20"/>
              </w:rPr>
            </w:pPr>
            <w:r>
              <w:rPr>
                <w:rFonts w:asciiTheme="minorHAnsi" w:hAnsiTheme="minorHAnsi" w:cstheme="minorHAnsi"/>
                <w:sz w:val="20"/>
                <w:szCs w:val="20"/>
              </w:rPr>
              <w:t xml:space="preserve">Equipo técnico ambiental y administrativo de la FEMNCAFE </w:t>
            </w:r>
          </w:p>
          <w:p w14:paraId="75C1ECDB" w14:textId="1263114C" w:rsidR="004654DD" w:rsidRPr="004654DD" w:rsidRDefault="004654DD" w:rsidP="004654DD">
            <w:pPr>
              <w:pStyle w:val="Default"/>
              <w:numPr>
                <w:ilvl w:val="0"/>
                <w:numId w:val="22"/>
              </w:numPr>
              <w:rPr>
                <w:rFonts w:asciiTheme="minorHAnsi" w:hAnsiTheme="minorHAnsi" w:cstheme="minorHAnsi"/>
                <w:sz w:val="20"/>
                <w:szCs w:val="20"/>
              </w:rPr>
            </w:pPr>
            <w:r>
              <w:rPr>
                <w:rFonts w:asciiTheme="minorHAnsi" w:hAnsiTheme="minorHAnsi" w:cstheme="minorHAnsi"/>
                <w:sz w:val="20"/>
                <w:szCs w:val="20"/>
              </w:rPr>
              <w:t>Asociados a la FEMNCAFE en otras zonas del país.</w:t>
            </w:r>
          </w:p>
        </w:tc>
        <w:tc>
          <w:tcPr>
            <w:tcW w:w="4438" w:type="dxa"/>
            <w:shd w:val="clear" w:color="auto" w:fill="auto"/>
          </w:tcPr>
          <w:p w14:paraId="2D41DC91" w14:textId="77777777" w:rsidR="004654DD" w:rsidRDefault="004654DD" w:rsidP="004654DD">
            <w:pPr>
              <w:pStyle w:val="Textoindependiente"/>
              <w:rPr>
                <w:rFonts w:ascii="Calibri" w:hAnsi="Calibri" w:cs="Times New Roman"/>
                <w:lang w:val="es-CO"/>
              </w:rPr>
            </w:pPr>
            <w:r>
              <w:rPr>
                <w:rFonts w:ascii="Calibri" w:hAnsi="Calibri" w:cs="Times New Roman"/>
                <w:color w:val="808080"/>
                <w:lang w:val="es-CO"/>
              </w:rPr>
              <w:t xml:space="preserve">Planeado: </w:t>
            </w:r>
            <w:r>
              <w:rPr>
                <w:rFonts w:ascii="Calibri" w:hAnsi="Calibri" w:cs="Times New Roman"/>
                <w:lang w:val="es-CO"/>
              </w:rPr>
              <w:t xml:space="preserve">No se acordó una meta, a definir en la implementación. </w:t>
            </w:r>
          </w:p>
          <w:p w14:paraId="6630D8AC" w14:textId="77777777" w:rsidR="00596C30" w:rsidRDefault="00596C30" w:rsidP="00846C6D">
            <w:pPr>
              <w:pStyle w:val="Textoindependiente"/>
              <w:rPr>
                <w:rFonts w:ascii="Calibri" w:hAnsi="Calibri" w:cs="Times New Roman"/>
                <w:color w:val="808080"/>
                <w:lang w:val="es-CO"/>
              </w:rPr>
            </w:pPr>
          </w:p>
          <w:p w14:paraId="24D607AA" w14:textId="36D62A90" w:rsidR="004654DD" w:rsidRDefault="004654DD" w:rsidP="00846C6D">
            <w:pPr>
              <w:pStyle w:val="Textoindependiente"/>
              <w:rPr>
                <w:rFonts w:asciiTheme="minorHAnsi" w:hAnsiTheme="minorHAnsi" w:cstheme="minorHAnsi"/>
                <w:color w:val="AEAAAA" w:themeColor="background2" w:themeShade="BF"/>
                <w:lang w:val="es-CO"/>
              </w:rPr>
            </w:pPr>
            <w:r w:rsidRPr="00F5361B">
              <w:rPr>
                <w:rFonts w:asciiTheme="minorHAnsi" w:hAnsiTheme="minorHAnsi" w:cstheme="minorHAnsi"/>
                <w:color w:val="AEAAAA" w:themeColor="background2" w:themeShade="BF"/>
                <w:lang w:val="es-CO"/>
              </w:rPr>
              <w:t>Alcanzado:</w:t>
            </w:r>
            <w:r>
              <w:rPr>
                <w:rFonts w:asciiTheme="minorHAnsi" w:hAnsiTheme="minorHAnsi" w:cstheme="minorHAnsi"/>
                <w:color w:val="AEAAAA" w:themeColor="background2" w:themeShade="BF"/>
                <w:lang w:val="es-CO"/>
              </w:rPr>
              <w:t xml:space="preserve"> </w:t>
            </w:r>
            <w:r w:rsidRPr="004654DD">
              <w:rPr>
                <w:rFonts w:asciiTheme="minorHAnsi" w:hAnsiTheme="minorHAnsi" w:cstheme="minorHAnsi"/>
                <w:lang w:val="es-CO"/>
              </w:rPr>
              <w:t xml:space="preserve">1062 firmantes de paz participan en la implementación de </w:t>
            </w:r>
            <w:proofErr w:type="spellStart"/>
            <w:r w:rsidRPr="004654DD">
              <w:rPr>
                <w:rFonts w:asciiTheme="minorHAnsi" w:hAnsiTheme="minorHAnsi" w:cstheme="minorHAnsi"/>
                <w:lang w:val="es-CO"/>
              </w:rPr>
              <w:t>NaturalPaz</w:t>
            </w:r>
            <w:proofErr w:type="spellEnd"/>
          </w:p>
          <w:p w14:paraId="41F0BF34" w14:textId="636F3B35" w:rsidR="004654DD" w:rsidRDefault="004654DD" w:rsidP="004654DD">
            <w:pPr>
              <w:pStyle w:val="Default"/>
              <w:numPr>
                <w:ilvl w:val="0"/>
                <w:numId w:val="22"/>
              </w:numPr>
              <w:rPr>
                <w:rFonts w:asciiTheme="minorHAnsi" w:hAnsiTheme="minorHAnsi" w:cstheme="minorHAnsi"/>
                <w:sz w:val="20"/>
                <w:szCs w:val="20"/>
              </w:rPr>
            </w:pPr>
            <w:r>
              <w:rPr>
                <w:rFonts w:asciiTheme="minorHAnsi" w:hAnsiTheme="minorHAnsi" w:cstheme="minorHAnsi"/>
                <w:sz w:val="20"/>
                <w:szCs w:val="20"/>
              </w:rPr>
              <w:t>207 Beneficiarios de la implementación de HMP en proyectos productivos cafeteros</w:t>
            </w:r>
          </w:p>
          <w:p w14:paraId="10BE1424" w14:textId="5A34D427" w:rsidR="004654DD" w:rsidRDefault="004654DD" w:rsidP="004654DD">
            <w:pPr>
              <w:pStyle w:val="Default"/>
              <w:numPr>
                <w:ilvl w:val="0"/>
                <w:numId w:val="22"/>
              </w:numPr>
              <w:rPr>
                <w:rFonts w:asciiTheme="minorHAnsi" w:hAnsiTheme="minorHAnsi" w:cstheme="minorHAnsi"/>
                <w:sz w:val="20"/>
                <w:szCs w:val="20"/>
              </w:rPr>
            </w:pPr>
            <w:r>
              <w:rPr>
                <w:rFonts w:asciiTheme="minorHAnsi" w:hAnsiTheme="minorHAnsi" w:cstheme="minorHAnsi"/>
                <w:sz w:val="20"/>
                <w:szCs w:val="20"/>
              </w:rPr>
              <w:t xml:space="preserve">12 firmantes conforman el Equipo técnico ambiental y administrativo de la FEMNCAFE </w:t>
            </w:r>
          </w:p>
          <w:p w14:paraId="2BA88957" w14:textId="0E545BE7" w:rsidR="004654DD" w:rsidRPr="004654DD" w:rsidRDefault="004654DD" w:rsidP="004654DD">
            <w:pPr>
              <w:pStyle w:val="Default"/>
              <w:numPr>
                <w:ilvl w:val="0"/>
                <w:numId w:val="22"/>
              </w:numPr>
              <w:rPr>
                <w:rFonts w:asciiTheme="minorHAnsi" w:hAnsiTheme="minorHAnsi" w:cstheme="minorHAnsi"/>
                <w:sz w:val="20"/>
                <w:szCs w:val="20"/>
              </w:rPr>
            </w:pPr>
            <w:r w:rsidRPr="004654DD">
              <w:rPr>
                <w:rFonts w:asciiTheme="minorHAnsi" w:hAnsiTheme="minorHAnsi" w:cstheme="minorHAnsi"/>
                <w:sz w:val="20"/>
                <w:szCs w:val="20"/>
              </w:rPr>
              <w:t>1026 firmantes asociados a la FEMNCAFE en otras zonas del país se benefician del fortalecimiento ambiental de la Mesa</w:t>
            </w:r>
            <w:r w:rsidRPr="004654DD">
              <w:rPr>
                <w:rFonts w:asciiTheme="minorHAnsi" w:hAnsiTheme="minorHAnsi" w:cstheme="minorHAnsi"/>
              </w:rPr>
              <w:t>.</w:t>
            </w:r>
          </w:p>
        </w:tc>
        <w:tc>
          <w:tcPr>
            <w:tcW w:w="2047" w:type="dxa"/>
            <w:shd w:val="clear" w:color="auto" w:fill="auto"/>
          </w:tcPr>
          <w:p w14:paraId="4D4F9600" w14:textId="77777777" w:rsidR="003F7491" w:rsidRDefault="003F7491" w:rsidP="003F7491">
            <w:pPr>
              <w:pStyle w:val="Textoindependiente"/>
              <w:rPr>
                <w:rFonts w:ascii="Calibri" w:hAnsi="Calibri" w:cs="Times New Roman"/>
                <w:lang w:val="es-CO"/>
              </w:rPr>
            </w:pPr>
            <w:r>
              <w:rPr>
                <w:rFonts w:ascii="Calibri" w:hAnsi="Calibri" w:cs="Times New Roman"/>
                <w:lang w:val="es-CO"/>
              </w:rPr>
              <w:t>Informes de monitoreo del proyecto</w:t>
            </w:r>
          </w:p>
          <w:p w14:paraId="55C3A2F6" w14:textId="77777777" w:rsidR="003F7491" w:rsidRDefault="003F7491" w:rsidP="00DF77F2">
            <w:pPr>
              <w:pStyle w:val="Textoindependiente"/>
              <w:rPr>
                <w:rFonts w:ascii="Calibri" w:hAnsi="Calibri" w:cs="Times New Roman"/>
                <w:lang w:val="es-CO"/>
              </w:rPr>
            </w:pPr>
          </w:p>
          <w:p w14:paraId="7BA9AB23" w14:textId="11250F2B" w:rsidR="00596C30" w:rsidRDefault="004654DD" w:rsidP="00DF77F2">
            <w:pPr>
              <w:pStyle w:val="Textoindependiente"/>
              <w:rPr>
                <w:rFonts w:ascii="Calibri" w:hAnsi="Calibri" w:cs="Times New Roman"/>
                <w:lang w:val="es-CO"/>
              </w:rPr>
            </w:pPr>
            <w:r w:rsidRPr="004654DD">
              <w:rPr>
                <w:rFonts w:ascii="Calibri" w:hAnsi="Calibri" w:cs="Times New Roman"/>
                <w:lang w:val="es-CO"/>
              </w:rPr>
              <w:t>Acta</w:t>
            </w:r>
            <w:r>
              <w:rPr>
                <w:rFonts w:ascii="Calibri" w:hAnsi="Calibri" w:cs="Times New Roman"/>
                <w:lang w:val="es-CO"/>
              </w:rPr>
              <w:t xml:space="preserve">s de cierre de la ejecución de los </w:t>
            </w:r>
            <w:r w:rsidRPr="004654DD">
              <w:rPr>
                <w:rFonts w:ascii="Calibri" w:hAnsi="Calibri" w:cs="Times New Roman"/>
                <w:lang w:val="es-CO"/>
              </w:rPr>
              <w:t>ASBV</w:t>
            </w:r>
            <w:r>
              <w:rPr>
                <w:rFonts w:ascii="Calibri" w:hAnsi="Calibri" w:cs="Times New Roman"/>
                <w:lang w:val="es-CO"/>
              </w:rPr>
              <w:t xml:space="preserve"> con las OBC</w:t>
            </w:r>
          </w:p>
        </w:tc>
      </w:tr>
      <w:tr w:rsidR="00596C30" w:rsidRPr="006E0636" w14:paraId="5331111C" w14:textId="77777777" w:rsidTr="00FA22C9">
        <w:trPr>
          <w:trHeight w:val="1953"/>
        </w:trPr>
        <w:tc>
          <w:tcPr>
            <w:tcW w:w="2212" w:type="dxa"/>
            <w:shd w:val="clear" w:color="auto" w:fill="auto"/>
          </w:tcPr>
          <w:p w14:paraId="5587E29D" w14:textId="1E67DCB4" w:rsidR="00596C30" w:rsidRPr="00596C30" w:rsidRDefault="00596C30" w:rsidP="00F45E58">
            <w:pPr>
              <w:pStyle w:val="Default"/>
              <w:rPr>
                <w:rFonts w:asciiTheme="minorHAnsi" w:hAnsiTheme="minorHAnsi" w:cstheme="minorHAnsi"/>
                <w:i/>
                <w:iCs/>
                <w:sz w:val="20"/>
                <w:szCs w:val="20"/>
              </w:rPr>
            </w:pPr>
            <w:r w:rsidRPr="00596C30">
              <w:rPr>
                <w:rFonts w:asciiTheme="minorHAnsi" w:hAnsiTheme="minorHAnsi" w:cstheme="minorHAnsi"/>
                <w:i/>
                <w:iCs/>
                <w:sz w:val="20"/>
                <w:szCs w:val="20"/>
              </w:rPr>
              <w:lastRenderedPageBreak/>
              <w:t>2.3.1 Número de exintegrantes FARC EP formados en capacidades técnicas y blandas</w:t>
            </w:r>
          </w:p>
        </w:tc>
        <w:tc>
          <w:tcPr>
            <w:tcW w:w="2324" w:type="dxa"/>
            <w:shd w:val="clear" w:color="auto" w:fill="FFFFFF"/>
          </w:tcPr>
          <w:p w14:paraId="55319C72" w14:textId="77777777" w:rsidR="004654DD" w:rsidRDefault="004654DD" w:rsidP="004654DD">
            <w:pPr>
              <w:pStyle w:val="Textoindependiente"/>
              <w:rPr>
                <w:rFonts w:asciiTheme="minorHAnsi" w:hAnsiTheme="minorHAnsi" w:cstheme="minorHAnsi"/>
                <w:lang w:val="es-CO"/>
              </w:rPr>
            </w:pPr>
            <w:r w:rsidRPr="00F45E58">
              <w:rPr>
                <w:rFonts w:asciiTheme="minorHAnsi" w:hAnsiTheme="minorHAnsi" w:cstheme="minorHAnsi"/>
                <w:lang w:val="es-CO"/>
              </w:rPr>
              <w:t xml:space="preserve">Componente 2: </w:t>
            </w:r>
          </w:p>
          <w:p w14:paraId="590D78C6" w14:textId="6B4BA956" w:rsidR="00596C30" w:rsidRPr="00F45E58" w:rsidRDefault="004654DD" w:rsidP="004654DD">
            <w:pPr>
              <w:pStyle w:val="Default"/>
              <w:rPr>
                <w:rFonts w:asciiTheme="minorHAnsi" w:hAnsiTheme="minorHAnsi" w:cstheme="minorHAnsi"/>
                <w:sz w:val="20"/>
                <w:szCs w:val="20"/>
              </w:rPr>
            </w:pPr>
            <w:r w:rsidRPr="00F45E58">
              <w:rPr>
                <w:rFonts w:asciiTheme="minorHAnsi" w:hAnsiTheme="minorHAnsi" w:cstheme="minorHAnsi"/>
                <w:sz w:val="20"/>
                <w:szCs w:val="20"/>
              </w:rPr>
              <w:t>Huila, Tolima y Meta</w:t>
            </w:r>
          </w:p>
        </w:tc>
        <w:tc>
          <w:tcPr>
            <w:tcW w:w="2650" w:type="dxa"/>
            <w:shd w:val="clear" w:color="auto" w:fill="auto"/>
          </w:tcPr>
          <w:p w14:paraId="74DF38AA" w14:textId="11C8CDE1" w:rsidR="00596C30" w:rsidRDefault="004654DD" w:rsidP="004654DD">
            <w:pPr>
              <w:pStyle w:val="Default"/>
              <w:rPr>
                <w:rFonts w:asciiTheme="minorHAnsi" w:hAnsiTheme="minorHAnsi" w:cstheme="minorHAnsi"/>
                <w:sz w:val="20"/>
                <w:szCs w:val="20"/>
              </w:rPr>
            </w:pPr>
            <w:proofErr w:type="spellStart"/>
            <w:r>
              <w:rPr>
                <w:rFonts w:asciiTheme="minorHAnsi" w:hAnsiTheme="minorHAnsi" w:cstheme="minorHAnsi"/>
                <w:sz w:val="20"/>
                <w:szCs w:val="20"/>
              </w:rPr>
              <w:t>NaturalPaz</w:t>
            </w:r>
            <w:proofErr w:type="spellEnd"/>
            <w:r>
              <w:rPr>
                <w:rFonts w:asciiTheme="minorHAnsi" w:hAnsiTheme="minorHAnsi" w:cstheme="minorHAnsi"/>
                <w:sz w:val="20"/>
                <w:szCs w:val="20"/>
              </w:rPr>
              <w:t xml:space="preserve"> fortalece el equipo técnico ambiental y administrativo de la FEMNCAFE en capacidades técnicas ambientales y blandas.</w:t>
            </w:r>
          </w:p>
        </w:tc>
        <w:tc>
          <w:tcPr>
            <w:tcW w:w="4438" w:type="dxa"/>
            <w:shd w:val="clear" w:color="auto" w:fill="auto"/>
          </w:tcPr>
          <w:p w14:paraId="0C1CFCF8" w14:textId="77777777" w:rsidR="004654DD" w:rsidRDefault="004654DD" w:rsidP="004654DD">
            <w:pPr>
              <w:pStyle w:val="Textoindependiente"/>
              <w:rPr>
                <w:rFonts w:ascii="Calibri" w:hAnsi="Calibri" w:cs="Times New Roman"/>
                <w:lang w:val="es-CO"/>
              </w:rPr>
            </w:pPr>
            <w:r>
              <w:rPr>
                <w:rFonts w:ascii="Calibri" w:hAnsi="Calibri" w:cs="Times New Roman"/>
                <w:color w:val="808080"/>
                <w:lang w:val="es-CO"/>
              </w:rPr>
              <w:t xml:space="preserve">Planeado: </w:t>
            </w:r>
            <w:r>
              <w:rPr>
                <w:rFonts w:ascii="Calibri" w:hAnsi="Calibri" w:cs="Times New Roman"/>
                <w:lang w:val="es-CO"/>
              </w:rPr>
              <w:t xml:space="preserve">No se acordó una meta, a definir en la implementación. </w:t>
            </w:r>
          </w:p>
          <w:p w14:paraId="4F21763B" w14:textId="77777777" w:rsidR="004654DD" w:rsidRDefault="004654DD" w:rsidP="004654DD">
            <w:pPr>
              <w:pStyle w:val="Textoindependiente"/>
              <w:rPr>
                <w:rFonts w:ascii="Calibri" w:hAnsi="Calibri" w:cs="Times New Roman"/>
                <w:color w:val="808080"/>
                <w:lang w:val="es-CO"/>
              </w:rPr>
            </w:pPr>
          </w:p>
          <w:p w14:paraId="51C1A1DB" w14:textId="3243C17B" w:rsidR="004654DD" w:rsidRDefault="004654DD" w:rsidP="004654DD">
            <w:pPr>
              <w:pStyle w:val="Textoindependiente"/>
              <w:rPr>
                <w:rFonts w:asciiTheme="minorHAnsi" w:hAnsiTheme="minorHAnsi" w:cstheme="minorHAnsi"/>
                <w:lang w:val="es-CO"/>
              </w:rPr>
            </w:pPr>
            <w:r w:rsidRPr="00F5361B">
              <w:rPr>
                <w:rFonts w:asciiTheme="minorHAnsi" w:hAnsiTheme="minorHAnsi" w:cstheme="minorHAnsi"/>
                <w:color w:val="AEAAAA" w:themeColor="background2" w:themeShade="BF"/>
                <w:lang w:val="es-CO"/>
              </w:rPr>
              <w:t>Alcanzado:</w:t>
            </w:r>
            <w:r>
              <w:rPr>
                <w:rFonts w:asciiTheme="minorHAnsi" w:hAnsiTheme="minorHAnsi" w:cstheme="minorHAnsi"/>
                <w:color w:val="AEAAAA" w:themeColor="background2" w:themeShade="BF"/>
                <w:lang w:val="es-CO"/>
              </w:rPr>
              <w:t xml:space="preserve"> </w:t>
            </w:r>
            <w:r w:rsidRPr="004654DD">
              <w:rPr>
                <w:rFonts w:asciiTheme="minorHAnsi" w:hAnsiTheme="minorHAnsi" w:cstheme="minorHAnsi"/>
                <w:lang w:val="es-CO"/>
              </w:rPr>
              <w:t xml:space="preserve">12 firmantes de paz </w:t>
            </w:r>
            <w:r>
              <w:rPr>
                <w:rFonts w:asciiTheme="minorHAnsi" w:hAnsiTheme="minorHAnsi" w:cstheme="minorHAnsi"/>
                <w:lang w:val="es-CO"/>
              </w:rPr>
              <w:t>son fortalecidos en capacidades técnicas ambientales y blandas.</w:t>
            </w:r>
          </w:p>
          <w:p w14:paraId="150884F3" w14:textId="32B31ED8" w:rsidR="004654DD" w:rsidRPr="004654DD" w:rsidRDefault="004654DD" w:rsidP="004654DD">
            <w:pPr>
              <w:pStyle w:val="Textoindependiente"/>
              <w:numPr>
                <w:ilvl w:val="0"/>
                <w:numId w:val="23"/>
              </w:numPr>
              <w:rPr>
                <w:rFonts w:asciiTheme="minorHAnsi" w:hAnsiTheme="minorHAnsi" w:cstheme="minorHAnsi"/>
                <w:lang w:val="es-CO"/>
              </w:rPr>
            </w:pPr>
            <w:r w:rsidRPr="004654DD">
              <w:rPr>
                <w:rFonts w:asciiTheme="minorHAnsi" w:hAnsiTheme="minorHAnsi" w:cstheme="minorHAnsi"/>
                <w:lang w:val="es-CO"/>
              </w:rPr>
              <w:t>Gestores Ambientales: 4</w:t>
            </w:r>
          </w:p>
          <w:p w14:paraId="1E98CEA2" w14:textId="608CCBE8" w:rsidR="004654DD" w:rsidRPr="004654DD" w:rsidRDefault="004654DD" w:rsidP="004654DD">
            <w:pPr>
              <w:pStyle w:val="Textoindependiente"/>
              <w:numPr>
                <w:ilvl w:val="0"/>
                <w:numId w:val="23"/>
              </w:numPr>
              <w:rPr>
                <w:rFonts w:asciiTheme="minorHAnsi" w:hAnsiTheme="minorHAnsi" w:cstheme="minorHAnsi"/>
                <w:lang w:val="es-CO"/>
              </w:rPr>
            </w:pPr>
            <w:proofErr w:type="spellStart"/>
            <w:r w:rsidRPr="004654DD">
              <w:rPr>
                <w:rFonts w:asciiTheme="minorHAnsi" w:hAnsiTheme="minorHAnsi" w:cstheme="minorHAnsi"/>
                <w:lang w:val="es-CO"/>
              </w:rPr>
              <w:t>Viveristas</w:t>
            </w:r>
            <w:proofErr w:type="spellEnd"/>
            <w:r w:rsidRPr="004654DD">
              <w:rPr>
                <w:rFonts w:asciiTheme="minorHAnsi" w:hAnsiTheme="minorHAnsi" w:cstheme="minorHAnsi"/>
                <w:lang w:val="es-CO"/>
              </w:rPr>
              <w:t>: 4</w:t>
            </w:r>
          </w:p>
          <w:p w14:paraId="46E24A64" w14:textId="307BC462" w:rsidR="004654DD" w:rsidRPr="004654DD" w:rsidRDefault="004654DD" w:rsidP="004654DD">
            <w:pPr>
              <w:pStyle w:val="Textoindependiente"/>
              <w:numPr>
                <w:ilvl w:val="0"/>
                <w:numId w:val="23"/>
              </w:numPr>
              <w:rPr>
                <w:rFonts w:asciiTheme="minorHAnsi" w:hAnsiTheme="minorHAnsi" w:cstheme="minorHAnsi"/>
                <w:lang w:val="es-CO"/>
              </w:rPr>
            </w:pPr>
            <w:r w:rsidRPr="004654DD">
              <w:rPr>
                <w:rFonts w:asciiTheme="minorHAnsi" w:hAnsiTheme="minorHAnsi" w:cstheme="minorHAnsi"/>
                <w:lang w:val="es-CO"/>
              </w:rPr>
              <w:t>Administrativos: 4</w:t>
            </w:r>
          </w:p>
          <w:p w14:paraId="328DD1D0" w14:textId="77777777" w:rsidR="00596C30" w:rsidRDefault="00596C30" w:rsidP="00846C6D">
            <w:pPr>
              <w:pStyle w:val="Textoindependiente"/>
              <w:rPr>
                <w:rFonts w:ascii="Calibri" w:hAnsi="Calibri" w:cs="Times New Roman"/>
                <w:color w:val="808080"/>
                <w:lang w:val="es-CO"/>
              </w:rPr>
            </w:pPr>
          </w:p>
        </w:tc>
        <w:tc>
          <w:tcPr>
            <w:tcW w:w="2047" w:type="dxa"/>
            <w:shd w:val="clear" w:color="auto" w:fill="auto"/>
          </w:tcPr>
          <w:p w14:paraId="7FEF869C" w14:textId="77777777" w:rsidR="003F7491" w:rsidRDefault="003F7491" w:rsidP="003F7491">
            <w:pPr>
              <w:pStyle w:val="Textoindependiente"/>
              <w:rPr>
                <w:rFonts w:ascii="Calibri" w:hAnsi="Calibri" w:cs="Times New Roman"/>
                <w:lang w:val="es-CO"/>
              </w:rPr>
            </w:pPr>
            <w:r>
              <w:rPr>
                <w:rFonts w:ascii="Calibri" w:hAnsi="Calibri" w:cs="Times New Roman"/>
                <w:lang w:val="es-CO"/>
              </w:rPr>
              <w:t>Informes de monitoreo del proyecto</w:t>
            </w:r>
          </w:p>
          <w:p w14:paraId="38A7297E" w14:textId="77777777" w:rsidR="003F7491" w:rsidRDefault="003F7491" w:rsidP="00DF77F2">
            <w:pPr>
              <w:pStyle w:val="Textoindependiente"/>
              <w:rPr>
                <w:rFonts w:ascii="Calibri" w:hAnsi="Calibri" w:cs="Times New Roman"/>
                <w:lang w:val="es-CO"/>
              </w:rPr>
            </w:pPr>
          </w:p>
          <w:p w14:paraId="05B6DC60" w14:textId="013A67A7" w:rsidR="00596C30" w:rsidRDefault="004654DD" w:rsidP="00DF77F2">
            <w:pPr>
              <w:pStyle w:val="Textoindependiente"/>
              <w:rPr>
                <w:rFonts w:ascii="Calibri" w:hAnsi="Calibri" w:cs="Times New Roman"/>
                <w:lang w:val="es-CO"/>
              </w:rPr>
            </w:pPr>
            <w:r w:rsidRPr="004654DD">
              <w:rPr>
                <w:rFonts w:ascii="Calibri" w:hAnsi="Calibri" w:cs="Times New Roman"/>
                <w:lang w:val="es-CO"/>
              </w:rPr>
              <w:t>Acta</w:t>
            </w:r>
            <w:r>
              <w:rPr>
                <w:rFonts w:ascii="Calibri" w:hAnsi="Calibri" w:cs="Times New Roman"/>
                <w:lang w:val="es-CO"/>
              </w:rPr>
              <w:t xml:space="preserve">s de cierre de la ejecución de los </w:t>
            </w:r>
            <w:r w:rsidRPr="004654DD">
              <w:rPr>
                <w:rFonts w:ascii="Calibri" w:hAnsi="Calibri" w:cs="Times New Roman"/>
                <w:lang w:val="es-CO"/>
              </w:rPr>
              <w:t>ASBV</w:t>
            </w:r>
            <w:r>
              <w:rPr>
                <w:rFonts w:ascii="Calibri" w:hAnsi="Calibri" w:cs="Times New Roman"/>
                <w:lang w:val="es-CO"/>
              </w:rPr>
              <w:t xml:space="preserve"> con las OBC</w:t>
            </w:r>
          </w:p>
        </w:tc>
      </w:tr>
      <w:tr w:rsidR="00EA2E3A" w:rsidRPr="006E0636" w14:paraId="5ACFD6A2" w14:textId="77777777" w:rsidTr="00A50178">
        <w:tc>
          <w:tcPr>
            <w:tcW w:w="2212" w:type="dxa"/>
            <w:shd w:val="clear" w:color="auto" w:fill="auto"/>
          </w:tcPr>
          <w:p w14:paraId="2E76FEBA" w14:textId="63E386C7" w:rsidR="00EA2E3A" w:rsidRPr="006E0636" w:rsidRDefault="00E92B90" w:rsidP="002E24F4">
            <w:pPr>
              <w:pStyle w:val="Textoindependiente"/>
              <w:jc w:val="both"/>
              <w:rPr>
                <w:rFonts w:ascii="Calibri" w:hAnsi="Calibri" w:cs="Times New Roman"/>
                <w:b/>
                <w:lang w:val="es-CO"/>
              </w:rPr>
            </w:pPr>
            <w:r>
              <w:rPr>
                <w:rFonts w:ascii="Calibri" w:hAnsi="Calibri" w:cs="Times New Roman"/>
                <w:b/>
                <w:lang w:val="es-CO"/>
              </w:rPr>
              <w:t>P</w:t>
            </w:r>
            <w:r w:rsidR="00EA2E3A" w:rsidRPr="006E0636">
              <w:rPr>
                <w:rFonts w:ascii="Calibri" w:hAnsi="Calibri" w:cs="Times New Roman"/>
                <w:b/>
                <w:lang w:val="es-CO"/>
              </w:rPr>
              <w:t xml:space="preserve">roducto 1.1 </w:t>
            </w:r>
          </w:p>
        </w:tc>
        <w:tc>
          <w:tcPr>
            <w:tcW w:w="11459" w:type="dxa"/>
            <w:gridSpan w:val="4"/>
            <w:shd w:val="clear" w:color="auto" w:fill="FFFFFF"/>
          </w:tcPr>
          <w:p w14:paraId="0EF1B733" w14:textId="77777777" w:rsidR="00EA2E3A" w:rsidRPr="001962E9" w:rsidRDefault="001962E9" w:rsidP="002E24F4">
            <w:pPr>
              <w:pStyle w:val="Textoindependiente"/>
              <w:tabs>
                <w:tab w:val="left" w:pos="3990"/>
              </w:tabs>
              <w:jc w:val="both"/>
              <w:rPr>
                <w:rFonts w:ascii="Calibri" w:hAnsi="Calibri" w:cs="Times New Roman"/>
                <w:b/>
                <w:bCs/>
                <w:i/>
                <w:lang w:val="es-CO" w:eastAsia="es-CO"/>
              </w:rPr>
            </w:pPr>
            <w:r w:rsidRPr="001962E9">
              <w:rPr>
                <w:rFonts w:ascii="Calibri" w:hAnsi="Calibri" w:cs="Times New Roman"/>
                <w:b/>
                <w:bCs/>
                <w:i/>
                <w:lang w:val="es-CO" w:eastAsia="es-CO"/>
              </w:rPr>
              <w:t>Proyectos de mercado de carbono REDD+ en municipios PDET que benefician a territorios colectivos y zonas de reserva campesina en ejecución</w:t>
            </w:r>
          </w:p>
          <w:p w14:paraId="2616FC0A" w14:textId="65E7C15D" w:rsidR="001962E9" w:rsidRPr="006E0636" w:rsidRDefault="001962E9" w:rsidP="002E24F4">
            <w:pPr>
              <w:pStyle w:val="Textoindependiente"/>
              <w:tabs>
                <w:tab w:val="left" w:pos="3990"/>
              </w:tabs>
              <w:jc w:val="both"/>
              <w:rPr>
                <w:rFonts w:ascii="Calibri" w:hAnsi="Calibri" w:cs="Times New Roman"/>
                <w:b/>
                <w:i/>
                <w:lang w:val="es-CO"/>
              </w:rPr>
            </w:pPr>
          </w:p>
        </w:tc>
      </w:tr>
      <w:tr w:rsidR="00A50178" w:rsidRPr="006E0636" w14:paraId="5305B475" w14:textId="77777777" w:rsidTr="00FA22C9">
        <w:tc>
          <w:tcPr>
            <w:tcW w:w="2212" w:type="dxa"/>
            <w:shd w:val="clear" w:color="auto" w:fill="FBE4D5"/>
          </w:tcPr>
          <w:p w14:paraId="7269FE3C" w14:textId="77777777" w:rsidR="00EA2E3A" w:rsidRPr="006E0636" w:rsidRDefault="00EA2E3A" w:rsidP="002E24F4">
            <w:pPr>
              <w:pStyle w:val="Textoindependiente"/>
              <w:jc w:val="both"/>
              <w:rPr>
                <w:rFonts w:ascii="Calibri" w:hAnsi="Calibri" w:cs="Times New Roman"/>
                <w:b/>
                <w:lang w:val="es-CO"/>
              </w:rPr>
            </w:pPr>
            <w:r w:rsidRPr="006E0636">
              <w:rPr>
                <w:rFonts w:ascii="Calibri" w:hAnsi="Calibri" w:cs="Times New Roman"/>
                <w:b/>
                <w:lang w:val="es-CO"/>
              </w:rPr>
              <w:t>Indicadores de resultados inmediatos</w:t>
            </w:r>
          </w:p>
        </w:tc>
        <w:tc>
          <w:tcPr>
            <w:tcW w:w="2324" w:type="dxa"/>
            <w:shd w:val="clear" w:color="auto" w:fill="FBE4D5"/>
          </w:tcPr>
          <w:p w14:paraId="674B2786" w14:textId="77777777" w:rsidR="00EA2E3A" w:rsidRPr="006E0636" w:rsidRDefault="00EA2E3A" w:rsidP="002E24F4">
            <w:pPr>
              <w:pStyle w:val="Textoindependiente"/>
              <w:jc w:val="center"/>
              <w:rPr>
                <w:rFonts w:ascii="Calibri" w:hAnsi="Calibri" w:cs="Times New Roman"/>
                <w:b/>
                <w:lang w:val="es-CO"/>
              </w:rPr>
            </w:pPr>
            <w:r w:rsidRPr="006E0636">
              <w:rPr>
                <w:rFonts w:ascii="Calibri" w:hAnsi="Calibri" w:cs="Times New Roman"/>
                <w:b/>
                <w:lang w:val="es-CO"/>
              </w:rPr>
              <w:t>Áreas Geográficas</w:t>
            </w:r>
          </w:p>
        </w:tc>
        <w:tc>
          <w:tcPr>
            <w:tcW w:w="2650" w:type="dxa"/>
            <w:shd w:val="clear" w:color="auto" w:fill="FBE4D5"/>
          </w:tcPr>
          <w:p w14:paraId="493836E4" w14:textId="77777777" w:rsidR="00EA2E3A" w:rsidRPr="006E0636" w:rsidRDefault="00EA2E3A" w:rsidP="002E24F4">
            <w:pPr>
              <w:pStyle w:val="Textoindependiente"/>
              <w:jc w:val="center"/>
              <w:rPr>
                <w:rFonts w:ascii="Calibri" w:hAnsi="Calibri" w:cs="Times New Roman"/>
                <w:b/>
                <w:lang w:val="es-CO"/>
              </w:rPr>
            </w:pPr>
            <w:r w:rsidRPr="006E0636">
              <w:rPr>
                <w:rFonts w:ascii="Calibri" w:hAnsi="Calibri" w:cs="Times New Roman"/>
                <w:b/>
                <w:lang w:val="es-CO"/>
              </w:rPr>
              <w:t>Beneficiarios Planeados vs Alcanzados</w:t>
            </w:r>
          </w:p>
        </w:tc>
        <w:tc>
          <w:tcPr>
            <w:tcW w:w="4438" w:type="dxa"/>
            <w:shd w:val="clear" w:color="auto" w:fill="FBE4D5"/>
          </w:tcPr>
          <w:p w14:paraId="0C9EA24C" w14:textId="77777777" w:rsidR="00EA2E3A" w:rsidRPr="006E0636" w:rsidRDefault="00EA2E3A" w:rsidP="002E24F4">
            <w:pPr>
              <w:pStyle w:val="Textoindependiente"/>
              <w:jc w:val="center"/>
              <w:rPr>
                <w:rFonts w:ascii="Calibri" w:hAnsi="Calibri" w:cs="Times New Roman"/>
                <w:b/>
                <w:lang w:val="es-CO"/>
              </w:rPr>
            </w:pPr>
            <w:r w:rsidRPr="006E0636">
              <w:rPr>
                <w:rFonts w:ascii="Calibri" w:hAnsi="Calibri" w:cs="Times New Roman"/>
                <w:b/>
                <w:lang w:val="es-CO"/>
              </w:rPr>
              <w:t xml:space="preserve">Meta Planeada vs </w:t>
            </w:r>
          </w:p>
          <w:p w14:paraId="3CC4EC71" w14:textId="77777777" w:rsidR="00EA2E3A" w:rsidRPr="006E0636" w:rsidRDefault="00EA2E3A" w:rsidP="002E24F4">
            <w:pPr>
              <w:pStyle w:val="Textoindependiente"/>
              <w:jc w:val="center"/>
              <w:rPr>
                <w:rFonts w:ascii="Calibri" w:hAnsi="Calibri" w:cs="Times New Roman"/>
                <w:b/>
                <w:lang w:val="es-CO"/>
              </w:rPr>
            </w:pPr>
            <w:r w:rsidRPr="006E0636">
              <w:rPr>
                <w:rFonts w:ascii="Calibri" w:hAnsi="Calibri" w:cs="Times New Roman"/>
                <w:b/>
                <w:lang w:val="es-CO"/>
              </w:rPr>
              <w:t xml:space="preserve"> Alcanzada </w:t>
            </w:r>
          </w:p>
          <w:p w14:paraId="69AF72AE" w14:textId="77777777" w:rsidR="00EA2E3A" w:rsidRPr="006E0636" w:rsidRDefault="00EA2E3A" w:rsidP="002E24F4">
            <w:pPr>
              <w:pStyle w:val="Textoindependiente"/>
              <w:jc w:val="center"/>
              <w:rPr>
                <w:rFonts w:ascii="Calibri" w:hAnsi="Calibri" w:cs="Times New Roman"/>
                <w:b/>
                <w:lang w:val="es-CO"/>
              </w:rPr>
            </w:pPr>
            <w:r w:rsidRPr="006E0636">
              <w:rPr>
                <w:rFonts w:ascii="Calibri" w:hAnsi="Calibri" w:cs="Times New Roman"/>
                <w:b/>
                <w:lang w:val="es-CO"/>
              </w:rPr>
              <w:t>(Explicar las razones de la variación si aplica)</w:t>
            </w:r>
          </w:p>
        </w:tc>
        <w:tc>
          <w:tcPr>
            <w:tcW w:w="2047" w:type="dxa"/>
            <w:shd w:val="clear" w:color="auto" w:fill="FBE4D5"/>
          </w:tcPr>
          <w:p w14:paraId="0ACF6FEE" w14:textId="77777777" w:rsidR="00EA2E3A" w:rsidRPr="006E0636" w:rsidRDefault="00EA2E3A" w:rsidP="002E24F4">
            <w:pPr>
              <w:pStyle w:val="Textoindependiente"/>
              <w:jc w:val="center"/>
              <w:rPr>
                <w:rFonts w:ascii="Calibri" w:hAnsi="Calibri" w:cs="Times New Roman"/>
                <w:b/>
                <w:lang w:val="es-CO"/>
              </w:rPr>
            </w:pPr>
            <w:r w:rsidRPr="006E0636">
              <w:rPr>
                <w:rFonts w:ascii="Calibri" w:hAnsi="Calibri" w:cs="Times New Roman"/>
                <w:b/>
                <w:lang w:val="es-CO"/>
              </w:rPr>
              <w:t>Medios de Verificación</w:t>
            </w:r>
          </w:p>
        </w:tc>
      </w:tr>
      <w:tr w:rsidR="004D67AC" w:rsidRPr="006E0636" w14:paraId="0C59E6AD" w14:textId="77777777" w:rsidTr="00FA22C9">
        <w:trPr>
          <w:trHeight w:val="4448"/>
        </w:trPr>
        <w:tc>
          <w:tcPr>
            <w:tcW w:w="2212" w:type="dxa"/>
            <w:tcBorders>
              <w:bottom w:val="single" w:sz="4" w:space="0" w:color="000000"/>
            </w:tcBorders>
            <w:shd w:val="clear" w:color="auto" w:fill="FFFFFF"/>
          </w:tcPr>
          <w:p w14:paraId="1CE8D2C9" w14:textId="6B7A264D" w:rsidR="004D67AC" w:rsidRPr="006E0636" w:rsidRDefault="004D67AC" w:rsidP="002E24F4">
            <w:pPr>
              <w:pStyle w:val="Textoindependiente"/>
              <w:jc w:val="both"/>
              <w:rPr>
                <w:rFonts w:ascii="Calibri" w:hAnsi="Calibri" w:cs="Times New Roman"/>
                <w:b/>
                <w:lang w:val="es-CO"/>
              </w:rPr>
            </w:pPr>
            <w:r w:rsidRPr="00F37D0C">
              <w:rPr>
                <w:rFonts w:ascii="Calibri" w:hAnsi="Calibri" w:cs="Calibri"/>
                <w:i/>
                <w:lang w:val="es-CO" w:eastAsia="fr-CA"/>
              </w:rPr>
              <w:t>No. de organizaciones comunitarias - resguardos, ZRC, con capacidades fortalecidas para la participación en iniciativas REDD+</w:t>
            </w:r>
          </w:p>
        </w:tc>
        <w:tc>
          <w:tcPr>
            <w:tcW w:w="2324" w:type="dxa"/>
            <w:tcBorders>
              <w:bottom w:val="single" w:sz="4" w:space="0" w:color="000000"/>
            </w:tcBorders>
            <w:shd w:val="clear" w:color="auto" w:fill="FFFFFF"/>
          </w:tcPr>
          <w:p w14:paraId="4BA32813" w14:textId="060A39AE" w:rsidR="004D67AC" w:rsidRPr="004D67AC" w:rsidRDefault="004D67AC" w:rsidP="004D67AC">
            <w:pPr>
              <w:pStyle w:val="Default"/>
              <w:numPr>
                <w:ilvl w:val="0"/>
                <w:numId w:val="26"/>
              </w:numPr>
              <w:rPr>
                <w:rFonts w:cs="Times New Roman"/>
                <w:bCs/>
                <w:sz w:val="20"/>
                <w:szCs w:val="20"/>
              </w:rPr>
            </w:pPr>
            <w:r w:rsidRPr="004D67AC">
              <w:rPr>
                <w:rFonts w:cs="Times New Roman"/>
                <w:bCs/>
                <w:sz w:val="20"/>
                <w:szCs w:val="20"/>
              </w:rPr>
              <w:t xml:space="preserve">Resguardo Indígena Villa Catalina </w:t>
            </w:r>
          </w:p>
          <w:p w14:paraId="4D4539CE" w14:textId="77777777" w:rsidR="004D67AC" w:rsidRPr="004D67AC" w:rsidRDefault="004D67AC" w:rsidP="004D67AC">
            <w:pPr>
              <w:pStyle w:val="Default"/>
              <w:numPr>
                <w:ilvl w:val="0"/>
                <w:numId w:val="26"/>
              </w:numPr>
              <w:rPr>
                <w:rFonts w:cs="Times New Roman"/>
                <w:bCs/>
                <w:sz w:val="20"/>
                <w:szCs w:val="20"/>
              </w:rPr>
            </w:pPr>
            <w:r w:rsidRPr="004D67AC">
              <w:rPr>
                <w:rFonts w:cs="Times New Roman"/>
                <w:bCs/>
                <w:sz w:val="20"/>
                <w:szCs w:val="20"/>
              </w:rPr>
              <w:t>Zona de Reserva Campesina Perla Amazónica</w:t>
            </w:r>
          </w:p>
          <w:p w14:paraId="73C76E59" w14:textId="77777777" w:rsidR="004D67AC" w:rsidRPr="004D67AC" w:rsidRDefault="004D67AC" w:rsidP="004D67AC">
            <w:pPr>
              <w:pStyle w:val="Default"/>
              <w:numPr>
                <w:ilvl w:val="0"/>
                <w:numId w:val="26"/>
              </w:numPr>
              <w:rPr>
                <w:rFonts w:cs="Times New Roman"/>
                <w:bCs/>
                <w:sz w:val="20"/>
                <w:szCs w:val="20"/>
              </w:rPr>
            </w:pPr>
            <w:r w:rsidRPr="004D67AC">
              <w:rPr>
                <w:rFonts w:cs="Times New Roman"/>
                <w:bCs/>
                <w:sz w:val="20"/>
                <w:szCs w:val="20"/>
              </w:rPr>
              <w:t xml:space="preserve">Resguardo Indígena </w:t>
            </w:r>
            <w:proofErr w:type="spellStart"/>
            <w:r w:rsidRPr="004D67AC">
              <w:rPr>
                <w:rFonts w:cs="Times New Roman"/>
                <w:bCs/>
                <w:sz w:val="20"/>
                <w:szCs w:val="20"/>
              </w:rPr>
              <w:t>Monochoa</w:t>
            </w:r>
            <w:proofErr w:type="spellEnd"/>
            <w:r w:rsidRPr="004D67AC">
              <w:rPr>
                <w:rFonts w:cs="Times New Roman"/>
                <w:bCs/>
                <w:sz w:val="20"/>
                <w:szCs w:val="20"/>
              </w:rPr>
              <w:t xml:space="preserve"> (Por confirmar)</w:t>
            </w:r>
          </w:p>
          <w:p w14:paraId="44E1365B" w14:textId="77777777" w:rsidR="004D67AC" w:rsidRPr="004D67AC" w:rsidRDefault="004D67AC" w:rsidP="004D67AC">
            <w:pPr>
              <w:pStyle w:val="Default"/>
              <w:numPr>
                <w:ilvl w:val="0"/>
                <w:numId w:val="26"/>
              </w:numPr>
              <w:rPr>
                <w:rFonts w:cs="Times New Roman"/>
                <w:bCs/>
                <w:sz w:val="20"/>
                <w:szCs w:val="20"/>
              </w:rPr>
            </w:pPr>
            <w:r w:rsidRPr="004D67AC">
              <w:rPr>
                <w:rFonts w:cs="Times New Roman"/>
                <w:bCs/>
                <w:sz w:val="20"/>
                <w:szCs w:val="20"/>
              </w:rPr>
              <w:t>Zona de Reserva Campesina Cuenca del Río Pato y Valle de Balsillas</w:t>
            </w:r>
          </w:p>
          <w:p w14:paraId="2AEB1A2D" w14:textId="0EEF1BCD" w:rsidR="004D67AC" w:rsidRPr="004D67AC" w:rsidRDefault="004D67AC" w:rsidP="004D67AC">
            <w:pPr>
              <w:pStyle w:val="Default"/>
              <w:numPr>
                <w:ilvl w:val="0"/>
                <w:numId w:val="26"/>
              </w:numPr>
              <w:rPr>
                <w:rFonts w:cs="Times New Roman"/>
                <w:b/>
                <w:sz w:val="20"/>
                <w:szCs w:val="20"/>
              </w:rPr>
            </w:pPr>
            <w:r w:rsidRPr="004D67AC">
              <w:rPr>
                <w:rFonts w:cs="Times New Roman"/>
                <w:bCs/>
                <w:sz w:val="20"/>
                <w:szCs w:val="20"/>
              </w:rPr>
              <w:t>Consejo Comunitario Cordillera Occidental de Nariño</w:t>
            </w:r>
          </w:p>
        </w:tc>
        <w:tc>
          <w:tcPr>
            <w:tcW w:w="2650" w:type="dxa"/>
            <w:tcBorders>
              <w:bottom w:val="single" w:sz="4" w:space="0" w:color="000000"/>
            </w:tcBorders>
            <w:shd w:val="clear" w:color="auto" w:fill="FFFFFF"/>
          </w:tcPr>
          <w:p w14:paraId="3BB29E57" w14:textId="4193A7B5" w:rsidR="004D67AC" w:rsidRPr="00F45E58" w:rsidRDefault="004D67AC" w:rsidP="004D67AC">
            <w:pPr>
              <w:pStyle w:val="Default"/>
              <w:rPr>
                <w:rFonts w:asciiTheme="minorHAnsi" w:hAnsiTheme="minorHAnsi" w:cstheme="minorHAnsi"/>
                <w:sz w:val="20"/>
                <w:szCs w:val="20"/>
              </w:rPr>
            </w:pPr>
            <w:r>
              <w:rPr>
                <w:rFonts w:asciiTheme="minorHAnsi" w:hAnsiTheme="minorHAnsi" w:cstheme="minorHAnsi"/>
                <w:sz w:val="20"/>
                <w:szCs w:val="20"/>
              </w:rPr>
              <w:t>Beneficiarios Planeados:</w:t>
            </w:r>
          </w:p>
          <w:p w14:paraId="4E714A45" w14:textId="77777777" w:rsidR="004D67AC" w:rsidRPr="00F45E58" w:rsidRDefault="004D67AC" w:rsidP="004D67AC">
            <w:pPr>
              <w:pStyle w:val="Default"/>
              <w:numPr>
                <w:ilvl w:val="0"/>
                <w:numId w:val="20"/>
              </w:numPr>
              <w:rPr>
                <w:rFonts w:asciiTheme="minorHAnsi" w:hAnsiTheme="minorHAnsi" w:cstheme="minorHAnsi"/>
                <w:sz w:val="20"/>
                <w:szCs w:val="20"/>
              </w:rPr>
            </w:pPr>
            <w:r w:rsidRPr="00F45E58">
              <w:rPr>
                <w:rFonts w:asciiTheme="minorHAnsi" w:hAnsiTheme="minorHAnsi" w:cstheme="minorHAnsi"/>
                <w:sz w:val="20"/>
                <w:szCs w:val="20"/>
              </w:rPr>
              <w:t xml:space="preserve">Resguardo Indígena Villa Catalina de Puerto Rosario </w:t>
            </w:r>
          </w:p>
          <w:p w14:paraId="6B3B0AA9" w14:textId="77777777" w:rsidR="004D67AC" w:rsidRPr="00F45E58" w:rsidRDefault="004D67AC" w:rsidP="004D67AC">
            <w:pPr>
              <w:pStyle w:val="Default"/>
              <w:numPr>
                <w:ilvl w:val="0"/>
                <w:numId w:val="20"/>
              </w:numPr>
              <w:rPr>
                <w:rFonts w:asciiTheme="minorHAnsi" w:hAnsiTheme="minorHAnsi" w:cstheme="minorHAnsi"/>
                <w:sz w:val="20"/>
                <w:szCs w:val="20"/>
              </w:rPr>
            </w:pPr>
            <w:r w:rsidRPr="00F45E58">
              <w:rPr>
                <w:rFonts w:asciiTheme="minorHAnsi" w:hAnsiTheme="minorHAnsi" w:cstheme="minorHAnsi"/>
                <w:sz w:val="20"/>
                <w:szCs w:val="20"/>
              </w:rPr>
              <w:t xml:space="preserve">Zona de Reserva Campesina Perla Amazónica </w:t>
            </w:r>
          </w:p>
          <w:p w14:paraId="65022D0E" w14:textId="77777777" w:rsidR="004D67AC" w:rsidRPr="00F45E58" w:rsidRDefault="004D67AC" w:rsidP="004D67AC">
            <w:pPr>
              <w:pStyle w:val="Textoindependiente"/>
              <w:numPr>
                <w:ilvl w:val="0"/>
                <w:numId w:val="20"/>
              </w:numPr>
              <w:rPr>
                <w:rFonts w:asciiTheme="minorHAnsi" w:hAnsiTheme="minorHAnsi" w:cstheme="minorHAnsi"/>
                <w:lang w:val="es-CO"/>
              </w:rPr>
            </w:pPr>
            <w:r w:rsidRPr="00F45E58">
              <w:rPr>
                <w:rFonts w:asciiTheme="minorHAnsi" w:hAnsiTheme="minorHAnsi" w:cstheme="minorHAnsi"/>
                <w:lang w:val="es-CO"/>
              </w:rPr>
              <w:t xml:space="preserve">Zona de Reserva Campesina Cuenca del Río Pato y Valle de Balsillas </w:t>
            </w:r>
          </w:p>
          <w:p w14:paraId="7E347FC5" w14:textId="77777777" w:rsidR="004D67AC" w:rsidRDefault="004D67AC" w:rsidP="004D67AC">
            <w:pPr>
              <w:pStyle w:val="Default"/>
              <w:numPr>
                <w:ilvl w:val="0"/>
                <w:numId w:val="20"/>
              </w:numPr>
              <w:rPr>
                <w:rFonts w:asciiTheme="minorHAnsi" w:hAnsiTheme="minorHAnsi" w:cstheme="minorHAnsi"/>
                <w:sz w:val="20"/>
                <w:szCs w:val="20"/>
              </w:rPr>
            </w:pPr>
            <w:r w:rsidRPr="00F45E58">
              <w:rPr>
                <w:rFonts w:asciiTheme="minorHAnsi" w:hAnsiTheme="minorHAnsi" w:cstheme="minorHAnsi"/>
                <w:sz w:val="20"/>
                <w:szCs w:val="20"/>
              </w:rPr>
              <w:t>Consejo Comunitario Cordillera Occidental de Nariño</w:t>
            </w:r>
          </w:p>
          <w:p w14:paraId="1F8763D4" w14:textId="55C27383" w:rsidR="004D67AC" w:rsidRPr="00F45E58" w:rsidRDefault="004D67AC" w:rsidP="004D67AC">
            <w:pPr>
              <w:pStyle w:val="Default"/>
              <w:rPr>
                <w:rFonts w:asciiTheme="minorHAnsi" w:hAnsiTheme="minorHAnsi" w:cstheme="minorHAnsi"/>
                <w:sz w:val="20"/>
                <w:szCs w:val="20"/>
              </w:rPr>
            </w:pPr>
          </w:p>
          <w:p w14:paraId="1AE5605A" w14:textId="7FE3EE66" w:rsidR="004D67AC" w:rsidRPr="006E0636" w:rsidRDefault="004D67AC" w:rsidP="002E24F4">
            <w:pPr>
              <w:pStyle w:val="Textoindependiente"/>
              <w:jc w:val="center"/>
              <w:rPr>
                <w:rFonts w:ascii="Calibri" w:hAnsi="Calibri" w:cs="Times New Roman"/>
                <w:b/>
                <w:lang w:val="es-CO"/>
              </w:rPr>
            </w:pPr>
          </w:p>
        </w:tc>
        <w:tc>
          <w:tcPr>
            <w:tcW w:w="4438" w:type="dxa"/>
            <w:shd w:val="clear" w:color="auto" w:fill="FFFFFF"/>
          </w:tcPr>
          <w:p w14:paraId="6CAE25BF" w14:textId="7F6604EC" w:rsidR="004D67AC" w:rsidRDefault="004D67AC" w:rsidP="002E24F4">
            <w:pPr>
              <w:pStyle w:val="Textoindependiente"/>
              <w:rPr>
                <w:rFonts w:ascii="Calibri" w:hAnsi="Calibri" w:cs="Times New Roman"/>
                <w:color w:val="808080"/>
                <w:lang w:val="es-CO"/>
              </w:rPr>
            </w:pPr>
            <w:r w:rsidRPr="006E0636">
              <w:rPr>
                <w:rFonts w:ascii="Calibri" w:hAnsi="Calibri" w:cs="Times New Roman"/>
                <w:color w:val="808080"/>
                <w:lang w:val="es-CO"/>
              </w:rPr>
              <w:t>Planeado:</w:t>
            </w:r>
            <w:r>
              <w:rPr>
                <w:rFonts w:ascii="Calibri" w:hAnsi="Calibri" w:cs="Times New Roman"/>
                <w:color w:val="808080"/>
                <w:lang w:val="es-CO"/>
              </w:rPr>
              <w:t xml:space="preserve"> </w:t>
            </w:r>
            <w:r w:rsidRPr="004D67AC">
              <w:rPr>
                <w:rFonts w:ascii="Calibri" w:hAnsi="Calibri" w:cs="Times New Roman"/>
                <w:lang w:val="es-CO"/>
              </w:rPr>
              <w:t xml:space="preserve">5 organizaciones </w:t>
            </w:r>
          </w:p>
          <w:p w14:paraId="17CEB016" w14:textId="77777777" w:rsidR="004D67AC" w:rsidRPr="006E0636" w:rsidRDefault="004D67AC" w:rsidP="002E24F4">
            <w:pPr>
              <w:pStyle w:val="Textoindependiente"/>
              <w:rPr>
                <w:rFonts w:ascii="Calibri" w:hAnsi="Calibri" w:cs="Times New Roman"/>
                <w:color w:val="808080"/>
                <w:lang w:val="es-CO"/>
              </w:rPr>
            </w:pPr>
          </w:p>
          <w:p w14:paraId="300FEF2C" w14:textId="77777777" w:rsidR="004D67AC" w:rsidRPr="004D67AC" w:rsidRDefault="004D67AC" w:rsidP="002E24F4">
            <w:pPr>
              <w:pStyle w:val="Textoindependiente"/>
              <w:rPr>
                <w:rFonts w:ascii="Calibri" w:hAnsi="Calibri" w:cs="Times New Roman"/>
                <w:lang w:val="es-CO"/>
              </w:rPr>
            </w:pPr>
            <w:r w:rsidRPr="006E0636">
              <w:rPr>
                <w:rFonts w:ascii="Calibri" w:hAnsi="Calibri" w:cs="Times New Roman"/>
                <w:color w:val="808080"/>
                <w:lang w:val="es-CO"/>
              </w:rPr>
              <w:t>Alcanzado:</w:t>
            </w:r>
            <w:r>
              <w:rPr>
                <w:rFonts w:ascii="Calibri" w:hAnsi="Calibri" w:cs="Times New Roman"/>
                <w:color w:val="808080"/>
                <w:lang w:val="es-CO"/>
              </w:rPr>
              <w:t xml:space="preserve"> </w:t>
            </w:r>
            <w:r w:rsidRPr="004D67AC">
              <w:rPr>
                <w:rFonts w:ascii="Calibri" w:hAnsi="Calibri" w:cs="Times New Roman"/>
                <w:lang w:val="es-CO"/>
              </w:rPr>
              <w:t>4 organizaciones son fortalecidas en sus capacidades para participar en proyectos GEI (REDD+/AFOLU)</w:t>
            </w:r>
          </w:p>
          <w:p w14:paraId="2A458883" w14:textId="77777777" w:rsidR="004D67AC" w:rsidRPr="004D67AC" w:rsidRDefault="004D67AC" w:rsidP="002E24F4">
            <w:pPr>
              <w:pStyle w:val="Textoindependiente"/>
              <w:rPr>
                <w:rFonts w:ascii="Calibri" w:hAnsi="Calibri" w:cs="Times New Roman"/>
                <w:b/>
                <w:lang w:val="es-CO"/>
              </w:rPr>
            </w:pPr>
          </w:p>
          <w:p w14:paraId="4892CCBA" w14:textId="77777777" w:rsidR="004D67AC" w:rsidRPr="004D67AC" w:rsidRDefault="004D67AC" w:rsidP="004D67AC">
            <w:pPr>
              <w:pStyle w:val="Default"/>
              <w:numPr>
                <w:ilvl w:val="0"/>
                <w:numId w:val="24"/>
              </w:numPr>
              <w:rPr>
                <w:rFonts w:asciiTheme="minorHAnsi" w:hAnsiTheme="minorHAnsi" w:cstheme="minorHAnsi"/>
                <w:color w:val="auto"/>
                <w:sz w:val="20"/>
                <w:szCs w:val="20"/>
              </w:rPr>
            </w:pPr>
            <w:r w:rsidRPr="004D67AC">
              <w:rPr>
                <w:rFonts w:asciiTheme="minorHAnsi" w:hAnsiTheme="minorHAnsi" w:cstheme="minorHAnsi"/>
                <w:color w:val="auto"/>
                <w:sz w:val="20"/>
                <w:szCs w:val="20"/>
              </w:rPr>
              <w:t xml:space="preserve">Resguardo Indígena Villa Catalina de Puerto Rosario </w:t>
            </w:r>
          </w:p>
          <w:p w14:paraId="42C4CBD2" w14:textId="317E96D3" w:rsidR="004D67AC" w:rsidRPr="004D67AC" w:rsidRDefault="004D67AC" w:rsidP="004D67AC">
            <w:pPr>
              <w:pStyle w:val="Default"/>
              <w:numPr>
                <w:ilvl w:val="0"/>
                <w:numId w:val="24"/>
              </w:numPr>
              <w:rPr>
                <w:rFonts w:asciiTheme="minorHAnsi" w:hAnsiTheme="minorHAnsi" w:cstheme="minorHAnsi"/>
                <w:color w:val="auto"/>
                <w:sz w:val="20"/>
                <w:szCs w:val="20"/>
              </w:rPr>
            </w:pPr>
            <w:r w:rsidRPr="004D67AC">
              <w:rPr>
                <w:rFonts w:asciiTheme="minorHAnsi" w:hAnsiTheme="minorHAnsi" w:cstheme="minorHAnsi"/>
                <w:color w:val="auto"/>
                <w:sz w:val="20"/>
                <w:szCs w:val="20"/>
              </w:rPr>
              <w:t xml:space="preserve">ADISPA - Zona de Reserva Campesina Perla Amazónica </w:t>
            </w:r>
          </w:p>
          <w:p w14:paraId="7408AC34" w14:textId="58C1E9F0" w:rsidR="004D67AC" w:rsidRPr="000F0565" w:rsidRDefault="004D67AC" w:rsidP="000F0565">
            <w:pPr>
              <w:pStyle w:val="Textoindependiente"/>
              <w:numPr>
                <w:ilvl w:val="0"/>
                <w:numId w:val="24"/>
              </w:numPr>
              <w:rPr>
                <w:rFonts w:asciiTheme="minorHAnsi" w:hAnsiTheme="minorHAnsi" w:cstheme="minorHAnsi"/>
                <w:lang w:val="es-CO"/>
              </w:rPr>
            </w:pPr>
            <w:r w:rsidRPr="004D67AC">
              <w:rPr>
                <w:rFonts w:asciiTheme="minorHAnsi" w:hAnsiTheme="minorHAnsi" w:cstheme="minorHAnsi"/>
                <w:lang w:val="es-CO"/>
              </w:rPr>
              <w:t xml:space="preserve">AMCOP - Zona de Reserva Campesina Cuenca del Río Pato y Valle de Balsillas </w:t>
            </w:r>
          </w:p>
          <w:p w14:paraId="3BF40F67" w14:textId="77777777" w:rsidR="004D67AC" w:rsidRDefault="004D67AC" w:rsidP="002E24F4">
            <w:pPr>
              <w:pStyle w:val="Textoindependiente"/>
              <w:rPr>
                <w:rFonts w:ascii="Calibri" w:hAnsi="Calibri" w:cs="Times New Roman"/>
                <w:b/>
                <w:lang w:val="es-CO"/>
              </w:rPr>
            </w:pPr>
          </w:p>
          <w:p w14:paraId="7AF30696" w14:textId="77777777" w:rsidR="004D67AC" w:rsidRPr="004D67AC" w:rsidRDefault="004D67AC" w:rsidP="002E24F4">
            <w:pPr>
              <w:pStyle w:val="Textoindependiente"/>
              <w:rPr>
                <w:rFonts w:ascii="Calibri" w:hAnsi="Calibri" w:cs="Times New Roman"/>
                <w:bCs/>
                <w:lang w:val="es-CO"/>
              </w:rPr>
            </w:pPr>
            <w:r w:rsidRPr="004D67AC">
              <w:rPr>
                <w:rFonts w:ascii="Calibri" w:hAnsi="Calibri" w:cs="Times New Roman"/>
                <w:bCs/>
                <w:lang w:val="es-CO"/>
              </w:rPr>
              <w:t xml:space="preserve">La diferencia entre lo planeado y lo alcanzado obedece a la imposibilidad de adelantar la intervención relacionada con REDD+ en el RI de </w:t>
            </w:r>
            <w:proofErr w:type="spellStart"/>
            <w:r w:rsidRPr="004D67AC">
              <w:rPr>
                <w:rFonts w:ascii="Calibri" w:hAnsi="Calibri" w:cs="Times New Roman"/>
                <w:bCs/>
                <w:lang w:val="es-CO"/>
              </w:rPr>
              <w:t>Monochoa</w:t>
            </w:r>
            <w:proofErr w:type="spellEnd"/>
            <w:r w:rsidRPr="004D67AC">
              <w:rPr>
                <w:rFonts w:ascii="Calibri" w:hAnsi="Calibri" w:cs="Times New Roman"/>
                <w:bCs/>
                <w:lang w:val="es-CO"/>
              </w:rPr>
              <w:t xml:space="preserve"> y con COPDICONC.  En 2024 se solicitará un ajuste programático sobre estos casos, previa aprobación por comité directivo del proyecto.</w:t>
            </w:r>
          </w:p>
          <w:p w14:paraId="6FEB1468" w14:textId="64880771" w:rsidR="004D67AC" w:rsidRPr="006E0636" w:rsidRDefault="004D67AC" w:rsidP="002E24F4">
            <w:pPr>
              <w:pStyle w:val="Textoindependiente"/>
              <w:rPr>
                <w:rFonts w:ascii="Calibri" w:hAnsi="Calibri" w:cs="Times New Roman"/>
                <w:b/>
                <w:lang w:val="es-CO"/>
              </w:rPr>
            </w:pPr>
          </w:p>
        </w:tc>
        <w:tc>
          <w:tcPr>
            <w:tcW w:w="2047" w:type="dxa"/>
            <w:tcBorders>
              <w:bottom w:val="single" w:sz="4" w:space="0" w:color="000000"/>
            </w:tcBorders>
            <w:shd w:val="clear" w:color="auto" w:fill="FFFFFF"/>
          </w:tcPr>
          <w:p w14:paraId="230C110D" w14:textId="77777777" w:rsidR="003F7491" w:rsidRDefault="003F7491" w:rsidP="003F7491">
            <w:pPr>
              <w:pStyle w:val="Textoindependiente"/>
              <w:rPr>
                <w:rFonts w:ascii="Calibri" w:hAnsi="Calibri" w:cs="Times New Roman"/>
                <w:lang w:val="es-CO"/>
              </w:rPr>
            </w:pPr>
            <w:r>
              <w:rPr>
                <w:rFonts w:ascii="Calibri" w:hAnsi="Calibri" w:cs="Times New Roman"/>
                <w:lang w:val="es-CO"/>
              </w:rPr>
              <w:t>Informes de monitoreo del proyecto</w:t>
            </w:r>
          </w:p>
          <w:p w14:paraId="287ADC15" w14:textId="77777777" w:rsidR="004D67AC" w:rsidRPr="00443E65" w:rsidRDefault="004D67AC" w:rsidP="002E24F4">
            <w:pPr>
              <w:pStyle w:val="Textoindependiente"/>
              <w:jc w:val="center"/>
              <w:rPr>
                <w:rFonts w:ascii="Calibri" w:hAnsi="Calibri" w:cs="Times New Roman"/>
                <w:bCs/>
                <w:lang w:val="es-CO"/>
              </w:rPr>
            </w:pPr>
          </w:p>
        </w:tc>
      </w:tr>
      <w:tr w:rsidR="004D67AC" w:rsidRPr="006E0636" w14:paraId="48BF9572" w14:textId="77777777" w:rsidTr="00FA22C9">
        <w:tc>
          <w:tcPr>
            <w:tcW w:w="2212" w:type="dxa"/>
            <w:shd w:val="clear" w:color="auto" w:fill="FFFFFF"/>
          </w:tcPr>
          <w:p w14:paraId="2A93A5AF" w14:textId="77777777" w:rsidR="004D67AC" w:rsidRPr="00443E65" w:rsidRDefault="004D67AC" w:rsidP="00A50796">
            <w:pPr>
              <w:pStyle w:val="Default"/>
              <w:jc w:val="both"/>
              <w:rPr>
                <w:i/>
                <w:iCs/>
                <w:sz w:val="20"/>
                <w:szCs w:val="20"/>
              </w:rPr>
            </w:pPr>
            <w:r w:rsidRPr="00443E65">
              <w:rPr>
                <w:i/>
                <w:iCs/>
                <w:sz w:val="20"/>
                <w:szCs w:val="20"/>
              </w:rPr>
              <w:t xml:space="preserve">No. de análisis de prefactibilidad para el </w:t>
            </w:r>
            <w:r w:rsidRPr="00443E65">
              <w:rPr>
                <w:i/>
                <w:iCs/>
                <w:sz w:val="20"/>
                <w:szCs w:val="20"/>
              </w:rPr>
              <w:lastRenderedPageBreak/>
              <w:t xml:space="preserve">desarrollo de iniciativas REDD+ entregados a satisfacción </w:t>
            </w:r>
          </w:p>
          <w:p w14:paraId="2868FD7C" w14:textId="77777777" w:rsidR="004D67AC" w:rsidRPr="00443E65" w:rsidRDefault="004D67AC" w:rsidP="002E24F4">
            <w:pPr>
              <w:pStyle w:val="Textoindependiente"/>
              <w:jc w:val="both"/>
              <w:rPr>
                <w:rFonts w:ascii="Calibri" w:hAnsi="Calibri" w:cs="Times New Roman"/>
                <w:b/>
                <w:i/>
                <w:iCs/>
                <w:lang w:val="es-CO"/>
              </w:rPr>
            </w:pPr>
          </w:p>
        </w:tc>
        <w:tc>
          <w:tcPr>
            <w:tcW w:w="2324" w:type="dxa"/>
            <w:shd w:val="clear" w:color="auto" w:fill="FFFFFF"/>
          </w:tcPr>
          <w:p w14:paraId="462FBC71" w14:textId="77777777" w:rsidR="004D67AC" w:rsidRPr="004D67AC" w:rsidRDefault="004D67AC" w:rsidP="004D67AC">
            <w:pPr>
              <w:pStyle w:val="Textoindependiente"/>
              <w:numPr>
                <w:ilvl w:val="0"/>
                <w:numId w:val="25"/>
              </w:numPr>
              <w:rPr>
                <w:rFonts w:ascii="Calibri" w:hAnsi="Calibri" w:cs="Times New Roman"/>
                <w:bCs/>
                <w:lang w:val="es-CO"/>
              </w:rPr>
            </w:pPr>
            <w:r w:rsidRPr="004D67AC">
              <w:rPr>
                <w:rFonts w:ascii="Calibri" w:hAnsi="Calibri" w:cs="Times New Roman"/>
                <w:bCs/>
                <w:lang w:val="es-CO"/>
              </w:rPr>
              <w:lastRenderedPageBreak/>
              <w:t xml:space="preserve">Resguardo Indígena Villa Catalina </w:t>
            </w:r>
          </w:p>
          <w:p w14:paraId="305D0B4D" w14:textId="77777777" w:rsidR="004D67AC" w:rsidRPr="004D67AC" w:rsidRDefault="004D67AC" w:rsidP="004D67AC">
            <w:pPr>
              <w:pStyle w:val="Textoindependiente"/>
              <w:numPr>
                <w:ilvl w:val="0"/>
                <w:numId w:val="25"/>
              </w:numPr>
              <w:rPr>
                <w:rFonts w:ascii="Calibri" w:hAnsi="Calibri" w:cs="Times New Roman"/>
                <w:bCs/>
                <w:lang w:val="es-CO"/>
              </w:rPr>
            </w:pPr>
            <w:r w:rsidRPr="004D67AC">
              <w:rPr>
                <w:rFonts w:ascii="Calibri" w:hAnsi="Calibri" w:cs="Times New Roman"/>
                <w:bCs/>
                <w:lang w:val="es-CO"/>
              </w:rPr>
              <w:lastRenderedPageBreak/>
              <w:t>Zona de Reserva Campesina Perla Amazónica</w:t>
            </w:r>
          </w:p>
          <w:p w14:paraId="7C87510D" w14:textId="77777777" w:rsidR="004D67AC" w:rsidRPr="004D67AC" w:rsidRDefault="004D67AC" w:rsidP="004D67AC">
            <w:pPr>
              <w:pStyle w:val="Textoindependiente"/>
              <w:numPr>
                <w:ilvl w:val="0"/>
                <w:numId w:val="25"/>
              </w:numPr>
              <w:rPr>
                <w:rFonts w:ascii="Calibri" w:hAnsi="Calibri" w:cs="Times New Roman"/>
                <w:bCs/>
                <w:lang w:val="es-CO"/>
              </w:rPr>
            </w:pPr>
            <w:r w:rsidRPr="004D67AC">
              <w:rPr>
                <w:rFonts w:ascii="Calibri" w:hAnsi="Calibri" w:cs="Times New Roman"/>
                <w:bCs/>
                <w:lang w:val="es-CO"/>
              </w:rPr>
              <w:t xml:space="preserve">Resguardo Indígena </w:t>
            </w:r>
            <w:proofErr w:type="spellStart"/>
            <w:r w:rsidRPr="004D67AC">
              <w:rPr>
                <w:rFonts w:ascii="Calibri" w:hAnsi="Calibri" w:cs="Times New Roman"/>
                <w:bCs/>
                <w:lang w:val="es-CO"/>
              </w:rPr>
              <w:t>Monochoa</w:t>
            </w:r>
            <w:proofErr w:type="spellEnd"/>
            <w:r w:rsidRPr="004D67AC">
              <w:rPr>
                <w:rFonts w:ascii="Calibri" w:hAnsi="Calibri" w:cs="Times New Roman"/>
                <w:bCs/>
                <w:lang w:val="es-CO"/>
              </w:rPr>
              <w:t xml:space="preserve"> (Por confirmar)</w:t>
            </w:r>
          </w:p>
          <w:p w14:paraId="6E3D55E2" w14:textId="77777777" w:rsidR="004D67AC" w:rsidRPr="004D67AC" w:rsidRDefault="004D67AC" w:rsidP="004D67AC">
            <w:pPr>
              <w:pStyle w:val="Textoindependiente"/>
              <w:numPr>
                <w:ilvl w:val="0"/>
                <w:numId w:val="25"/>
              </w:numPr>
              <w:rPr>
                <w:rFonts w:ascii="Calibri" w:hAnsi="Calibri" w:cs="Times New Roman"/>
                <w:bCs/>
                <w:lang w:val="es-CO"/>
              </w:rPr>
            </w:pPr>
            <w:r w:rsidRPr="004D67AC">
              <w:rPr>
                <w:rFonts w:ascii="Calibri" w:hAnsi="Calibri" w:cs="Times New Roman"/>
                <w:bCs/>
                <w:lang w:val="es-CO"/>
              </w:rPr>
              <w:t>Zona de Reserva Campesina Cuenca del Río Pato y Valle de Balsillas</w:t>
            </w:r>
          </w:p>
          <w:p w14:paraId="5ED142D4" w14:textId="4214AA2D" w:rsidR="004D67AC" w:rsidRPr="004D67AC" w:rsidRDefault="004D67AC" w:rsidP="004D67AC">
            <w:pPr>
              <w:pStyle w:val="Textoindependiente"/>
              <w:numPr>
                <w:ilvl w:val="0"/>
                <w:numId w:val="25"/>
              </w:numPr>
              <w:rPr>
                <w:rFonts w:ascii="Calibri" w:hAnsi="Calibri" w:cs="Times New Roman"/>
                <w:bCs/>
                <w:lang w:val="es-CO"/>
              </w:rPr>
            </w:pPr>
            <w:r w:rsidRPr="004D67AC">
              <w:rPr>
                <w:rFonts w:ascii="Calibri" w:hAnsi="Calibri" w:cs="Times New Roman"/>
                <w:bCs/>
                <w:lang w:val="es-CO"/>
              </w:rPr>
              <w:t>Consejo Comunitario Cordillera Occidental de Nariño</w:t>
            </w:r>
          </w:p>
        </w:tc>
        <w:tc>
          <w:tcPr>
            <w:tcW w:w="2650" w:type="dxa"/>
            <w:shd w:val="clear" w:color="auto" w:fill="FFFFFF"/>
          </w:tcPr>
          <w:p w14:paraId="61C62328" w14:textId="77777777" w:rsidR="004D67AC" w:rsidRPr="00F45E58" w:rsidRDefault="004D67AC" w:rsidP="004D67AC">
            <w:pPr>
              <w:pStyle w:val="Default"/>
              <w:rPr>
                <w:rFonts w:asciiTheme="minorHAnsi" w:hAnsiTheme="minorHAnsi" w:cstheme="minorHAnsi"/>
                <w:sz w:val="20"/>
                <w:szCs w:val="20"/>
              </w:rPr>
            </w:pPr>
            <w:r>
              <w:rPr>
                <w:rFonts w:asciiTheme="minorHAnsi" w:hAnsiTheme="minorHAnsi" w:cstheme="minorHAnsi"/>
                <w:sz w:val="20"/>
                <w:szCs w:val="20"/>
              </w:rPr>
              <w:lastRenderedPageBreak/>
              <w:t>Beneficiarios Planeados:</w:t>
            </w:r>
          </w:p>
          <w:p w14:paraId="6A0D2540" w14:textId="77777777" w:rsidR="00443E65" w:rsidRPr="00443E65" w:rsidRDefault="00443E65" w:rsidP="00443E65">
            <w:pPr>
              <w:pStyle w:val="Default"/>
              <w:numPr>
                <w:ilvl w:val="0"/>
                <w:numId w:val="20"/>
              </w:numPr>
              <w:rPr>
                <w:rFonts w:asciiTheme="minorHAnsi" w:hAnsiTheme="minorHAnsi" w:cstheme="minorHAnsi"/>
                <w:sz w:val="20"/>
                <w:szCs w:val="20"/>
              </w:rPr>
            </w:pPr>
            <w:r w:rsidRPr="00443E65">
              <w:rPr>
                <w:rFonts w:asciiTheme="minorHAnsi" w:hAnsiTheme="minorHAnsi" w:cstheme="minorHAnsi"/>
                <w:sz w:val="20"/>
                <w:szCs w:val="20"/>
              </w:rPr>
              <w:lastRenderedPageBreak/>
              <w:t xml:space="preserve">Resguardo Indígena Villa Catalina </w:t>
            </w:r>
          </w:p>
          <w:p w14:paraId="155B083B" w14:textId="77777777" w:rsidR="00443E65" w:rsidRPr="00443E65" w:rsidRDefault="00443E65" w:rsidP="00443E65">
            <w:pPr>
              <w:pStyle w:val="Default"/>
              <w:numPr>
                <w:ilvl w:val="0"/>
                <w:numId w:val="20"/>
              </w:numPr>
              <w:rPr>
                <w:rFonts w:asciiTheme="minorHAnsi" w:hAnsiTheme="minorHAnsi" w:cstheme="minorHAnsi"/>
                <w:sz w:val="20"/>
                <w:szCs w:val="20"/>
              </w:rPr>
            </w:pPr>
            <w:r w:rsidRPr="00443E65">
              <w:rPr>
                <w:rFonts w:asciiTheme="minorHAnsi" w:hAnsiTheme="minorHAnsi" w:cstheme="minorHAnsi"/>
                <w:sz w:val="20"/>
                <w:szCs w:val="20"/>
              </w:rPr>
              <w:t>Zona de Reserva Campesina Perla Amazónica</w:t>
            </w:r>
          </w:p>
          <w:p w14:paraId="60577C33" w14:textId="77777777" w:rsidR="00443E65" w:rsidRPr="00443E65" w:rsidRDefault="00443E65" w:rsidP="00443E65">
            <w:pPr>
              <w:pStyle w:val="Default"/>
              <w:numPr>
                <w:ilvl w:val="0"/>
                <w:numId w:val="20"/>
              </w:numPr>
              <w:rPr>
                <w:rFonts w:asciiTheme="minorHAnsi" w:hAnsiTheme="minorHAnsi" w:cstheme="minorHAnsi"/>
                <w:sz w:val="20"/>
                <w:szCs w:val="20"/>
              </w:rPr>
            </w:pPr>
            <w:r w:rsidRPr="00443E65">
              <w:rPr>
                <w:rFonts w:asciiTheme="minorHAnsi" w:hAnsiTheme="minorHAnsi" w:cstheme="minorHAnsi"/>
                <w:sz w:val="20"/>
                <w:szCs w:val="20"/>
              </w:rPr>
              <w:t xml:space="preserve">Resguardo Indígena </w:t>
            </w:r>
            <w:proofErr w:type="spellStart"/>
            <w:r w:rsidRPr="00443E65">
              <w:rPr>
                <w:rFonts w:asciiTheme="minorHAnsi" w:hAnsiTheme="minorHAnsi" w:cstheme="minorHAnsi"/>
                <w:sz w:val="20"/>
                <w:szCs w:val="20"/>
              </w:rPr>
              <w:t>Monochoa</w:t>
            </w:r>
            <w:proofErr w:type="spellEnd"/>
            <w:r w:rsidRPr="00443E65">
              <w:rPr>
                <w:rFonts w:asciiTheme="minorHAnsi" w:hAnsiTheme="minorHAnsi" w:cstheme="minorHAnsi"/>
                <w:sz w:val="20"/>
                <w:szCs w:val="20"/>
              </w:rPr>
              <w:t xml:space="preserve"> (Por confirmar)</w:t>
            </w:r>
          </w:p>
          <w:p w14:paraId="42A1B291" w14:textId="77777777" w:rsidR="00443E65" w:rsidRDefault="00443E65" w:rsidP="00443E65">
            <w:pPr>
              <w:pStyle w:val="Default"/>
              <w:numPr>
                <w:ilvl w:val="0"/>
                <w:numId w:val="20"/>
              </w:numPr>
              <w:rPr>
                <w:rFonts w:asciiTheme="minorHAnsi" w:hAnsiTheme="minorHAnsi" w:cstheme="minorHAnsi"/>
                <w:sz w:val="20"/>
                <w:szCs w:val="20"/>
              </w:rPr>
            </w:pPr>
            <w:r w:rsidRPr="00443E65">
              <w:rPr>
                <w:rFonts w:asciiTheme="minorHAnsi" w:hAnsiTheme="minorHAnsi" w:cstheme="minorHAnsi"/>
                <w:sz w:val="20"/>
                <w:szCs w:val="20"/>
              </w:rPr>
              <w:t>Zona de Reserva Campesina Cuenca del Río Pato y Valle de Balsillas</w:t>
            </w:r>
          </w:p>
          <w:p w14:paraId="4C27E9D4" w14:textId="00FB4564" w:rsidR="004D67AC" w:rsidRPr="00443E65" w:rsidRDefault="00443E65" w:rsidP="00443E65">
            <w:pPr>
              <w:pStyle w:val="Default"/>
              <w:numPr>
                <w:ilvl w:val="0"/>
                <w:numId w:val="20"/>
              </w:numPr>
              <w:rPr>
                <w:rFonts w:asciiTheme="minorHAnsi" w:hAnsiTheme="minorHAnsi" w:cstheme="minorHAnsi"/>
                <w:sz w:val="20"/>
                <w:szCs w:val="20"/>
              </w:rPr>
            </w:pPr>
            <w:r w:rsidRPr="00443E65">
              <w:rPr>
                <w:rFonts w:asciiTheme="minorHAnsi" w:hAnsiTheme="minorHAnsi" w:cstheme="minorHAnsi"/>
                <w:sz w:val="20"/>
                <w:szCs w:val="20"/>
              </w:rPr>
              <w:t>Consejo Comunitario Cordillera Occidental de Nariño</w:t>
            </w:r>
          </w:p>
        </w:tc>
        <w:tc>
          <w:tcPr>
            <w:tcW w:w="4438" w:type="dxa"/>
            <w:shd w:val="clear" w:color="auto" w:fill="FFFFFF"/>
          </w:tcPr>
          <w:p w14:paraId="7A29A2D8" w14:textId="2C77AB7E" w:rsidR="004D67AC" w:rsidRDefault="004D67AC" w:rsidP="004D67AC">
            <w:pPr>
              <w:pStyle w:val="Textoindependiente"/>
              <w:rPr>
                <w:rFonts w:ascii="Calibri" w:hAnsi="Calibri" w:cs="Times New Roman"/>
                <w:color w:val="808080"/>
                <w:lang w:val="es-CO"/>
              </w:rPr>
            </w:pPr>
            <w:r w:rsidRPr="006E0636">
              <w:rPr>
                <w:rFonts w:ascii="Calibri" w:hAnsi="Calibri" w:cs="Times New Roman"/>
                <w:color w:val="808080"/>
                <w:lang w:val="es-CO"/>
              </w:rPr>
              <w:lastRenderedPageBreak/>
              <w:t>Planeado:</w:t>
            </w:r>
            <w:r>
              <w:rPr>
                <w:rFonts w:ascii="Calibri" w:hAnsi="Calibri" w:cs="Times New Roman"/>
                <w:color w:val="808080"/>
                <w:lang w:val="es-CO"/>
              </w:rPr>
              <w:t xml:space="preserve"> </w:t>
            </w:r>
            <w:proofErr w:type="gramStart"/>
            <w:r w:rsidRPr="004D67AC">
              <w:rPr>
                <w:rFonts w:ascii="Calibri" w:hAnsi="Calibri" w:cs="Times New Roman"/>
                <w:lang w:val="es-CO"/>
              </w:rPr>
              <w:t xml:space="preserve">5 </w:t>
            </w:r>
            <w:r w:rsidR="00443E65">
              <w:rPr>
                <w:rFonts w:ascii="Calibri" w:hAnsi="Calibri" w:cs="Times New Roman"/>
                <w:lang w:val="es-CO"/>
              </w:rPr>
              <w:t xml:space="preserve"> documentos</w:t>
            </w:r>
            <w:proofErr w:type="gramEnd"/>
            <w:r w:rsidR="00443E65">
              <w:rPr>
                <w:rFonts w:ascii="Calibri" w:hAnsi="Calibri" w:cs="Times New Roman"/>
                <w:lang w:val="es-CO"/>
              </w:rPr>
              <w:t xml:space="preserve"> de análisis de prefactibilidad de REDD+</w:t>
            </w:r>
          </w:p>
          <w:p w14:paraId="0FDD71F5" w14:textId="77777777" w:rsidR="004D67AC" w:rsidRDefault="004D67AC" w:rsidP="00443E65">
            <w:pPr>
              <w:pStyle w:val="Textoindependiente"/>
              <w:rPr>
                <w:rFonts w:ascii="Calibri" w:hAnsi="Calibri" w:cs="Times New Roman"/>
                <w:b/>
                <w:lang w:val="es-CO"/>
              </w:rPr>
            </w:pPr>
          </w:p>
          <w:p w14:paraId="03FF8BBA" w14:textId="77777777" w:rsidR="00443E65" w:rsidRDefault="00443E65" w:rsidP="00443E65">
            <w:pPr>
              <w:pStyle w:val="Textoindependiente"/>
              <w:rPr>
                <w:rFonts w:ascii="Calibri" w:hAnsi="Calibri" w:cs="Times New Roman"/>
                <w:color w:val="808080"/>
                <w:lang w:val="es-CO"/>
              </w:rPr>
            </w:pPr>
            <w:r w:rsidRPr="006E0636">
              <w:rPr>
                <w:rFonts w:ascii="Calibri" w:hAnsi="Calibri" w:cs="Times New Roman"/>
                <w:color w:val="808080"/>
                <w:lang w:val="es-CO"/>
              </w:rPr>
              <w:t>Alcanzado:</w:t>
            </w:r>
            <w:r>
              <w:rPr>
                <w:rFonts w:ascii="Calibri" w:hAnsi="Calibri" w:cs="Times New Roman"/>
                <w:color w:val="808080"/>
                <w:lang w:val="es-CO"/>
              </w:rPr>
              <w:t xml:space="preserve"> </w:t>
            </w:r>
            <w:r w:rsidRPr="00443E65">
              <w:rPr>
                <w:rFonts w:ascii="Calibri" w:hAnsi="Calibri" w:cs="Times New Roman"/>
                <w:lang w:val="es-CO"/>
              </w:rPr>
              <w:t>Se adelanta la construcción de 3 análisis de prefactibilidad de REDD+</w:t>
            </w:r>
          </w:p>
          <w:p w14:paraId="121C5B3B" w14:textId="77777777" w:rsidR="00443E65" w:rsidRPr="004D67AC" w:rsidRDefault="00443E65" w:rsidP="00443E65">
            <w:pPr>
              <w:pStyle w:val="Textoindependiente"/>
              <w:rPr>
                <w:rFonts w:ascii="Calibri" w:hAnsi="Calibri" w:cs="Times New Roman"/>
                <w:b/>
                <w:lang w:val="es-CO"/>
              </w:rPr>
            </w:pPr>
          </w:p>
          <w:p w14:paraId="64E49556" w14:textId="77777777" w:rsidR="00443E65" w:rsidRPr="004D67AC" w:rsidRDefault="00443E65" w:rsidP="00443E65">
            <w:pPr>
              <w:pStyle w:val="Default"/>
              <w:numPr>
                <w:ilvl w:val="0"/>
                <w:numId w:val="27"/>
              </w:numPr>
              <w:rPr>
                <w:rFonts w:asciiTheme="minorHAnsi" w:hAnsiTheme="minorHAnsi" w:cstheme="minorHAnsi"/>
                <w:color w:val="auto"/>
                <w:sz w:val="20"/>
                <w:szCs w:val="20"/>
              </w:rPr>
            </w:pPr>
            <w:r w:rsidRPr="004D67AC">
              <w:rPr>
                <w:rFonts w:asciiTheme="minorHAnsi" w:hAnsiTheme="minorHAnsi" w:cstheme="minorHAnsi"/>
                <w:color w:val="auto"/>
                <w:sz w:val="20"/>
                <w:szCs w:val="20"/>
              </w:rPr>
              <w:t xml:space="preserve">Resguardo Indígena Villa Catalina de Puerto Rosario </w:t>
            </w:r>
          </w:p>
          <w:p w14:paraId="3041F935" w14:textId="77777777" w:rsidR="00443E65" w:rsidRPr="004D67AC" w:rsidRDefault="00443E65" w:rsidP="00443E65">
            <w:pPr>
              <w:pStyle w:val="Default"/>
              <w:numPr>
                <w:ilvl w:val="0"/>
                <w:numId w:val="27"/>
              </w:numPr>
              <w:rPr>
                <w:rFonts w:asciiTheme="minorHAnsi" w:hAnsiTheme="minorHAnsi" w:cstheme="minorHAnsi"/>
                <w:color w:val="auto"/>
                <w:sz w:val="20"/>
                <w:szCs w:val="20"/>
              </w:rPr>
            </w:pPr>
            <w:r w:rsidRPr="004D67AC">
              <w:rPr>
                <w:rFonts w:asciiTheme="minorHAnsi" w:hAnsiTheme="minorHAnsi" w:cstheme="minorHAnsi"/>
                <w:color w:val="auto"/>
                <w:sz w:val="20"/>
                <w:szCs w:val="20"/>
              </w:rPr>
              <w:t xml:space="preserve">ADISPA - Zona de Reserva Campesina Perla Amazónica </w:t>
            </w:r>
          </w:p>
          <w:p w14:paraId="6E022E7B" w14:textId="77777777" w:rsidR="00443E65" w:rsidRPr="004D67AC" w:rsidRDefault="00443E65" w:rsidP="00443E65">
            <w:pPr>
              <w:pStyle w:val="Textoindependiente"/>
              <w:numPr>
                <w:ilvl w:val="0"/>
                <w:numId w:val="27"/>
              </w:numPr>
              <w:rPr>
                <w:rFonts w:asciiTheme="minorHAnsi" w:hAnsiTheme="minorHAnsi" w:cstheme="minorHAnsi"/>
                <w:lang w:val="es-CO"/>
              </w:rPr>
            </w:pPr>
            <w:r w:rsidRPr="004D67AC">
              <w:rPr>
                <w:rFonts w:asciiTheme="minorHAnsi" w:hAnsiTheme="minorHAnsi" w:cstheme="minorHAnsi"/>
                <w:lang w:val="es-CO"/>
              </w:rPr>
              <w:t xml:space="preserve">AMCOP - Zona de Reserva Campesina Cuenca del Río Pato y Valle de Balsillas </w:t>
            </w:r>
          </w:p>
          <w:p w14:paraId="6E2F637C" w14:textId="77777777" w:rsidR="00443E65" w:rsidRDefault="00443E65" w:rsidP="00443E65">
            <w:pPr>
              <w:pStyle w:val="Textoindependiente"/>
              <w:rPr>
                <w:rFonts w:ascii="Calibri" w:hAnsi="Calibri" w:cs="Times New Roman"/>
                <w:b/>
                <w:lang w:val="es-CO"/>
              </w:rPr>
            </w:pPr>
          </w:p>
          <w:p w14:paraId="2B087C4B" w14:textId="77777777" w:rsidR="00443E65" w:rsidRPr="004D67AC" w:rsidRDefault="00443E65" w:rsidP="00443E65">
            <w:pPr>
              <w:pStyle w:val="Textoindependiente"/>
              <w:rPr>
                <w:rFonts w:ascii="Calibri" w:hAnsi="Calibri" w:cs="Times New Roman"/>
                <w:bCs/>
                <w:lang w:val="es-CO"/>
              </w:rPr>
            </w:pPr>
            <w:r w:rsidRPr="004D67AC">
              <w:rPr>
                <w:rFonts w:ascii="Calibri" w:hAnsi="Calibri" w:cs="Times New Roman"/>
                <w:bCs/>
                <w:lang w:val="es-CO"/>
              </w:rPr>
              <w:t xml:space="preserve">La diferencia entre lo planeado y lo alcanzado obedece a la imposibilidad de adelantar la intervención relacionada con REDD+ en el RI de </w:t>
            </w:r>
            <w:proofErr w:type="spellStart"/>
            <w:r w:rsidRPr="004D67AC">
              <w:rPr>
                <w:rFonts w:ascii="Calibri" w:hAnsi="Calibri" w:cs="Times New Roman"/>
                <w:bCs/>
                <w:lang w:val="es-CO"/>
              </w:rPr>
              <w:t>Monochoa</w:t>
            </w:r>
            <w:proofErr w:type="spellEnd"/>
            <w:r w:rsidRPr="004D67AC">
              <w:rPr>
                <w:rFonts w:ascii="Calibri" w:hAnsi="Calibri" w:cs="Times New Roman"/>
                <w:bCs/>
                <w:lang w:val="es-CO"/>
              </w:rPr>
              <w:t xml:space="preserve"> y con COPDICONC.  En 2024 se solicitará un ajuste programático sobre estos casos, previa aprobación por comité directivo del proyecto.</w:t>
            </w:r>
          </w:p>
          <w:p w14:paraId="3242420F" w14:textId="77777777" w:rsidR="00443E65" w:rsidRPr="006E0636" w:rsidRDefault="00443E65" w:rsidP="00443E65">
            <w:pPr>
              <w:pStyle w:val="Textoindependiente"/>
              <w:rPr>
                <w:rFonts w:ascii="Calibri" w:hAnsi="Calibri" w:cs="Times New Roman"/>
                <w:b/>
                <w:lang w:val="es-CO"/>
              </w:rPr>
            </w:pPr>
          </w:p>
        </w:tc>
        <w:tc>
          <w:tcPr>
            <w:tcW w:w="2047" w:type="dxa"/>
            <w:shd w:val="clear" w:color="auto" w:fill="FFFFFF"/>
          </w:tcPr>
          <w:p w14:paraId="32ECFD56" w14:textId="643EF398" w:rsidR="004D67AC" w:rsidRPr="00443E65" w:rsidRDefault="00443E65" w:rsidP="002E24F4">
            <w:pPr>
              <w:pStyle w:val="Textoindependiente"/>
              <w:jc w:val="center"/>
              <w:rPr>
                <w:rFonts w:ascii="Calibri" w:hAnsi="Calibri" w:cs="Times New Roman"/>
                <w:bCs/>
                <w:lang w:val="es-CO"/>
              </w:rPr>
            </w:pPr>
            <w:r w:rsidRPr="00443E65">
              <w:rPr>
                <w:rFonts w:ascii="Calibri" w:hAnsi="Calibri" w:cs="Times New Roman"/>
                <w:bCs/>
                <w:lang w:val="es-CO"/>
              </w:rPr>
              <w:lastRenderedPageBreak/>
              <w:t xml:space="preserve">Documentos de análisis de </w:t>
            </w:r>
            <w:r w:rsidRPr="00443E65">
              <w:rPr>
                <w:rFonts w:ascii="Calibri" w:hAnsi="Calibri" w:cs="Times New Roman"/>
                <w:bCs/>
                <w:lang w:val="es-CO"/>
              </w:rPr>
              <w:lastRenderedPageBreak/>
              <w:t>prefactibilidad de proyectos REDD+</w:t>
            </w:r>
          </w:p>
        </w:tc>
      </w:tr>
      <w:tr w:rsidR="00443E65" w:rsidRPr="006E0636" w14:paraId="7A9B33B2" w14:textId="77777777" w:rsidTr="00FA22C9">
        <w:tc>
          <w:tcPr>
            <w:tcW w:w="2212" w:type="dxa"/>
            <w:shd w:val="clear" w:color="auto" w:fill="FFFFFF"/>
          </w:tcPr>
          <w:p w14:paraId="03925F39" w14:textId="77777777" w:rsidR="00443E65" w:rsidRPr="00443E65" w:rsidRDefault="00443E65" w:rsidP="00A50796">
            <w:pPr>
              <w:pStyle w:val="Default"/>
              <w:jc w:val="both"/>
              <w:rPr>
                <w:i/>
                <w:iCs/>
                <w:sz w:val="20"/>
                <w:szCs w:val="20"/>
              </w:rPr>
            </w:pPr>
            <w:r w:rsidRPr="00443E65">
              <w:rPr>
                <w:i/>
                <w:iCs/>
                <w:sz w:val="20"/>
                <w:szCs w:val="20"/>
              </w:rPr>
              <w:lastRenderedPageBreak/>
              <w:t xml:space="preserve">No. de alianzas entre las comunidades y entidades del sector privado con apalancamiento técnico de las agencias para el desarrollo del PDD </w:t>
            </w:r>
          </w:p>
          <w:p w14:paraId="28FEFE5A" w14:textId="77777777" w:rsidR="00443E65" w:rsidRPr="006E0636" w:rsidRDefault="00443E65" w:rsidP="002E24F4">
            <w:pPr>
              <w:pStyle w:val="Textoindependiente"/>
              <w:jc w:val="both"/>
              <w:rPr>
                <w:rFonts w:ascii="Calibri" w:hAnsi="Calibri" w:cs="Times New Roman"/>
                <w:b/>
                <w:lang w:val="es-CO"/>
              </w:rPr>
            </w:pPr>
          </w:p>
        </w:tc>
        <w:tc>
          <w:tcPr>
            <w:tcW w:w="2324" w:type="dxa"/>
            <w:shd w:val="clear" w:color="auto" w:fill="FFFFFF"/>
          </w:tcPr>
          <w:p w14:paraId="5720CE60" w14:textId="77777777" w:rsidR="00443E65" w:rsidRPr="00443E65" w:rsidRDefault="00443E65" w:rsidP="00443E65">
            <w:pPr>
              <w:pStyle w:val="Textoindependiente"/>
              <w:numPr>
                <w:ilvl w:val="0"/>
                <w:numId w:val="28"/>
              </w:numPr>
              <w:rPr>
                <w:rFonts w:ascii="Calibri" w:hAnsi="Calibri" w:cs="Times New Roman"/>
                <w:bCs/>
                <w:lang w:val="es-CO"/>
              </w:rPr>
            </w:pPr>
            <w:r w:rsidRPr="00443E65">
              <w:rPr>
                <w:rFonts w:ascii="Calibri" w:hAnsi="Calibri" w:cs="Times New Roman"/>
                <w:bCs/>
                <w:lang w:val="es-CO"/>
              </w:rPr>
              <w:t>Resguardo Indígena Villa Catalina de Puerto Rosario</w:t>
            </w:r>
          </w:p>
          <w:p w14:paraId="209A1351" w14:textId="77777777" w:rsidR="00443E65" w:rsidRPr="00443E65" w:rsidRDefault="00443E65" w:rsidP="00443E65">
            <w:pPr>
              <w:pStyle w:val="Textoindependiente"/>
              <w:numPr>
                <w:ilvl w:val="0"/>
                <w:numId w:val="28"/>
              </w:numPr>
              <w:rPr>
                <w:rFonts w:ascii="Calibri" w:hAnsi="Calibri" w:cs="Times New Roman"/>
                <w:bCs/>
                <w:lang w:val="es-CO"/>
              </w:rPr>
            </w:pPr>
            <w:r w:rsidRPr="00443E65">
              <w:rPr>
                <w:rFonts w:ascii="Calibri" w:hAnsi="Calibri" w:cs="Times New Roman"/>
                <w:bCs/>
                <w:lang w:val="es-CO"/>
              </w:rPr>
              <w:t>Zona de Reserva Campesina Perla Amazónica</w:t>
            </w:r>
          </w:p>
          <w:p w14:paraId="51E3C71E" w14:textId="77777777" w:rsidR="00443E65" w:rsidRPr="00443E65" w:rsidRDefault="00443E65" w:rsidP="00443E65">
            <w:pPr>
              <w:pStyle w:val="Textoindependiente"/>
              <w:numPr>
                <w:ilvl w:val="0"/>
                <w:numId w:val="28"/>
              </w:numPr>
              <w:rPr>
                <w:rFonts w:ascii="Calibri" w:hAnsi="Calibri" w:cs="Times New Roman"/>
                <w:bCs/>
                <w:lang w:val="es-CO"/>
              </w:rPr>
            </w:pPr>
            <w:r w:rsidRPr="00443E65">
              <w:rPr>
                <w:rFonts w:ascii="Calibri" w:hAnsi="Calibri" w:cs="Times New Roman"/>
                <w:bCs/>
                <w:lang w:val="es-CO"/>
              </w:rPr>
              <w:t xml:space="preserve">Resguardo Indígena </w:t>
            </w:r>
            <w:proofErr w:type="spellStart"/>
            <w:r w:rsidRPr="00443E65">
              <w:rPr>
                <w:rFonts w:ascii="Calibri" w:hAnsi="Calibri" w:cs="Times New Roman"/>
                <w:bCs/>
                <w:lang w:val="es-CO"/>
              </w:rPr>
              <w:t>Monochoa</w:t>
            </w:r>
            <w:proofErr w:type="spellEnd"/>
            <w:r w:rsidRPr="00443E65">
              <w:rPr>
                <w:rFonts w:ascii="Calibri" w:hAnsi="Calibri" w:cs="Times New Roman"/>
                <w:bCs/>
                <w:lang w:val="es-CO"/>
              </w:rPr>
              <w:t xml:space="preserve"> (Por confirmar)</w:t>
            </w:r>
          </w:p>
          <w:p w14:paraId="2A5AA8AF" w14:textId="77777777" w:rsidR="00443E65" w:rsidRPr="00443E65" w:rsidRDefault="00443E65" w:rsidP="00443E65">
            <w:pPr>
              <w:pStyle w:val="Textoindependiente"/>
              <w:numPr>
                <w:ilvl w:val="0"/>
                <w:numId w:val="28"/>
              </w:numPr>
              <w:rPr>
                <w:rFonts w:ascii="Calibri" w:hAnsi="Calibri" w:cs="Times New Roman"/>
                <w:bCs/>
                <w:lang w:val="es-CO"/>
              </w:rPr>
            </w:pPr>
            <w:r w:rsidRPr="00443E65">
              <w:rPr>
                <w:rFonts w:ascii="Calibri" w:hAnsi="Calibri" w:cs="Times New Roman"/>
                <w:bCs/>
                <w:lang w:val="es-CO"/>
              </w:rPr>
              <w:t>Zona de Reserva Campesina Cuenca del Río Pato y Valle de Balsillas</w:t>
            </w:r>
          </w:p>
          <w:p w14:paraId="59708BD3" w14:textId="730612CB" w:rsidR="00443E65" w:rsidRPr="006E0636" w:rsidRDefault="00443E65" w:rsidP="00443E65">
            <w:pPr>
              <w:pStyle w:val="Textoindependiente"/>
              <w:numPr>
                <w:ilvl w:val="0"/>
                <w:numId w:val="28"/>
              </w:numPr>
              <w:rPr>
                <w:rFonts w:ascii="Calibri" w:hAnsi="Calibri" w:cs="Times New Roman"/>
                <w:b/>
                <w:lang w:val="es-CO"/>
              </w:rPr>
            </w:pPr>
            <w:r w:rsidRPr="00443E65">
              <w:rPr>
                <w:rFonts w:ascii="Calibri" w:hAnsi="Calibri" w:cs="Times New Roman"/>
                <w:bCs/>
                <w:lang w:val="es-CO"/>
              </w:rPr>
              <w:t>Consejo Comunitario Cordillera Occidental de Nariño</w:t>
            </w:r>
          </w:p>
        </w:tc>
        <w:tc>
          <w:tcPr>
            <w:tcW w:w="2650" w:type="dxa"/>
            <w:shd w:val="clear" w:color="auto" w:fill="FFFFFF"/>
          </w:tcPr>
          <w:p w14:paraId="12A934D7" w14:textId="77777777" w:rsidR="00443E65" w:rsidRPr="00443E65" w:rsidRDefault="00443E65" w:rsidP="00443E65">
            <w:pPr>
              <w:pStyle w:val="Textoindependiente"/>
              <w:rPr>
                <w:rFonts w:ascii="Calibri" w:hAnsi="Calibri" w:cs="Times New Roman"/>
                <w:bCs/>
                <w:lang w:val="es-CO"/>
              </w:rPr>
            </w:pPr>
            <w:r w:rsidRPr="00443E65">
              <w:rPr>
                <w:rFonts w:ascii="Calibri" w:hAnsi="Calibri" w:cs="Times New Roman"/>
                <w:bCs/>
                <w:lang w:val="es-CO"/>
              </w:rPr>
              <w:t>5 comunidades con</w:t>
            </w:r>
          </w:p>
          <w:p w14:paraId="74919D1E" w14:textId="005CDA4D" w:rsidR="00443E65" w:rsidRDefault="00443E65" w:rsidP="00443E65">
            <w:pPr>
              <w:pStyle w:val="Textoindependiente"/>
              <w:rPr>
                <w:rFonts w:ascii="Calibri" w:hAnsi="Calibri" w:cs="Times New Roman"/>
                <w:bCs/>
                <w:lang w:val="es-CO"/>
              </w:rPr>
            </w:pPr>
            <w:r w:rsidRPr="00443E65">
              <w:rPr>
                <w:rFonts w:ascii="Calibri" w:hAnsi="Calibri" w:cs="Times New Roman"/>
                <w:bCs/>
                <w:lang w:val="es-CO"/>
              </w:rPr>
              <w:t>potencial REDD+:</w:t>
            </w:r>
          </w:p>
          <w:p w14:paraId="301968B9" w14:textId="6319EC78" w:rsidR="00443E65" w:rsidRPr="00443E65" w:rsidRDefault="00443E65" w:rsidP="00443E65">
            <w:pPr>
              <w:pStyle w:val="Textoindependiente"/>
              <w:numPr>
                <w:ilvl w:val="0"/>
                <w:numId w:val="28"/>
              </w:numPr>
              <w:rPr>
                <w:rFonts w:ascii="Calibri" w:hAnsi="Calibri" w:cs="Times New Roman"/>
                <w:bCs/>
                <w:lang w:val="es-CO"/>
              </w:rPr>
            </w:pPr>
            <w:r w:rsidRPr="00443E65">
              <w:rPr>
                <w:rFonts w:ascii="Calibri" w:hAnsi="Calibri" w:cs="Times New Roman"/>
                <w:bCs/>
                <w:lang w:val="es-CO"/>
              </w:rPr>
              <w:t>Resguardo Indígena Villa Catalina de Puerto Rosario</w:t>
            </w:r>
          </w:p>
          <w:p w14:paraId="59D3538D" w14:textId="77777777" w:rsidR="00443E65" w:rsidRPr="00443E65" w:rsidRDefault="00443E65" w:rsidP="00443E65">
            <w:pPr>
              <w:pStyle w:val="Textoindependiente"/>
              <w:numPr>
                <w:ilvl w:val="0"/>
                <w:numId w:val="28"/>
              </w:numPr>
              <w:rPr>
                <w:rFonts w:ascii="Calibri" w:hAnsi="Calibri" w:cs="Times New Roman"/>
                <w:bCs/>
                <w:lang w:val="es-CO"/>
              </w:rPr>
            </w:pPr>
            <w:r w:rsidRPr="00443E65">
              <w:rPr>
                <w:rFonts w:ascii="Calibri" w:hAnsi="Calibri" w:cs="Times New Roman"/>
                <w:bCs/>
                <w:lang w:val="es-CO"/>
              </w:rPr>
              <w:t>Zona de Reserva Campesina Perla Amazónica</w:t>
            </w:r>
          </w:p>
          <w:p w14:paraId="1B3939F7" w14:textId="77777777" w:rsidR="00443E65" w:rsidRPr="00443E65" w:rsidRDefault="00443E65" w:rsidP="00443E65">
            <w:pPr>
              <w:pStyle w:val="Textoindependiente"/>
              <w:numPr>
                <w:ilvl w:val="0"/>
                <w:numId w:val="28"/>
              </w:numPr>
              <w:rPr>
                <w:rFonts w:ascii="Calibri" w:hAnsi="Calibri" w:cs="Times New Roman"/>
                <w:bCs/>
                <w:lang w:val="es-CO"/>
              </w:rPr>
            </w:pPr>
            <w:r w:rsidRPr="00443E65">
              <w:rPr>
                <w:rFonts w:ascii="Calibri" w:hAnsi="Calibri" w:cs="Times New Roman"/>
                <w:bCs/>
                <w:lang w:val="es-CO"/>
              </w:rPr>
              <w:t xml:space="preserve">Resguardo Indígena </w:t>
            </w:r>
            <w:proofErr w:type="spellStart"/>
            <w:r w:rsidRPr="00443E65">
              <w:rPr>
                <w:rFonts w:ascii="Calibri" w:hAnsi="Calibri" w:cs="Times New Roman"/>
                <w:bCs/>
                <w:lang w:val="es-CO"/>
              </w:rPr>
              <w:t>Monochoa</w:t>
            </w:r>
            <w:proofErr w:type="spellEnd"/>
            <w:r w:rsidRPr="00443E65">
              <w:rPr>
                <w:rFonts w:ascii="Calibri" w:hAnsi="Calibri" w:cs="Times New Roman"/>
                <w:bCs/>
                <w:lang w:val="es-CO"/>
              </w:rPr>
              <w:t xml:space="preserve"> (Por confirmar)</w:t>
            </w:r>
          </w:p>
          <w:p w14:paraId="4156314E" w14:textId="77777777" w:rsidR="00443E65" w:rsidRDefault="00443E65" w:rsidP="00443E65">
            <w:pPr>
              <w:pStyle w:val="Textoindependiente"/>
              <w:numPr>
                <w:ilvl w:val="0"/>
                <w:numId w:val="28"/>
              </w:numPr>
              <w:rPr>
                <w:rFonts w:ascii="Calibri" w:hAnsi="Calibri" w:cs="Times New Roman"/>
                <w:bCs/>
                <w:lang w:val="es-CO"/>
              </w:rPr>
            </w:pPr>
            <w:r w:rsidRPr="00443E65">
              <w:rPr>
                <w:rFonts w:ascii="Calibri" w:hAnsi="Calibri" w:cs="Times New Roman"/>
                <w:bCs/>
                <w:lang w:val="es-CO"/>
              </w:rPr>
              <w:t>Zona de Reserva Campesina Cuenca del Río Pato y Valle de Balsillas</w:t>
            </w:r>
          </w:p>
          <w:p w14:paraId="1AB15BD3" w14:textId="33F461BC" w:rsidR="00443E65" w:rsidRPr="00443E65" w:rsidRDefault="00443E65" w:rsidP="00443E65">
            <w:pPr>
              <w:pStyle w:val="Textoindependiente"/>
              <w:numPr>
                <w:ilvl w:val="0"/>
                <w:numId w:val="28"/>
              </w:numPr>
              <w:rPr>
                <w:rFonts w:ascii="Calibri" w:hAnsi="Calibri" w:cs="Times New Roman"/>
                <w:bCs/>
                <w:lang w:val="es-CO"/>
              </w:rPr>
            </w:pPr>
            <w:r w:rsidRPr="00443E65">
              <w:rPr>
                <w:rFonts w:ascii="Calibri" w:hAnsi="Calibri" w:cs="Times New Roman"/>
                <w:bCs/>
                <w:lang w:val="es-CO"/>
              </w:rPr>
              <w:t>Consejo Comunitario Cordillera Occidental de Nariño</w:t>
            </w:r>
          </w:p>
        </w:tc>
        <w:tc>
          <w:tcPr>
            <w:tcW w:w="4438" w:type="dxa"/>
            <w:shd w:val="clear" w:color="auto" w:fill="FFFFFF"/>
          </w:tcPr>
          <w:p w14:paraId="12C6A861" w14:textId="58283626" w:rsidR="00443E65" w:rsidRDefault="00443E65" w:rsidP="00443E65">
            <w:pPr>
              <w:pStyle w:val="Textoindependiente"/>
              <w:rPr>
                <w:rFonts w:ascii="Calibri" w:hAnsi="Calibri" w:cs="Times New Roman"/>
                <w:lang w:val="es-CO"/>
              </w:rPr>
            </w:pPr>
            <w:r w:rsidRPr="006E0636">
              <w:rPr>
                <w:rFonts w:ascii="Calibri" w:hAnsi="Calibri" w:cs="Times New Roman"/>
                <w:color w:val="808080"/>
                <w:lang w:val="es-CO"/>
              </w:rPr>
              <w:t>Planeado:</w:t>
            </w:r>
            <w:r>
              <w:rPr>
                <w:rFonts w:ascii="Calibri" w:hAnsi="Calibri" w:cs="Times New Roman"/>
                <w:color w:val="808080"/>
                <w:lang w:val="es-CO"/>
              </w:rPr>
              <w:t xml:space="preserve"> </w:t>
            </w:r>
            <w:r w:rsidRPr="004D67AC">
              <w:rPr>
                <w:rFonts w:ascii="Calibri" w:hAnsi="Calibri" w:cs="Times New Roman"/>
                <w:lang w:val="es-CO"/>
              </w:rPr>
              <w:t xml:space="preserve">5 </w:t>
            </w:r>
            <w:r>
              <w:rPr>
                <w:rFonts w:ascii="Calibri" w:hAnsi="Calibri" w:cs="Times New Roman"/>
                <w:lang w:val="es-CO"/>
              </w:rPr>
              <w:t>alianzas entre las comunidades y el sector privado</w:t>
            </w:r>
          </w:p>
          <w:p w14:paraId="6766BD66" w14:textId="77777777" w:rsidR="00443E65" w:rsidRDefault="00443E65" w:rsidP="00443E65">
            <w:pPr>
              <w:pStyle w:val="Textoindependiente"/>
              <w:rPr>
                <w:rFonts w:ascii="Calibri" w:hAnsi="Calibri" w:cs="Times New Roman"/>
                <w:color w:val="808080"/>
                <w:lang w:val="es-CO"/>
              </w:rPr>
            </w:pPr>
          </w:p>
          <w:p w14:paraId="72E16685" w14:textId="4C27007D" w:rsidR="00443E65" w:rsidRDefault="00443E65" w:rsidP="00443E65">
            <w:pPr>
              <w:pStyle w:val="Textoindependiente"/>
              <w:rPr>
                <w:rFonts w:ascii="Calibri" w:hAnsi="Calibri" w:cs="Times New Roman"/>
                <w:color w:val="808080"/>
                <w:lang w:val="es-CO"/>
              </w:rPr>
            </w:pPr>
            <w:r w:rsidRPr="006E0636">
              <w:rPr>
                <w:rFonts w:ascii="Calibri" w:hAnsi="Calibri" w:cs="Times New Roman"/>
                <w:color w:val="808080"/>
                <w:lang w:val="es-CO"/>
              </w:rPr>
              <w:t>Alcanzado:</w:t>
            </w:r>
          </w:p>
          <w:p w14:paraId="303C041F" w14:textId="1A2C81DA" w:rsidR="00443E65" w:rsidRPr="00443E65" w:rsidRDefault="00443E65" w:rsidP="00443E65">
            <w:pPr>
              <w:pStyle w:val="Textoindependiente"/>
              <w:rPr>
                <w:rFonts w:ascii="Calibri" w:hAnsi="Calibri" w:cs="Times New Roman"/>
                <w:lang w:val="es-CO"/>
              </w:rPr>
            </w:pPr>
            <w:r w:rsidRPr="00443E65">
              <w:rPr>
                <w:rFonts w:ascii="Calibri" w:hAnsi="Calibri" w:cs="Times New Roman"/>
                <w:lang w:val="es-CO"/>
              </w:rPr>
              <w:t>La viabilidad para iniciar el desarrollo de PDD y alianzas con el sector privado dependerá de los resultados del análisis de prefactibilidad, los cuales están en curso</w:t>
            </w:r>
            <w:r>
              <w:rPr>
                <w:rFonts w:ascii="Calibri" w:hAnsi="Calibri" w:cs="Times New Roman"/>
                <w:lang w:val="es-CO"/>
              </w:rPr>
              <w:t xml:space="preserve"> y de la decisión y toma de decisiones informada por parte de las organizaciones de avanzar en el desarrollo de estos proyectos.</w:t>
            </w:r>
          </w:p>
          <w:p w14:paraId="211C7510" w14:textId="77777777" w:rsidR="00443E65" w:rsidRPr="006E0636" w:rsidRDefault="00443E65" w:rsidP="002E24F4">
            <w:pPr>
              <w:pStyle w:val="Textoindependiente"/>
              <w:jc w:val="center"/>
              <w:rPr>
                <w:rFonts w:ascii="Calibri" w:hAnsi="Calibri" w:cs="Times New Roman"/>
                <w:b/>
                <w:lang w:val="es-CO"/>
              </w:rPr>
            </w:pPr>
          </w:p>
        </w:tc>
        <w:tc>
          <w:tcPr>
            <w:tcW w:w="2047" w:type="dxa"/>
            <w:shd w:val="clear" w:color="auto" w:fill="FFFFFF"/>
          </w:tcPr>
          <w:p w14:paraId="5BC39E42" w14:textId="622C3E7B" w:rsidR="00443E65" w:rsidRPr="00443E65" w:rsidRDefault="00443E65" w:rsidP="002E24F4">
            <w:pPr>
              <w:pStyle w:val="Textoindependiente"/>
              <w:jc w:val="center"/>
              <w:rPr>
                <w:rFonts w:ascii="Calibri" w:hAnsi="Calibri" w:cs="Times New Roman"/>
                <w:bCs/>
                <w:lang w:val="es-CO"/>
              </w:rPr>
            </w:pPr>
            <w:r w:rsidRPr="00443E65">
              <w:rPr>
                <w:rFonts w:ascii="Calibri" w:hAnsi="Calibri" w:cs="Times New Roman"/>
                <w:bCs/>
                <w:lang w:val="es-CO"/>
              </w:rPr>
              <w:t>Reporte de análisis de capacidades</w:t>
            </w:r>
          </w:p>
        </w:tc>
      </w:tr>
      <w:tr w:rsidR="006165B3" w:rsidRPr="006E0636" w14:paraId="2A2263E0" w14:textId="77777777" w:rsidTr="00FA22C9">
        <w:tc>
          <w:tcPr>
            <w:tcW w:w="2212" w:type="dxa"/>
            <w:shd w:val="clear" w:color="auto" w:fill="FFFFFF"/>
          </w:tcPr>
          <w:p w14:paraId="6367FFFA" w14:textId="77777777" w:rsidR="006165B3" w:rsidRPr="00443E65" w:rsidRDefault="006165B3" w:rsidP="006165B3">
            <w:pPr>
              <w:pStyle w:val="Default"/>
              <w:rPr>
                <w:i/>
                <w:iCs/>
                <w:sz w:val="20"/>
                <w:szCs w:val="20"/>
              </w:rPr>
            </w:pPr>
            <w:r w:rsidRPr="00443E65">
              <w:rPr>
                <w:i/>
                <w:iCs/>
                <w:sz w:val="20"/>
                <w:szCs w:val="20"/>
              </w:rPr>
              <w:lastRenderedPageBreak/>
              <w:t xml:space="preserve">Ratio de apalancamiento recursos del sector privado para ejecución de PDD en comunidad apoyada </w:t>
            </w:r>
          </w:p>
          <w:p w14:paraId="52489FD2" w14:textId="77777777" w:rsidR="006165B3" w:rsidRPr="006E0636" w:rsidRDefault="006165B3" w:rsidP="002E24F4">
            <w:pPr>
              <w:pStyle w:val="Textoindependiente"/>
              <w:jc w:val="both"/>
              <w:rPr>
                <w:rFonts w:ascii="Calibri" w:hAnsi="Calibri" w:cs="Times New Roman"/>
                <w:b/>
                <w:lang w:val="es-CO"/>
              </w:rPr>
            </w:pPr>
          </w:p>
        </w:tc>
        <w:tc>
          <w:tcPr>
            <w:tcW w:w="2324" w:type="dxa"/>
            <w:shd w:val="clear" w:color="auto" w:fill="FFFFFF"/>
          </w:tcPr>
          <w:p w14:paraId="47282A68" w14:textId="6EB50D08" w:rsidR="006165B3" w:rsidRPr="006165B3" w:rsidRDefault="006165B3" w:rsidP="006165B3">
            <w:pPr>
              <w:pStyle w:val="Textoindependiente"/>
              <w:rPr>
                <w:rFonts w:ascii="Calibri" w:hAnsi="Calibri" w:cs="Times New Roman"/>
                <w:bCs/>
                <w:lang w:val="es-CO"/>
              </w:rPr>
            </w:pPr>
            <w:r w:rsidRPr="006165B3">
              <w:rPr>
                <w:rFonts w:ascii="Calibri" w:hAnsi="Calibri" w:cs="Times New Roman"/>
                <w:bCs/>
                <w:lang w:val="es-CO"/>
              </w:rPr>
              <w:t>Por definir con base en los análisis de prefactibilidad</w:t>
            </w:r>
          </w:p>
        </w:tc>
        <w:tc>
          <w:tcPr>
            <w:tcW w:w="2650" w:type="dxa"/>
            <w:shd w:val="clear" w:color="auto" w:fill="FFFFFF"/>
          </w:tcPr>
          <w:p w14:paraId="4435482E" w14:textId="77777777" w:rsidR="006165B3" w:rsidRPr="006165B3" w:rsidRDefault="006165B3" w:rsidP="006165B3">
            <w:pPr>
              <w:pStyle w:val="Textoindependiente"/>
              <w:rPr>
                <w:rFonts w:ascii="Calibri" w:hAnsi="Calibri" w:cs="Times New Roman"/>
                <w:bCs/>
                <w:lang w:val="es-CO"/>
              </w:rPr>
            </w:pPr>
            <w:r w:rsidRPr="006165B3">
              <w:rPr>
                <w:rFonts w:ascii="Calibri" w:hAnsi="Calibri" w:cs="Times New Roman"/>
                <w:bCs/>
                <w:lang w:val="es-CO"/>
              </w:rPr>
              <w:t>Al menos una</w:t>
            </w:r>
          </w:p>
          <w:p w14:paraId="4B1EEE0B" w14:textId="77777777" w:rsidR="006165B3" w:rsidRPr="006165B3" w:rsidRDefault="006165B3" w:rsidP="006165B3">
            <w:pPr>
              <w:pStyle w:val="Textoindependiente"/>
              <w:rPr>
                <w:rFonts w:ascii="Calibri" w:hAnsi="Calibri" w:cs="Times New Roman"/>
                <w:bCs/>
                <w:lang w:val="es-CO"/>
              </w:rPr>
            </w:pPr>
            <w:r w:rsidRPr="006165B3">
              <w:rPr>
                <w:rFonts w:ascii="Calibri" w:hAnsi="Calibri" w:cs="Times New Roman"/>
                <w:bCs/>
                <w:lang w:val="es-CO"/>
              </w:rPr>
              <w:t>comunidad en</w:t>
            </w:r>
          </w:p>
          <w:p w14:paraId="7C9EF3F5" w14:textId="77777777" w:rsidR="006165B3" w:rsidRPr="006165B3" w:rsidRDefault="006165B3" w:rsidP="006165B3">
            <w:pPr>
              <w:pStyle w:val="Textoindependiente"/>
              <w:rPr>
                <w:rFonts w:ascii="Calibri" w:hAnsi="Calibri" w:cs="Times New Roman"/>
                <w:bCs/>
                <w:lang w:val="es-CO"/>
              </w:rPr>
            </w:pPr>
            <w:r w:rsidRPr="006165B3">
              <w:rPr>
                <w:rFonts w:ascii="Calibri" w:hAnsi="Calibri" w:cs="Times New Roman"/>
                <w:bCs/>
                <w:lang w:val="es-CO"/>
              </w:rPr>
              <w:t>ejecución del proyecto</w:t>
            </w:r>
          </w:p>
          <w:p w14:paraId="790207A5" w14:textId="77777777" w:rsidR="006165B3" w:rsidRPr="006165B3" w:rsidRDefault="006165B3" w:rsidP="006165B3">
            <w:pPr>
              <w:pStyle w:val="Textoindependiente"/>
              <w:rPr>
                <w:rFonts w:ascii="Calibri" w:hAnsi="Calibri" w:cs="Times New Roman"/>
                <w:bCs/>
                <w:lang w:val="es-CO"/>
              </w:rPr>
            </w:pPr>
            <w:r w:rsidRPr="006165B3">
              <w:rPr>
                <w:rFonts w:ascii="Calibri" w:hAnsi="Calibri" w:cs="Times New Roman"/>
                <w:bCs/>
                <w:lang w:val="es-CO"/>
              </w:rPr>
              <w:t>REDD+ en alianza con</w:t>
            </w:r>
          </w:p>
          <w:p w14:paraId="0AA2F9BC" w14:textId="5DEC38B4" w:rsidR="006165B3" w:rsidRPr="006E0636" w:rsidRDefault="006165B3" w:rsidP="006165B3">
            <w:pPr>
              <w:pStyle w:val="Textoindependiente"/>
              <w:rPr>
                <w:rFonts w:ascii="Calibri" w:hAnsi="Calibri" w:cs="Times New Roman"/>
                <w:b/>
                <w:lang w:val="es-CO"/>
              </w:rPr>
            </w:pPr>
            <w:r w:rsidRPr="006165B3">
              <w:rPr>
                <w:rFonts w:ascii="Calibri" w:hAnsi="Calibri" w:cs="Times New Roman"/>
                <w:bCs/>
                <w:lang w:val="es-CO"/>
              </w:rPr>
              <w:t>sector privado</w:t>
            </w:r>
          </w:p>
        </w:tc>
        <w:tc>
          <w:tcPr>
            <w:tcW w:w="4438" w:type="dxa"/>
            <w:shd w:val="clear" w:color="auto" w:fill="FFFFFF"/>
          </w:tcPr>
          <w:p w14:paraId="6E007B1A" w14:textId="34BB4854" w:rsidR="006165B3" w:rsidRDefault="006165B3" w:rsidP="00443E65">
            <w:pPr>
              <w:pStyle w:val="Textoindependiente"/>
              <w:rPr>
                <w:rFonts w:ascii="Calibri" w:hAnsi="Calibri" w:cs="Times New Roman"/>
                <w:lang w:val="es-CO"/>
              </w:rPr>
            </w:pPr>
            <w:r w:rsidRPr="006E0636">
              <w:rPr>
                <w:rFonts w:ascii="Calibri" w:hAnsi="Calibri" w:cs="Times New Roman"/>
                <w:color w:val="808080"/>
                <w:lang w:val="es-CO"/>
              </w:rPr>
              <w:t>Planeado:</w:t>
            </w:r>
            <w:r>
              <w:rPr>
                <w:rFonts w:ascii="Calibri" w:hAnsi="Calibri" w:cs="Times New Roman"/>
                <w:color w:val="808080"/>
                <w:lang w:val="es-CO"/>
              </w:rPr>
              <w:t xml:space="preserve"> </w:t>
            </w:r>
            <w:r>
              <w:rPr>
                <w:rFonts w:ascii="Calibri" w:hAnsi="Calibri" w:cs="Times New Roman"/>
                <w:lang w:val="es-CO"/>
              </w:rPr>
              <w:t>Mínimo 3</w:t>
            </w:r>
          </w:p>
          <w:p w14:paraId="237F7A6D" w14:textId="77777777" w:rsidR="006165B3" w:rsidRDefault="006165B3" w:rsidP="00443E65">
            <w:pPr>
              <w:pStyle w:val="Textoindependiente"/>
              <w:rPr>
                <w:rFonts w:ascii="Calibri" w:hAnsi="Calibri" w:cs="Times New Roman"/>
                <w:color w:val="808080"/>
                <w:lang w:val="es-CO"/>
              </w:rPr>
            </w:pPr>
          </w:p>
          <w:p w14:paraId="6C886350" w14:textId="77777777" w:rsidR="006165B3" w:rsidRDefault="006165B3" w:rsidP="00443E65">
            <w:pPr>
              <w:pStyle w:val="Textoindependiente"/>
              <w:rPr>
                <w:rFonts w:ascii="Calibri" w:hAnsi="Calibri" w:cs="Times New Roman"/>
                <w:color w:val="808080"/>
                <w:lang w:val="es-CO"/>
              </w:rPr>
            </w:pPr>
            <w:r w:rsidRPr="006E0636">
              <w:rPr>
                <w:rFonts w:ascii="Calibri" w:hAnsi="Calibri" w:cs="Times New Roman"/>
                <w:color w:val="808080"/>
                <w:lang w:val="es-CO"/>
              </w:rPr>
              <w:t>Alcanzado:</w:t>
            </w:r>
          </w:p>
          <w:p w14:paraId="4756EB59" w14:textId="77777777" w:rsidR="006165B3" w:rsidRPr="00443E65" w:rsidRDefault="006165B3" w:rsidP="00443E65">
            <w:pPr>
              <w:pStyle w:val="Textoindependiente"/>
              <w:rPr>
                <w:rFonts w:ascii="Calibri" w:hAnsi="Calibri" w:cs="Times New Roman"/>
                <w:lang w:val="es-CO"/>
              </w:rPr>
            </w:pPr>
            <w:r w:rsidRPr="00443E65">
              <w:rPr>
                <w:rFonts w:ascii="Calibri" w:hAnsi="Calibri" w:cs="Times New Roman"/>
                <w:lang w:val="es-CO"/>
              </w:rPr>
              <w:t>La viabilidad para iniciar el desarrollo de PDD y alianzas con el sector privado dependerá de los resultados del análisis de prefactibilidad, los cuales están en curso</w:t>
            </w:r>
            <w:r>
              <w:rPr>
                <w:rFonts w:ascii="Calibri" w:hAnsi="Calibri" w:cs="Times New Roman"/>
                <w:lang w:val="es-CO"/>
              </w:rPr>
              <w:t xml:space="preserve"> y de la decisión y toma de decisiones informada por parte de las organizaciones de avanzar en el desarrollo de estos proyectos.</w:t>
            </w:r>
          </w:p>
          <w:p w14:paraId="295366E8" w14:textId="77777777" w:rsidR="006165B3" w:rsidRPr="006E0636" w:rsidRDefault="006165B3" w:rsidP="002E24F4">
            <w:pPr>
              <w:pStyle w:val="Textoindependiente"/>
              <w:jc w:val="center"/>
              <w:rPr>
                <w:rFonts w:ascii="Calibri" w:hAnsi="Calibri" w:cs="Times New Roman"/>
                <w:b/>
                <w:lang w:val="es-CO"/>
              </w:rPr>
            </w:pPr>
          </w:p>
        </w:tc>
        <w:tc>
          <w:tcPr>
            <w:tcW w:w="2047" w:type="dxa"/>
            <w:shd w:val="clear" w:color="auto" w:fill="FFFFFF"/>
          </w:tcPr>
          <w:p w14:paraId="7F9FA24D" w14:textId="66A5515F" w:rsidR="006165B3" w:rsidRPr="006165B3" w:rsidRDefault="006165B3" w:rsidP="002E24F4">
            <w:pPr>
              <w:pStyle w:val="Textoindependiente"/>
              <w:jc w:val="center"/>
              <w:rPr>
                <w:rFonts w:ascii="Calibri" w:hAnsi="Calibri" w:cs="Times New Roman"/>
                <w:bCs/>
                <w:lang w:val="es-CO"/>
              </w:rPr>
            </w:pPr>
            <w:r w:rsidRPr="006165B3">
              <w:rPr>
                <w:rFonts w:ascii="Calibri" w:hAnsi="Calibri" w:cs="Times New Roman"/>
                <w:bCs/>
                <w:lang w:val="es-CO"/>
              </w:rPr>
              <w:t>Reporte de apalancamiento</w:t>
            </w:r>
          </w:p>
        </w:tc>
      </w:tr>
      <w:tr w:rsidR="006165B3" w:rsidRPr="006E0636" w14:paraId="508A7C97" w14:textId="77777777" w:rsidTr="00FA22C9">
        <w:tc>
          <w:tcPr>
            <w:tcW w:w="2212" w:type="dxa"/>
            <w:shd w:val="clear" w:color="auto" w:fill="FFFFFF"/>
          </w:tcPr>
          <w:p w14:paraId="7F8318BF" w14:textId="77777777" w:rsidR="006165B3" w:rsidRPr="006165B3" w:rsidRDefault="006165B3" w:rsidP="006165B3">
            <w:pPr>
              <w:pStyle w:val="Default"/>
              <w:rPr>
                <w:i/>
                <w:iCs/>
                <w:sz w:val="20"/>
                <w:szCs w:val="20"/>
              </w:rPr>
            </w:pPr>
            <w:r w:rsidRPr="006165B3">
              <w:rPr>
                <w:i/>
                <w:iCs/>
                <w:sz w:val="20"/>
                <w:szCs w:val="20"/>
              </w:rPr>
              <w:t xml:space="preserve">Una vez identificadas las inversiones y los aliados del sector privado que las ejecutarán, se definirán indicadores detallados de acuerdo con cada intervención a rentabilizar, en los siguientes componentes: </w:t>
            </w:r>
          </w:p>
          <w:p w14:paraId="635948FA" w14:textId="5D01DE9C" w:rsidR="006165B3" w:rsidRPr="006165B3" w:rsidRDefault="006165B3" w:rsidP="006165B3">
            <w:pPr>
              <w:pStyle w:val="Default"/>
              <w:rPr>
                <w:i/>
                <w:iCs/>
                <w:sz w:val="20"/>
                <w:szCs w:val="20"/>
              </w:rPr>
            </w:pPr>
            <w:r w:rsidRPr="006165B3">
              <w:rPr>
                <w:i/>
                <w:iCs/>
                <w:sz w:val="20"/>
                <w:szCs w:val="20"/>
              </w:rPr>
              <w:t xml:space="preserve">●Indicadores habilitadores: marco estratégico establecido; esquemas de gobernanza fortalecidos; sistema MVR en marcha </w:t>
            </w:r>
          </w:p>
          <w:p w14:paraId="735186BE" w14:textId="1D001180" w:rsidR="006165B3" w:rsidRPr="006165B3" w:rsidRDefault="006165B3" w:rsidP="006165B3">
            <w:pPr>
              <w:pStyle w:val="Default"/>
              <w:rPr>
                <w:i/>
                <w:iCs/>
                <w:sz w:val="20"/>
                <w:szCs w:val="20"/>
              </w:rPr>
            </w:pPr>
            <w:r w:rsidRPr="006165B3">
              <w:rPr>
                <w:i/>
                <w:iCs/>
                <w:sz w:val="20"/>
                <w:szCs w:val="20"/>
              </w:rPr>
              <w:t>● Indicadores asociados a la deforestación: Ha de bosque bajo acuerdos e iniciativas REDD+; deforestación</w:t>
            </w:r>
            <w:r>
              <w:rPr>
                <w:i/>
                <w:iCs/>
                <w:sz w:val="20"/>
                <w:szCs w:val="20"/>
              </w:rPr>
              <w:t xml:space="preserve"> </w:t>
            </w:r>
            <w:r w:rsidRPr="006165B3">
              <w:rPr>
                <w:i/>
                <w:iCs/>
                <w:sz w:val="20"/>
                <w:szCs w:val="20"/>
              </w:rPr>
              <w:t xml:space="preserve">anual bruta </w:t>
            </w:r>
          </w:p>
          <w:p w14:paraId="3D02B472" w14:textId="6DB386B7" w:rsidR="006165B3" w:rsidRPr="006165B3" w:rsidRDefault="006165B3" w:rsidP="006165B3">
            <w:pPr>
              <w:pStyle w:val="Default"/>
              <w:rPr>
                <w:i/>
                <w:iCs/>
                <w:sz w:val="20"/>
                <w:szCs w:val="20"/>
              </w:rPr>
            </w:pPr>
            <w:r w:rsidRPr="006165B3">
              <w:rPr>
                <w:i/>
                <w:iCs/>
                <w:sz w:val="20"/>
                <w:szCs w:val="20"/>
              </w:rPr>
              <w:t>●</w:t>
            </w:r>
            <w:r>
              <w:rPr>
                <w:i/>
                <w:iCs/>
                <w:sz w:val="20"/>
                <w:szCs w:val="20"/>
              </w:rPr>
              <w:t xml:space="preserve"> </w:t>
            </w:r>
            <w:r w:rsidRPr="006165B3">
              <w:rPr>
                <w:i/>
                <w:iCs/>
                <w:sz w:val="20"/>
                <w:szCs w:val="20"/>
              </w:rPr>
              <w:t xml:space="preserve">Indicadores asociados a la degradación: </w:t>
            </w:r>
            <w:r w:rsidRPr="006165B3">
              <w:rPr>
                <w:i/>
                <w:iCs/>
                <w:sz w:val="20"/>
                <w:szCs w:val="20"/>
              </w:rPr>
              <w:lastRenderedPageBreak/>
              <w:t xml:space="preserve">Calidad de bosque; manejo forestal; pérdida de forestales vírgenes </w:t>
            </w:r>
          </w:p>
          <w:p w14:paraId="06025490" w14:textId="04261B7E" w:rsidR="006165B3" w:rsidRPr="006165B3" w:rsidRDefault="006165B3" w:rsidP="006165B3">
            <w:pPr>
              <w:pStyle w:val="Textoindependiente"/>
              <w:rPr>
                <w:rFonts w:ascii="Calibri" w:eastAsiaTheme="minorHAnsi" w:hAnsi="Calibri" w:cs="Calibri"/>
                <w:i/>
                <w:iCs/>
                <w:color w:val="000000"/>
                <w:lang w:val="es-CO"/>
              </w:rPr>
            </w:pPr>
          </w:p>
        </w:tc>
        <w:tc>
          <w:tcPr>
            <w:tcW w:w="2324" w:type="dxa"/>
            <w:shd w:val="clear" w:color="auto" w:fill="FFFFFF"/>
          </w:tcPr>
          <w:p w14:paraId="74ADD8F1" w14:textId="77777777" w:rsidR="006165B3" w:rsidRPr="00443E65" w:rsidRDefault="006165B3" w:rsidP="006165B3">
            <w:pPr>
              <w:pStyle w:val="Textoindependiente"/>
              <w:numPr>
                <w:ilvl w:val="0"/>
                <w:numId w:val="28"/>
              </w:numPr>
              <w:rPr>
                <w:rFonts w:ascii="Calibri" w:hAnsi="Calibri" w:cs="Times New Roman"/>
                <w:bCs/>
                <w:lang w:val="es-CO"/>
              </w:rPr>
            </w:pPr>
            <w:r w:rsidRPr="00443E65">
              <w:rPr>
                <w:rFonts w:ascii="Calibri" w:hAnsi="Calibri" w:cs="Times New Roman"/>
                <w:bCs/>
                <w:lang w:val="es-CO"/>
              </w:rPr>
              <w:lastRenderedPageBreak/>
              <w:t>Resguardo Indígena Villa Catalina de Puerto Rosario</w:t>
            </w:r>
          </w:p>
          <w:p w14:paraId="4C688FC2" w14:textId="77777777" w:rsidR="006165B3" w:rsidRPr="00443E65" w:rsidRDefault="006165B3" w:rsidP="006165B3">
            <w:pPr>
              <w:pStyle w:val="Textoindependiente"/>
              <w:numPr>
                <w:ilvl w:val="0"/>
                <w:numId w:val="28"/>
              </w:numPr>
              <w:rPr>
                <w:rFonts w:ascii="Calibri" w:hAnsi="Calibri" w:cs="Times New Roman"/>
                <w:bCs/>
                <w:lang w:val="es-CO"/>
              </w:rPr>
            </w:pPr>
            <w:r w:rsidRPr="00443E65">
              <w:rPr>
                <w:rFonts w:ascii="Calibri" w:hAnsi="Calibri" w:cs="Times New Roman"/>
                <w:bCs/>
                <w:lang w:val="es-CO"/>
              </w:rPr>
              <w:t>Zona de Reserva Campesina Perla Amazónica</w:t>
            </w:r>
          </w:p>
          <w:p w14:paraId="625FE934" w14:textId="77777777" w:rsidR="006165B3" w:rsidRPr="00443E65" w:rsidRDefault="006165B3" w:rsidP="006165B3">
            <w:pPr>
              <w:pStyle w:val="Textoindependiente"/>
              <w:numPr>
                <w:ilvl w:val="0"/>
                <w:numId w:val="28"/>
              </w:numPr>
              <w:rPr>
                <w:rFonts w:ascii="Calibri" w:hAnsi="Calibri" w:cs="Times New Roman"/>
                <w:bCs/>
                <w:lang w:val="es-CO"/>
              </w:rPr>
            </w:pPr>
            <w:r w:rsidRPr="00443E65">
              <w:rPr>
                <w:rFonts w:ascii="Calibri" w:hAnsi="Calibri" w:cs="Times New Roman"/>
                <w:bCs/>
                <w:lang w:val="es-CO"/>
              </w:rPr>
              <w:t xml:space="preserve">Resguardo Indígena </w:t>
            </w:r>
            <w:proofErr w:type="spellStart"/>
            <w:r w:rsidRPr="00443E65">
              <w:rPr>
                <w:rFonts w:ascii="Calibri" w:hAnsi="Calibri" w:cs="Times New Roman"/>
                <w:bCs/>
                <w:lang w:val="es-CO"/>
              </w:rPr>
              <w:t>Monochoa</w:t>
            </w:r>
            <w:proofErr w:type="spellEnd"/>
            <w:r w:rsidRPr="00443E65">
              <w:rPr>
                <w:rFonts w:ascii="Calibri" w:hAnsi="Calibri" w:cs="Times New Roman"/>
                <w:bCs/>
                <w:lang w:val="es-CO"/>
              </w:rPr>
              <w:t xml:space="preserve"> (Por confirmar)</w:t>
            </w:r>
          </w:p>
          <w:p w14:paraId="02401B6D" w14:textId="77777777" w:rsidR="006165B3" w:rsidRDefault="006165B3" w:rsidP="006165B3">
            <w:pPr>
              <w:pStyle w:val="Textoindependiente"/>
              <w:numPr>
                <w:ilvl w:val="0"/>
                <w:numId w:val="28"/>
              </w:numPr>
              <w:rPr>
                <w:rFonts w:ascii="Calibri" w:hAnsi="Calibri" w:cs="Times New Roman"/>
                <w:bCs/>
                <w:lang w:val="es-CO"/>
              </w:rPr>
            </w:pPr>
            <w:r w:rsidRPr="00443E65">
              <w:rPr>
                <w:rFonts w:ascii="Calibri" w:hAnsi="Calibri" w:cs="Times New Roman"/>
                <w:bCs/>
                <w:lang w:val="es-CO"/>
              </w:rPr>
              <w:t>Zona de Reserva Campesina Cuenca del Río Pato y Valle de Balsillas</w:t>
            </w:r>
          </w:p>
          <w:p w14:paraId="2272D289" w14:textId="199B9F6F" w:rsidR="006165B3" w:rsidRPr="006165B3" w:rsidRDefault="006165B3" w:rsidP="006165B3">
            <w:pPr>
              <w:pStyle w:val="Textoindependiente"/>
              <w:numPr>
                <w:ilvl w:val="0"/>
                <w:numId w:val="28"/>
              </w:numPr>
              <w:rPr>
                <w:rFonts w:ascii="Calibri" w:hAnsi="Calibri" w:cs="Times New Roman"/>
                <w:bCs/>
                <w:lang w:val="es-CO"/>
              </w:rPr>
            </w:pPr>
            <w:r w:rsidRPr="006165B3">
              <w:rPr>
                <w:rFonts w:ascii="Calibri" w:hAnsi="Calibri" w:cs="Times New Roman"/>
                <w:bCs/>
                <w:lang w:val="es-CO"/>
              </w:rPr>
              <w:t>Consejo Comunitario Cordillera Occidental de Nariño</w:t>
            </w:r>
          </w:p>
        </w:tc>
        <w:tc>
          <w:tcPr>
            <w:tcW w:w="2650" w:type="dxa"/>
            <w:shd w:val="clear" w:color="auto" w:fill="FFFFFF"/>
          </w:tcPr>
          <w:p w14:paraId="2B1F8460" w14:textId="61B97734" w:rsidR="006165B3" w:rsidRDefault="006165B3" w:rsidP="006165B3">
            <w:pPr>
              <w:pStyle w:val="Textoindependiente"/>
              <w:rPr>
                <w:rFonts w:ascii="Calibri" w:hAnsi="Calibri" w:cs="Times New Roman"/>
                <w:bCs/>
                <w:lang w:val="es-CO"/>
              </w:rPr>
            </w:pPr>
            <w:r>
              <w:rPr>
                <w:rFonts w:ascii="Calibri" w:hAnsi="Calibri" w:cs="Times New Roman"/>
                <w:bCs/>
                <w:lang w:val="es-CO"/>
              </w:rPr>
              <w:t xml:space="preserve">Máximo </w:t>
            </w:r>
            <w:r w:rsidRPr="00443E65">
              <w:rPr>
                <w:rFonts w:ascii="Calibri" w:hAnsi="Calibri" w:cs="Times New Roman"/>
                <w:bCs/>
                <w:lang w:val="es-CO"/>
              </w:rPr>
              <w:t>5 comunidades con</w:t>
            </w:r>
            <w:r>
              <w:rPr>
                <w:rFonts w:ascii="Calibri" w:hAnsi="Calibri" w:cs="Times New Roman"/>
                <w:bCs/>
                <w:lang w:val="es-CO"/>
              </w:rPr>
              <w:t xml:space="preserve"> </w:t>
            </w:r>
            <w:r w:rsidRPr="00443E65">
              <w:rPr>
                <w:rFonts w:ascii="Calibri" w:hAnsi="Calibri" w:cs="Times New Roman"/>
                <w:bCs/>
                <w:lang w:val="es-CO"/>
              </w:rPr>
              <w:t>potencial REDD+:</w:t>
            </w:r>
          </w:p>
          <w:p w14:paraId="73262B2B" w14:textId="77777777" w:rsidR="006165B3" w:rsidRPr="00443E65" w:rsidRDefault="006165B3" w:rsidP="006165B3">
            <w:pPr>
              <w:pStyle w:val="Textoindependiente"/>
              <w:numPr>
                <w:ilvl w:val="0"/>
                <w:numId w:val="28"/>
              </w:numPr>
              <w:rPr>
                <w:rFonts w:ascii="Calibri" w:hAnsi="Calibri" w:cs="Times New Roman"/>
                <w:bCs/>
                <w:lang w:val="es-CO"/>
              </w:rPr>
            </w:pPr>
            <w:r w:rsidRPr="00443E65">
              <w:rPr>
                <w:rFonts w:ascii="Calibri" w:hAnsi="Calibri" w:cs="Times New Roman"/>
                <w:bCs/>
                <w:lang w:val="es-CO"/>
              </w:rPr>
              <w:t>Resguardo Indígena Villa Catalina de Puerto Rosario</w:t>
            </w:r>
          </w:p>
          <w:p w14:paraId="1A52F7BA" w14:textId="77777777" w:rsidR="006165B3" w:rsidRPr="00443E65" w:rsidRDefault="006165B3" w:rsidP="006165B3">
            <w:pPr>
              <w:pStyle w:val="Textoindependiente"/>
              <w:numPr>
                <w:ilvl w:val="0"/>
                <w:numId w:val="28"/>
              </w:numPr>
              <w:rPr>
                <w:rFonts w:ascii="Calibri" w:hAnsi="Calibri" w:cs="Times New Roman"/>
                <w:bCs/>
                <w:lang w:val="es-CO"/>
              </w:rPr>
            </w:pPr>
            <w:r w:rsidRPr="00443E65">
              <w:rPr>
                <w:rFonts w:ascii="Calibri" w:hAnsi="Calibri" w:cs="Times New Roman"/>
                <w:bCs/>
                <w:lang w:val="es-CO"/>
              </w:rPr>
              <w:t>Zona de Reserva Campesina Perla Amazónica</w:t>
            </w:r>
          </w:p>
          <w:p w14:paraId="7BF64BA5" w14:textId="77777777" w:rsidR="006165B3" w:rsidRPr="00443E65" w:rsidRDefault="006165B3" w:rsidP="006165B3">
            <w:pPr>
              <w:pStyle w:val="Textoindependiente"/>
              <w:numPr>
                <w:ilvl w:val="0"/>
                <w:numId w:val="28"/>
              </w:numPr>
              <w:rPr>
                <w:rFonts w:ascii="Calibri" w:hAnsi="Calibri" w:cs="Times New Roman"/>
                <w:bCs/>
                <w:lang w:val="es-CO"/>
              </w:rPr>
            </w:pPr>
            <w:r w:rsidRPr="00443E65">
              <w:rPr>
                <w:rFonts w:ascii="Calibri" w:hAnsi="Calibri" w:cs="Times New Roman"/>
                <w:bCs/>
                <w:lang w:val="es-CO"/>
              </w:rPr>
              <w:t xml:space="preserve">Resguardo Indígena </w:t>
            </w:r>
            <w:proofErr w:type="spellStart"/>
            <w:r w:rsidRPr="00443E65">
              <w:rPr>
                <w:rFonts w:ascii="Calibri" w:hAnsi="Calibri" w:cs="Times New Roman"/>
                <w:bCs/>
                <w:lang w:val="es-CO"/>
              </w:rPr>
              <w:t>Monochoa</w:t>
            </w:r>
            <w:proofErr w:type="spellEnd"/>
            <w:r w:rsidRPr="00443E65">
              <w:rPr>
                <w:rFonts w:ascii="Calibri" w:hAnsi="Calibri" w:cs="Times New Roman"/>
                <w:bCs/>
                <w:lang w:val="es-CO"/>
              </w:rPr>
              <w:t xml:space="preserve"> (Por confirmar)</w:t>
            </w:r>
          </w:p>
          <w:p w14:paraId="2264F570" w14:textId="77777777" w:rsidR="00833D5D" w:rsidRDefault="006165B3" w:rsidP="00833D5D">
            <w:pPr>
              <w:pStyle w:val="Textoindependiente"/>
              <w:numPr>
                <w:ilvl w:val="0"/>
                <w:numId w:val="28"/>
              </w:numPr>
              <w:rPr>
                <w:rFonts w:ascii="Calibri" w:hAnsi="Calibri" w:cs="Times New Roman"/>
                <w:bCs/>
                <w:lang w:val="es-CO"/>
              </w:rPr>
            </w:pPr>
            <w:r w:rsidRPr="00443E65">
              <w:rPr>
                <w:rFonts w:ascii="Calibri" w:hAnsi="Calibri" w:cs="Times New Roman"/>
                <w:bCs/>
                <w:lang w:val="es-CO"/>
              </w:rPr>
              <w:t>Zona de Reserva Campesina Cuenca del Río Pato y Valle de Balsillas</w:t>
            </w:r>
          </w:p>
          <w:p w14:paraId="64E1EAA2" w14:textId="1995C9A1" w:rsidR="006165B3" w:rsidRPr="00833D5D" w:rsidRDefault="006165B3" w:rsidP="00833D5D">
            <w:pPr>
              <w:pStyle w:val="Textoindependiente"/>
              <w:numPr>
                <w:ilvl w:val="0"/>
                <w:numId w:val="28"/>
              </w:numPr>
              <w:rPr>
                <w:rFonts w:ascii="Calibri" w:hAnsi="Calibri" w:cs="Times New Roman"/>
                <w:bCs/>
                <w:lang w:val="es-CO"/>
              </w:rPr>
            </w:pPr>
            <w:r w:rsidRPr="00833D5D">
              <w:rPr>
                <w:rFonts w:ascii="Calibri" w:hAnsi="Calibri" w:cs="Times New Roman"/>
                <w:bCs/>
                <w:lang w:val="es-CO"/>
              </w:rPr>
              <w:t>Consejo Comunitario Cordillera Occidental de Nariño</w:t>
            </w:r>
          </w:p>
        </w:tc>
        <w:tc>
          <w:tcPr>
            <w:tcW w:w="4438" w:type="dxa"/>
            <w:shd w:val="clear" w:color="auto" w:fill="FFFFFF"/>
          </w:tcPr>
          <w:p w14:paraId="0ABABB4D" w14:textId="6E830198" w:rsidR="006165B3" w:rsidRDefault="006165B3" w:rsidP="006165B3">
            <w:pPr>
              <w:pStyle w:val="Textoindependiente"/>
              <w:rPr>
                <w:rFonts w:ascii="Calibri" w:hAnsi="Calibri" w:cs="Times New Roman"/>
                <w:lang w:val="es-CO"/>
              </w:rPr>
            </w:pPr>
            <w:r w:rsidRPr="006E0636">
              <w:rPr>
                <w:rFonts w:ascii="Calibri" w:hAnsi="Calibri" w:cs="Times New Roman"/>
                <w:color w:val="808080"/>
                <w:lang w:val="es-CO"/>
              </w:rPr>
              <w:t>Planeado:</w:t>
            </w:r>
            <w:r>
              <w:rPr>
                <w:rFonts w:ascii="Calibri" w:hAnsi="Calibri" w:cs="Times New Roman"/>
                <w:color w:val="808080"/>
                <w:lang w:val="es-CO"/>
              </w:rPr>
              <w:t xml:space="preserve"> </w:t>
            </w:r>
            <w:r>
              <w:rPr>
                <w:rFonts w:ascii="Calibri" w:hAnsi="Calibri" w:cs="Times New Roman"/>
                <w:lang w:val="es-CO"/>
              </w:rPr>
              <w:t>Por definir al establecer acuerdos de inversión</w:t>
            </w:r>
          </w:p>
          <w:p w14:paraId="38B03BBC" w14:textId="77777777" w:rsidR="006165B3" w:rsidRDefault="006165B3" w:rsidP="006165B3">
            <w:pPr>
              <w:pStyle w:val="Textoindependiente"/>
              <w:rPr>
                <w:rFonts w:ascii="Calibri" w:hAnsi="Calibri" w:cs="Times New Roman"/>
                <w:color w:val="808080"/>
                <w:lang w:val="es-CO"/>
              </w:rPr>
            </w:pPr>
          </w:p>
          <w:p w14:paraId="5BF06F11" w14:textId="77777777" w:rsidR="006165B3" w:rsidRDefault="006165B3" w:rsidP="006165B3">
            <w:pPr>
              <w:pStyle w:val="Textoindependiente"/>
              <w:rPr>
                <w:rFonts w:ascii="Calibri" w:hAnsi="Calibri" w:cs="Times New Roman"/>
                <w:color w:val="808080"/>
                <w:lang w:val="es-CO"/>
              </w:rPr>
            </w:pPr>
            <w:r w:rsidRPr="006E0636">
              <w:rPr>
                <w:rFonts w:ascii="Calibri" w:hAnsi="Calibri" w:cs="Times New Roman"/>
                <w:color w:val="808080"/>
                <w:lang w:val="es-CO"/>
              </w:rPr>
              <w:t>Alcanzado:</w:t>
            </w:r>
          </w:p>
          <w:p w14:paraId="31E1BBDD" w14:textId="77777777" w:rsidR="006165B3" w:rsidRDefault="006165B3" w:rsidP="006165B3">
            <w:pPr>
              <w:pStyle w:val="Textoindependiente"/>
              <w:rPr>
                <w:rFonts w:ascii="Calibri" w:hAnsi="Calibri" w:cs="Times New Roman"/>
                <w:lang w:val="es-CO"/>
              </w:rPr>
            </w:pPr>
            <w:r w:rsidRPr="00443E65">
              <w:rPr>
                <w:rFonts w:ascii="Calibri" w:hAnsi="Calibri" w:cs="Times New Roman"/>
                <w:lang w:val="es-CO"/>
              </w:rPr>
              <w:t>La viabilidad para iniciar el desarrollo de PDD y alianzas con el sector privado dependerá de los resultados del análisis de prefactibilidad, los cuales están en curso</w:t>
            </w:r>
            <w:r>
              <w:rPr>
                <w:rFonts w:ascii="Calibri" w:hAnsi="Calibri" w:cs="Times New Roman"/>
                <w:lang w:val="es-CO"/>
              </w:rPr>
              <w:t xml:space="preserve"> y de la decisión y toma de decisiones informada por parte de las organizaciones de avanzar en el desarrollo de estos proyectos.</w:t>
            </w:r>
          </w:p>
          <w:p w14:paraId="10458226" w14:textId="77777777" w:rsidR="00EA5574" w:rsidRDefault="00EA5574" w:rsidP="006165B3">
            <w:pPr>
              <w:pStyle w:val="Textoindependiente"/>
              <w:rPr>
                <w:rFonts w:ascii="Calibri" w:hAnsi="Calibri" w:cs="Times New Roman"/>
                <w:lang w:val="es-CO"/>
              </w:rPr>
            </w:pPr>
          </w:p>
          <w:p w14:paraId="4439DD55" w14:textId="6596098B" w:rsidR="00EA5574" w:rsidRPr="00E40ADB" w:rsidRDefault="00EA5574" w:rsidP="006165B3">
            <w:pPr>
              <w:pStyle w:val="Textoindependiente"/>
              <w:rPr>
                <w:rFonts w:asciiTheme="minorHAnsi" w:hAnsiTheme="minorHAnsi" w:cstheme="minorHAnsi"/>
                <w:lang w:val="es-CO"/>
              </w:rPr>
            </w:pPr>
            <w:r w:rsidRPr="00E40ADB">
              <w:rPr>
                <w:rFonts w:asciiTheme="minorHAnsi" w:hAnsiTheme="minorHAnsi" w:cstheme="minorHAnsi"/>
                <w:lang w:val="es-CO"/>
              </w:rPr>
              <w:t xml:space="preserve">Como iniciativas tempranas de contención a la deforestación, </w:t>
            </w:r>
            <w:proofErr w:type="spellStart"/>
            <w:r w:rsidRPr="00E40ADB">
              <w:rPr>
                <w:rFonts w:asciiTheme="minorHAnsi" w:hAnsiTheme="minorHAnsi" w:cstheme="minorHAnsi"/>
                <w:lang w:val="es-CO"/>
              </w:rPr>
              <w:t>NaturalPaz</w:t>
            </w:r>
            <w:proofErr w:type="spellEnd"/>
            <w:r w:rsidRPr="00E40ADB">
              <w:rPr>
                <w:rFonts w:asciiTheme="minorHAnsi" w:hAnsiTheme="minorHAnsi" w:cstheme="minorHAnsi"/>
                <w:lang w:val="es-CO"/>
              </w:rPr>
              <w:t xml:space="preserve"> ha </w:t>
            </w:r>
            <w:r w:rsidR="009E218A" w:rsidRPr="00E40ADB">
              <w:rPr>
                <w:rFonts w:asciiTheme="minorHAnsi" w:hAnsiTheme="minorHAnsi" w:cstheme="minorHAnsi"/>
                <w:lang w:val="es-CO"/>
              </w:rPr>
              <w:t>avanzado en los siguientes indicadores</w:t>
            </w:r>
            <w:r w:rsidR="00F849F5" w:rsidRPr="00E40ADB">
              <w:rPr>
                <w:rFonts w:asciiTheme="minorHAnsi" w:hAnsiTheme="minorHAnsi" w:cstheme="minorHAnsi"/>
                <w:lang w:val="es-CO"/>
              </w:rPr>
              <w:t>:</w:t>
            </w:r>
          </w:p>
          <w:p w14:paraId="1ED30DF2" w14:textId="26DB2597" w:rsidR="007920E2" w:rsidRPr="00E40ADB" w:rsidRDefault="00A47BA1" w:rsidP="007920E2">
            <w:pPr>
              <w:pStyle w:val="Textoindependiente"/>
              <w:numPr>
                <w:ilvl w:val="0"/>
                <w:numId w:val="46"/>
              </w:numPr>
              <w:rPr>
                <w:rFonts w:asciiTheme="minorHAnsi" w:hAnsiTheme="minorHAnsi" w:cstheme="minorHAnsi"/>
                <w:lang w:val="es-CO"/>
              </w:rPr>
            </w:pPr>
            <w:r w:rsidRPr="00E40ADB">
              <w:rPr>
                <w:rFonts w:asciiTheme="minorHAnsi" w:hAnsiTheme="minorHAnsi" w:cstheme="minorHAnsi"/>
                <w:lang w:val="es-CO"/>
              </w:rPr>
              <w:t>Esquemas de gobernanza fortalecidos</w:t>
            </w:r>
            <w:r w:rsidR="00FD0680" w:rsidRPr="00E40ADB">
              <w:rPr>
                <w:rFonts w:asciiTheme="minorHAnsi" w:hAnsiTheme="minorHAnsi" w:cstheme="minorHAnsi"/>
                <w:lang w:val="es-CO"/>
              </w:rPr>
              <w:t xml:space="preserve">: 4 </w:t>
            </w:r>
          </w:p>
          <w:p w14:paraId="6BBFE688" w14:textId="3C82BC60" w:rsidR="00F4160F" w:rsidRPr="00E40ADB" w:rsidRDefault="00F4160F" w:rsidP="00F4160F">
            <w:pPr>
              <w:pStyle w:val="Textoindependiente"/>
              <w:ind w:left="360"/>
              <w:rPr>
                <w:rFonts w:asciiTheme="minorHAnsi" w:hAnsiTheme="minorHAnsi" w:cstheme="minorHAnsi"/>
                <w:lang w:val="es-CO"/>
              </w:rPr>
            </w:pPr>
            <w:r w:rsidRPr="00E40ADB">
              <w:rPr>
                <w:rFonts w:asciiTheme="minorHAnsi" w:hAnsiTheme="minorHAnsi" w:cstheme="minorHAnsi"/>
                <w:lang w:val="es-CO"/>
              </w:rPr>
              <w:t>AMCOP</w:t>
            </w:r>
          </w:p>
          <w:p w14:paraId="43BE097F" w14:textId="6A013369" w:rsidR="00F4160F" w:rsidRPr="00E40ADB" w:rsidRDefault="00F4160F" w:rsidP="00F4160F">
            <w:pPr>
              <w:pStyle w:val="Textoindependiente"/>
              <w:ind w:left="360"/>
              <w:rPr>
                <w:rFonts w:asciiTheme="minorHAnsi" w:hAnsiTheme="minorHAnsi" w:cstheme="minorHAnsi"/>
                <w:lang w:val="es-CO"/>
              </w:rPr>
            </w:pPr>
            <w:r w:rsidRPr="00E40ADB">
              <w:rPr>
                <w:rFonts w:asciiTheme="minorHAnsi" w:hAnsiTheme="minorHAnsi" w:cstheme="minorHAnsi"/>
                <w:lang w:val="es-CO"/>
              </w:rPr>
              <w:t>ADISPA</w:t>
            </w:r>
          </w:p>
          <w:p w14:paraId="777CD5E9" w14:textId="46D1644A" w:rsidR="00F4160F" w:rsidRPr="00E40ADB" w:rsidRDefault="00F4160F" w:rsidP="00F4160F">
            <w:pPr>
              <w:pStyle w:val="Textoindependiente"/>
              <w:ind w:left="360"/>
              <w:rPr>
                <w:rFonts w:asciiTheme="minorHAnsi" w:hAnsiTheme="minorHAnsi" w:cstheme="minorHAnsi"/>
                <w:lang w:val="es-CO"/>
              </w:rPr>
            </w:pPr>
            <w:r w:rsidRPr="00E40ADB">
              <w:rPr>
                <w:rFonts w:asciiTheme="minorHAnsi" w:hAnsiTheme="minorHAnsi" w:cstheme="minorHAnsi"/>
                <w:lang w:val="es-CO"/>
              </w:rPr>
              <w:t>RI Villa Catalina</w:t>
            </w:r>
          </w:p>
          <w:p w14:paraId="71C29AC7" w14:textId="074D8A01" w:rsidR="00F4160F" w:rsidRPr="00E40ADB" w:rsidRDefault="00F4160F" w:rsidP="00F4160F">
            <w:pPr>
              <w:pStyle w:val="Textoindependiente"/>
              <w:ind w:left="360"/>
              <w:rPr>
                <w:rFonts w:asciiTheme="minorHAnsi" w:hAnsiTheme="minorHAnsi" w:cstheme="minorHAnsi"/>
                <w:lang w:val="es-CO"/>
              </w:rPr>
            </w:pPr>
            <w:r w:rsidRPr="00E40ADB">
              <w:rPr>
                <w:rFonts w:asciiTheme="minorHAnsi" w:hAnsiTheme="minorHAnsi" w:cstheme="minorHAnsi"/>
                <w:lang w:val="es-CO"/>
              </w:rPr>
              <w:t>Corredor del Jaguar</w:t>
            </w:r>
          </w:p>
          <w:p w14:paraId="497810E3" w14:textId="1CE12C85" w:rsidR="00E04A73" w:rsidRPr="00E40ADB" w:rsidRDefault="00026B51" w:rsidP="00E04A73">
            <w:pPr>
              <w:pStyle w:val="Textoindependiente"/>
              <w:numPr>
                <w:ilvl w:val="0"/>
                <w:numId w:val="46"/>
              </w:numPr>
              <w:rPr>
                <w:rFonts w:asciiTheme="minorHAnsi" w:hAnsiTheme="minorHAnsi" w:cstheme="minorHAnsi"/>
                <w:lang w:val="es-CO"/>
              </w:rPr>
            </w:pPr>
            <w:r w:rsidRPr="00E40ADB">
              <w:rPr>
                <w:rFonts w:asciiTheme="minorHAnsi" w:hAnsiTheme="minorHAnsi" w:cstheme="minorHAnsi"/>
                <w:lang w:val="es-CO"/>
              </w:rPr>
              <w:t>Ha de bosque bajo acuerdos de conservación e iniciativas REDD+</w:t>
            </w:r>
          </w:p>
          <w:p w14:paraId="7CDD2452" w14:textId="5B2267A4" w:rsidR="006A7547" w:rsidRPr="00E40ADB" w:rsidRDefault="006A7547" w:rsidP="006A7547">
            <w:pPr>
              <w:pStyle w:val="Textoindependiente"/>
              <w:ind w:left="360"/>
              <w:rPr>
                <w:rStyle w:val="cbformdata"/>
                <w:rFonts w:asciiTheme="minorHAnsi" w:hAnsiTheme="minorHAnsi" w:cstheme="minorHAnsi"/>
                <w:lang w:val="es-CO"/>
              </w:rPr>
            </w:pPr>
            <w:r w:rsidRPr="00E40ADB">
              <w:rPr>
                <w:rStyle w:val="cbformdata"/>
                <w:rFonts w:asciiTheme="minorHAnsi" w:hAnsiTheme="minorHAnsi" w:cstheme="minorHAnsi"/>
                <w:lang w:val="es-CO"/>
              </w:rPr>
              <w:t xml:space="preserve">En paralelo a </w:t>
            </w:r>
            <w:r w:rsidR="00B02451" w:rsidRPr="00E40ADB">
              <w:rPr>
                <w:rStyle w:val="cbformdata"/>
                <w:rFonts w:asciiTheme="minorHAnsi" w:hAnsiTheme="minorHAnsi" w:cstheme="minorHAnsi"/>
                <w:lang w:val="es-CO"/>
              </w:rPr>
              <w:t>la prefactibilidad de proyectos</w:t>
            </w:r>
            <w:r w:rsidRPr="00E40ADB">
              <w:rPr>
                <w:rStyle w:val="cbformdata"/>
                <w:rFonts w:asciiTheme="minorHAnsi" w:hAnsiTheme="minorHAnsi" w:cstheme="minorHAnsi"/>
                <w:lang w:val="es-CO"/>
              </w:rPr>
              <w:t xml:space="preserve"> REDD+, se ha </w:t>
            </w:r>
            <w:r w:rsidR="00B02451" w:rsidRPr="00E40ADB">
              <w:rPr>
                <w:rStyle w:val="cbformdata"/>
                <w:rFonts w:asciiTheme="minorHAnsi" w:hAnsiTheme="minorHAnsi" w:cstheme="minorHAnsi"/>
                <w:lang w:val="es-CO"/>
              </w:rPr>
              <w:t xml:space="preserve">estimado </w:t>
            </w:r>
            <w:r w:rsidR="00C05100" w:rsidRPr="00E40ADB">
              <w:rPr>
                <w:rStyle w:val="cbformdata"/>
                <w:rFonts w:asciiTheme="minorHAnsi" w:hAnsiTheme="minorHAnsi" w:cstheme="minorHAnsi"/>
                <w:lang w:val="es-CO"/>
              </w:rPr>
              <w:t xml:space="preserve">que las acciones de </w:t>
            </w:r>
            <w:r w:rsidR="00E40ADB" w:rsidRPr="00E40ADB">
              <w:rPr>
                <w:rStyle w:val="cbformdata"/>
                <w:rFonts w:asciiTheme="minorHAnsi" w:hAnsiTheme="minorHAnsi" w:cstheme="minorHAnsi"/>
                <w:lang w:val="es-CO"/>
              </w:rPr>
              <w:t>natural paz</w:t>
            </w:r>
            <w:r w:rsidR="00C05100" w:rsidRPr="00E40ADB">
              <w:rPr>
                <w:rStyle w:val="cbformdata"/>
                <w:rFonts w:asciiTheme="minorHAnsi" w:hAnsiTheme="minorHAnsi" w:cstheme="minorHAnsi"/>
                <w:lang w:val="es-CO"/>
              </w:rPr>
              <w:t xml:space="preserve"> contribuyen al mantenimiento de </w:t>
            </w:r>
            <w:r w:rsidR="00C05100" w:rsidRPr="00E40ADB">
              <w:rPr>
                <w:rStyle w:val="cbformdata"/>
                <w:rFonts w:asciiTheme="minorHAnsi" w:hAnsiTheme="minorHAnsi" w:cstheme="minorHAnsi"/>
                <w:lang w:val="es-CO"/>
              </w:rPr>
              <w:lastRenderedPageBreak/>
              <w:t>359</w:t>
            </w:r>
            <w:r w:rsidR="00E40ADB" w:rsidRPr="00E40ADB">
              <w:rPr>
                <w:rStyle w:val="cbformdata"/>
                <w:rFonts w:asciiTheme="minorHAnsi" w:hAnsiTheme="minorHAnsi" w:cstheme="minorHAnsi"/>
                <w:lang w:val="es-CO"/>
              </w:rPr>
              <w:t xml:space="preserve">.828 Hectáreas de bosque, distribuidas por zona así: </w:t>
            </w:r>
          </w:p>
          <w:p w14:paraId="53CC05D5" w14:textId="1066EEC2" w:rsidR="00E61C35" w:rsidRPr="002171D9" w:rsidRDefault="00E61C35" w:rsidP="00E40ADB">
            <w:pPr>
              <w:pStyle w:val="Textoindependiente"/>
              <w:ind w:left="360"/>
              <w:jc w:val="both"/>
              <w:rPr>
                <w:rFonts w:asciiTheme="minorHAnsi" w:hAnsiTheme="minorHAnsi" w:cstheme="minorHAnsi"/>
                <w:lang w:val="it-IT"/>
              </w:rPr>
            </w:pPr>
            <w:r w:rsidRPr="002171D9">
              <w:rPr>
                <w:rFonts w:asciiTheme="minorHAnsi" w:hAnsiTheme="minorHAnsi" w:cstheme="minorHAnsi"/>
                <w:lang w:val="it-IT"/>
              </w:rPr>
              <w:t xml:space="preserve">ZRC </w:t>
            </w:r>
            <w:r w:rsidR="001D4BB9" w:rsidRPr="002171D9">
              <w:rPr>
                <w:rFonts w:asciiTheme="minorHAnsi" w:hAnsiTheme="minorHAnsi" w:cstheme="minorHAnsi"/>
                <w:lang w:val="it-IT"/>
              </w:rPr>
              <w:t xml:space="preserve">PATO </w:t>
            </w:r>
            <w:r w:rsidR="001D4BB9" w:rsidRPr="002171D9">
              <w:rPr>
                <w:rFonts w:asciiTheme="minorHAnsi" w:hAnsiTheme="minorHAnsi" w:cstheme="minorHAnsi"/>
                <w:lang w:val="it-IT"/>
              </w:rPr>
              <w:tab/>
            </w:r>
            <w:r w:rsidRPr="002171D9">
              <w:rPr>
                <w:rFonts w:asciiTheme="minorHAnsi" w:hAnsiTheme="minorHAnsi" w:cstheme="minorHAnsi"/>
                <w:lang w:val="it-IT"/>
              </w:rPr>
              <w:t xml:space="preserve"> 50.649,70 </w:t>
            </w:r>
          </w:p>
          <w:p w14:paraId="5508A2BB" w14:textId="136E4578" w:rsidR="00E61C35" w:rsidRPr="002171D9" w:rsidRDefault="00E61C35" w:rsidP="00E40ADB">
            <w:pPr>
              <w:pStyle w:val="Textoindependiente"/>
              <w:ind w:left="360"/>
              <w:jc w:val="both"/>
              <w:rPr>
                <w:rFonts w:asciiTheme="minorHAnsi" w:hAnsiTheme="minorHAnsi" w:cstheme="minorHAnsi"/>
                <w:lang w:val="it-IT"/>
              </w:rPr>
            </w:pPr>
            <w:r w:rsidRPr="002171D9">
              <w:rPr>
                <w:rFonts w:asciiTheme="minorHAnsi" w:hAnsiTheme="minorHAnsi" w:cstheme="minorHAnsi"/>
                <w:lang w:val="it-IT"/>
              </w:rPr>
              <w:t xml:space="preserve">ZRC Perla </w:t>
            </w:r>
            <w:r w:rsidRPr="002171D9">
              <w:rPr>
                <w:rFonts w:asciiTheme="minorHAnsi" w:hAnsiTheme="minorHAnsi" w:cstheme="minorHAnsi"/>
                <w:lang w:val="it-IT"/>
              </w:rPr>
              <w:tab/>
              <w:t xml:space="preserve"> 6.855,30 </w:t>
            </w:r>
          </w:p>
          <w:p w14:paraId="4757BE6B" w14:textId="086BB6C8" w:rsidR="00E61C35" w:rsidRPr="002171D9" w:rsidRDefault="00E61C35" w:rsidP="00E40ADB">
            <w:pPr>
              <w:pStyle w:val="Textoindependiente"/>
              <w:ind w:left="360"/>
              <w:jc w:val="both"/>
              <w:rPr>
                <w:rFonts w:asciiTheme="minorHAnsi" w:hAnsiTheme="minorHAnsi" w:cstheme="minorHAnsi"/>
                <w:lang w:val="it-IT"/>
              </w:rPr>
            </w:pPr>
            <w:r w:rsidRPr="002171D9">
              <w:rPr>
                <w:rFonts w:asciiTheme="minorHAnsi" w:hAnsiTheme="minorHAnsi" w:cstheme="minorHAnsi"/>
                <w:lang w:val="it-IT"/>
              </w:rPr>
              <w:t xml:space="preserve">COPDICONC </w:t>
            </w:r>
            <w:r w:rsidRPr="002171D9">
              <w:rPr>
                <w:rFonts w:asciiTheme="minorHAnsi" w:hAnsiTheme="minorHAnsi" w:cstheme="minorHAnsi"/>
                <w:lang w:val="it-IT"/>
              </w:rPr>
              <w:tab/>
              <w:t xml:space="preserve"> 124.762,50 </w:t>
            </w:r>
          </w:p>
          <w:p w14:paraId="0C30EA96" w14:textId="274FD440" w:rsidR="00E61C35" w:rsidRPr="00E40ADB" w:rsidRDefault="00E61C35" w:rsidP="00E40ADB">
            <w:pPr>
              <w:pStyle w:val="Textoindependiente"/>
              <w:ind w:left="360"/>
              <w:jc w:val="both"/>
              <w:rPr>
                <w:rFonts w:asciiTheme="minorHAnsi" w:hAnsiTheme="minorHAnsi" w:cstheme="minorHAnsi"/>
                <w:lang w:val="es-CO"/>
              </w:rPr>
            </w:pPr>
            <w:r w:rsidRPr="00E40ADB">
              <w:rPr>
                <w:rFonts w:asciiTheme="minorHAnsi" w:hAnsiTheme="minorHAnsi" w:cstheme="minorHAnsi"/>
                <w:lang w:val="es-CO"/>
              </w:rPr>
              <w:t xml:space="preserve">RI Villa Catalina </w:t>
            </w:r>
            <w:r w:rsidRPr="00E40ADB">
              <w:rPr>
                <w:rFonts w:asciiTheme="minorHAnsi" w:hAnsiTheme="minorHAnsi" w:cstheme="minorHAnsi"/>
                <w:lang w:val="es-CO"/>
              </w:rPr>
              <w:tab/>
              <w:t xml:space="preserve"> 57.081,00 </w:t>
            </w:r>
          </w:p>
          <w:p w14:paraId="4BA43C8E" w14:textId="3C8E5A91" w:rsidR="00E61C35" w:rsidRPr="00E40ADB" w:rsidRDefault="00E61C35" w:rsidP="00E40ADB">
            <w:pPr>
              <w:pStyle w:val="Textoindependiente"/>
              <w:ind w:left="360"/>
              <w:jc w:val="both"/>
              <w:rPr>
                <w:rFonts w:asciiTheme="minorHAnsi" w:hAnsiTheme="minorHAnsi" w:cstheme="minorHAnsi"/>
                <w:lang w:val="es-CO"/>
              </w:rPr>
            </w:pPr>
            <w:r w:rsidRPr="00E40ADB">
              <w:rPr>
                <w:rFonts w:asciiTheme="minorHAnsi" w:hAnsiTheme="minorHAnsi" w:cstheme="minorHAnsi"/>
                <w:lang w:val="es-CO"/>
              </w:rPr>
              <w:t xml:space="preserve">Corredor del Jaguar </w:t>
            </w:r>
            <w:r w:rsidRPr="00E40ADB">
              <w:rPr>
                <w:rFonts w:asciiTheme="minorHAnsi" w:hAnsiTheme="minorHAnsi" w:cstheme="minorHAnsi"/>
                <w:lang w:val="es-CO"/>
              </w:rPr>
              <w:tab/>
              <w:t xml:space="preserve"> 119.897,20 </w:t>
            </w:r>
          </w:p>
          <w:p w14:paraId="798CAD1E" w14:textId="0DB456DB" w:rsidR="00E61C35" w:rsidRPr="00E40ADB" w:rsidRDefault="00E61C35" w:rsidP="00E40ADB">
            <w:pPr>
              <w:pStyle w:val="Textoindependiente"/>
              <w:ind w:left="360"/>
              <w:jc w:val="both"/>
              <w:rPr>
                <w:rFonts w:asciiTheme="minorHAnsi" w:hAnsiTheme="minorHAnsi" w:cstheme="minorHAnsi"/>
                <w:lang w:val="es-CO"/>
              </w:rPr>
            </w:pPr>
            <w:r w:rsidRPr="00E40ADB">
              <w:rPr>
                <w:rFonts w:asciiTheme="minorHAnsi" w:hAnsiTheme="minorHAnsi" w:cstheme="minorHAnsi"/>
                <w:lang w:val="es-CO"/>
              </w:rPr>
              <w:t>FEMNCAFE</w:t>
            </w:r>
            <w:r w:rsidR="00E40ADB">
              <w:rPr>
                <w:rFonts w:asciiTheme="minorHAnsi" w:hAnsiTheme="minorHAnsi" w:cstheme="minorHAnsi"/>
                <w:lang w:val="es-CO"/>
              </w:rPr>
              <w:t>*</w:t>
            </w:r>
            <w:r w:rsidRPr="00E40ADB">
              <w:rPr>
                <w:rFonts w:asciiTheme="minorHAnsi" w:hAnsiTheme="minorHAnsi" w:cstheme="minorHAnsi"/>
                <w:lang w:val="es-CO"/>
              </w:rPr>
              <w:tab/>
              <w:t xml:space="preserve"> 582,10</w:t>
            </w:r>
          </w:p>
          <w:p w14:paraId="1D81AD0C" w14:textId="689E3641" w:rsidR="006165B3" w:rsidRDefault="00E40ADB" w:rsidP="00E40ADB">
            <w:pPr>
              <w:pStyle w:val="Textoindependiente"/>
              <w:rPr>
                <w:rFonts w:asciiTheme="minorHAnsi" w:hAnsiTheme="minorHAnsi" w:cstheme="minorHAnsi"/>
                <w:lang w:val="es-CO"/>
              </w:rPr>
            </w:pPr>
            <w:r>
              <w:rPr>
                <w:rFonts w:ascii="Calibri" w:hAnsi="Calibri" w:cs="Times New Roman"/>
                <w:b/>
                <w:lang w:val="es-CO"/>
              </w:rPr>
              <w:t xml:space="preserve"> </w:t>
            </w:r>
            <w:r w:rsidRPr="001D4BB9">
              <w:rPr>
                <w:rFonts w:ascii="Calibri" w:hAnsi="Calibri" w:cs="Times New Roman"/>
                <w:b/>
                <w:lang w:val="es-CO"/>
              </w:rPr>
              <w:t xml:space="preserve">      * </w:t>
            </w:r>
            <w:r w:rsidR="001D4BB9" w:rsidRPr="00E40ADB">
              <w:rPr>
                <w:rFonts w:asciiTheme="minorHAnsi" w:hAnsiTheme="minorHAnsi" w:cstheme="minorHAnsi"/>
                <w:lang w:val="es-CO"/>
              </w:rPr>
              <w:t>Algeciras, Chaparral, Planadas, y Mesetas</w:t>
            </w:r>
            <w:r w:rsidR="009453C5">
              <w:rPr>
                <w:rFonts w:asciiTheme="minorHAnsi" w:hAnsiTheme="minorHAnsi" w:cstheme="minorHAnsi"/>
                <w:lang w:val="es-CO"/>
              </w:rPr>
              <w:br/>
              <w:t xml:space="preserve">       Calculado con base en datos IDEAM 2023</w:t>
            </w:r>
          </w:p>
          <w:p w14:paraId="3D4D0FA7" w14:textId="4DEC6F57" w:rsidR="004D40EB" w:rsidRPr="002C5436" w:rsidRDefault="004D40EB" w:rsidP="002C5436">
            <w:pPr>
              <w:pStyle w:val="Textoindependiente"/>
              <w:numPr>
                <w:ilvl w:val="0"/>
                <w:numId w:val="46"/>
              </w:numPr>
              <w:rPr>
                <w:rFonts w:asciiTheme="minorHAnsi" w:hAnsiTheme="minorHAnsi" w:cstheme="minorHAnsi"/>
                <w:lang w:val="es-CO"/>
              </w:rPr>
            </w:pPr>
            <w:r w:rsidRPr="004D40EB">
              <w:rPr>
                <w:rFonts w:asciiTheme="minorHAnsi" w:hAnsiTheme="minorHAnsi" w:cstheme="minorHAnsi"/>
                <w:lang w:val="es-CO"/>
              </w:rPr>
              <w:t>Deforestación anual bruta</w:t>
            </w:r>
            <w:r w:rsidR="00F25B7D">
              <w:rPr>
                <w:rFonts w:asciiTheme="minorHAnsi" w:hAnsiTheme="minorHAnsi" w:cstheme="minorHAnsi"/>
                <w:lang w:val="es-CO"/>
              </w:rPr>
              <w:t xml:space="preserve">: </w:t>
            </w:r>
            <w:r w:rsidRPr="002C5436">
              <w:rPr>
                <w:rFonts w:asciiTheme="minorHAnsi" w:hAnsiTheme="minorHAnsi" w:cstheme="minorHAnsi"/>
                <w:lang w:val="es-CO"/>
              </w:rPr>
              <w:t xml:space="preserve">En el mes de septiembre se hicieron públicos los datos actualizados de deforestación en el Sistema de Monitoreo de Bosques y Carbono del </w:t>
            </w:r>
            <w:r w:rsidR="00F25B7D">
              <w:rPr>
                <w:rFonts w:asciiTheme="minorHAnsi" w:hAnsiTheme="minorHAnsi" w:cstheme="minorHAnsi"/>
                <w:lang w:val="es-CO"/>
              </w:rPr>
              <w:t>IDEAM</w:t>
            </w:r>
            <w:r w:rsidRPr="002C5436">
              <w:rPr>
                <w:rFonts w:asciiTheme="minorHAnsi" w:hAnsiTheme="minorHAnsi" w:cstheme="minorHAnsi"/>
                <w:lang w:val="es-CO"/>
              </w:rPr>
              <w:t>. A continuación, se presenta una breve descripción de la dinámica en cada una de las zonas del proyecto:</w:t>
            </w:r>
          </w:p>
          <w:p w14:paraId="505E4711" w14:textId="1D99CEAF" w:rsidR="004D40EB" w:rsidRPr="004D40EB" w:rsidRDefault="004D40EB" w:rsidP="00F25B7D">
            <w:pPr>
              <w:pStyle w:val="Textoindependiente"/>
              <w:ind w:left="360"/>
              <w:rPr>
                <w:rFonts w:asciiTheme="minorHAnsi" w:hAnsiTheme="minorHAnsi" w:cstheme="minorHAnsi"/>
                <w:lang w:val="es-CO"/>
              </w:rPr>
            </w:pPr>
            <w:r w:rsidRPr="00F25B7D">
              <w:rPr>
                <w:rFonts w:asciiTheme="minorHAnsi" w:hAnsiTheme="minorHAnsi" w:cstheme="minorHAnsi"/>
                <w:b/>
                <w:bCs/>
                <w:lang w:val="es-CO"/>
              </w:rPr>
              <w:t>ZRC del Pato Balsillas</w:t>
            </w:r>
            <w:r w:rsidRPr="004D40EB">
              <w:rPr>
                <w:rFonts w:asciiTheme="minorHAnsi" w:hAnsiTheme="minorHAnsi" w:cstheme="minorHAnsi"/>
                <w:lang w:val="es-CO"/>
              </w:rPr>
              <w:t>: La cobertura forestal de la zona se ha mantenido relativamente estable entre 2018 y 2022. La deforestación, aunque disminuyó en comparación con 2018, aumentó leve</w:t>
            </w:r>
            <w:r w:rsidR="002C5436">
              <w:rPr>
                <w:rFonts w:asciiTheme="minorHAnsi" w:hAnsiTheme="minorHAnsi" w:cstheme="minorHAnsi"/>
                <w:lang w:val="es-CO"/>
              </w:rPr>
              <w:t>me</w:t>
            </w:r>
            <w:r w:rsidRPr="004D40EB">
              <w:rPr>
                <w:rFonts w:asciiTheme="minorHAnsi" w:hAnsiTheme="minorHAnsi" w:cstheme="minorHAnsi"/>
                <w:lang w:val="es-CO"/>
              </w:rPr>
              <w:t>nte en 2022</w:t>
            </w:r>
            <w:r w:rsidR="00F25B7D">
              <w:rPr>
                <w:rFonts w:asciiTheme="minorHAnsi" w:hAnsiTheme="minorHAnsi" w:cstheme="minorHAnsi"/>
                <w:lang w:val="es-CO"/>
              </w:rPr>
              <w:t xml:space="preserve"> </w:t>
            </w:r>
            <w:r w:rsidRPr="004D40EB">
              <w:rPr>
                <w:rFonts w:asciiTheme="minorHAnsi" w:hAnsiTheme="minorHAnsi" w:cstheme="minorHAnsi"/>
                <w:lang w:val="es-CO"/>
              </w:rPr>
              <w:t>(12%).</w:t>
            </w:r>
          </w:p>
          <w:p w14:paraId="69E06E18" w14:textId="78A00BE7" w:rsidR="004D40EB" w:rsidRPr="004D40EB" w:rsidRDefault="004D40EB" w:rsidP="006128FC">
            <w:pPr>
              <w:pStyle w:val="Textoindependiente"/>
              <w:ind w:left="360"/>
              <w:rPr>
                <w:rFonts w:asciiTheme="minorHAnsi" w:hAnsiTheme="minorHAnsi" w:cstheme="minorHAnsi"/>
                <w:lang w:val="es-CO"/>
              </w:rPr>
            </w:pPr>
            <w:r w:rsidRPr="00F25B7D">
              <w:rPr>
                <w:rFonts w:asciiTheme="minorHAnsi" w:hAnsiTheme="minorHAnsi" w:cstheme="minorHAnsi"/>
                <w:b/>
                <w:bCs/>
                <w:lang w:val="es-CO"/>
              </w:rPr>
              <w:t>ZRC de La Perla Amazónica</w:t>
            </w:r>
            <w:r w:rsidRPr="004D40EB">
              <w:rPr>
                <w:rFonts w:asciiTheme="minorHAnsi" w:hAnsiTheme="minorHAnsi" w:cstheme="minorHAnsi"/>
                <w:lang w:val="es-CO"/>
              </w:rPr>
              <w:t>: El porcentaje de cobertura forestal en el sector se mantuvo alrededor del 31%. Sin embargo, la deforestación anual mostró variaciones, con un aumento notable en el período 2020-2021.</w:t>
            </w:r>
            <w:r w:rsidR="006128FC">
              <w:rPr>
                <w:rFonts w:asciiTheme="minorHAnsi" w:hAnsiTheme="minorHAnsi" w:cstheme="minorHAnsi"/>
                <w:lang w:val="es-CO"/>
              </w:rPr>
              <w:t xml:space="preserve"> </w:t>
            </w:r>
            <w:r w:rsidRPr="004D40EB">
              <w:rPr>
                <w:rFonts w:asciiTheme="minorHAnsi" w:hAnsiTheme="minorHAnsi" w:cstheme="minorHAnsi"/>
                <w:lang w:val="es-CO"/>
              </w:rPr>
              <w:t>En el último año 2022 la deforestación en la ZRC disminuyó respecto al año anterior en un 39%.</w:t>
            </w:r>
          </w:p>
          <w:p w14:paraId="61EC6B7A" w14:textId="1BCD7489" w:rsidR="004D40EB" w:rsidRPr="004D40EB" w:rsidRDefault="004D40EB" w:rsidP="006128FC">
            <w:pPr>
              <w:pStyle w:val="Textoindependiente"/>
              <w:ind w:left="360"/>
              <w:rPr>
                <w:rFonts w:asciiTheme="minorHAnsi" w:hAnsiTheme="minorHAnsi" w:cstheme="minorHAnsi"/>
                <w:lang w:val="es-CO"/>
              </w:rPr>
            </w:pPr>
            <w:r w:rsidRPr="006128FC">
              <w:rPr>
                <w:rFonts w:asciiTheme="minorHAnsi" w:hAnsiTheme="minorHAnsi" w:cstheme="minorHAnsi"/>
                <w:b/>
                <w:bCs/>
                <w:lang w:val="es-CO"/>
              </w:rPr>
              <w:t>COPDICONC</w:t>
            </w:r>
            <w:r w:rsidRPr="004D40EB">
              <w:rPr>
                <w:rFonts w:asciiTheme="minorHAnsi" w:hAnsiTheme="minorHAnsi" w:cstheme="minorHAnsi"/>
                <w:lang w:val="es-CO"/>
              </w:rPr>
              <w:t>: A lo largo de los cinco años de análisis (2018-2022), se registró una pérdida total de 2,798.1 hectáreas de bosque. En el último año 2022 la deforestación disminuyó en un 66% respecto al año anterior.</w:t>
            </w:r>
          </w:p>
          <w:p w14:paraId="5C0F59E3" w14:textId="5D2B20A9" w:rsidR="004D40EB" w:rsidRPr="004D40EB" w:rsidRDefault="004D40EB" w:rsidP="00D33351">
            <w:pPr>
              <w:pStyle w:val="Textoindependiente"/>
              <w:ind w:left="360"/>
              <w:rPr>
                <w:rFonts w:asciiTheme="minorHAnsi" w:hAnsiTheme="minorHAnsi" w:cstheme="minorHAnsi"/>
                <w:lang w:val="es-CO"/>
              </w:rPr>
            </w:pPr>
            <w:r w:rsidRPr="002F41A6">
              <w:rPr>
                <w:rFonts w:asciiTheme="minorHAnsi" w:hAnsiTheme="minorHAnsi" w:cstheme="minorHAnsi"/>
                <w:b/>
                <w:bCs/>
                <w:lang w:val="es-CO"/>
              </w:rPr>
              <w:t>Resguardo Villa Catalina</w:t>
            </w:r>
            <w:r w:rsidRPr="004D40EB">
              <w:rPr>
                <w:rFonts w:asciiTheme="minorHAnsi" w:hAnsiTheme="minorHAnsi" w:cstheme="minorHAnsi"/>
                <w:lang w:val="es-CO"/>
              </w:rPr>
              <w:t xml:space="preserve">: El porcentaje de cobertura forestal en el sector disminuyó del 95% en 2016-2017 al 89% en 2021-2022, lo que </w:t>
            </w:r>
            <w:r w:rsidRPr="004D40EB">
              <w:rPr>
                <w:rFonts w:asciiTheme="minorHAnsi" w:hAnsiTheme="minorHAnsi" w:cstheme="minorHAnsi"/>
                <w:lang w:val="es-CO"/>
              </w:rPr>
              <w:lastRenderedPageBreak/>
              <w:t>indica una pérdida significativa de bosque durante este período</w:t>
            </w:r>
            <w:r w:rsidR="00D33351">
              <w:rPr>
                <w:rFonts w:asciiTheme="minorHAnsi" w:hAnsiTheme="minorHAnsi" w:cstheme="minorHAnsi"/>
                <w:lang w:val="es-CO"/>
              </w:rPr>
              <w:t xml:space="preserve">. </w:t>
            </w:r>
            <w:r w:rsidRPr="004D40EB">
              <w:rPr>
                <w:rFonts w:asciiTheme="minorHAnsi" w:hAnsiTheme="minorHAnsi" w:cstheme="minorHAnsi"/>
                <w:lang w:val="es-CO"/>
              </w:rPr>
              <w:t>En 2022 se registró deforestación de 247 hectáreas. Aunque esta cifra es menor que la deforestación registrada en algunos años anteriores, aún es un valor significativo y contribuye a la pérdida continua de bosque en la región.</w:t>
            </w:r>
          </w:p>
          <w:p w14:paraId="53F8364D" w14:textId="7AEF84BD" w:rsidR="004D40EB" w:rsidRPr="004D40EB" w:rsidRDefault="004D40EB" w:rsidP="00D33351">
            <w:pPr>
              <w:pStyle w:val="Textoindependiente"/>
              <w:ind w:left="360"/>
              <w:rPr>
                <w:rFonts w:asciiTheme="minorHAnsi" w:hAnsiTheme="minorHAnsi" w:cstheme="minorHAnsi"/>
                <w:lang w:val="es-CO"/>
              </w:rPr>
            </w:pPr>
            <w:r w:rsidRPr="00D33351">
              <w:rPr>
                <w:rFonts w:asciiTheme="minorHAnsi" w:hAnsiTheme="minorHAnsi" w:cstheme="minorHAnsi"/>
                <w:b/>
                <w:bCs/>
                <w:lang w:val="es-CO"/>
              </w:rPr>
              <w:t>Corredor Jaguar</w:t>
            </w:r>
            <w:r w:rsidRPr="004D40EB">
              <w:rPr>
                <w:rFonts w:asciiTheme="minorHAnsi" w:hAnsiTheme="minorHAnsi" w:cstheme="minorHAnsi"/>
                <w:lang w:val="es-CO"/>
              </w:rPr>
              <w:t>: El corredor jaguar es un área aproximada de 272,919.1 hectáreas</w:t>
            </w:r>
            <w:r w:rsidR="00D33351">
              <w:rPr>
                <w:rFonts w:asciiTheme="minorHAnsi" w:hAnsiTheme="minorHAnsi" w:cstheme="minorHAnsi"/>
                <w:lang w:val="es-CO"/>
              </w:rPr>
              <w:t xml:space="preserve"> en</w:t>
            </w:r>
            <w:r w:rsidRPr="004D40EB">
              <w:rPr>
                <w:rFonts w:asciiTheme="minorHAnsi" w:hAnsiTheme="minorHAnsi" w:cstheme="minorHAnsi"/>
                <w:lang w:val="es-CO"/>
              </w:rPr>
              <w:t xml:space="preserve"> las que se ha venido reduciendo significativamente el porcentaje de bosque, del 47% en 2016-2017 al 44% en 2021-2022</w:t>
            </w:r>
            <w:r w:rsidR="00D33351">
              <w:rPr>
                <w:rFonts w:asciiTheme="minorHAnsi" w:hAnsiTheme="minorHAnsi" w:cstheme="minorHAnsi"/>
                <w:lang w:val="es-CO"/>
              </w:rPr>
              <w:t xml:space="preserve">. </w:t>
            </w:r>
            <w:r w:rsidRPr="004D40EB">
              <w:rPr>
                <w:rFonts w:asciiTheme="minorHAnsi" w:hAnsiTheme="minorHAnsi" w:cstheme="minorHAnsi"/>
                <w:lang w:val="es-CO"/>
              </w:rPr>
              <w:t>En 2022, se registró una deforestación de 765.2 hectáreas. A pesar de que esta cifra es menor que la deforestación registrada en algunos años anteriores, sigue siendo una cantidad significativa de bosque perdido.</w:t>
            </w:r>
          </w:p>
          <w:p w14:paraId="49F338CB" w14:textId="6261922D" w:rsidR="001D4BB9" w:rsidRPr="006E0636" w:rsidRDefault="001D4BB9" w:rsidP="00E40ADB">
            <w:pPr>
              <w:pStyle w:val="Textoindependiente"/>
              <w:rPr>
                <w:rFonts w:ascii="Calibri" w:hAnsi="Calibri" w:cs="Times New Roman"/>
                <w:b/>
                <w:lang w:val="es-CO"/>
              </w:rPr>
            </w:pPr>
          </w:p>
        </w:tc>
        <w:tc>
          <w:tcPr>
            <w:tcW w:w="2047" w:type="dxa"/>
            <w:shd w:val="clear" w:color="auto" w:fill="FFFFFF"/>
          </w:tcPr>
          <w:p w14:paraId="5AD82A78" w14:textId="77777777" w:rsidR="006165B3" w:rsidRPr="006165B3" w:rsidRDefault="006165B3" w:rsidP="006165B3">
            <w:pPr>
              <w:pStyle w:val="Textoindependiente"/>
              <w:jc w:val="center"/>
              <w:rPr>
                <w:rFonts w:ascii="Calibri" w:hAnsi="Calibri" w:cs="Times New Roman"/>
                <w:bCs/>
                <w:lang w:val="es-CO"/>
              </w:rPr>
            </w:pPr>
            <w:r w:rsidRPr="006165B3">
              <w:rPr>
                <w:rFonts w:ascii="Calibri" w:hAnsi="Calibri" w:cs="Times New Roman"/>
                <w:bCs/>
                <w:lang w:val="es-CO"/>
              </w:rPr>
              <w:lastRenderedPageBreak/>
              <w:t>Reportes de seguimiento</w:t>
            </w:r>
          </w:p>
          <w:p w14:paraId="12D6ABD3" w14:textId="31E219FB" w:rsidR="006165B3" w:rsidRPr="006E0636" w:rsidRDefault="006165B3" w:rsidP="006165B3">
            <w:pPr>
              <w:pStyle w:val="Textoindependiente"/>
              <w:jc w:val="center"/>
              <w:rPr>
                <w:rFonts w:ascii="Calibri" w:hAnsi="Calibri" w:cs="Times New Roman"/>
                <w:b/>
                <w:lang w:val="es-CO"/>
              </w:rPr>
            </w:pPr>
            <w:r w:rsidRPr="006165B3">
              <w:rPr>
                <w:rFonts w:ascii="Calibri" w:hAnsi="Calibri" w:cs="Times New Roman"/>
                <w:bCs/>
                <w:lang w:val="es-CO"/>
              </w:rPr>
              <w:t>M&amp;E inversiones</w:t>
            </w:r>
          </w:p>
        </w:tc>
      </w:tr>
      <w:tr w:rsidR="006165B3" w:rsidRPr="006E0636" w14:paraId="4B9373A6" w14:textId="77777777" w:rsidTr="00FA22C9">
        <w:tc>
          <w:tcPr>
            <w:tcW w:w="2212" w:type="dxa"/>
            <w:shd w:val="clear" w:color="auto" w:fill="FFFFFF"/>
          </w:tcPr>
          <w:p w14:paraId="050D0E6B" w14:textId="77777777" w:rsidR="006165B3" w:rsidRPr="006165B3" w:rsidRDefault="006165B3" w:rsidP="006165B3">
            <w:pPr>
              <w:pStyle w:val="Default"/>
              <w:jc w:val="both"/>
              <w:rPr>
                <w:i/>
                <w:iCs/>
                <w:sz w:val="20"/>
                <w:szCs w:val="20"/>
              </w:rPr>
            </w:pPr>
            <w:bookmarkStart w:id="8" w:name="_Hlk162986601"/>
            <w:r w:rsidRPr="006165B3">
              <w:rPr>
                <w:i/>
                <w:iCs/>
                <w:sz w:val="20"/>
                <w:szCs w:val="20"/>
              </w:rPr>
              <w:lastRenderedPageBreak/>
              <w:t xml:space="preserve">Número de iniciativas de conservación y uso sostenible de la biodiversidad financiadas y en implementación </w:t>
            </w:r>
          </w:p>
          <w:bookmarkEnd w:id="8"/>
          <w:p w14:paraId="0AD44FA6" w14:textId="77777777" w:rsidR="006165B3" w:rsidRDefault="006165B3" w:rsidP="006165B3">
            <w:pPr>
              <w:pStyle w:val="Default"/>
              <w:jc w:val="both"/>
              <w:rPr>
                <w:sz w:val="17"/>
                <w:szCs w:val="17"/>
              </w:rPr>
            </w:pPr>
          </w:p>
        </w:tc>
        <w:tc>
          <w:tcPr>
            <w:tcW w:w="2324" w:type="dxa"/>
            <w:shd w:val="clear" w:color="auto" w:fill="FFFFFF"/>
          </w:tcPr>
          <w:p w14:paraId="78632246" w14:textId="77777777" w:rsidR="006165B3" w:rsidRPr="00443E65" w:rsidRDefault="006165B3" w:rsidP="006165B3">
            <w:pPr>
              <w:pStyle w:val="Textoindependiente"/>
              <w:numPr>
                <w:ilvl w:val="0"/>
                <w:numId w:val="28"/>
              </w:numPr>
              <w:rPr>
                <w:rFonts w:ascii="Calibri" w:hAnsi="Calibri" w:cs="Times New Roman"/>
                <w:bCs/>
                <w:lang w:val="es-CO"/>
              </w:rPr>
            </w:pPr>
            <w:r w:rsidRPr="00443E65">
              <w:rPr>
                <w:rFonts w:ascii="Calibri" w:hAnsi="Calibri" w:cs="Times New Roman"/>
                <w:bCs/>
                <w:lang w:val="es-CO"/>
              </w:rPr>
              <w:t>Resguardo Indígena Villa Catalina de Puerto Rosario</w:t>
            </w:r>
          </w:p>
          <w:p w14:paraId="0E26C0B5" w14:textId="77777777" w:rsidR="006165B3" w:rsidRPr="00443E65" w:rsidRDefault="006165B3" w:rsidP="006165B3">
            <w:pPr>
              <w:pStyle w:val="Textoindependiente"/>
              <w:numPr>
                <w:ilvl w:val="0"/>
                <w:numId w:val="28"/>
              </w:numPr>
              <w:rPr>
                <w:rFonts w:ascii="Calibri" w:hAnsi="Calibri" w:cs="Times New Roman"/>
                <w:bCs/>
                <w:lang w:val="es-CO"/>
              </w:rPr>
            </w:pPr>
            <w:r w:rsidRPr="00443E65">
              <w:rPr>
                <w:rFonts w:ascii="Calibri" w:hAnsi="Calibri" w:cs="Times New Roman"/>
                <w:bCs/>
                <w:lang w:val="es-CO"/>
              </w:rPr>
              <w:t>Zona de Reserva Campesina Perla Amazónica</w:t>
            </w:r>
          </w:p>
          <w:p w14:paraId="7FBB9B2B" w14:textId="77777777" w:rsidR="006165B3" w:rsidRPr="00443E65" w:rsidRDefault="006165B3" w:rsidP="006165B3">
            <w:pPr>
              <w:pStyle w:val="Textoindependiente"/>
              <w:numPr>
                <w:ilvl w:val="0"/>
                <w:numId w:val="28"/>
              </w:numPr>
              <w:rPr>
                <w:rFonts w:ascii="Calibri" w:hAnsi="Calibri" w:cs="Times New Roman"/>
                <w:bCs/>
                <w:lang w:val="es-CO"/>
              </w:rPr>
            </w:pPr>
            <w:r w:rsidRPr="00443E65">
              <w:rPr>
                <w:rFonts w:ascii="Calibri" w:hAnsi="Calibri" w:cs="Times New Roman"/>
                <w:bCs/>
                <w:lang w:val="es-CO"/>
              </w:rPr>
              <w:t xml:space="preserve">Resguardo Indígena </w:t>
            </w:r>
            <w:proofErr w:type="spellStart"/>
            <w:r w:rsidRPr="00443E65">
              <w:rPr>
                <w:rFonts w:ascii="Calibri" w:hAnsi="Calibri" w:cs="Times New Roman"/>
                <w:bCs/>
                <w:lang w:val="es-CO"/>
              </w:rPr>
              <w:t>Monochoa</w:t>
            </w:r>
            <w:proofErr w:type="spellEnd"/>
            <w:r w:rsidRPr="00443E65">
              <w:rPr>
                <w:rFonts w:ascii="Calibri" w:hAnsi="Calibri" w:cs="Times New Roman"/>
                <w:bCs/>
                <w:lang w:val="es-CO"/>
              </w:rPr>
              <w:t xml:space="preserve"> (Por confirmar)</w:t>
            </w:r>
          </w:p>
          <w:p w14:paraId="3E6EA1CE" w14:textId="77777777" w:rsidR="00833D5D" w:rsidRDefault="006165B3" w:rsidP="00833D5D">
            <w:pPr>
              <w:pStyle w:val="Textoindependiente"/>
              <w:numPr>
                <w:ilvl w:val="0"/>
                <w:numId w:val="28"/>
              </w:numPr>
              <w:rPr>
                <w:rFonts w:ascii="Calibri" w:hAnsi="Calibri" w:cs="Times New Roman"/>
                <w:bCs/>
                <w:lang w:val="es-CO"/>
              </w:rPr>
            </w:pPr>
            <w:r w:rsidRPr="00443E65">
              <w:rPr>
                <w:rFonts w:ascii="Calibri" w:hAnsi="Calibri" w:cs="Times New Roman"/>
                <w:bCs/>
                <w:lang w:val="es-CO"/>
              </w:rPr>
              <w:t>Zona de Reserva Campesina Cuenca del Río Pato y Valle de Balsillas</w:t>
            </w:r>
          </w:p>
          <w:p w14:paraId="0E0040CA" w14:textId="21150507" w:rsidR="006165B3" w:rsidRPr="00833D5D" w:rsidRDefault="006165B3" w:rsidP="00833D5D">
            <w:pPr>
              <w:pStyle w:val="Textoindependiente"/>
              <w:numPr>
                <w:ilvl w:val="0"/>
                <w:numId w:val="28"/>
              </w:numPr>
              <w:rPr>
                <w:rFonts w:ascii="Calibri" w:hAnsi="Calibri" w:cs="Times New Roman"/>
                <w:bCs/>
                <w:lang w:val="es-CO"/>
              </w:rPr>
            </w:pPr>
            <w:r w:rsidRPr="00833D5D">
              <w:rPr>
                <w:rFonts w:ascii="Calibri" w:hAnsi="Calibri" w:cs="Times New Roman"/>
                <w:bCs/>
                <w:lang w:val="es-CO"/>
              </w:rPr>
              <w:t>Consejo Comunitario Cordillera Occidental de Nariño</w:t>
            </w:r>
          </w:p>
        </w:tc>
        <w:tc>
          <w:tcPr>
            <w:tcW w:w="2650" w:type="dxa"/>
            <w:shd w:val="clear" w:color="auto" w:fill="FFFFFF"/>
          </w:tcPr>
          <w:p w14:paraId="5B17693F" w14:textId="1F477FC9" w:rsidR="006165B3" w:rsidRDefault="006165B3" w:rsidP="006165B3">
            <w:pPr>
              <w:pStyle w:val="Textoindependiente"/>
              <w:rPr>
                <w:rFonts w:ascii="Calibri" w:hAnsi="Calibri" w:cs="Times New Roman"/>
                <w:bCs/>
                <w:lang w:val="es-CO"/>
              </w:rPr>
            </w:pPr>
            <w:r w:rsidRPr="00443E65">
              <w:rPr>
                <w:rFonts w:ascii="Calibri" w:hAnsi="Calibri" w:cs="Times New Roman"/>
                <w:bCs/>
                <w:lang w:val="es-CO"/>
              </w:rPr>
              <w:t>5 comunidades con</w:t>
            </w:r>
            <w:r>
              <w:rPr>
                <w:rFonts w:ascii="Calibri" w:hAnsi="Calibri" w:cs="Times New Roman"/>
                <w:bCs/>
                <w:lang w:val="es-CO"/>
              </w:rPr>
              <w:t xml:space="preserve"> </w:t>
            </w:r>
            <w:r w:rsidRPr="00443E65">
              <w:rPr>
                <w:rFonts w:ascii="Calibri" w:hAnsi="Calibri" w:cs="Times New Roman"/>
                <w:bCs/>
                <w:lang w:val="es-CO"/>
              </w:rPr>
              <w:t>potencial REDD+:</w:t>
            </w:r>
          </w:p>
          <w:p w14:paraId="2C2D6BFB" w14:textId="77777777" w:rsidR="006165B3" w:rsidRPr="00443E65" w:rsidRDefault="006165B3" w:rsidP="006165B3">
            <w:pPr>
              <w:pStyle w:val="Textoindependiente"/>
              <w:numPr>
                <w:ilvl w:val="0"/>
                <w:numId w:val="28"/>
              </w:numPr>
              <w:rPr>
                <w:rFonts w:ascii="Calibri" w:hAnsi="Calibri" w:cs="Times New Roman"/>
                <w:bCs/>
                <w:lang w:val="es-CO"/>
              </w:rPr>
            </w:pPr>
            <w:r w:rsidRPr="00443E65">
              <w:rPr>
                <w:rFonts w:ascii="Calibri" w:hAnsi="Calibri" w:cs="Times New Roman"/>
                <w:bCs/>
                <w:lang w:val="es-CO"/>
              </w:rPr>
              <w:t>Resguardo Indígena Villa Catalina de Puerto Rosario</w:t>
            </w:r>
          </w:p>
          <w:p w14:paraId="65944AB5" w14:textId="77777777" w:rsidR="006165B3" w:rsidRPr="00443E65" w:rsidRDefault="006165B3" w:rsidP="006165B3">
            <w:pPr>
              <w:pStyle w:val="Textoindependiente"/>
              <w:numPr>
                <w:ilvl w:val="0"/>
                <w:numId w:val="28"/>
              </w:numPr>
              <w:rPr>
                <w:rFonts w:ascii="Calibri" w:hAnsi="Calibri" w:cs="Times New Roman"/>
                <w:bCs/>
                <w:lang w:val="es-CO"/>
              </w:rPr>
            </w:pPr>
            <w:r w:rsidRPr="00443E65">
              <w:rPr>
                <w:rFonts w:ascii="Calibri" w:hAnsi="Calibri" w:cs="Times New Roman"/>
                <w:bCs/>
                <w:lang w:val="es-CO"/>
              </w:rPr>
              <w:t>Zona de Reserva Campesina Perla Amazónica</w:t>
            </w:r>
          </w:p>
          <w:p w14:paraId="0502E962" w14:textId="77777777" w:rsidR="006165B3" w:rsidRPr="00443E65" w:rsidRDefault="006165B3" w:rsidP="006165B3">
            <w:pPr>
              <w:pStyle w:val="Textoindependiente"/>
              <w:numPr>
                <w:ilvl w:val="0"/>
                <w:numId w:val="28"/>
              </w:numPr>
              <w:rPr>
                <w:rFonts w:ascii="Calibri" w:hAnsi="Calibri" w:cs="Times New Roman"/>
                <w:bCs/>
                <w:lang w:val="es-CO"/>
              </w:rPr>
            </w:pPr>
            <w:r w:rsidRPr="00443E65">
              <w:rPr>
                <w:rFonts w:ascii="Calibri" w:hAnsi="Calibri" w:cs="Times New Roman"/>
                <w:bCs/>
                <w:lang w:val="es-CO"/>
              </w:rPr>
              <w:t xml:space="preserve">Resguardo Indígena </w:t>
            </w:r>
            <w:proofErr w:type="spellStart"/>
            <w:r w:rsidRPr="00443E65">
              <w:rPr>
                <w:rFonts w:ascii="Calibri" w:hAnsi="Calibri" w:cs="Times New Roman"/>
                <w:bCs/>
                <w:lang w:val="es-CO"/>
              </w:rPr>
              <w:t>Monochoa</w:t>
            </w:r>
            <w:proofErr w:type="spellEnd"/>
            <w:r w:rsidRPr="00443E65">
              <w:rPr>
                <w:rFonts w:ascii="Calibri" w:hAnsi="Calibri" w:cs="Times New Roman"/>
                <w:bCs/>
                <w:lang w:val="es-CO"/>
              </w:rPr>
              <w:t xml:space="preserve"> (Por confirmar)</w:t>
            </w:r>
          </w:p>
          <w:p w14:paraId="498F218A" w14:textId="77777777" w:rsidR="00691C5A" w:rsidRDefault="006165B3" w:rsidP="00691C5A">
            <w:pPr>
              <w:pStyle w:val="Textoindependiente"/>
              <w:numPr>
                <w:ilvl w:val="0"/>
                <w:numId w:val="28"/>
              </w:numPr>
              <w:rPr>
                <w:rFonts w:ascii="Calibri" w:hAnsi="Calibri" w:cs="Times New Roman"/>
                <w:bCs/>
                <w:lang w:val="es-CO"/>
              </w:rPr>
            </w:pPr>
            <w:r w:rsidRPr="00443E65">
              <w:rPr>
                <w:rFonts w:ascii="Calibri" w:hAnsi="Calibri" w:cs="Times New Roman"/>
                <w:bCs/>
                <w:lang w:val="es-CO"/>
              </w:rPr>
              <w:t>Zona de Reserva Campesina Cuenca del Río Pato y Valle de Balsillas</w:t>
            </w:r>
          </w:p>
          <w:p w14:paraId="4984B0A7" w14:textId="76FFACA5" w:rsidR="006165B3" w:rsidRPr="00691C5A" w:rsidRDefault="006165B3" w:rsidP="00691C5A">
            <w:pPr>
              <w:pStyle w:val="Textoindependiente"/>
              <w:numPr>
                <w:ilvl w:val="0"/>
                <w:numId w:val="28"/>
              </w:numPr>
              <w:rPr>
                <w:rFonts w:ascii="Calibri" w:hAnsi="Calibri" w:cs="Times New Roman"/>
                <w:bCs/>
                <w:lang w:val="es-CO"/>
              </w:rPr>
            </w:pPr>
            <w:r w:rsidRPr="00691C5A">
              <w:rPr>
                <w:rFonts w:ascii="Calibri" w:hAnsi="Calibri" w:cs="Times New Roman"/>
                <w:bCs/>
                <w:lang w:val="es-CO"/>
              </w:rPr>
              <w:t>Consejo Comunitario Cordillera Occidental de Nariño</w:t>
            </w:r>
          </w:p>
        </w:tc>
        <w:tc>
          <w:tcPr>
            <w:tcW w:w="4438" w:type="dxa"/>
            <w:shd w:val="clear" w:color="auto" w:fill="FFFFFF"/>
          </w:tcPr>
          <w:p w14:paraId="7254A60A" w14:textId="1181FD9E" w:rsidR="006165B3" w:rsidRDefault="006165B3" w:rsidP="006165B3">
            <w:pPr>
              <w:pStyle w:val="Textoindependiente"/>
              <w:rPr>
                <w:rFonts w:ascii="Calibri" w:hAnsi="Calibri" w:cs="Times New Roman"/>
                <w:lang w:val="es-CO"/>
              </w:rPr>
            </w:pPr>
            <w:r w:rsidRPr="006E0636">
              <w:rPr>
                <w:rFonts w:ascii="Calibri" w:hAnsi="Calibri" w:cs="Times New Roman"/>
                <w:color w:val="808080"/>
                <w:lang w:val="es-CO"/>
              </w:rPr>
              <w:t>Planeado:</w:t>
            </w:r>
            <w:r>
              <w:rPr>
                <w:rFonts w:ascii="Calibri" w:hAnsi="Calibri" w:cs="Times New Roman"/>
                <w:color w:val="808080"/>
                <w:lang w:val="es-CO"/>
              </w:rPr>
              <w:t xml:space="preserve"> </w:t>
            </w:r>
            <w:r w:rsidR="00833D5D" w:rsidRPr="00833D5D">
              <w:rPr>
                <w:rFonts w:ascii="Calibri" w:hAnsi="Calibri" w:cs="Times New Roman"/>
                <w:lang w:val="es-CO"/>
              </w:rPr>
              <w:t>Al menos 5 iniciativas financiadas</w:t>
            </w:r>
          </w:p>
          <w:p w14:paraId="6BF15E7E" w14:textId="77777777" w:rsidR="006165B3" w:rsidRDefault="006165B3" w:rsidP="00833D5D">
            <w:pPr>
              <w:pStyle w:val="Textoindependiente"/>
              <w:rPr>
                <w:rFonts w:ascii="Calibri" w:hAnsi="Calibri" w:cs="Times New Roman"/>
                <w:b/>
                <w:lang w:val="es-CO"/>
              </w:rPr>
            </w:pPr>
          </w:p>
          <w:p w14:paraId="25C2E835" w14:textId="6F304E74" w:rsidR="00833D5D" w:rsidRPr="00833D5D" w:rsidRDefault="00833D5D" w:rsidP="00833D5D">
            <w:pPr>
              <w:pStyle w:val="Textoindependiente"/>
              <w:rPr>
                <w:rFonts w:ascii="Calibri" w:hAnsi="Calibri" w:cs="Times New Roman"/>
                <w:color w:val="808080"/>
                <w:lang w:val="es-ES"/>
              </w:rPr>
            </w:pPr>
            <w:r w:rsidRPr="006E0636">
              <w:rPr>
                <w:rFonts w:ascii="Calibri" w:hAnsi="Calibri" w:cs="Times New Roman"/>
                <w:color w:val="808080"/>
                <w:lang w:val="es-CO"/>
              </w:rPr>
              <w:t>Alcanzado:</w:t>
            </w:r>
            <w:r>
              <w:rPr>
                <w:rFonts w:ascii="Calibri" w:hAnsi="Calibri" w:cs="Times New Roman"/>
                <w:color w:val="808080"/>
                <w:lang w:val="es-CO"/>
              </w:rPr>
              <w:t xml:space="preserve"> </w:t>
            </w:r>
            <w:r w:rsidRPr="00833D5D">
              <w:rPr>
                <w:rFonts w:ascii="Calibri" w:hAnsi="Calibri" w:cs="Times New Roman"/>
                <w:lang w:val="es-CO"/>
              </w:rPr>
              <w:t xml:space="preserve">Se implementan y financian </w:t>
            </w:r>
            <w:r>
              <w:rPr>
                <w:rFonts w:ascii="Calibri" w:hAnsi="Calibri" w:cs="Times New Roman"/>
                <w:lang w:val="es-CO"/>
              </w:rPr>
              <w:t xml:space="preserve">28 iniciativas </w:t>
            </w:r>
            <w:r w:rsidRPr="00833D5D">
              <w:rPr>
                <w:rFonts w:ascii="Calibri" w:hAnsi="Calibri" w:cs="Times New Roman"/>
                <w:lang w:val="es-CO"/>
              </w:rPr>
              <w:t>de conservación y uso sostenible de la biodiversida</w:t>
            </w:r>
            <w:r>
              <w:rPr>
                <w:rFonts w:ascii="Calibri" w:hAnsi="Calibri" w:cs="Times New Roman"/>
                <w:lang w:val="es-CO"/>
              </w:rPr>
              <w:t>d</w:t>
            </w:r>
            <w:r w:rsidRPr="00833D5D">
              <w:rPr>
                <w:rFonts w:ascii="Calibri" w:hAnsi="Calibri" w:cs="Times New Roman"/>
                <w:lang w:val="es-CO"/>
              </w:rPr>
              <w:t>, que son ejecutados directamente por las organizaciones de base comunitaria.</w:t>
            </w:r>
          </w:p>
          <w:p w14:paraId="1D197D69" w14:textId="77777777" w:rsidR="00833D5D" w:rsidRDefault="00833D5D" w:rsidP="00833D5D">
            <w:pPr>
              <w:pStyle w:val="Textoindependiente"/>
              <w:rPr>
                <w:rFonts w:ascii="Calibri" w:hAnsi="Calibri" w:cs="Times New Roman"/>
                <w:b/>
                <w:lang w:val="es-ES"/>
              </w:rPr>
            </w:pPr>
          </w:p>
          <w:p w14:paraId="468FC4B9" w14:textId="77777777" w:rsidR="00833D5D" w:rsidRDefault="00833D5D" w:rsidP="00833D5D">
            <w:pPr>
              <w:pStyle w:val="Textoindependiente"/>
              <w:rPr>
                <w:rFonts w:ascii="Calibri" w:hAnsi="Calibri" w:cs="Times New Roman"/>
                <w:b/>
                <w:lang w:val="es-ES"/>
              </w:rPr>
            </w:pPr>
            <w:r>
              <w:rPr>
                <w:rFonts w:ascii="Calibri" w:hAnsi="Calibri" w:cs="Times New Roman"/>
                <w:b/>
                <w:lang w:val="es-ES"/>
              </w:rPr>
              <w:t xml:space="preserve">Distribución por zona: </w:t>
            </w:r>
          </w:p>
          <w:p w14:paraId="7CCE296E" w14:textId="2F831711" w:rsidR="00833D5D" w:rsidRDefault="00833D5D" w:rsidP="00833D5D">
            <w:pPr>
              <w:pStyle w:val="Textoindependiente"/>
              <w:numPr>
                <w:ilvl w:val="0"/>
                <w:numId w:val="28"/>
              </w:numPr>
              <w:rPr>
                <w:rFonts w:ascii="Calibri" w:hAnsi="Calibri" w:cs="Times New Roman"/>
                <w:bCs/>
                <w:lang w:val="es-CO"/>
              </w:rPr>
            </w:pPr>
            <w:r w:rsidRPr="00443E65">
              <w:rPr>
                <w:rFonts w:ascii="Calibri" w:hAnsi="Calibri" w:cs="Times New Roman"/>
                <w:bCs/>
                <w:lang w:val="es-CO"/>
              </w:rPr>
              <w:t>Zona de Reserva Campesina Cuenca del Río Pato y Valle de Balsillas</w:t>
            </w:r>
            <w:r>
              <w:rPr>
                <w:rFonts w:ascii="Calibri" w:hAnsi="Calibri" w:cs="Times New Roman"/>
                <w:bCs/>
                <w:lang w:val="es-CO"/>
              </w:rPr>
              <w:t xml:space="preserve">: 4 </w:t>
            </w:r>
          </w:p>
          <w:p w14:paraId="1A4F6A79" w14:textId="7CE3B67B" w:rsidR="00833D5D" w:rsidRPr="00443E65" w:rsidRDefault="00833D5D" w:rsidP="00833D5D">
            <w:pPr>
              <w:pStyle w:val="Textoindependiente"/>
              <w:numPr>
                <w:ilvl w:val="0"/>
                <w:numId w:val="28"/>
              </w:numPr>
              <w:rPr>
                <w:rFonts w:ascii="Calibri" w:hAnsi="Calibri" w:cs="Times New Roman"/>
                <w:bCs/>
                <w:lang w:val="es-CO"/>
              </w:rPr>
            </w:pPr>
            <w:r w:rsidRPr="00443E65">
              <w:rPr>
                <w:rFonts w:ascii="Calibri" w:hAnsi="Calibri" w:cs="Times New Roman"/>
                <w:bCs/>
                <w:lang w:val="es-CO"/>
              </w:rPr>
              <w:t>Zona de Reserva Campesina Perla Amazónica</w:t>
            </w:r>
            <w:r>
              <w:rPr>
                <w:rFonts w:ascii="Calibri" w:hAnsi="Calibri" w:cs="Times New Roman"/>
                <w:bCs/>
                <w:lang w:val="es-CO"/>
              </w:rPr>
              <w:t>: 4</w:t>
            </w:r>
          </w:p>
          <w:p w14:paraId="472663F4" w14:textId="3793C0A0" w:rsidR="00833D5D" w:rsidRPr="00443E65" w:rsidRDefault="00833D5D" w:rsidP="00833D5D">
            <w:pPr>
              <w:pStyle w:val="Textoindependiente"/>
              <w:numPr>
                <w:ilvl w:val="0"/>
                <w:numId w:val="28"/>
              </w:numPr>
              <w:rPr>
                <w:rFonts w:ascii="Calibri" w:hAnsi="Calibri" w:cs="Times New Roman"/>
                <w:bCs/>
                <w:lang w:val="es-CO"/>
              </w:rPr>
            </w:pPr>
            <w:r w:rsidRPr="00443E65">
              <w:rPr>
                <w:rFonts w:ascii="Calibri" w:hAnsi="Calibri" w:cs="Times New Roman"/>
                <w:bCs/>
                <w:lang w:val="es-CO"/>
              </w:rPr>
              <w:t>Resguardo Indígena Villa Catalina de Puerto Rosario</w:t>
            </w:r>
            <w:r>
              <w:rPr>
                <w:rFonts w:ascii="Calibri" w:hAnsi="Calibri" w:cs="Times New Roman"/>
                <w:bCs/>
                <w:lang w:val="es-CO"/>
              </w:rPr>
              <w:t>:  1</w:t>
            </w:r>
          </w:p>
          <w:p w14:paraId="73CC1500" w14:textId="1AA97129" w:rsidR="00833D5D" w:rsidRDefault="00833D5D" w:rsidP="00833D5D">
            <w:pPr>
              <w:pStyle w:val="Textoindependiente"/>
              <w:numPr>
                <w:ilvl w:val="0"/>
                <w:numId w:val="28"/>
              </w:numPr>
              <w:rPr>
                <w:rFonts w:ascii="Calibri" w:hAnsi="Calibri" w:cs="Times New Roman"/>
                <w:bCs/>
                <w:lang w:val="es-CO"/>
              </w:rPr>
            </w:pPr>
            <w:r>
              <w:rPr>
                <w:rFonts w:ascii="Calibri" w:hAnsi="Calibri" w:cs="Times New Roman"/>
                <w:bCs/>
                <w:lang w:val="es-CO"/>
              </w:rPr>
              <w:t xml:space="preserve">Corredor del Jaguar – Iniciativas de turismo comunitario de naturaleza: 19 </w:t>
            </w:r>
          </w:p>
          <w:p w14:paraId="1587261F" w14:textId="77777777" w:rsidR="00833D5D" w:rsidRPr="00833D5D" w:rsidRDefault="00833D5D" w:rsidP="00833D5D">
            <w:pPr>
              <w:pStyle w:val="Textoindependiente"/>
              <w:rPr>
                <w:rFonts w:ascii="Calibri" w:hAnsi="Calibri" w:cs="Times New Roman"/>
                <w:b/>
                <w:lang w:val="es-CO"/>
              </w:rPr>
            </w:pPr>
          </w:p>
          <w:p w14:paraId="0279CD4A" w14:textId="0D109C88" w:rsidR="00833D5D" w:rsidRPr="00833D5D" w:rsidRDefault="00833D5D" w:rsidP="00833D5D">
            <w:pPr>
              <w:pStyle w:val="Textoindependiente"/>
              <w:rPr>
                <w:rFonts w:ascii="Calibri" w:hAnsi="Calibri" w:cs="Times New Roman"/>
                <w:b/>
                <w:lang w:val="es-ES"/>
              </w:rPr>
            </w:pPr>
          </w:p>
        </w:tc>
        <w:tc>
          <w:tcPr>
            <w:tcW w:w="2047" w:type="dxa"/>
            <w:shd w:val="clear" w:color="auto" w:fill="FFFFFF"/>
          </w:tcPr>
          <w:p w14:paraId="7E83E40B" w14:textId="77777777" w:rsidR="006165B3" w:rsidRDefault="00833D5D" w:rsidP="00833D5D">
            <w:pPr>
              <w:pStyle w:val="Textoindependiente"/>
              <w:rPr>
                <w:rFonts w:ascii="Calibri" w:hAnsi="Calibri" w:cs="Times New Roman"/>
                <w:bCs/>
                <w:lang w:val="es-CO"/>
              </w:rPr>
            </w:pPr>
            <w:r w:rsidRPr="00691C5A">
              <w:rPr>
                <w:rFonts w:ascii="Calibri" w:hAnsi="Calibri" w:cs="Times New Roman"/>
                <w:bCs/>
                <w:lang w:val="es-CO"/>
              </w:rPr>
              <w:t>Reportes de seguimiento – Anexo de iniciativas</w:t>
            </w:r>
            <w:r w:rsidR="00691C5A" w:rsidRPr="00691C5A">
              <w:rPr>
                <w:rFonts w:ascii="Calibri" w:hAnsi="Calibri" w:cs="Times New Roman"/>
                <w:bCs/>
                <w:lang w:val="es-CO"/>
              </w:rPr>
              <w:t xml:space="preserve"> de conservación y uso sostenible de la biodiversidad</w:t>
            </w:r>
          </w:p>
          <w:p w14:paraId="6C6B6E2B" w14:textId="77777777" w:rsidR="00917DCB" w:rsidRDefault="00917DCB" w:rsidP="00833D5D">
            <w:pPr>
              <w:pStyle w:val="Textoindependiente"/>
              <w:rPr>
                <w:rFonts w:ascii="Calibri" w:hAnsi="Calibri" w:cs="Times New Roman"/>
                <w:bCs/>
                <w:lang w:val="es-CO"/>
              </w:rPr>
            </w:pPr>
          </w:p>
          <w:p w14:paraId="15C54276" w14:textId="6BF0903C" w:rsidR="00917DCB" w:rsidRPr="00691C5A" w:rsidRDefault="00917DCB" w:rsidP="00833D5D">
            <w:pPr>
              <w:pStyle w:val="Textoindependiente"/>
              <w:rPr>
                <w:rFonts w:ascii="Calibri" w:hAnsi="Calibri" w:cs="Times New Roman"/>
                <w:bCs/>
                <w:lang w:val="es-CO"/>
              </w:rPr>
            </w:pPr>
            <w:r>
              <w:rPr>
                <w:rFonts w:ascii="Calibri" w:hAnsi="Calibri" w:cs="Times New Roman"/>
                <w:bCs/>
                <w:lang w:val="es-CO"/>
              </w:rPr>
              <w:t>Anexo 2</w:t>
            </w:r>
            <w:r w:rsidR="00B03003">
              <w:rPr>
                <w:rFonts w:ascii="Calibri" w:hAnsi="Calibri" w:cs="Times New Roman"/>
                <w:bCs/>
                <w:lang w:val="es-CO"/>
              </w:rPr>
              <w:t xml:space="preserve"> – Iniciativas </w:t>
            </w:r>
          </w:p>
        </w:tc>
      </w:tr>
      <w:tr w:rsidR="00691C5A" w:rsidRPr="006E0636" w14:paraId="1A39A3BE" w14:textId="77777777" w:rsidTr="00FA22C9">
        <w:tc>
          <w:tcPr>
            <w:tcW w:w="2212" w:type="dxa"/>
            <w:shd w:val="clear" w:color="auto" w:fill="FFFFFF"/>
          </w:tcPr>
          <w:p w14:paraId="195A304D" w14:textId="6668C90F" w:rsidR="00691C5A" w:rsidRPr="00691C5A" w:rsidRDefault="00691C5A" w:rsidP="00691C5A">
            <w:pPr>
              <w:pStyle w:val="Default"/>
              <w:jc w:val="both"/>
              <w:rPr>
                <w:i/>
                <w:iCs/>
                <w:sz w:val="20"/>
                <w:szCs w:val="20"/>
              </w:rPr>
            </w:pPr>
            <w:bookmarkStart w:id="9" w:name="_Hlk162986810"/>
            <w:r w:rsidRPr="00691C5A">
              <w:rPr>
                <w:i/>
                <w:iCs/>
                <w:sz w:val="20"/>
                <w:szCs w:val="20"/>
              </w:rPr>
              <w:lastRenderedPageBreak/>
              <w:t xml:space="preserve">No. de personas (desagregado por hombres y mujeres) que reciben beneficios económicos directos a partir de las diferentes iniciativas de REDD+, encadenamientos productivos a partir del uso de la agro y biodiversidad, entre otras, en municipios PDET. </w:t>
            </w:r>
          </w:p>
          <w:bookmarkEnd w:id="9"/>
          <w:p w14:paraId="680D1F3A" w14:textId="5A7C498E" w:rsidR="00691C5A" w:rsidRDefault="00691C5A" w:rsidP="00691C5A">
            <w:pPr>
              <w:pStyle w:val="Default"/>
              <w:jc w:val="both"/>
              <w:rPr>
                <w:sz w:val="17"/>
                <w:szCs w:val="17"/>
              </w:rPr>
            </w:pPr>
          </w:p>
          <w:p w14:paraId="71B594D8" w14:textId="77777777" w:rsidR="00691C5A" w:rsidRDefault="00691C5A" w:rsidP="00691C5A">
            <w:pPr>
              <w:pStyle w:val="Default"/>
              <w:jc w:val="both"/>
              <w:rPr>
                <w:sz w:val="17"/>
                <w:szCs w:val="17"/>
              </w:rPr>
            </w:pPr>
          </w:p>
        </w:tc>
        <w:tc>
          <w:tcPr>
            <w:tcW w:w="2324" w:type="dxa"/>
            <w:shd w:val="clear" w:color="auto" w:fill="FFFFFF"/>
          </w:tcPr>
          <w:p w14:paraId="47444861" w14:textId="77777777" w:rsidR="00691C5A" w:rsidRPr="00443E65" w:rsidRDefault="00691C5A" w:rsidP="00691C5A">
            <w:pPr>
              <w:pStyle w:val="Textoindependiente"/>
              <w:numPr>
                <w:ilvl w:val="0"/>
                <w:numId w:val="28"/>
              </w:numPr>
              <w:rPr>
                <w:rFonts w:ascii="Calibri" w:hAnsi="Calibri" w:cs="Times New Roman"/>
                <w:bCs/>
                <w:lang w:val="es-CO"/>
              </w:rPr>
            </w:pPr>
            <w:r w:rsidRPr="00443E65">
              <w:rPr>
                <w:rFonts w:ascii="Calibri" w:hAnsi="Calibri" w:cs="Times New Roman"/>
                <w:bCs/>
                <w:lang w:val="es-CO"/>
              </w:rPr>
              <w:t>Resguardo Indígena Villa Catalina de Puerto Rosario</w:t>
            </w:r>
          </w:p>
          <w:p w14:paraId="21998A2E" w14:textId="77777777" w:rsidR="00691C5A" w:rsidRPr="00443E65" w:rsidRDefault="00691C5A" w:rsidP="00691C5A">
            <w:pPr>
              <w:pStyle w:val="Textoindependiente"/>
              <w:numPr>
                <w:ilvl w:val="0"/>
                <w:numId w:val="28"/>
              </w:numPr>
              <w:rPr>
                <w:rFonts w:ascii="Calibri" w:hAnsi="Calibri" w:cs="Times New Roman"/>
                <w:bCs/>
                <w:lang w:val="es-CO"/>
              </w:rPr>
            </w:pPr>
            <w:r w:rsidRPr="00443E65">
              <w:rPr>
                <w:rFonts w:ascii="Calibri" w:hAnsi="Calibri" w:cs="Times New Roman"/>
                <w:bCs/>
                <w:lang w:val="es-CO"/>
              </w:rPr>
              <w:t>Zona de Reserva Campesina Perla Amazónica</w:t>
            </w:r>
          </w:p>
          <w:p w14:paraId="1A56D17E" w14:textId="77777777" w:rsidR="00691C5A" w:rsidRPr="00443E65" w:rsidRDefault="00691C5A" w:rsidP="00691C5A">
            <w:pPr>
              <w:pStyle w:val="Textoindependiente"/>
              <w:numPr>
                <w:ilvl w:val="0"/>
                <w:numId w:val="28"/>
              </w:numPr>
              <w:rPr>
                <w:rFonts w:ascii="Calibri" w:hAnsi="Calibri" w:cs="Times New Roman"/>
                <w:bCs/>
                <w:lang w:val="es-CO"/>
              </w:rPr>
            </w:pPr>
            <w:r w:rsidRPr="00443E65">
              <w:rPr>
                <w:rFonts w:ascii="Calibri" w:hAnsi="Calibri" w:cs="Times New Roman"/>
                <w:bCs/>
                <w:lang w:val="es-CO"/>
              </w:rPr>
              <w:t xml:space="preserve">Resguardo Indígena </w:t>
            </w:r>
            <w:proofErr w:type="spellStart"/>
            <w:r w:rsidRPr="00443E65">
              <w:rPr>
                <w:rFonts w:ascii="Calibri" w:hAnsi="Calibri" w:cs="Times New Roman"/>
                <w:bCs/>
                <w:lang w:val="es-CO"/>
              </w:rPr>
              <w:t>Monochoa</w:t>
            </w:r>
            <w:proofErr w:type="spellEnd"/>
            <w:r w:rsidRPr="00443E65">
              <w:rPr>
                <w:rFonts w:ascii="Calibri" w:hAnsi="Calibri" w:cs="Times New Roman"/>
                <w:bCs/>
                <w:lang w:val="es-CO"/>
              </w:rPr>
              <w:t xml:space="preserve"> (Por confirmar)</w:t>
            </w:r>
          </w:p>
          <w:p w14:paraId="0FAF8CE4" w14:textId="77777777" w:rsidR="00691C5A" w:rsidRDefault="00691C5A" w:rsidP="00691C5A">
            <w:pPr>
              <w:pStyle w:val="Textoindependiente"/>
              <w:numPr>
                <w:ilvl w:val="0"/>
                <w:numId w:val="28"/>
              </w:numPr>
              <w:rPr>
                <w:rFonts w:ascii="Calibri" w:hAnsi="Calibri" w:cs="Times New Roman"/>
                <w:bCs/>
                <w:lang w:val="es-CO"/>
              </w:rPr>
            </w:pPr>
            <w:r w:rsidRPr="00443E65">
              <w:rPr>
                <w:rFonts w:ascii="Calibri" w:hAnsi="Calibri" w:cs="Times New Roman"/>
                <w:bCs/>
                <w:lang w:val="es-CO"/>
              </w:rPr>
              <w:t>Zona de Reserva Campesina Cuenca del Río Pato y Valle de Balsillas</w:t>
            </w:r>
          </w:p>
          <w:p w14:paraId="5E1C1A47" w14:textId="5CBCD08E" w:rsidR="00691C5A" w:rsidRPr="006E0636" w:rsidRDefault="00691C5A" w:rsidP="00691C5A">
            <w:pPr>
              <w:pStyle w:val="Textoindependiente"/>
              <w:jc w:val="center"/>
              <w:rPr>
                <w:rFonts w:ascii="Calibri" w:hAnsi="Calibri" w:cs="Times New Roman"/>
                <w:b/>
                <w:lang w:val="es-CO"/>
              </w:rPr>
            </w:pPr>
            <w:r w:rsidRPr="00833D5D">
              <w:rPr>
                <w:rFonts w:ascii="Calibri" w:hAnsi="Calibri" w:cs="Times New Roman"/>
                <w:bCs/>
                <w:lang w:val="es-CO"/>
              </w:rPr>
              <w:t>Consejo Comunitario Cordillera Occidental de Nariño</w:t>
            </w:r>
          </w:p>
        </w:tc>
        <w:tc>
          <w:tcPr>
            <w:tcW w:w="2650" w:type="dxa"/>
            <w:shd w:val="clear" w:color="auto" w:fill="FFFFFF"/>
          </w:tcPr>
          <w:p w14:paraId="6CFEC940" w14:textId="77777777" w:rsidR="00691C5A" w:rsidRDefault="00691C5A" w:rsidP="00691C5A">
            <w:pPr>
              <w:pStyle w:val="Textoindependiente"/>
              <w:rPr>
                <w:rFonts w:ascii="Calibri" w:hAnsi="Calibri" w:cs="Times New Roman"/>
                <w:bCs/>
                <w:lang w:val="es-CO"/>
              </w:rPr>
            </w:pPr>
            <w:r w:rsidRPr="00691C5A">
              <w:rPr>
                <w:rFonts w:ascii="Calibri" w:hAnsi="Calibri" w:cs="Times New Roman"/>
                <w:bCs/>
                <w:lang w:val="es-CO"/>
              </w:rPr>
              <w:t>Por definir, con base en las comunidades seleccionadas:</w:t>
            </w:r>
          </w:p>
          <w:p w14:paraId="717143A4" w14:textId="21EF1B80" w:rsidR="00691C5A" w:rsidRPr="00443E65" w:rsidRDefault="00691C5A" w:rsidP="00691C5A">
            <w:pPr>
              <w:pStyle w:val="Textoindependiente"/>
              <w:numPr>
                <w:ilvl w:val="0"/>
                <w:numId w:val="29"/>
              </w:numPr>
              <w:rPr>
                <w:rFonts w:ascii="Calibri" w:hAnsi="Calibri" w:cs="Times New Roman"/>
                <w:bCs/>
                <w:lang w:val="es-CO"/>
              </w:rPr>
            </w:pPr>
            <w:r w:rsidRPr="00443E65">
              <w:rPr>
                <w:rFonts w:ascii="Calibri" w:hAnsi="Calibri" w:cs="Times New Roman"/>
                <w:bCs/>
                <w:lang w:val="es-CO"/>
              </w:rPr>
              <w:t>Resguardo Indígena Villa Catalina de Puerto Rosario</w:t>
            </w:r>
          </w:p>
          <w:p w14:paraId="213CDB59" w14:textId="77777777" w:rsidR="00691C5A" w:rsidRPr="00443E65" w:rsidRDefault="00691C5A" w:rsidP="00691C5A">
            <w:pPr>
              <w:pStyle w:val="Textoindependiente"/>
              <w:numPr>
                <w:ilvl w:val="0"/>
                <w:numId w:val="28"/>
              </w:numPr>
              <w:rPr>
                <w:rFonts w:ascii="Calibri" w:hAnsi="Calibri" w:cs="Times New Roman"/>
                <w:bCs/>
                <w:lang w:val="es-CO"/>
              </w:rPr>
            </w:pPr>
            <w:r w:rsidRPr="00443E65">
              <w:rPr>
                <w:rFonts w:ascii="Calibri" w:hAnsi="Calibri" w:cs="Times New Roman"/>
                <w:bCs/>
                <w:lang w:val="es-CO"/>
              </w:rPr>
              <w:t>Zona de Reserva Campesina Perla Amazónica</w:t>
            </w:r>
          </w:p>
          <w:p w14:paraId="36B7A70C" w14:textId="77777777" w:rsidR="00691C5A" w:rsidRPr="00443E65" w:rsidRDefault="00691C5A" w:rsidP="00691C5A">
            <w:pPr>
              <w:pStyle w:val="Textoindependiente"/>
              <w:numPr>
                <w:ilvl w:val="0"/>
                <w:numId w:val="28"/>
              </w:numPr>
              <w:rPr>
                <w:rFonts w:ascii="Calibri" w:hAnsi="Calibri" w:cs="Times New Roman"/>
                <w:bCs/>
                <w:lang w:val="es-CO"/>
              </w:rPr>
            </w:pPr>
            <w:r w:rsidRPr="00443E65">
              <w:rPr>
                <w:rFonts w:ascii="Calibri" w:hAnsi="Calibri" w:cs="Times New Roman"/>
                <w:bCs/>
                <w:lang w:val="es-CO"/>
              </w:rPr>
              <w:t xml:space="preserve">Resguardo Indígena </w:t>
            </w:r>
            <w:proofErr w:type="spellStart"/>
            <w:r w:rsidRPr="00443E65">
              <w:rPr>
                <w:rFonts w:ascii="Calibri" w:hAnsi="Calibri" w:cs="Times New Roman"/>
                <w:bCs/>
                <w:lang w:val="es-CO"/>
              </w:rPr>
              <w:t>Monochoa</w:t>
            </w:r>
            <w:proofErr w:type="spellEnd"/>
            <w:r w:rsidRPr="00443E65">
              <w:rPr>
                <w:rFonts w:ascii="Calibri" w:hAnsi="Calibri" w:cs="Times New Roman"/>
                <w:bCs/>
                <w:lang w:val="es-CO"/>
              </w:rPr>
              <w:t xml:space="preserve"> (Por confirmar)</w:t>
            </w:r>
          </w:p>
          <w:p w14:paraId="765411C0" w14:textId="77777777" w:rsidR="00691C5A" w:rsidRDefault="00691C5A" w:rsidP="00691C5A">
            <w:pPr>
              <w:pStyle w:val="Textoindependiente"/>
              <w:numPr>
                <w:ilvl w:val="0"/>
                <w:numId w:val="28"/>
              </w:numPr>
              <w:rPr>
                <w:rFonts w:ascii="Calibri" w:hAnsi="Calibri" w:cs="Times New Roman"/>
                <w:bCs/>
                <w:lang w:val="es-CO"/>
              </w:rPr>
            </w:pPr>
            <w:r w:rsidRPr="00443E65">
              <w:rPr>
                <w:rFonts w:ascii="Calibri" w:hAnsi="Calibri" w:cs="Times New Roman"/>
                <w:bCs/>
                <w:lang w:val="es-CO"/>
              </w:rPr>
              <w:t>Zona de Reserva Campesina Cuenca del Río Pato y Valle de Balsillas</w:t>
            </w:r>
          </w:p>
          <w:p w14:paraId="7B0D4E09" w14:textId="641E37EB" w:rsidR="00691C5A" w:rsidRPr="00691C5A" w:rsidRDefault="00691C5A" w:rsidP="00691C5A">
            <w:pPr>
              <w:pStyle w:val="Textoindependiente"/>
              <w:numPr>
                <w:ilvl w:val="0"/>
                <w:numId w:val="28"/>
              </w:numPr>
              <w:rPr>
                <w:rFonts w:ascii="Calibri" w:hAnsi="Calibri" w:cs="Times New Roman"/>
                <w:bCs/>
                <w:lang w:val="es-CO"/>
              </w:rPr>
            </w:pPr>
            <w:r w:rsidRPr="00691C5A">
              <w:rPr>
                <w:rFonts w:ascii="Calibri" w:hAnsi="Calibri" w:cs="Times New Roman"/>
                <w:bCs/>
                <w:lang w:val="es-CO"/>
              </w:rPr>
              <w:t>Consejo Comunitario Cordillera Occidental de Nariño</w:t>
            </w:r>
          </w:p>
        </w:tc>
        <w:tc>
          <w:tcPr>
            <w:tcW w:w="4438" w:type="dxa"/>
            <w:shd w:val="clear" w:color="auto" w:fill="FFFFFF"/>
          </w:tcPr>
          <w:p w14:paraId="2DC0348A" w14:textId="5A643917" w:rsidR="00691C5A" w:rsidRDefault="00691C5A" w:rsidP="00691C5A">
            <w:pPr>
              <w:pStyle w:val="Textoindependiente"/>
              <w:rPr>
                <w:rFonts w:ascii="Calibri" w:hAnsi="Calibri" w:cs="Times New Roman"/>
                <w:lang w:val="es-CO"/>
              </w:rPr>
            </w:pPr>
            <w:r w:rsidRPr="006E0636">
              <w:rPr>
                <w:rFonts w:ascii="Calibri" w:hAnsi="Calibri" w:cs="Times New Roman"/>
                <w:color w:val="808080"/>
                <w:lang w:val="es-CO"/>
              </w:rPr>
              <w:t>Planeado:</w:t>
            </w:r>
            <w:r>
              <w:rPr>
                <w:rFonts w:ascii="Calibri" w:hAnsi="Calibri" w:cs="Times New Roman"/>
                <w:color w:val="808080"/>
                <w:lang w:val="es-CO"/>
              </w:rPr>
              <w:t xml:space="preserve"> </w:t>
            </w:r>
            <w:r>
              <w:rPr>
                <w:rFonts w:ascii="Calibri" w:hAnsi="Calibri" w:cs="Times New Roman"/>
                <w:lang w:val="es-CO"/>
              </w:rPr>
              <w:t>Por definir</w:t>
            </w:r>
          </w:p>
          <w:p w14:paraId="4F5F9687" w14:textId="77777777" w:rsidR="00691C5A" w:rsidRDefault="00691C5A" w:rsidP="00691C5A">
            <w:pPr>
              <w:jc w:val="both"/>
              <w:rPr>
                <w:rStyle w:val="cbformdata"/>
                <w:rFonts w:asciiTheme="majorHAnsi" w:hAnsiTheme="majorHAnsi" w:cstheme="majorHAnsi"/>
              </w:rPr>
            </w:pPr>
          </w:p>
          <w:p w14:paraId="07E0F0DC" w14:textId="75237059" w:rsidR="00691C5A" w:rsidRPr="00691C5A" w:rsidRDefault="00691C5A" w:rsidP="00691C5A">
            <w:pPr>
              <w:jc w:val="both"/>
              <w:rPr>
                <w:rFonts w:ascii="Calibri" w:hAnsi="Calibri"/>
                <w:bCs/>
                <w:sz w:val="20"/>
                <w:szCs w:val="20"/>
                <w:lang w:val="es-CO" w:eastAsia="en-US"/>
              </w:rPr>
            </w:pPr>
            <w:r w:rsidRPr="00691C5A">
              <w:rPr>
                <w:rFonts w:ascii="Calibri" w:hAnsi="Calibri"/>
                <w:color w:val="808080"/>
                <w:sz w:val="20"/>
                <w:szCs w:val="20"/>
                <w:lang w:val="es-CO"/>
              </w:rPr>
              <w:t>Alcanzado:</w:t>
            </w:r>
            <w:r>
              <w:rPr>
                <w:rFonts w:ascii="Calibri" w:hAnsi="Calibri"/>
                <w:color w:val="808080"/>
                <w:lang w:val="es-CO"/>
              </w:rPr>
              <w:t xml:space="preserve"> </w:t>
            </w:r>
            <w:r w:rsidRPr="00691C5A">
              <w:rPr>
                <w:rFonts w:ascii="Calibri" w:hAnsi="Calibri"/>
                <w:bCs/>
                <w:sz w:val="20"/>
                <w:szCs w:val="20"/>
                <w:lang w:val="es-CO" w:eastAsia="en-US"/>
              </w:rPr>
              <w:t>Una vez se estructure los proyectos REDD y se empiece el seguimiento a las iniciativas de conservación y uso sostenible de los bosques y la biodiversidad, se reportarán los resultados del indicador.</w:t>
            </w:r>
          </w:p>
          <w:p w14:paraId="48779C4A" w14:textId="77777777" w:rsidR="00691C5A" w:rsidRPr="0015595E" w:rsidRDefault="00691C5A" w:rsidP="00691C5A">
            <w:pPr>
              <w:pStyle w:val="Textoindependiente"/>
              <w:jc w:val="center"/>
              <w:rPr>
                <w:rFonts w:ascii="Calibri" w:hAnsi="Calibri" w:cs="Times New Roman"/>
                <w:b/>
                <w:lang w:val="es-CO"/>
              </w:rPr>
            </w:pPr>
          </w:p>
        </w:tc>
        <w:tc>
          <w:tcPr>
            <w:tcW w:w="2047" w:type="dxa"/>
            <w:shd w:val="clear" w:color="auto" w:fill="FFFFFF"/>
          </w:tcPr>
          <w:p w14:paraId="2FB3A7D0" w14:textId="52639559" w:rsidR="00691C5A" w:rsidRPr="006E0636" w:rsidRDefault="00691C5A" w:rsidP="00691C5A">
            <w:pPr>
              <w:pStyle w:val="Textoindependiente"/>
              <w:jc w:val="center"/>
              <w:rPr>
                <w:rFonts w:ascii="Calibri" w:hAnsi="Calibri" w:cs="Times New Roman"/>
                <w:b/>
                <w:lang w:val="es-CO"/>
              </w:rPr>
            </w:pPr>
            <w:r w:rsidRPr="00691C5A">
              <w:rPr>
                <w:rFonts w:ascii="Calibri" w:hAnsi="Calibri" w:cs="Times New Roman"/>
                <w:bCs/>
                <w:lang w:val="es-CO"/>
              </w:rPr>
              <w:t>Reportes de seguimiento</w:t>
            </w:r>
          </w:p>
        </w:tc>
      </w:tr>
      <w:tr w:rsidR="00D3467C" w:rsidRPr="006E0636" w14:paraId="73EBCF4A" w14:textId="77777777" w:rsidTr="00A50178">
        <w:tc>
          <w:tcPr>
            <w:tcW w:w="2212" w:type="dxa"/>
            <w:shd w:val="clear" w:color="auto" w:fill="auto"/>
          </w:tcPr>
          <w:p w14:paraId="3D340D0B" w14:textId="12AD211F" w:rsidR="00D3467C" w:rsidRDefault="00D3467C" w:rsidP="00D3467C">
            <w:pPr>
              <w:pStyle w:val="Default"/>
              <w:jc w:val="both"/>
              <w:rPr>
                <w:sz w:val="17"/>
                <w:szCs w:val="17"/>
              </w:rPr>
            </w:pPr>
            <w:r w:rsidRPr="006E0636">
              <w:rPr>
                <w:rFonts w:cs="Times New Roman"/>
                <w:b/>
              </w:rPr>
              <w:t>Producto 1.</w:t>
            </w:r>
            <w:r>
              <w:rPr>
                <w:rFonts w:cs="Times New Roman"/>
                <w:b/>
              </w:rPr>
              <w:t>2</w:t>
            </w:r>
            <w:r w:rsidRPr="006E0636">
              <w:rPr>
                <w:rFonts w:cs="Times New Roman"/>
                <w:b/>
              </w:rPr>
              <w:t xml:space="preserve"> </w:t>
            </w:r>
          </w:p>
        </w:tc>
        <w:tc>
          <w:tcPr>
            <w:tcW w:w="11459" w:type="dxa"/>
            <w:gridSpan w:val="4"/>
            <w:shd w:val="clear" w:color="auto" w:fill="FFFFFF"/>
          </w:tcPr>
          <w:p w14:paraId="1EF33959" w14:textId="28BCA975" w:rsidR="00D3467C" w:rsidRPr="006E0636" w:rsidRDefault="00D3467C" w:rsidP="00D3467C">
            <w:pPr>
              <w:pStyle w:val="Textoindependiente"/>
              <w:jc w:val="center"/>
              <w:rPr>
                <w:rFonts w:ascii="Calibri" w:hAnsi="Calibri" w:cs="Times New Roman"/>
                <w:b/>
                <w:lang w:val="es-CO"/>
              </w:rPr>
            </w:pPr>
            <w:r w:rsidRPr="00D3467C">
              <w:rPr>
                <w:rFonts w:ascii="Calibri" w:hAnsi="Calibri" w:cs="Times New Roman"/>
                <w:b/>
                <w:bCs/>
                <w:i/>
                <w:lang w:val="es-CO" w:eastAsia="es-CO"/>
              </w:rPr>
              <w:t>Proyectos de mercado de carbono en procesos productivos de las zonas PDET que benefician a asociaciones de pequeños productores en implementación</w:t>
            </w:r>
          </w:p>
        </w:tc>
      </w:tr>
      <w:tr w:rsidR="00A50178" w:rsidRPr="006E0636" w14:paraId="6AA65B45" w14:textId="77777777" w:rsidTr="00FA22C9">
        <w:tc>
          <w:tcPr>
            <w:tcW w:w="2212" w:type="dxa"/>
            <w:shd w:val="clear" w:color="auto" w:fill="FBE4D5"/>
          </w:tcPr>
          <w:p w14:paraId="0A47E9B2" w14:textId="0B084B39" w:rsidR="00D3467C" w:rsidRPr="006E0636" w:rsidRDefault="00D3467C" w:rsidP="00D3467C">
            <w:pPr>
              <w:pStyle w:val="Textoindependiente"/>
              <w:jc w:val="both"/>
              <w:rPr>
                <w:rFonts w:ascii="Calibri" w:hAnsi="Calibri" w:cs="Times New Roman"/>
                <w:b/>
                <w:lang w:val="es-CO"/>
              </w:rPr>
            </w:pPr>
            <w:r w:rsidRPr="006E0636">
              <w:rPr>
                <w:rFonts w:ascii="Calibri" w:hAnsi="Calibri" w:cs="Times New Roman"/>
                <w:b/>
                <w:lang w:val="es-CO"/>
              </w:rPr>
              <w:t>Indicadores de resultados inmediatos</w:t>
            </w:r>
          </w:p>
        </w:tc>
        <w:tc>
          <w:tcPr>
            <w:tcW w:w="2324" w:type="dxa"/>
            <w:shd w:val="clear" w:color="auto" w:fill="FBE4D5"/>
          </w:tcPr>
          <w:p w14:paraId="03DD0080" w14:textId="583A856C" w:rsidR="00D3467C" w:rsidRPr="006E0636" w:rsidRDefault="00D3467C" w:rsidP="00D3467C">
            <w:pPr>
              <w:pStyle w:val="Textoindependiente"/>
              <w:jc w:val="center"/>
              <w:rPr>
                <w:rFonts w:ascii="Calibri" w:hAnsi="Calibri" w:cs="Times New Roman"/>
                <w:b/>
                <w:lang w:val="es-CO"/>
              </w:rPr>
            </w:pPr>
            <w:r w:rsidRPr="006E0636">
              <w:rPr>
                <w:rFonts w:ascii="Calibri" w:hAnsi="Calibri" w:cs="Times New Roman"/>
                <w:b/>
                <w:lang w:val="es-CO"/>
              </w:rPr>
              <w:t>Áreas Geográficas</w:t>
            </w:r>
          </w:p>
        </w:tc>
        <w:tc>
          <w:tcPr>
            <w:tcW w:w="2650" w:type="dxa"/>
            <w:shd w:val="clear" w:color="auto" w:fill="FBE4D5"/>
          </w:tcPr>
          <w:p w14:paraId="5068DB45" w14:textId="581D7785" w:rsidR="00D3467C" w:rsidRPr="006E0636" w:rsidRDefault="00D3467C" w:rsidP="00D3467C">
            <w:pPr>
              <w:pStyle w:val="Textoindependiente"/>
              <w:jc w:val="center"/>
              <w:rPr>
                <w:rFonts w:ascii="Calibri" w:hAnsi="Calibri" w:cs="Times New Roman"/>
                <w:b/>
                <w:lang w:val="es-CO"/>
              </w:rPr>
            </w:pPr>
            <w:r w:rsidRPr="006E0636">
              <w:rPr>
                <w:rFonts w:ascii="Calibri" w:hAnsi="Calibri" w:cs="Times New Roman"/>
                <w:b/>
                <w:lang w:val="es-CO"/>
              </w:rPr>
              <w:t>Beneficiarios Planeados vs Alcanzados</w:t>
            </w:r>
          </w:p>
        </w:tc>
        <w:tc>
          <w:tcPr>
            <w:tcW w:w="4438" w:type="dxa"/>
            <w:shd w:val="clear" w:color="auto" w:fill="FBE4D5"/>
          </w:tcPr>
          <w:p w14:paraId="7D7F09BF" w14:textId="77777777" w:rsidR="00D3467C" w:rsidRPr="006E0636" w:rsidRDefault="00D3467C" w:rsidP="00D3467C">
            <w:pPr>
              <w:pStyle w:val="Textoindependiente"/>
              <w:jc w:val="center"/>
              <w:rPr>
                <w:rFonts w:ascii="Calibri" w:hAnsi="Calibri" w:cs="Times New Roman"/>
                <w:b/>
                <w:lang w:val="es-CO"/>
              </w:rPr>
            </w:pPr>
            <w:r w:rsidRPr="006E0636">
              <w:rPr>
                <w:rFonts w:ascii="Calibri" w:hAnsi="Calibri" w:cs="Times New Roman"/>
                <w:b/>
                <w:lang w:val="es-CO"/>
              </w:rPr>
              <w:t xml:space="preserve">Meta Planeada vs </w:t>
            </w:r>
          </w:p>
          <w:p w14:paraId="0DA5DBD3" w14:textId="77777777" w:rsidR="00D3467C" w:rsidRPr="006E0636" w:rsidRDefault="00D3467C" w:rsidP="00D3467C">
            <w:pPr>
              <w:pStyle w:val="Textoindependiente"/>
              <w:jc w:val="center"/>
              <w:rPr>
                <w:rFonts w:ascii="Calibri" w:hAnsi="Calibri" w:cs="Times New Roman"/>
                <w:b/>
                <w:lang w:val="es-CO"/>
              </w:rPr>
            </w:pPr>
            <w:r w:rsidRPr="006E0636">
              <w:rPr>
                <w:rFonts w:ascii="Calibri" w:hAnsi="Calibri" w:cs="Times New Roman"/>
                <w:b/>
                <w:lang w:val="es-CO"/>
              </w:rPr>
              <w:t xml:space="preserve"> Alcanzada </w:t>
            </w:r>
          </w:p>
          <w:p w14:paraId="61B0C111" w14:textId="2EEEF5CF" w:rsidR="00D3467C" w:rsidRPr="006E0636" w:rsidRDefault="00D3467C" w:rsidP="00D3467C">
            <w:pPr>
              <w:pStyle w:val="Textoindependiente"/>
              <w:jc w:val="center"/>
              <w:rPr>
                <w:rFonts w:ascii="Calibri" w:hAnsi="Calibri" w:cs="Times New Roman"/>
                <w:b/>
                <w:lang w:val="es-CO"/>
              </w:rPr>
            </w:pPr>
            <w:r w:rsidRPr="006E0636">
              <w:rPr>
                <w:rFonts w:ascii="Calibri" w:hAnsi="Calibri" w:cs="Times New Roman"/>
                <w:b/>
                <w:lang w:val="es-CO"/>
              </w:rPr>
              <w:t>(Explicar las razones de la variación si aplica)</w:t>
            </w:r>
          </w:p>
        </w:tc>
        <w:tc>
          <w:tcPr>
            <w:tcW w:w="2047" w:type="dxa"/>
            <w:shd w:val="clear" w:color="auto" w:fill="FBE4D5"/>
          </w:tcPr>
          <w:p w14:paraId="54EB86FC" w14:textId="2058DCF8" w:rsidR="00D3467C" w:rsidRPr="006E0636" w:rsidRDefault="00D3467C" w:rsidP="00D3467C">
            <w:pPr>
              <w:pStyle w:val="Textoindependiente"/>
              <w:jc w:val="center"/>
              <w:rPr>
                <w:rFonts w:ascii="Calibri" w:hAnsi="Calibri" w:cs="Times New Roman"/>
                <w:b/>
                <w:lang w:val="es-CO"/>
              </w:rPr>
            </w:pPr>
            <w:r w:rsidRPr="006E0636">
              <w:rPr>
                <w:rFonts w:ascii="Calibri" w:hAnsi="Calibri" w:cs="Times New Roman"/>
                <w:b/>
                <w:lang w:val="es-CO"/>
              </w:rPr>
              <w:t>Medios de Verificación</w:t>
            </w:r>
          </w:p>
        </w:tc>
      </w:tr>
      <w:tr w:rsidR="00A50178" w:rsidRPr="006E0636" w14:paraId="6EA5B739" w14:textId="77777777" w:rsidTr="00FA22C9">
        <w:tc>
          <w:tcPr>
            <w:tcW w:w="2212" w:type="dxa"/>
            <w:shd w:val="clear" w:color="auto" w:fill="auto"/>
          </w:tcPr>
          <w:p w14:paraId="1248C054" w14:textId="77777777" w:rsidR="00827CD0" w:rsidRPr="00FA22C9" w:rsidRDefault="00827CD0" w:rsidP="00827CD0">
            <w:pPr>
              <w:pStyle w:val="Default"/>
              <w:jc w:val="both"/>
              <w:rPr>
                <w:sz w:val="20"/>
                <w:szCs w:val="20"/>
              </w:rPr>
            </w:pPr>
            <w:r w:rsidRPr="00664C44">
              <w:rPr>
                <w:i/>
                <w:iCs/>
                <w:sz w:val="20"/>
                <w:szCs w:val="20"/>
              </w:rPr>
              <w:t>Número de hectáreas mejoradas por medio del establecimiento de herramientas del paisaje en paisajes cafeteros, que contribuyen a la captura de carbono</w:t>
            </w:r>
            <w:r w:rsidRPr="00FA22C9">
              <w:rPr>
                <w:sz w:val="20"/>
                <w:szCs w:val="20"/>
              </w:rPr>
              <w:t xml:space="preserve">. </w:t>
            </w:r>
          </w:p>
          <w:p w14:paraId="3329D5C6" w14:textId="77777777" w:rsidR="00D3467C" w:rsidRPr="00FA22C9" w:rsidRDefault="00D3467C" w:rsidP="00D3467C">
            <w:pPr>
              <w:pStyle w:val="Textoindependiente"/>
              <w:jc w:val="both"/>
              <w:rPr>
                <w:rFonts w:ascii="Calibri" w:hAnsi="Calibri" w:cs="Times New Roman"/>
                <w:b/>
                <w:lang w:val="es-CO"/>
              </w:rPr>
            </w:pPr>
          </w:p>
        </w:tc>
        <w:tc>
          <w:tcPr>
            <w:tcW w:w="2324" w:type="dxa"/>
            <w:shd w:val="clear" w:color="auto" w:fill="auto"/>
          </w:tcPr>
          <w:p w14:paraId="7F072EA3" w14:textId="77777777" w:rsidR="00831B9E" w:rsidRPr="00FA22C9" w:rsidRDefault="00831B9E" w:rsidP="00831B9E">
            <w:pPr>
              <w:pStyle w:val="Default"/>
              <w:jc w:val="center"/>
              <w:rPr>
                <w:sz w:val="20"/>
                <w:szCs w:val="20"/>
              </w:rPr>
            </w:pPr>
            <w:r w:rsidRPr="00FA22C9">
              <w:rPr>
                <w:sz w:val="20"/>
                <w:szCs w:val="20"/>
              </w:rPr>
              <w:t>Departamento de</w:t>
            </w:r>
          </w:p>
          <w:p w14:paraId="0B4E0001" w14:textId="17C86CEB" w:rsidR="00831B9E" w:rsidRPr="00FA22C9" w:rsidRDefault="00831B9E" w:rsidP="00831B9E">
            <w:pPr>
              <w:pStyle w:val="Default"/>
              <w:jc w:val="center"/>
              <w:rPr>
                <w:sz w:val="20"/>
                <w:szCs w:val="20"/>
              </w:rPr>
            </w:pPr>
            <w:r w:rsidRPr="00FA22C9">
              <w:rPr>
                <w:sz w:val="20"/>
                <w:szCs w:val="20"/>
              </w:rPr>
              <w:t xml:space="preserve"> N. De Santander: municipios: El Carmen, Hacarí, Convención. </w:t>
            </w:r>
          </w:p>
          <w:p w14:paraId="6C1CE535" w14:textId="77777777" w:rsidR="00831B9E" w:rsidRPr="00FA22C9" w:rsidRDefault="00831B9E" w:rsidP="00831B9E">
            <w:pPr>
              <w:pStyle w:val="Default"/>
              <w:jc w:val="center"/>
              <w:rPr>
                <w:sz w:val="20"/>
                <w:szCs w:val="20"/>
              </w:rPr>
            </w:pPr>
            <w:r w:rsidRPr="00FA22C9">
              <w:rPr>
                <w:sz w:val="20"/>
                <w:szCs w:val="20"/>
              </w:rPr>
              <w:t xml:space="preserve">Huila (Algeciras), Tolima (Chaparral, Planadas) y Meta (Mesetas). </w:t>
            </w:r>
          </w:p>
          <w:p w14:paraId="5FA24708" w14:textId="77777777" w:rsidR="00831B9E" w:rsidRPr="00FA22C9" w:rsidRDefault="00831B9E" w:rsidP="00831B9E">
            <w:pPr>
              <w:pStyle w:val="Default"/>
              <w:jc w:val="center"/>
              <w:rPr>
                <w:sz w:val="20"/>
                <w:szCs w:val="20"/>
              </w:rPr>
            </w:pPr>
          </w:p>
          <w:p w14:paraId="66FAE139" w14:textId="77777777" w:rsidR="00D3467C" w:rsidRPr="00FA22C9" w:rsidRDefault="00D3467C" w:rsidP="00D3467C">
            <w:pPr>
              <w:pStyle w:val="Textoindependiente"/>
              <w:jc w:val="center"/>
              <w:rPr>
                <w:rFonts w:ascii="Calibri" w:hAnsi="Calibri" w:cs="Times New Roman"/>
                <w:b/>
                <w:lang w:val="es-CO"/>
              </w:rPr>
            </w:pPr>
          </w:p>
        </w:tc>
        <w:tc>
          <w:tcPr>
            <w:tcW w:w="2650" w:type="dxa"/>
            <w:shd w:val="clear" w:color="auto" w:fill="auto"/>
          </w:tcPr>
          <w:p w14:paraId="014AA5DC" w14:textId="77777777" w:rsidR="00FA22C9" w:rsidRPr="00B943F3" w:rsidRDefault="00831B9E" w:rsidP="00831B9E">
            <w:pPr>
              <w:pStyle w:val="Default"/>
              <w:jc w:val="center"/>
              <w:rPr>
                <w:rFonts w:asciiTheme="minorHAnsi" w:hAnsiTheme="minorHAnsi" w:cstheme="minorHAnsi"/>
                <w:sz w:val="20"/>
                <w:szCs w:val="20"/>
              </w:rPr>
            </w:pPr>
            <w:r w:rsidRPr="00B943F3">
              <w:rPr>
                <w:rFonts w:asciiTheme="minorHAnsi" w:hAnsiTheme="minorHAnsi" w:cstheme="minorHAnsi"/>
                <w:sz w:val="20"/>
                <w:szCs w:val="20"/>
              </w:rPr>
              <w:t>Por definir con base en el No. de familias beneficiadas (1.114)</w:t>
            </w:r>
          </w:p>
          <w:p w14:paraId="4BB774AD" w14:textId="079EEABF" w:rsidR="00FA22C9" w:rsidRPr="00B943F3" w:rsidRDefault="00FA22C9" w:rsidP="00FA22C9">
            <w:pPr>
              <w:pStyle w:val="Default"/>
              <w:rPr>
                <w:rFonts w:asciiTheme="minorHAnsi" w:hAnsiTheme="minorHAnsi" w:cstheme="minorHAnsi"/>
                <w:sz w:val="20"/>
                <w:szCs w:val="20"/>
              </w:rPr>
            </w:pPr>
            <w:r w:rsidRPr="00B943F3">
              <w:rPr>
                <w:rFonts w:asciiTheme="minorHAnsi" w:hAnsiTheme="minorHAnsi" w:cstheme="minorHAnsi"/>
                <w:sz w:val="20"/>
                <w:szCs w:val="20"/>
              </w:rPr>
              <w:t>382 familias beneficiadas, distribución por zona:</w:t>
            </w:r>
          </w:p>
          <w:p w14:paraId="5ACF37B0" w14:textId="16B1996B" w:rsidR="00FA22C9" w:rsidRPr="00B943F3" w:rsidRDefault="00FA22C9" w:rsidP="00FA22C9">
            <w:pPr>
              <w:pStyle w:val="Default"/>
              <w:rPr>
                <w:rFonts w:asciiTheme="minorHAnsi" w:hAnsiTheme="minorHAnsi" w:cstheme="minorHAnsi"/>
                <w:sz w:val="20"/>
                <w:szCs w:val="20"/>
              </w:rPr>
            </w:pPr>
            <w:r w:rsidRPr="00B943F3">
              <w:rPr>
                <w:rFonts w:asciiTheme="minorHAnsi" w:hAnsiTheme="minorHAnsi" w:cstheme="minorHAnsi"/>
                <w:sz w:val="20"/>
                <w:szCs w:val="20"/>
              </w:rPr>
              <w:t>FNC – Convención: 83</w:t>
            </w:r>
          </w:p>
          <w:p w14:paraId="5A982F61" w14:textId="4A8D1DA2" w:rsidR="00FA22C9" w:rsidRPr="00B943F3" w:rsidRDefault="00FA22C9" w:rsidP="00FA22C9">
            <w:pPr>
              <w:pStyle w:val="Default"/>
              <w:rPr>
                <w:rFonts w:asciiTheme="minorHAnsi" w:hAnsiTheme="minorHAnsi" w:cstheme="minorHAnsi"/>
                <w:sz w:val="20"/>
                <w:szCs w:val="20"/>
              </w:rPr>
            </w:pPr>
            <w:r w:rsidRPr="00B943F3">
              <w:rPr>
                <w:rFonts w:asciiTheme="minorHAnsi" w:hAnsiTheme="minorHAnsi" w:cstheme="minorHAnsi"/>
                <w:sz w:val="20"/>
                <w:szCs w:val="20"/>
              </w:rPr>
              <w:t>FNC - El Carmen:  32</w:t>
            </w:r>
          </w:p>
          <w:p w14:paraId="1B5E9147" w14:textId="39BF3CF6" w:rsidR="00FA22C9" w:rsidRPr="00B943F3" w:rsidRDefault="00FA22C9" w:rsidP="00FA22C9">
            <w:pPr>
              <w:pStyle w:val="Default"/>
              <w:rPr>
                <w:rFonts w:asciiTheme="minorHAnsi" w:hAnsiTheme="minorHAnsi" w:cstheme="minorHAnsi"/>
                <w:sz w:val="20"/>
                <w:szCs w:val="20"/>
              </w:rPr>
            </w:pPr>
            <w:r w:rsidRPr="00B943F3">
              <w:rPr>
                <w:rFonts w:asciiTheme="minorHAnsi" w:hAnsiTheme="minorHAnsi" w:cstheme="minorHAnsi"/>
                <w:sz w:val="20"/>
                <w:szCs w:val="20"/>
              </w:rPr>
              <w:t>FNC - Hacarí:   60</w:t>
            </w:r>
          </w:p>
          <w:p w14:paraId="15F81FFF" w14:textId="78EF4D84" w:rsidR="00FA22C9" w:rsidRPr="00B943F3" w:rsidRDefault="00FA22C9" w:rsidP="00FA22C9">
            <w:pPr>
              <w:pStyle w:val="Default"/>
              <w:rPr>
                <w:rFonts w:asciiTheme="minorHAnsi" w:hAnsiTheme="minorHAnsi" w:cstheme="minorHAnsi"/>
                <w:sz w:val="20"/>
                <w:szCs w:val="20"/>
              </w:rPr>
            </w:pPr>
            <w:r w:rsidRPr="00B943F3">
              <w:rPr>
                <w:rFonts w:asciiTheme="minorHAnsi" w:hAnsiTheme="minorHAnsi" w:cstheme="minorHAnsi"/>
                <w:sz w:val="20"/>
                <w:szCs w:val="20"/>
              </w:rPr>
              <w:t>FEMNCAFE – Algeciras: 62</w:t>
            </w:r>
          </w:p>
          <w:p w14:paraId="6AF02CE3" w14:textId="26D4A488" w:rsidR="00FA22C9" w:rsidRPr="00B943F3" w:rsidRDefault="00FA22C9" w:rsidP="00FA22C9">
            <w:pPr>
              <w:pStyle w:val="Default"/>
              <w:rPr>
                <w:rFonts w:asciiTheme="minorHAnsi" w:hAnsiTheme="minorHAnsi" w:cstheme="minorHAnsi"/>
                <w:sz w:val="20"/>
                <w:szCs w:val="20"/>
              </w:rPr>
            </w:pPr>
            <w:r w:rsidRPr="00B943F3">
              <w:rPr>
                <w:rFonts w:asciiTheme="minorHAnsi" w:hAnsiTheme="minorHAnsi" w:cstheme="minorHAnsi"/>
                <w:sz w:val="20"/>
                <w:szCs w:val="20"/>
              </w:rPr>
              <w:t>FEMNCAFE – Chaparral:  55</w:t>
            </w:r>
          </w:p>
          <w:p w14:paraId="1AF6E399" w14:textId="37824F7F" w:rsidR="00FA22C9" w:rsidRPr="00B943F3" w:rsidRDefault="00FA22C9" w:rsidP="00FA22C9">
            <w:pPr>
              <w:pStyle w:val="Default"/>
              <w:rPr>
                <w:rFonts w:asciiTheme="minorHAnsi" w:hAnsiTheme="minorHAnsi" w:cstheme="minorHAnsi"/>
                <w:sz w:val="20"/>
                <w:szCs w:val="20"/>
              </w:rPr>
            </w:pPr>
            <w:r w:rsidRPr="00B943F3">
              <w:rPr>
                <w:rFonts w:asciiTheme="minorHAnsi" w:hAnsiTheme="minorHAnsi" w:cstheme="minorHAnsi"/>
                <w:sz w:val="20"/>
                <w:szCs w:val="20"/>
              </w:rPr>
              <w:t xml:space="preserve">FEMNCAFE – Planadas: 50 </w:t>
            </w:r>
          </w:p>
          <w:p w14:paraId="3D539E36" w14:textId="39C88302" w:rsidR="00831B9E" w:rsidRPr="00B943F3" w:rsidRDefault="00FA22C9" w:rsidP="00FA22C9">
            <w:pPr>
              <w:pStyle w:val="Default"/>
              <w:rPr>
                <w:rFonts w:asciiTheme="minorHAnsi" w:hAnsiTheme="minorHAnsi" w:cstheme="minorHAnsi"/>
                <w:sz w:val="20"/>
                <w:szCs w:val="20"/>
              </w:rPr>
            </w:pPr>
            <w:r w:rsidRPr="00B943F3">
              <w:rPr>
                <w:rFonts w:asciiTheme="minorHAnsi" w:hAnsiTheme="minorHAnsi" w:cstheme="minorHAnsi"/>
                <w:sz w:val="20"/>
                <w:szCs w:val="20"/>
              </w:rPr>
              <w:t>FEMNCAFE – Mesetas:     40</w:t>
            </w:r>
          </w:p>
          <w:p w14:paraId="419F2ECF" w14:textId="77777777" w:rsidR="00D3467C" w:rsidRPr="00B943F3" w:rsidRDefault="00D3467C" w:rsidP="00D3467C">
            <w:pPr>
              <w:pStyle w:val="Textoindependiente"/>
              <w:jc w:val="center"/>
              <w:rPr>
                <w:rFonts w:asciiTheme="minorHAnsi" w:hAnsiTheme="minorHAnsi" w:cstheme="minorHAnsi"/>
                <w:b/>
                <w:lang w:val="es-CO"/>
              </w:rPr>
            </w:pPr>
          </w:p>
        </w:tc>
        <w:tc>
          <w:tcPr>
            <w:tcW w:w="4438" w:type="dxa"/>
            <w:shd w:val="clear" w:color="auto" w:fill="auto"/>
          </w:tcPr>
          <w:p w14:paraId="03807742" w14:textId="7C139F05" w:rsidR="00831B9E" w:rsidRDefault="00831B9E" w:rsidP="00831B9E">
            <w:pPr>
              <w:pStyle w:val="Textoindependiente"/>
              <w:rPr>
                <w:rFonts w:asciiTheme="minorHAnsi" w:hAnsiTheme="minorHAnsi" w:cstheme="minorHAnsi"/>
                <w:lang w:val="es-CO"/>
              </w:rPr>
            </w:pPr>
            <w:r w:rsidRPr="00B943F3">
              <w:rPr>
                <w:rFonts w:asciiTheme="minorHAnsi" w:hAnsiTheme="minorHAnsi" w:cstheme="minorHAnsi"/>
                <w:color w:val="808080"/>
                <w:lang w:val="es-CO"/>
              </w:rPr>
              <w:t xml:space="preserve">Planeado:  </w:t>
            </w:r>
            <w:r w:rsidRPr="002C0023">
              <w:rPr>
                <w:rFonts w:asciiTheme="minorHAnsi" w:hAnsiTheme="minorHAnsi" w:cstheme="minorHAnsi"/>
                <w:lang w:val="es-CO"/>
              </w:rPr>
              <w:t xml:space="preserve">3.475 ha </w:t>
            </w:r>
          </w:p>
          <w:p w14:paraId="4A3ED3ED" w14:textId="77777777" w:rsidR="0094430B" w:rsidRPr="002C0023" w:rsidRDefault="0094430B" w:rsidP="00831B9E">
            <w:pPr>
              <w:pStyle w:val="Textoindependiente"/>
              <w:rPr>
                <w:rFonts w:asciiTheme="minorHAnsi" w:hAnsiTheme="minorHAnsi" w:cstheme="minorHAnsi"/>
                <w:lang w:val="es-CO"/>
              </w:rPr>
            </w:pPr>
          </w:p>
          <w:p w14:paraId="7D8D6AE5" w14:textId="536F6E1A" w:rsidR="00932BBE" w:rsidRPr="00B943F3" w:rsidRDefault="00831B9E" w:rsidP="00831B9E">
            <w:pPr>
              <w:jc w:val="both"/>
              <w:rPr>
                <w:rFonts w:asciiTheme="minorHAnsi" w:hAnsiTheme="minorHAnsi" w:cstheme="minorHAnsi"/>
                <w:sz w:val="20"/>
                <w:szCs w:val="20"/>
                <w:lang w:val="es-CO"/>
              </w:rPr>
            </w:pPr>
            <w:r w:rsidRPr="00B943F3">
              <w:rPr>
                <w:rFonts w:asciiTheme="minorHAnsi" w:hAnsiTheme="minorHAnsi" w:cstheme="minorHAnsi"/>
                <w:color w:val="808080"/>
                <w:sz w:val="20"/>
                <w:szCs w:val="20"/>
                <w:lang w:val="es-CO"/>
              </w:rPr>
              <w:t>Alcanzado</w:t>
            </w:r>
            <w:r w:rsidRPr="00B943F3">
              <w:rPr>
                <w:rFonts w:asciiTheme="minorHAnsi" w:hAnsiTheme="minorHAnsi" w:cstheme="minorHAnsi"/>
                <w:sz w:val="20"/>
                <w:szCs w:val="20"/>
                <w:lang w:val="es-CO"/>
              </w:rPr>
              <w:t>:</w:t>
            </w:r>
            <w:r w:rsidR="00AA3619" w:rsidRPr="00B943F3">
              <w:rPr>
                <w:rFonts w:asciiTheme="minorHAnsi" w:hAnsiTheme="minorHAnsi" w:cstheme="minorHAnsi"/>
                <w:sz w:val="20"/>
                <w:szCs w:val="20"/>
                <w:lang w:val="es-CO"/>
              </w:rPr>
              <w:t xml:space="preserve"> Durante 2023</w:t>
            </w:r>
            <w:r w:rsidR="00932BBE" w:rsidRPr="00B943F3">
              <w:rPr>
                <w:rFonts w:asciiTheme="minorHAnsi" w:hAnsiTheme="minorHAnsi" w:cstheme="minorHAnsi"/>
                <w:sz w:val="20"/>
                <w:szCs w:val="20"/>
                <w:lang w:val="es-CO"/>
              </w:rPr>
              <w:t xml:space="preserve">, en el marco del proyecto de contrapartida </w:t>
            </w:r>
            <w:proofErr w:type="spellStart"/>
            <w:r w:rsidR="00932BBE" w:rsidRPr="00B943F3">
              <w:rPr>
                <w:rFonts w:asciiTheme="minorHAnsi" w:hAnsiTheme="minorHAnsi" w:cstheme="minorHAnsi"/>
                <w:sz w:val="20"/>
                <w:szCs w:val="20"/>
                <w:lang w:val="es-CO"/>
              </w:rPr>
              <w:t>Inverpaz</w:t>
            </w:r>
            <w:proofErr w:type="spellEnd"/>
            <w:r w:rsidR="00932BBE" w:rsidRPr="00B943F3">
              <w:rPr>
                <w:rFonts w:asciiTheme="minorHAnsi" w:hAnsiTheme="minorHAnsi" w:cstheme="minorHAnsi"/>
                <w:sz w:val="20"/>
                <w:szCs w:val="20"/>
                <w:lang w:val="es-CO"/>
              </w:rPr>
              <w:t xml:space="preserve"> con la Federación Nacional de Cafeteros,</w:t>
            </w:r>
            <w:r w:rsidR="00AA3619" w:rsidRPr="00B943F3">
              <w:rPr>
                <w:rFonts w:asciiTheme="minorHAnsi" w:hAnsiTheme="minorHAnsi" w:cstheme="minorHAnsi"/>
                <w:sz w:val="20"/>
                <w:szCs w:val="20"/>
                <w:lang w:val="es-CO"/>
              </w:rPr>
              <w:t xml:space="preserve"> se </w:t>
            </w:r>
            <w:r w:rsidR="00932BBE" w:rsidRPr="00B943F3">
              <w:rPr>
                <w:rFonts w:asciiTheme="minorHAnsi" w:hAnsiTheme="minorHAnsi" w:cstheme="minorHAnsi"/>
                <w:sz w:val="20"/>
                <w:szCs w:val="20"/>
                <w:lang w:val="es-CO"/>
              </w:rPr>
              <w:t>implementaron 185 Hectáreas con herramientas de manejo del paisaje (HMP) que mejoraron</w:t>
            </w:r>
            <w:r w:rsidR="00AA3619" w:rsidRPr="00B943F3">
              <w:rPr>
                <w:rFonts w:asciiTheme="minorHAnsi" w:hAnsiTheme="minorHAnsi" w:cstheme="minorHAnsi"/>
                <w:sz w:val="20"/>
                <w:szCs w:val="20"/>
                <w:lang w:val="es-CO"/>
              </w:rPr>
              <w:t xml:space="preserve"> 1.391 </w:t>
            </w:r>
            <w:r w:rsidR="00932BBE" w:rsidRPr="00B943F3">
              <w:rPr>
                <w:rFonts w:asciiTheme="minorHAnsi" w:hAnsiTheme="minorHAnsi" w:cstheme="minorHAnsi"/>
                <w:sz w:val="20"/>
                <w:szCs w:val="20"/>
                <w:lang w:val="es-CO"/>
              </w:rPr>
              <w:t>h</w:t>
            </w:r>
            <w:r w:rsidR="00AA3619" w:rsidRPr="00B943F3">
              <w:rPr>
                <w:rFonts w:asciiTheme="minorHAnsi" w:hAnsiTheme="minorHAnsi" w:cstheme="minorHAnsi"/>
                <w:sz w:val="20"/>
                <w:szCs w:val="20"/>
                <w:lang w:val="es-CO"/>
              </w:rPr>
              <w:t>ectáreas en paisajes cafeteros en Norte de Santander</w:t>
            </w:r>
            <w:r w:rsidR="00932BBE" w:rsidRPr="00B943F3">
              <w:rPr>
                <w:rFonts w:asciiTheme="minorHAnsi" w:hAnsiTheme="minorHAnsi" w:cstheme="minorHAnsi"/>
                <w:sz w:val="20"/>
                <w:szCs w:val="20"/>
                <w:lang w:val="es-CO"/>
              </w:rPr>
              <w:t>.</w:t>
            </w:r>
          </w:p>
          <w:p w14:paraId="6B4AE99D" w14:textId="77777777" w:rsidR="00932BBE" w:rsidRPr="00B943F3" w:rsidRDefault="00932BBE" w:rsidP="00831B9E">
            <w:pPr>
              <w:jc w:val="both"/>
              <w:rPr>
                <w:rFonts w:asciiTheme="minorHAnsi" w:hAnsiTheme="minorHAnsi" w:cstheme="minorHAnsi"/>
                <w:sz w:val="20"/>
                <w:szCs w:val="20"/>
                <w:lang w:val="es-CO"/>
              </w:rPr>
            </w:pPr>
          </w:p>
          <w:p w14:paraId="60D64BB0" w14:textId="7C6AC605" w:rsidR="00831B9E" w:rsidRPr="00B943F3" w:rsidRDefault="00932BBE" w:rsidP="00831B9E">
            <w:pPr>
              <w:jc w:val="both"/>
              <w:rPr>
                <w:rFonts w:asciiTheme="minorHAnsi" w:hAnsiTheme="minorHAnsi" w:cstheme="minorHAnsi"/>
                <w:sz w:val="20"/>
                <w:szCs w:val="20"/>
                <w:lang w:val="es-CO"/>
              </w:rPr>
            </w:pPr>
            <w:r w:rsidRPr="00B943F3">
              <w:rPr>
                <w:rFonts w:asciiTheme="minorHAnsi" w:hAnsiTheme="minorHAnsi" w:cstheme="minorHAnsi"/>
                <w:sz w:val="20"/>
                <w:szCs w:val="20"/>
                <w:lang w:val="es-CO"/>
              </w:rPr>
              <w:t xml:space="preserve">Con los recursos de </w:t>
            </w:r>
            <w:proofErr w:type="spellStart"/>
            <w:r w:rsidRPr="00B943F3">
              <w:rPr>
                <w:rFonts w:asciiTheme="minorHAnsi" w:hAnsiTheme="minorHAnsi" w:cstheme="minorHAnsi"/>
                <w:sz w:val="20"/>
                <w:szCs w:val="20"/>
                <w:lang w:val="es-CO"/>
              </w:rPr>
              <w:t>NaturalPaz</w:t>
            </w:r>
            <w:proofErr w:type="spellEnd"/>
            <w:r w:rsidRPr="00B943F3">
              <w:rPr>
                <w:rFonts w:asciiTheme="minorHAnsi" w:hAnsiTheme="minorHAnsi" w:cstheme="minorHAnsi"/>
                <w:sz w:val="20"/>
                <w:szCs w:val="20"/>
                <w:lang w:val="es-CO"/>
              </w:rPr>
              <w:t xml:space="preserve"> en 2023</w:t>
            </w:r>
            <w:r w:rsidR="00AA3619" w:rsidRPr="00B943F3">
              <w:rPr>
                <w:rFonts w:asciiTheme="minorHAnsi" w:hAnsiTheme="minorHAnsi" w:cstheme="minorHAnsi"/>
                <w:sz w:val="20"/>
                <w:szCs w:val="20"/>
                <w:lang w:val="es-CO"/>
              </w:rPr>
              <w:t xml:space="preserve"> </w:t>
            </w:r>
            <w:r w:rsidRPr="00B943F3">
              <w:rPr>
                <w:rFonts w:asciiTheme="minorHAnsi" w:hAnsiTheme="minorHAnsi" w:cstheme="minorHAnsi"/>
                <w:sz w:val="20"/>
                <w:szCs w:val="20"/>
                <w:lang w:val="es-CO"/>
              </w:rPr>
              <w:t xml:space="preserve">con la FEMNCAFE </w:t>
            </w:r>
            <w:r w:rsidR="00AA3619" w:rsidRPr="00B943F3">
              <w:rPr>
                <w:rFonts w:asciiTheme="minorHAnsi" w:hAnsiTheme="minorHAnsi" w:cstheme="minorHAnsi"/>
                <w:sz w:val="20"/>
                <w:szCs w:val="20"/>
                <w:lang w:val="es-CO"/>
              </w:rPr>
              <w:t xml:space="preserve">se concertaron, diseñaron y </w:t>
            </w:r>
            <w:r w:rsidRPr="00B943F3">
              <w:rPr>
                <w:rFonts w:asciiTheme="minorHAnsi" w:hAnsiTheme="minorHAnsi" w:cstheme="minorHAnsi"/>
                <w:sz w:val="20"/>
                <w:szCs w:val="20"/>
                <w:lang w:val="es-CO"/>
              </w:rPr>
              <w:t>alistaron las actividades para la implementación de 356 Ha de HMP que</w:t>
            </w:r>
            <w:r w:rsidR="00AA3619" w:rsidRPr="00B943F3">
              <w:rPr>
                <w:rFonts w:asciiTheme="minorHAnsi" w:hAnsiTheme="minorHAnsi" w:cstheme="minorHAnsi"/>
                <w:sz w:val="20"/>
                <w:szCs w:val="20"/>
                <w:lang w:val="es-CO"/>
              </w:rPr>
              <w:t xml:space="preserve"> mejorar</w:t>
            </w:r>
            <w:r w:rsidRPr="00B943F3">
              <w:rPr>
                <w:rFonts w:asciiTheme="minorHAnsi" w:hAnsiTheme="minorHAnsi" w:cstheme="minorHAnsi"/>
                <w:sz w:val="20"/>
                <w:szCs w:val="20"/>
                <w:lang w:val="es-CO"/>
              </w:rPr>
              <w:t>án</w:t>
            </w:r>
            <w:r w:rsidR="00AA3619" w:rsidRPr="00B943F3">
              <w:rPr>
                <w:rFonts w:asciiTheme="minorHAnsi" w:hAnsiTheme="minorHAnsi" w:cstheme="minorHAnsi"/>
                <w:sz w:val="20"/>
                <w:szCs w:val="20"/>
                <w:lang w:val="es-CO"/>
              </w:rPr>
              <w:t xml:space="preserve"> </w:t>
            </w:r>
            <w:r w:rsidR="00B943F3" w:rsidRPr="00B943F3">
              <w:rPr>
                <w:rFonts w:asciiTheme="minorHAnsi" w:hAnsiTheme="minorHAnsi" w:cstheme="minorHAnsi"/>
                <w:sz w:val="20"/>
                <w:szCs w:val="20"/>
                <w:lang w:val="es-CO"/>
              </w:rPr>
              <w:t>2203</w:t>
            </w:r>
            <w:r w:rsidR="00AA3619" w:rsidRPr="00B943F3">
              <w:rPr>
                <w:rFonts w:asciiTheme="minorHAnsi" w:hAnsiTheme="minorHAnsi" w:cstheme="minorHAnsi"/>
                <w:sz w:val="20"/>
                <w:szCs w:val="20"/>
                <w:lang w:val="es-CO"/>
              </w:rPr>
              <w:t xml:space="preserve"> </w:t>
            </w:r>
            <w:r w:rsidR="00B943F3" w:rsidRPr="00B943F3">
              <w:rPr>
                <w:rFonts w:asciiTheme="minorHAnsi" w:hAnsiTheme="minorHAnsi" w:cstheme="minorHAnsi"/>
                <w:sz w:val="20"/>
                <w:szCs w:val="20"/>
                <w:lang w:val="es-CO"/>
              </w:rPr>
              <w:t>hectáreas de fincas que producen café entre otros productos</w:t>
            </w:r>
            <w:r w:rsidR="00AA3619" w:rsidRPr="00B943F3">
              <w:rPr>
                <w:rFonts w:asciiTheme="minorHAnsi" w:hAnsiTheme="minorHAnsi" w:cstheme="minorHAnsi"/>
                <w:sz w:val="20"/>
                <w:szCs w:val="20"/>
                <w:lang w:val="es-CO"/>
              </w:rPr>
              <w:t xml:space="preserve"> </w:t>
            </w:r>
            <w:r w:rsidR="003728D2" w:rsidRPr="00B943F3">
              <w:rPr>
                <w:rFonts w:asciiTheme="minorHAnsi" w:hAnsiTheme="minorHAnsi" w:cstheme="minorHAnsi"/>
                <w:sz w:val="20"/>
                <w:szCs w:val="20"/>
                <w:lang w:val="es-CO"/>
              </w:rPr>
              <w:t xml:space="preserve">y contribuyen </w:t>
            </w:r>
            <w:r w:rsidR="003728D2" w:rsidRPr="00B943F3">
              <w:rPr>
                <w:rFonts w:asciiTheme="minorHAnsi" w:hAnsiTheme="minorHAnsi" w:cstheme="minorHAnsi"/>
                <w:sz w:val="20"/>
                <w:szCs w:val="20"/>
                <w:lang w:val="es-CO"/>
              </w:rPr>
              <w:lastRenderedPageBreak/>
              <w:t>a la resiliencia climática de productores de café en 4 municipios PDET.</w:t>
            </w:r>
          </w:p>
          <w:p w14:paraId="25CE0DC9" w14:textId="77777777" w:rsidR="00AA3619" w:rsidRPr="00B943F3" w:rsidRDefault="00AA3619" w:rsidP="00831B9E">
            <w:pPr>
              <w:jc w:val="both"/>
              <w:rPr>
                <w:rStyle w:val="cbformdata"/>
                <w:rFonts w:asciiTheme="minorHAnsi" w:hAnsiTheme="minorHAnsi" w:cstheme="minorHAnsi"/>
                <w:sz w:val="20"/>
                <w:szCs w:val="20"/>
              </w:rPr>
            </w:pPr>
          </w:p>
          <w:p w14:paraId="5896FDA6" w14:textId="42A54E42" w:rsidR="00AA3619" w:rsidRPr="00B943F3" w:rsidRDefault="00AA3619" w:rsidP="00831B9E">
            <w:pPr>
              <w:jc w:val="both"/>
              <w:rPr>
                <w:rStyle w:val="cbformdata"/>
                <w:rFonts w:asciiTheme="minorHAnsi" w:hAnsiTheme="minorHAnsi" w:cstheme="minorHAnsi"/>
                <w:sz w:val="20"/>
                <w:szCs w:val="20"/>
              </w:rPr>
            </w:pPr>
            <w:r w:rsidRPr="00B943F3">
              <w:rPr>
                <w:rStyle w:val="cbformdata"/>
                <w:rFonts w:asciiTheme="minorHAnsi" w:hAnsiTheme="minorHAnsi" w:cstheme="minorHAnsi"/>
                <w:sz w:val="20"/>
                <w:szCs w:val="20"/>
              </w:rPr>
              <w:t>Distribución por zona</w:t>
            </w:r>
            <w:r w:rsidR="00932BBE" w:rsidRPr="00B943F3">
              <w:rPr>
                <w:rStyle w:val="cbformdata"/>
                <w:rFonts w:asciiTheme="minorHAnsi" w:hAnsiTheme="minorHAnsi" w:cstheme="minorHAnsi"/>
                <w:sz w:val="20"/>
                <w:szCs w:val="20"/>
              </w:rPr>
              <w:t xml:space="preserve"> de hectáreas mejoradas</w:t>
            </w:r>
            <w:r w:rsidRPr="00B943F3">
              <w:rPr>
                <w:rStyle w:val="cbformdata"/>
                <w:rFonts w:asciiTheme="minorHAnsi" w:hAnsiTheme="minorHAnsi" w:cstheme="minorHAnsi"/>
                <w:sz w:val="20"/>
                <w:szCs w:val="20"/>
              </w:rPr>
              <w:t xml:space="preserve">: </w:t>
            </w:r>
          </w:p>
          <w:p w14:paraId="21710A5C" w14:textId="503D04F8" w:rsidR="00AA3619" w:rsidRPr="00B943F3" w:rsidRDefault="00AA3619" w:rsidP="00AA3619">
            <w:pPr>
              <w:jc w:val="both"/>
              <w:rPr>
                <w:rStyle w:val="cbformdata"/>
                <w:rFonts w:asciiTheme="minorHAnsi" w:hAnsiTheme="minorHAnsi" w:cstheme="minorHAnsi"/>
                <w:sz w:val="20"/>
                <w:szCs w:val="20"/>
              </w:rPr>
            </w:pPr>
            <w:r w:rsidRPr="00B943F3">
              <w:rPr>
                <w:rStyle w:val="cbformdata"/>
                <w:rFonts w:asciiTheme="minorHAnsi" w:hAnsiTheme="minorHAnsi" w:cstheme="minorHAnsi"/>
                <w:sz w:val="20"/>
                <w:szCs w:val="20"/>
              </w:rPr>
              <w:t xml:space="preserve">FNC - </w:t>
            </w:r>
            <w:r w:rsidR="00FA22C9" w:rsidRPr="00B943F3">
              <w:rPr>
                <w:rStyle w:val="cbformdata"/>
                <w:rFonts w:asciiTheme="minorHAnsi" w:hAnsiTheme="minorHAnsi" w:cstheme="minorHAnsi"/>
                <w:sz w:val="20"/>
                <w:szCs w:val="20"/>
              </w:rPr>
              <w:t>Convención</w:t>
            </w:r>
            <w:r w:rsidRPr="00B943F3">
              <w:rPr>
                <w:rStyle w:val="cbformdata"/>
                <w:rFonts w:asciiTheme="minorHAnsi" w:hAnsiTheme="minorHAnsi" w:cstheme="minorHAnsi"/>
                <w:sz w:val="20"/>
                <w:szCs w:val="20"/>
              </w:rPr>
              <w:tab/>
              <w:t>979 Ha.</w:t>
            </w:r>
          </w:p>
          <w:p w14:paraId="08A742A4" w14:textId="5634569A" w:rsidR="00AA3619" w:rsidRPr="00B943F3" w:rsidRDefault="00AA3619" w:rsidP="00AA3619">
            <w:pPr>
              <w:jc w:val="both"/>
              <w:rPr>
                <w:rStyle w:val="cbformdata"/>
                <w:rFonts w:asciiTheme="minorHAnsi" w:hAnsiTheme="minorHAnsi" w:cstheme="minorHAnsi"/>
                <w:sz w:val="20"/>
                <w:szCs w:val="20"/>
              </w:rPr>
            </w:pPr>
            <w:r w:rsidRPr="00B943F3">
              <w:rPr>
                <w:rStyle w:val="cbformdata"/>
                <w:rFonts w:asciiTheme="minorHAnsi" w:hAnsiTheme="minorHAnsi" w:cstheme="minorHAnsi"/>
                <w:sz w:val="20"/>
                <w:szCs w:val="20"/>
              </w:rPr>
              <w:t>FNC - El Carmen</w:t>
            </w:r>
            <w:r w:rsidRPr="00B943F3">
              <w:rPr>
                <w:rStyle w:val="cbformdata"/>
                <w:rFonts w:asciiTheme="minorHAnsi" w:hAnsiTheme="minorHAnsi" w:cstheme="minorHAnsi"/>
                <w:sz w:val="20"/>
                <w:szCs w:val="20"/>
              </w:rPr>
              <w:tab/>
            </w:r>
            <w:r w:rsidR="00932BBE" w:rsidRPr="00B943F3">
              <w:rPr>
                <w:rStyle w:val="cbformdata"/>
                <w:rFonts w:asciiTheme="minorHAnsi" w:hAnsiTheme="minorHAnsi" w:cstheme="minorHAnsi"/>
                <w:sz w:val="20"/>
                <w:szCs w:val="20"/>
              </w:rPr>
              <w:t xml:space="preserve">               </w:t>
            </w:r>
            <w:r w:rsidRPr="00B943F3">
              <w:rPr>
                <w:rStyle w:val="cbformdata"/>
                <w:rFonts w:asciiTheme="minorHAnsi" w:hAnsiTheme="minorHAnsi" w:cstheme="minorHAnsi"/>
                <w:sz w:val="20"/>
                <w:szCs w:val="20"/>
              </w:rPr>
              <w:t>321 Ha.</w:t>
            </w:r>
          </w:p>
          <w:p w14:paraId="02329739" w14:textId="6EC1337B" w:rsidR="00AA3619" w:rsidRPr="00B943F3" w:rsidRDefault="00AA3619" w:rsidP="00AA3619">
            <w:pPr>
              <w:jc w:val="both"/>
              <w:rPr>
                <w:rStyle w:val="cbformdata"/>
                <w:rFonts w:asciiTheme="minorHAnsi" w:hAnsiTheme="minorHAnsi" w:cstheme="minorHAnsi"/>
                <w:sz w:val="20"/>
                <w:szCs w:val="20"/>
              </w:rPr>
            </w:pPr>
            <w:r w:rsidRPr="00B943F3">
              <w:rPr>
                <w:rStyle w:val="cbformdata"/>
                <w:rFonts w:asciiTheme="minorHAnsi" w:hAnsiTheme="minorHAnsi" w:cstheme="minorHAnsi"/>
                <w:sz w:val="20"/>
                <w:szCs w:val="20"/>
              </w:rPr>
              <w:t xml:space="preserve">FNC </w:t>
            </w:r>
            <w:proofErr w:type="gramStart"/>
            <w:r w:rsidRPr="00B943F3">
              <w:rPr>
                <w:rStyle w:val="cbformdata"/>
                <w:rFonts w:asciiTheme="minorHAnsi" w:hAnsiTheme="minorHAnsi" w:cstheme="minorHAnsi"/>
                <w:sz w:val="20"/>
                <w:szCs w:val="20"/>
              </w:rPr>
              <w:t xml:space="preserve">-  </w:t>
            </w:r>
            <w:r w:rsidR="00FA22C9" w:rsidRPr="00B943F3">
              <w:rPr>
                <w:rStyle w:val="cbformdata"/>
                <w:rFonts w:asciiTheme="minorHAnsi" w:hAnsiTheme="minorHAnsi" w:cstheme="minorHAnsi"/>
                <w:sz w:val="20"/>
                <w:szCs w:val="20"/>
              </w:rPr>
              <w:t>Hacarí</w:t>
            </w:r>
            <w:proofErr w:type="gramEnd"/>
            <w:r w:rsidRPr="00B943F3">
              <w:rPr>
                <w:rStyle w:val="cbformdata"/>
                <w:rFonts w:asciiTheme="minorHAnsi" w:hAnsiTheme="minorHAnsi" w:cstheme="minorHAnsi"/>
                <w:sz w:val="20"/>
                <w:szCs w:val="20"/>
              </w:rPr>
              <w:tab/>
              <w:t xml:space="preserve">          </w:t>
            </w:r>
            <w:r w:rsidR="00932BBE" w:rsidRPr="00B943F3">
              <w:rPr>
                <w:rStyle w:val="cbformdata"/>
                <w:rFonts w:asciiTheme="minorHAnsi" w:hAnsiTheme="minorHAnsi" w:cstheme="minorHAnsi"/>
                <w:sz w:val="20"/>
                <w:szCs w:val="20"/>
              </w:rPr>
              <w:t xml:space="preserve">  </w:t>
            </w:r>
            <w:r w:rsidRPr="00B943F3">
              <w:rPr>
                <w:rStyle w:val="cbformdata"/>
                <w:rFonts w:asciiTheme="minorHAnsi" w:hAnsiTheme="minorHAnsi" w:cstheme="minorHAnsi"/>
                <w:sz w:val="20"/>
                <w:szCs w:val="20"/>
              </w:rPr>
              <w:t xml:space="preserve">   92 Ha.</w:t>
            </w:r>
          </w:p>
          <w:p w14:paraId="0E648E69" w14:textId="3E982B12" w:rsidR="00932BBE" w:rsidRPr="00B943F3" w:rsidRDefault="00932BBE" w:rsidP="00AA3619">
            <w:pPr>
              <w:jc w:val="both"/>
              <w:rPr>
                <w:rStyle w:val="cbformdata"/>
                <w:rFonts w:asciiTheme="minorHAnsi" w:hAnsiTheme="minorHAnsi" w:cstheme="minorHAnsi"/>
                <w:sz w:val="20"/>
                <w:szCs w:val="20"/>
              </w:rPr>
            </w:pPr>
            <w:r w:rsidRPr="00B943F3">
              <w:rPr>
                <w:rStyle w:val="cbformdata"/>
                <w:rFonts w:asciiTheme="minorHAnsi" w:hAnsiTheme="minorHAnsi" w:cstheme="minorHAnsi"/>
                <w:sz w:val="20"/>
                <w:szCs w:val="20"/>
              </w:rPr>
              <w:t xml:space="preserve">FEMNCAFE – Algeciras      </w:t>
            </w:r>
            <w:r w:rsidR="00B943F3" w:rsidRPr="00B943F3">
              <w:rPr>
                <w:rStyle w:val="cbformdata"/>
                <w:rFonts w:asciiTheme="minorHAnsi" w:hAnsiTheme="minorHAnsi" w:cstheme="minorHAnsi"/>
                <w:sz w:val="20"/>
                <w:szCs w:val="20"/>
              </w:rPr>
              <w:t>351</w:t>
            </w:r>
            <w:r w:rsidRPr="00B943F3">
              <w:rPr>
                <w:rStyle w:val="cbformdata"/>
                <w:rFonts w:asciiTheme="minorHAnsi" w:hAnsiTheme="minorHAnsi" w:cstheme="minorHAnsi"/>
                <w:sz w:val="20"/>
                <w:szCs w:val="20"/>
              </w:rPr>
              <w:t xml:space="preserve"> Ha</w:t>
            </w:r>
          </w:p>
          <w:p w14:paraId="70629BD0" w14:textId="501B0BCE" w:rsidR="00932BBE" w:rsidRPr="00B943F3" w:rsidRDefault="00932BBE" w:rsidP="00AA3619">
            <w:pPr>
              <w:jc w:val="both"/>
              <w:rPr>
                <w:rStyle w:val="cbformdata"/>
                <w:rFonts w:asciiTheme="minorHAnsi" w:hAnsiTheme="minorHAnsi" w:cstheme="minorHAnsi"/>
                <w:sz w:val="20"/>
                <w:szCs w:val="20"/>
              </w:rPr>
            </w:pPr>
            <w:r w:rsidRPr="00B943F3">
              <w:rPr>
                <w:rStyle w:val="cbformdata"/>
                <w:rFonts w:asciiTheme="minorHAnsi" w:hAnsiTheme="minorHAnsi" w:cstheme="minorHAnsi"/>
                <w:sz w:val="20"/>
                <w:szCs w:val="20"/>
              </w:rPr>
              <w:t xml:space="preserve">FEMNCAFE – Chaparral     </w:t>
            </w:r>
            <w:r w:rsidR="00B943F3" w:rsidRPr="00B943F3">
              <w:rPr>
                <w:rStyle w:val="cbformdata"/>
                <w:rFonts w:asciiTheme="minorHAnsi" w:hAnsiTheme="minorHAnsi" w:cstheme="minorHAnsi"/>
                <w:sz w:val="20"/>
                <w:szCs w:val="20"/>
              </w:rPr>
              <w:t>502</w:t>
            </w:r>
            <w:r w:rsidRPr="00B943F3">
              <w:rPr>
                <w:rStyle w:val="cbformdata"/>
                <w:rFonts w:asciiTheme="minorHAnsi" w:hAnsiTheme="minorHAnsi" w:cstheme="minorHAnsi"/>
                <w:sz w:val="20"/>
                <w:szCs w:val="20"/>
              </w:rPr>
              <w:t>Ha</w:t>
            </w:r>
          </w:p>
          <w:p w14:paraId="3D75CA00" w14:textId="735700A4" w:rsidR="00932BBE" w:rsidRPr="00B943F3" w:rsidRDefault="00932BBE" w:rsidP="00AA3619">
            <w:pPr>
              <w:jc w:val="both"/>
              <w:rPr>
                <w:rStyle w:val="cbformdata"/>
                <w:rFonts w:asciiTheme="minorHAnsi" w:hAnsiTheme="minorHAnsi" w:cstheme="minorHAnsi"/>
                <w:sz w:val="20"/>
                <w:szCs w:val="20"/>
              </w:rPr>
            </w:pPr>
            <w:r w:rsidRPr="00B943F3">
              <w:rPr>
                <w:rStyle w:val="cbformdata"/>
                <w:rFonts w:asciiTheme="minorHAnsi" w:hAnsiTheme="minorHAnsi" w:cstheme="minorHAnsi"/>
                <w:sz w:val="20"/>
                <w:szCs w:val="20"/>
              </w:rPr>
              <w:t xml:space="preserve">FEMNCAFE – Planadas       </w:t>
            </w:r>
            <w:r w:rsidR="00B943F3" w:rsidRPr="00B943F3">
              <w:rPr>
                <w:rStyle w:val="cbformdata"/>
                <w:rFonts w:asciiTheme="minorHAnsi" w:hAnsiTheme="minorHAnsi" w:cstheme="minorHAnsi"/>
                <w:sz w:val="20"/>
                <w:szCs w:val="20"/>
              </w:rPr>
              <w:t>363</w:t>
            </w:r>
            <w:r w:rsidRPr="00B943F3">
              <w:rPr>
                <w:rStyle w:val="cbformdata"/>
                <w:rFonts w:asciiTheme="minorHAnsi" w:hAnsiTheme="minorHAnsi" w:cstheme="minorHAnsi"/>
                <w:sz w:val="20"/>
                <w:szCs w:val="20"/>
              </w:rPr>
              <w:t xml:space="preserve"> Ha</w:t>
            </w:r>
          </w:p>
          <w:p w14:paraId="73BD1609" w14:textId="3D4536AF" w:rsidR="00932BBE" w:rsidRPr="00B943F3" w:rsidRDefault="00932BBE" w:rsidP="00AA3619">
            <w:pPr>
              <w:jc w:val="both"/>
              <w:rPr>
                <w:rStyle w:val="cbformdata"/>
                <w:rFonts w:asciiTheme="minorHAnsi" w:hAnsiTheme="minorHAnsi" w:cstheme="minorHAnsi"/>
                <w:sz w:val="20"/>
                <w:szCs w:val="20"/>
              </w:rPr>
            </w:pPr>
            <w:r w:rsidRPr="00B943F3">
              <w:rPr>
                <w:rStyle w:val="cbformdata"/>
                <w:rFonts w:asciiTheme="minorHAnsi" w:hAnsiTheme="minorHAnsi" w:cstheme="minorHAnsi"/>
                <w:sz w:val="20"/>
                <w:szCs w:val="20"/>
              </w:rPr>
              <w:t xml:space="preserve">FEMNCAFE – Mesetas        </w:t>
            </w:r>
            <w:r w:rsidR="00B943F3" w:rsidRPr="00B943F3">
              <w:rPr>
                <w:rStyle w:val="cbformdata"/>
                <w:rFonts w:asciiTheme="minorHAnsi" w:hAnsiTheme="minorHAnsi" w:cstheme="minorHAnsi"/>
                <w:sz w:val="20"/>
                <w:szCs w:val="20"/>
              </w:rPr>
              <w:t>988</w:t>
            </w:r>
            <w:r w:rsidRPr="00B943F3">
              <w:rPr>
                <w:rStyle w:val="cbformdata"/>
                <w:rFonts w:asciiTheme="minorHAnsi" w:hAnsiTheme="minorHAnsi" w:cstheme="minorHAnsi"/>
                <w:sz w:val="20"/>
                <w:szCs w:val="20"/>
              </w:rPr>
              <w:t xml:space="preserve"> Ha.</w:t>
            </w:r>
          </w:p>
          <w:p w14:paraId="282E4871" w14:textId="1C72DCCF" w:rsidR="00932BBE" w:rsidRPr="00B943F3" w:rsidRDefault="00932BBE" w:rsidP="00AA3619">
            <w:pPr>
              <w:jc w:val="both"/>
              <w:rPr>
                <w:rStyle w:val="cbformdata"/>
                <w:rFonts w:asciiTheme="minorHAnsi" w:hAnsiTheme="minorHAnsi" w:cstheme="minorHAnsi"/>
                <w:b/>
                <w:bCs/>
                <w:sz w:val="20"/>
                <w:szCs w:val="20"/>
              </w:rPr>
            </w:pPr>
            <w:r w:rsidRPr="00B943F3">
              <w:rPr>
                <w:rStyle w:val="cbformdata"/>
                <w:rFonts w:asciiTheme="minorHAnsi" w:hAnsiTheme="minorHAnsi" w:cstheme="minorHAnsi"/>
                <w:b/>
                <w:bCs/>
                <w:sz w:val="20"/>
                <w:szCs w:val="20"/>
              </w:rPr>
              <w:t>T</w:t>
            </w:r>
            <w:r w:rsidR="00B943F3" w:rsidRPr="00B943F3">
              <w:rPr>
                <w:rStyle w:val="cbformdata"/>
                <w:rFonts w:asciiTheme="minorHAnsi" w:hAnsiTheme="minorHAnsi" w:cstheme="minorHAnsi"/>
                <w:b/>
                <w:bCs/>
                <w:sz w:val="20"/>
                <w:szCs w:val="20"/>
              </w:rPr>
              <w:t>otal</w:t>
            </w:r>
            <w:r w:rsidRPr="00B943F3">
              <w:rPr>
                <w:rStyle w:val="cbformdata"/>
                <w:rFonts w:asciiTheme="minorHAnsi" w:hAnsiTheme="minorHAnsi" w:cstheme="minorHAnsi"/>
                <w:b/>
                <w:bCs/>
                <w:sz w:val="20"/>
                <w:szCs w:val="20"/>
              </w:rPr>
              <w:t xml:space="preserve"> de hectáreas mejoradas por medio del establecimiento de HMP:</w:t>
            </w:r>
            <w:r w:rsidR="00FA22C9" w:rsidRPr="00B943F3">
              <w:rPr>
                <w:rStyle w:val="cbformdata"/>
                <w:rFonts w:asciiTheme="minorHAnsi" w:hAnsiTheme="minorHAnsi" w:cstheme="minorHAnsi"/>
                <w:b/>
                <w:bCs/>
                <w:sz w:val="20"/>
                <w:szCs w:val="20"/>
              </w:rPr>
              <w:t xml:space="preserve"> </w:t>
            </w:r>
            <w:r w:rsidR="00B943F3" w:rsidRPr="00B943F3">
              <w:rPr>
                <w:rStyle w:val="cbformdata"/>
                <w:rFonts w:asciiTheme="minorHAnsi" w:hAnsiTheme="minorHAnsi" w:cstheme="minorHAnsi"/>
                <w:b/>
                <w:bCs/>
                <w:sz w:val="20"/>
                <w:szCs w:val="20"/>
              </w:rPr>
              <w:t>3.595</w:t>
            </w:r>
          </w:p>
          <w:p w14:paraId="2895B282" w14:textId="77777777" w:rsidR="00FA22C9" w:rsidRPr="00B943F3" w:rsidRDefault="00FA22C9" w:rsidP="00AA3619">
            <w:pPr>
              <w:jc w:val="both"/>
              <w:rPr>
                <w:rStyle w:val="cbformdata"/>
                <w:rFonts w:asciiTheme="minorHAnsi" w:hAnsiTheme="minorHAnsi" w:cstheme="minorHAnsi"/>
                <w:sz w:val="20"/>
                <w:szCs w:val="20"/>
              </w:rPr>
            </w:pPr>
          </w:p>
          <w:p w14:paraId="12D392A5" w14:textId="24D0F897" w:rsidR="00D3467C" w:rsidRPr="00B943F3" w:rsidRDefault="00D3467C" w:rsidP="00831B9E">
            <w:pPr>
              <w:pStyle w:val="Textoindependiente"/>
              <w:jc w:val="center"/>
              <w:rPr>
                <w:rFonts w:asciiTheme="minorHAnsi" w:hAnsiTheme="minorHAnsi" w:cstheme="minorHAnsi"/>
                <w:b/>
                <w:lang w:val="es-CO"/>
              </w:rPr>
            </w:pPr>
          </w:p>
        </w:tc>
        <w:tc>
          <w:tcPr>
            <w:tcW w:w="2047" w:type="dxa"/>
            <w:shd w:val="clear" w:color="auto" w:fill="auto"/>
          </w:tcPr>
          <w:p w14:paraId="315F469D" w14:textId="77777777" w:rsidR="00831B9E" w:rsidRPr="00FA22C9" w:rsidRDefault="00831B9E" w:rsidP="00831B9E">
            <w:pPr>
              <w:pStyle w:val="Default"/>
              <w:jc w:val="center"/>
              <w:rPr>
                <w:sz w:val="20"/>
                <w:szCs w:val="20"/>
              </w:rPr>
            </w:pPr>
            <w:r w:rsidRPr="00FA22C9">
              <w:rPr>
                <w:sz w:val="20"/>
                <w:szCs w:val="20"/>
              </w:rPr>
              <w:lastRenderedPageBreak/>
              <w:t xml:space="preserve">Documento de verificación de visitas de campo </w:t>
            </w:r>
          </w:p>
          <w:p w14:paraId="59AD7671" w14:textId="77777777" w:rsidR="00D3467C" w:rsidRPr="006E0636" w:rsidRDefault="00D3467C" w:rsidP="00D3467C">
            <w:pPr>
              <w:pStyle w:val="Textoindependiente"/>
              <w:jc w:val="center"/>
              <w:rPr>
                <w:rFonts w:ascii="Calibri" w:hAnsi="Calibri" w:cs="Times New Roman"/>
                <w:b/>
                <w:lang w:val="es-CO"/>
              </w:rPr>
            </w:pPr>
          </w:p>
        </w:tc>
      </w:tr>
      <w:tr w:rsidR="00A50178" w:rsidRPr="006E0636" w14:paraId="2FB237E6" w14:textId="77777777" w:rsidTr="00FA22C9">
        <w:tc>
          <w:tcPr>
            <w:tcW w:w="2212" w:type="dxa"/>
            <w:shd w:val="clear" w:color="auto" w:fill="auto"/>
          </w:tcPr>
          <w:p w14:paraId="0ABA768A" w14:textId="77777777" w:rsidR="00827CD0" w:rsidRPr="00664C44" w:rsidRDefault="00827CD0" w:rsidP="00827CD0">
            <w:pPr>
              <w:pStyle w:val="Default"/>
              <w:jc w:val="both"/>
              <w:rPr>
                <w:i/>
                <w:iCs/>
                <w:sz w:val="20"/>
                <w:szCs w:val="20"/>
              </w:rPr>
            </w:pPr>
            <w:r w:rsidRPr="00664C44">
              <w:rPr>
                <w:i/>
                <w:iCs/>
                <w:sz w:val="20"/>
                <w:szCs w:val="20"/>
              </w:rPr>
              <w:t xml:space="preserve">Toneladas de CO2 equivalente certificadas </w:t>
            </w:r>
          </w:p>
          <w:p w14:paraId="45BC1621" w14:textId="77777777" w:rsidR="00D3467C" w:rsidRPr="00664C44" w:rsidRDefault="00D3467C" w:rsidP="00D3467C">
            <w:pPr>
              <w:pStyle w:val="Textoindependiente"/>
              <w:jc w:val="both"/>
              <w:rPr>
                <w:rFonts w:ascii="Calibri" w:eastAsiaTheme="minorHAnsi" w:hAnsi="Calibri" w:cs="Calibri"/>
                <w:i/>
                <w:iCs/>
                <w:color w:val="000000"/>
                <w:lang w:val="es-CO"/>
              </w:rPr>
            </w:pPr>
          </w:p>
        </w:tc>
        <w:tc>
          <w:tcPr>
            <w:tcW w:w="2324" w:type="dxa"/>
            <w:shd w:val="clear" w:color="auto" w:fill="auto"/>
          </w:tcPr>
          <w:p w14:paraId="78B1947B" w14:textId="77777777" w:rsidR="00664C44" w:rsidRPr="00FA22C9" w:rsidRDefault="00664C44" w:rsidP="00664C44">
            <w:pPr>
              <w:pStyle w:val="Default"/>
              <w:jc w:val="center"/>
              <w:rPr>
                <w:sz w:val="20"/>
                <w:szCs w:val="20"/>
              </w:rPr>
            </w:pPr>
            <w:r w:rsidRPr="00FA22C9">
              <w:rPr>
                <w:sz w:val="20"/>
                <w:szCs w:val="20"/>
              </w:rPr>
              <w:t xml:space="preserve">N. De Santander: municipios: El Carmen, Hacarí, Convención. </w:t>
            </w:r>
          </w:p>
          <w:p w14:paraId="4F9A2B18" w14:textId="77777777" w:rsidR="00664C44" w:rsidRPr="00FA22C9" w:rsidRDefault="00664C44" w:rsidP="00664C44">
            <w:pPr>
              <w:pStyle w:val="Default"/>
              <w:jc w:val="center"/>
              <w:rPr>
                <w:sz w:val="20"/>
                <w:szCs w:val="20"/>
              </w:rPr>
            </w:pPr>
            <w:r w:rsidRPr="00FA22C9">
              <w:rPr>
                <w:sz w:val="20"/>
                <w:szCs w:val="20"/>
              </w:rPr>
              <w:t xml:space="preserve">Huila (Algeciras), Tolima (Chaparral, Planadas) y Meta (Mesetas). </w:t>
            </w:r>
          </w:p>
          <w:p w14:paraId="5BA9C52E" w14:textId="77777777" w:rsidR="00D3467C" w:rsidRPr="006E0636" w:rsidRDefault="00D3467C" w:rsidP="00D3467C">
            <w:pPr>
              <w:pStyle w:val="Textoindependiente"/>
              <w:jc w:val="center"/>
              <w:rPr>
                <w:rFonts w:ascii="Calibri" w:hAnsi="Calibri" w:cs="Times New Roman"/>
                <w:b/>
                <w:lang w:val="es-CO"/>
              </w:rPr>
            </w:pPr>
          </w:p>
        </w:tc>
        <w:tc>
          <w:tcPr>
            <w:tcW w:w="2650" w:type="dxa"/>
            <w:shd w:val="clear" w:color="auto" w:fill="auto"/>
          </w:tcPr>
          <w:p w14:paraId="473CF359" w14:textId="77777777" w:rsidR="00664C44" w:rsidRPr="00FA22C9" w:rsidRDefault="00664C44" w:rsidP="00664C44">
            <w:pPr>
              <w:pStyle w:val="Default"/>
              <w:jc w:val="center"/>
              <w:rPr>
                <w:sz w:val="20"/>
                <w:szCs w:val="20"/>
              </w:rPr>
            </w:pPr>
            <w:r w:rsidRPr="00FA22C9">
              <w:rPr>
                <w:sz w:val="20"/>
                <w:szCs w:val="20"/>
              </w:rPr>
              <w:t>Por definir con base en el No. de familias beneficiadas (1.114)</w:t>
            </w:r>
          </w:p>
          <w:p w14:paraId="1AFE63B5" w14:textId="77777777" w:rsidR="00D3467C" w:rsidRPr="006E0636" w:rsidRDefault="00D3467C" w:rsidP="00D3467C">
            <w:pPr>
              <w:pStyle w:val="Textoindependiente"/>
              <w:jc w:val="center"/>
              <w:rPr>
                <w:rFonts w:ascii="Calibri" w:hAnsi="Calibri" w:cs="Times New Roman"/>
                <w:b/>
                <w:lang w:val="es-CO"/>
              </w:rPr>
            </w:pPr>
          </w:p>
        </w:tc>
        <w:tc>
          <w:tcPr>
            <w:tcW w:w="4438" w:type="dxa"/>
            <w:shd w:val="clear" w:color="auto" w:fill="auto"/>
          </w:tcPr>
          <w:p w14:paraId="01D061E0" w14:textId="3EFD0C5F" w:rsidR="00664C44" w:rsidRPr="00664C44" w:rsidRDefault="00664C44" w:rsidP="00664C44">
            <w:pPr>
              <w:pStyle w:val="Textoindependiente"/>
              <w:rPr>
                <w:sz w:val="17"/>
                <w:szCs w:val="17"/>
                <w:lang w:val="es-CO"/>
              </w:rPr>
            </w:pPr>
            <w:r w:rsidRPr="006E0636">
              <w:rPr>
                <w:rFonts w:ascii="Calibri" w:hAnsi="Calibri" w:cs="Times New Roman"/>
                <w:color w:val="808080"/>
                <w:lang w:val="es-CO"/>
              </w:rPr>
              <w:t>Planeado:</w:t>
            </w:r>
            <w:r>
              <w:rPr>
                <w:rFonts w:ascii="Calibri" w:hAnsi="Calibri" w:cs="Times New Roman"/>
                <w:color w:val="808080"/>
                <w:lang w:val="es-CO"/>
              </w:rPr>
              <w:t xml:space="preserve">  </w:t>
            </w:r>
            <w:r w:rsidRPr="00664C44">
              <w:rPr>
                <w:rFonts w:ascii="Calibri" w:hAnsi="Calibri" w:cs="Times New Roman"/>
                <w:lang w:val="es-CO"/>
              </w:rPr>
              <w:t>Por definir con base en los estudios de prefactibilidad</w:t>
            </w:r>
          </w:p>
          <w:p w14:paraId="2FFC09E5" w14:textId="77777777" w:rsidR="00D3467C" w:rsidRDefault="00D3467C" w:rsidP="00664C44">
            <w:pPr>
              <w:pStyle w:val="Textoindependiente"/>
              <w:rPr>
                <w:rFonts w:ascii="Calibri" w:hAnsi="Calibri" w:cs="Times New Roman"/>
                <w:b/>
                <w:lang w:val="es-CO"/>
              </w:rPr>
            </w:pPr>
          </w:p>
          <w:p w14:paraId="038560FC" w14:textId="74AEB9A8" w:rsidR="00664C44" w:rsidRDefault="00664C44" w:rsidP="00664C44">
            <w:pPr>
              <w:pStyle w:val="Textoindependiente"/>
              <w:rPr>
                <w:rFonts w:ascii="Calibri" w:hAnsi="Calibri" w:cs="Times New Roman"/>
                <w:lang w:val="es-CO"/>
              </w:rPr>
            </w:pPr>
            <w:r w:rsidRPr="00691C5A">
              <w:rPr>
                <w:rFonts w:ascii="Calibri" w:hAnsi="Calibri" w:cs="Times New Roman"/>
                <w:color w:val="808080"/>
                <w:lang w:val="es-CO"/>
              </w:rPr>
              <w:t>Alcanzado</w:t>
            </w:r>
            <w:r w:rsidRPr="00932BBE">
              <w:rPr>
                <w:rFonts w:ascii="Calibri" w:hAnsi="Calibri" w:cs="Times New Roman"/>
                <w:lang w:val="es-CO"/>
              </w:rPr>
              <w:t>:</w:t>
            </w:r>
            <w:r>
              <w:rPr>
                <w:rFonts w:ascii="Calibri" w:hAnsi="Calibri" w:cs="Times New Roman"/>
                <w:lang w:val="es-CO"/>
              </w:rPr>
              <w:t xml:space="preserve"> Durante 2023 se realizaron los estudios de prefactibilidad</w:t>
            </w:r>
            <w:r w:rsidR="003728D2">
              <w:rPr>
                <w:rFonts w:ascii="Calibri" w:hAnsi="Calibri" w:cs="Times New Roman"/>
                <w:lang w:val="es-CO"/>
              </w:rPr>
              <w:t xml:space="preserve"> de los proyectos GEI AFOLU que se habían propuesto en el componente dos </w:t>
            </w:r>
            <w:r>
              <w:rPr>
                <w:rFonts w:ascii="Calibri" w:hAnsi="Calibri" w:cs="Times New Roman"/>
                <w:lang w:val="es-CO"/>
              </w:rPr>
              <w:t xml:space="preserve"> </w:t>
            </w:r>
          </w:p>
          <w:p w14:paraId="5709C2D0" w14:textId="77777777" w:rsidR="00664C44" w:rsidRDefault="00664C44" w:rsidP="00664C44">
            <w:pPr>
              <w:pStyle w:val="Textoindependiente"/>
              <w:rPr>
                <w:rFonts w:ascii="Calibri" w:hAnsi="Calibri" w:cs="Times New Roman"/>
                <w:b/>
                <w:lang w:val="es-CO"/>
              </w:rPr>
            </w:pPr>
          </w:p>
          <w:p w14:paraId="0F398B14" w14:textId="580FB79E" w:rsidR="00664C44" w:rsidRPr="003728D2" w:rsidRDefault="00664C44" w:rsidP="003728D2">
            <w:pPr>
              <w:pStyle w:val="Textoindependiente"/>
              <w:numPr>
                <w:ilvl w:val="0"/>
                <w:numId w:val="30"/>
              </w:numPr>
              <w:rPr>
                <w:rFonts w:ascii="Calibri" w:hAnsi="Calibri" w:cs="Times New Roman"/>
                <w:bCs/>
                <w:lang w:val="es-CO"/>
              </w:rPr>
            </w:pPr>
            <w:r w:rsidRPr="003728D2">
              <w:rPr>
                <w:rFonts w:ascii="Calibri" w:hAnsi="Calibri" w:cs="Times New Roman"/>
                <w:bCs/>
                <w:lang w:val="es-CO"/>
              </w:rPr>
              <w:t xml:space="preserve">Proyecto GEI AFOLU a partir de las HMP implementadas </w:t>
            </w:r>
            <w:r w:rsidR="003728D2" w:rsidRPr="003728D2">
              <w:rPr>
                <w:rFonts w:ascii="Calibri" w:hAnsi="Calibri" w:cs="Times New Roman"/>
                <w:bCs/>
                <w:lang w:val="es-CO"/>
              </w:rPr>
              <w:t>con la FEMNCAFE</w:t>
            </w:r>
            <w:r w:rsidRPr="003728D2">
              <w:rPr>
                <w:rFonts w:ascii="Calibri" w:hAnsi="Calibri" w:cs="Times New Roman"/>
                <w:bCs/>
                <w:lang w:val="es-CO"/>
              </w:rPr>
              <w:t xml:space="preserve"> </w:t>
            </w:r>
          </w:p>
          <w:p w14:paraId="2D99362A" w14:textId="3201F1E7" w:rsidR="00664C44" w:rsidRDefault="00664C44" w:rsidP="003728D2">
            <w:pPr>
              <w:pStyle w:val="Textoindependiente"/>
              <w:rPr>
                <w:rFonts w:ascii="Calibri" w:hAnsi="Calibri" w:cs="Times New Roman"/>
                <w:bCs/>
                <w:lang w:val="es-CO"/>
              </w:rPr>
            </w:pPr>
            <w:r w:rsidRPr="003728D2">
              <w:rPr>
                <w:rFonts w:ascii="Calibri" w:hAnsi="Calibri" w:cs="Times New Roman"/>
                <w:bCs/>
                <w:lang w:val="es-CO"/>
              </w:rPr>
              <w:t xml:space="preserve">Dentro del análisis de prefactibilidad del proyecto GEI AFOLU se </w:t>
            </w:r>
            <w:r w:rsidR="003728D2">
              <w:rPr>
                <w:rFonts w:ascii="Calibri" w:hAnsi="Calibri" w:cs="Times New Roman"/>
                <w:bCs/>
                <w:lang w:val="es-CO"/>
              </w:rPr>
              <w:t>estimó</w:t>
            </w:r>
            <w:r w:rsidR="003728D2" w:rsidRPr="003728D2">
              <w:rPr>
                <w:lang w:val="es-CO"/>
              </w:rPr>
              <w:t xml:space="preserve"> </w:t>
            </w:r>
            <w:r w:rsidR="003728D2">
              <w:rPr>
                <w:lang w:val="es-CO"/>
              </w:rPr>
              <w:t>que</w:t>
            </w:r>
            <w:r w:rsidR="003728D2" w:rsidRPr="003728D2">
              <w:rPr>
                <w:rFonts w:ascii="Calibri" w:hAnsi="Calibri" w:cs="Times New Roman"/>
                <w:bCs/>
                <w:lang w:val="es-CO"/>
              </w:rPr>
              <w:t xml:space="preserve"> las 356 ha de HMP</w:t>
            </w:r>
            <w:r w:rsidR="003728D2">
              <w:rPr>
                <w:rFonts w:ascii="Calibri" w:hAnsi="Calibri" w:cs="Times New Roman"/>
                <w:bCs/>
                <w:lang w:val="es-CO"/>
              </w:rPr>
              <w:t xml:space="preserve"> implementadas</w:t>
            </w:r>
            <w:r w:rsidR="003728D2" w:rsidRPr="003728D2">
              <w:rPr>
                <w:rFonts w:ascii="Calibri" w:hAnsi="Calibri" w:cs="Times New Roman"/>
                <w:bCs/>
                <w:lang w:val="es-CO"/>
              </w:rPr>
              <w:t xml:space="preserve"> en 207 fincas cafeteras, tienen un potencial de </w:t>
            </w:r>
            <w:r w:rsidR="003728D2">
              <w:rPr>
                <w:rFonts w:ascii="Calibri" w:hAnsi="Calibri" w:cs="Times New Roman"/>
                <w:bCs/>
                <w:lang w:val="es-CO"/>
              </w:rPr>
              <w:t>r</w:t>
            </w:r>
            <w:r w:rsidR="003728D2" w:rsidRPr="003728D2">
              <w:rPr>
                <w:rFonts w:ascii="Calibri" w:hAnsi="Calibri" w:cs="Times New Roman"/>
                <w:bCs/>
                <w:lang w:val="es-CO"/>
              </w:rPr>
              <w:t>emoción de 33.289 Ton CO2 durante 20 años.</w:t>
            </w:r>
            <w:r w:rsidR="003728D2">
              <w:rPr>
                <w:rFonts w:ascii="Calibri" w:hAnsi="Calibri" w:cs="Times New Roman"/>
                <w:bCs/>
                <w:lang w:val="es-CO"/>
              </w:rPr>
              <w:t xml:space="preserve"> </w:t>
            </w:r>
          </w:p>
          <w:p w14:paraId="102D70DA" w14:textId="77777777" w:rsidR="003728D2" w:rsidRPr="003728D2" w:rsidRDefault="003728D2" w:rsidP="00664C44">
            <w:pPr>
              <w:pStyle w:val="Textoindependiente"/>
              <w:rPr>
                <w:rFonts w:ascii="Calibri" w:hAnsi="Calibri" w:cs="Times New Roman"/>
                <w:bCs/>
                <w:lang w:val="es-CO"/>
              </w:rPr>
            </w:pPr>
          </w:p>
          <w:p w14:paraId="69BFB010" w14:textId="374301B5" w:rsidR="00664C44" w:rsidRPr="003728D2" w:rsidRDefault="00664C44" w:rsidP="003728D2">
            <w:pPr>
              <w:pStyle w:val="Textoindependiente"/>
              <w:numPr>
                <w:ilvl w:val="0"/>
                <w:numId w:val="30"/>
              </w:numPr>
              <w:rPr>
                <w:rFonts w:ascii="Calibri" w:hAnsi="Calibri" w:cs="Times New Roman"/>
                <w:bCs/>
                <w:lang w:val="es-CO"/>
              </w:rPr>
            </w:pPr>
            <w:r w:rsidRPr="003728D2">
              <w:rPr>
                <w:rFonts w:ascii="Calibri" w:hAnsi="Calibri" w:cs="Times New Roman"/>
                <w:bCs/>
                <w:lang w:val="es-CO"/>
              </w:rPr>
              <w:t xml:space="preserve">Proyecto GEI AFOLU de la contrapartida del proyecto </w:t>
            </w:r>
            <w:proofErr w:type="spellStart"/>
            <w:r w:rsidRPr="003728D2">
              <w:rPr>
                <w:rFonts w:ascii="Calibri" w:hAnsi="Calibri" w:cs="Times New Roman"/>
                <w:bCs/>
                <w:lang w:val="es-CO"/>
              </w:rPr>
              <w:t>InverPaz</w:t>
            </w:r>
            <w:proofErr w:type="spellEnd"/>
            <w:r w:rsidRPr="003728D2">
              <w:rPr>
                <w:rFonts w:ascii="Calibri" w:hAnsi="Calibri" w:cs="Times New Roman"/>
                <w:bCs/>
                <w:lang w:val="es-CO"/>
              </w:rPr>
              <w:t>.</w:t>
            </w:r>
          </w:p>
          <w:p w14:paraId="2C43E31B" w14:textId="58A08F66" w:rsidR="00664C44" w:rsidRPr="006E0636" w:rsidRDefault="00664C44" w:rsidP="00664C44">
            <w:pPr>
              <w:pStyle w:val="Textoindependiente"/>
              <w:rPr>
                <w:rFonts w:ascii="Calibri" w:hAnsi="Calibri" w:cs="Times New Roman"/>
                <w:b/>
                <w:lang w:val="es-CO"/>
              </w:rPr>
            </w:pPr>
            <w:r w:rsidRPr="003728D2">
              <w:rPr>
                <w:rFonts w:ascii="Calibri" w:hAnsi="Calibri" w:cs="Times New Roman"/>
                <w:bCs/>
                <w:lang w:val="es-CO"/>
              </w:rPr>
              <w:t xml:space="preserve">Inicialmente el proyecto había estimado un potencial de remoción de 17.186 Ton CO2equi, a partir de las hectáreas intervenidas por la Federación Nacional de Cafeteros con los recursos del proyecto de </w:t>
            </w:r>
            <w:proofErr w:type="spellStart"/>
            <w:r w:rsidRPr="003728D2">
              <w:rPr>
                <w:rFonts w:ascii="Calibri" w:hAnsi="Calibri" w:cs="Times New Roman"/>
                <w:bCs/>
                <w:lang w:val="es-CO"/>
              </w:rPr>
              <w:t>InverPaz</w:t>
            </w:r>
            <w:proofErr w:type="spellEnd"/>
            <w:r w:rsidRPr="003728D2">
              <w:rPr>
                <w:rFonts w:ascii="Calibri" w:hAnsi="Calibri" w:cs="Times New Roman"/>
                <w:bCs/>
                <w:lang w:val="es-CO"/>
              </w:rPr>
              <w:t xml:space="preserve">. No obstante, no fue </w:t>
            </w:r>
            <w:r w:rsidRPr="003728D2">
              <w:rPr>
                <w:rFonts w:ascii="Calibri" w:hAnsi="Calibri" w:cs="Times New Roman"/>
                <w:bCs/>
                <w:lang w:val="es-CO"/>
              </w:rPr>
              <w:lastRenderedPageBreak/>
              <w:t xml:space="preserve">factible la incorporación de estas áreas al proyecto GEI que desarrolló la FNC en asocio con </w:t>
            </w:r>
            <w:proofErr w:type="spellStart"/>
            <w:r w:rsidR="003728D2" w:rsidRPr="003728D2">
              <w:rPr>
                <w:rStyle w:val="cbformdata"/>
                <w:rFonts w:asciiTheme="minorHAnsi" w:hAnsiTheme="minorHAnsi" w:cstheme="minorHAnsi"/>
                <w:bCs/>
                <w:lang w:val="es-CO"/>
              </w:rPr>
              <w:t>Forestry</w:t>
            </w:r>
            <w:proofErr w:type="spellEnd"/>
            <w:r w:rsidR="003728D2" w:rsidRPr="003728D2">
              <w:rPr>
                <w:rStyle w:val="cbformdata"/>
                <w:rFonts w:asciiTheme="minorHAnsi" w:hAnsiTheme="minorHAnsi" w:cstheme="minorHAnsi"/>
                <w:bCs/>
                <w:lang w:val="es-CO"/>
              </w:rPr>
              <w:t xml:space="preserve"> </w:t>
            </w:r>
            <w:proofErr w:type="spellStart"/>
            <w:r w:rsidR="003728D2" w:rsidRPr="003728D2">
              <w:rPr>
                <w:rStyle w:val="cbformdata"/>
                <w:rFonts w:asciiTheme="minorHAnsi" w:hAnsiTheme="minorHAnsi" w:cstheme="minorHAnsi"/>
                <w:bCs/>
                <w:lang w:val="es-CO"/>
              </w:rPr>
              <w:t>consulting</w:t>
            </w:r>
            <w:proofErr w:type="spellEnd"/>
            <w:r w:rsidR="003728D2" w:rsidRPr="003728D2">
              <w:rPr>
                <w:rStyle w:val="cbformdata"/>
                <w:rFonts w:asciiTheme="minorHAnsi" w:hAnsiTheme="minorHAnsi" w:cstheme="minorHAnsi"/>
                <w:bCs/>
                <w:lang w:val="es-CO"/>
              </w:rPr>
              <w:t xml:space="preserve"> </w:t>
            </w:r>
            <w:proofErr w:type="spellStart"/>
            <w:r w:rsidR="003728D2" w:rsidRPr="003728D2">
              <w:rPr>
                <w:rStyle w:val="cbformdata"/>
                <w:rFonts w:asciiTheme="minorHAnsi" w:hAnsiTheme="minorHAnsi" w:cstheme="minorHAnsi"/>
                <w:bCs/>
                <w:lang w:val="es-CO"/>
              </w:rPr>
              <w:t>group</w:t>
            </w:r>
            <w:proofErr w:type="spellEnd"/>
            <w:r w:rsidR="003728D2" w:rsidRPr="003728D2">
              <w:rPr>
                <w:rFonts w:ascii="Calibri" w:hAnsi="Calibri" w:cs="Times New Roman"/>
                <w:bCs/>
                <w:lang w:val="es-CO"/>
              </w:rPr>
              <w:t xml:space="preserve"> </w:t>
            </w:r>
            <w:r w:rsidRPr="003728D2">
              <w:rPr>
                <w:rFonts w:ascii="Calibri" w:hAnsi="Calibri" w:cs="Times New Roman"/>
                <w:bCs/>
                <w:lang w:val="es-CO"/>
              </w:rPr>
              <w:t>porque las condiciones específicas de territorios PDET y de las unidades productivas beneficiadas afectaron su elegibilidad, ya que: 1) Las formas de tenencia de la tierra restringen el acceso a estándares que garantizan mejores precios.  2) La dispersión y el minifundio aumentan los costos de Monitoreo Reporte y Verificación, 3) El retorno de la violencia y la presencia de grupos armados y economías ilegales aumentan exponencialmente el riesgo del proyecto.</w:t>
            </w:r>
          </w:p>
        </w:tc>
        <w:tc>
          <w:tcPr>
            <w:tcW w:w="2047" w:type="dxa"/>
            <w:shd w:val="clear" w:color="auto" w:fill="auto"/>
          </w:tcPr>
          <w:p w14:paraId="436C602B" w14:textId="04777818" w:rsidR="00D3467C" w:rsidRPr="0040014D" w:rsidRDefault="003728D2" w:rsidP="00D3467C">
            <w:pPr>
              <w:pStyle w:val="Textoindependiente"/>
              <w:jc w:val="center"/>
              <w:rPr>
                <w:rFonts w:ascii="Calibri" w:hAnsi="Calibri" w:cs="Times New Roman"/>
                <w:bCs/>
                <w:lang w:val="es-CO"/>
              </w:rPr>
            </w:pPr>
            <w:r w:rsidRPr="0040014D">
              <w:rPr>
                <w:rFonts w:ascii="Calibri" w:hAnsi="Calibri" w:cs="Times New Roman"/>
                <w:bCs/>
                <w:lang w:val="es-CO"/>
              </w:rPr>
              <w:lastRenderedPageBreak/>
              <w:t>Documentos de estudios de prefactibilidad</w:t>
            </w:r>
          </w:p>
        </w:tc>
      </w:tr>
      <w:tr w:rsidR="003728D2" w:rsidRPr="006E0636" w14:paraId="1644BE6D" w14:textId="77777777" w:rsidTr="00FA22C9">
        <w:tc>
          <w:tcPr>
            <w:tcW w:w="2212" w:type="dxa"/>
            <w:shd w:val="clear" w:color="auto" w:fill="auto"/>
          </w:tcPr>
          <w:p w14:paraId="675C3C2F" w14:textId="77777777" w:rsidR="003728D2" w:rsidRPr="00664C44" w:rsidRDefault="003728D2" w:rsidP="003728D2">
            <w:pPr>
              <w:pStyle w:val="Default"/>
              <w:jc w:val="both"/>
              <w:rPr>
                <w:i/>
                <w:iCs/>
                <w:sz w:val="20"/>
                <w:szCs w:val="20"/>
              </w:rPr>
            </w:pPr>
            <w:r w:rsidRPr="00664C44">
              <w:rPr>
                <w:i/>
                <w:iCs/>
                <w:sz w:val="20"/>
                <w:szCs w:val="20"/>
              </w:rPr>
              <w:t xml:space="preserve">Nuevas hectáreas con herramientas de paisaje para mercado de carbono establecidas con los recursos devueltos al fondo revolvente </w:t>
            </w:r>
          </w:p>
          <w:p w14:paraId="034EA049" w14:textId="77777777" w:rsidR="003728D2" w:rsidRPr="00664C44" w:rsidRDefault="003728D2" w:rsidP="003728D2">
            <w:pPr>
              <w:pStyle w:val="Textoindependiente"/>
              <w:jc w:val="both"/>
              <w:rPr>
                <w:rFonts w:ascii="Calibri" w:eastAsiaTheme="minorHAnsi" w:hAnsi="Calibri" w:cs="Calibri"/>
                <w:i/>
                <w:iCs/>
                <w:color w:val="000000"/>
                <w:lang w:val="es-CO"/>
              </w:rPr>
            </w:pPr>
          </w:p>
        </w:tc>
        <w:tc>
          <w:tcPr>
            <w:tcW w:w="2324" w:type="dxa"/>
            <w:shd w:val="clear" w:color="auto" w:fill="auto"/>
          </w:tcPr>
          <w:p w14:paraId="6D5CF47B" w14:textId="77777777" w:rsidR="003728D2" w:rsidRPr="00FA22C9" w:rsidRDefault="003728D2" w:rsidP="003728D2">
            <w:pPr>
              <w:pStyle w:val="Default"/>
              <w:jc w:val="center"/>
              <w:rPr>
                <w:sz w:val="20"/>
                <w:szCs w:val="20"/>
              </w:rPr>
            </w:pPr>
            <w:r w:rsidRPr="00FA22C9">
              <w:rPr>
                <w:sz w:val="20"/>
                <w:szCs w:val="20"/>
              </w:rPr>
              <w:t xml:space="preserve">N. De Santander: municipios: El Carmen, Hacarí, Convención. </w:t>
            </w:r>
          </w:p>
          <w:p w14:paraId="221C130A" w14:textId="77777777" w:rsidR="003728D2" w:rsidRPr="00FA22C9" w:rsidRDefault="003728D2" w:rsidP="003728D2">
            <w:pPr>
              <w:pStyle w:val="Default"/>
              <w:jc w:val="center"/>
              <w:rPr>
                <w:sz w:val="20"/>
                <w:szCs w:val="20"/>
              </w:rPr>
            </w:pPr>
            <w:r w:rsidRPr="00FA22C9">
              <w:rPr>
                <w:sz w:val="20"/>
                <w:szCs w:val="20"/>
              </w:rPr>
              <w:t xml:space="preserve">Huila (Algeciras), Tolima (Chaparral, Planadas) y Meta (Mesetas). </w:t>
            </w:r>
          </w:p>
          <w:p w14:paraId="7A67B335" w14:textId="77777777" w:rsidR="003728D2" w:rsidRPr="006E0636" w:rsidRDefault="003728D2" w:rsidP="003728D2">
            <w:pPr>
              <w:pStyle w:val="Textoindependiente"/>
              <w:jc w:val="center"/>
              <w:rPr>
                <w:rFonts w:ascii="Calibri" w:hAnsi="Calibri" w:cs="Times New Roman"/>
                <w:b/>
                <w:lang w:val="es-CO"/>
              </w:rPr>
            </w:pPr>
          </w:p>
        </w:tc>
        <w:tc>
          <w:tcPr>
            <w:tcW w:w="2650" w:type="dxa"/>
            <w:shd w:val="clear" w:color="auto" w:fill="auto"/>
          </w:tcPr>
          <w:p w14:paraId="2A131FF4" w14:textId="77777777" w:rsidR="003728D2" w:rsidRPr="00FA22C9" w:rsidRDefault="003728D2" w:rsidP="003728D2">
            <w:pPr>
              <w:pStyle w:val="Default"/>
              <w:jc w:val="center"/>
              <w:rPr>
                <w:sz w:val="20"/>
                <w:szCs w:val="20"/>
              </w:rPr>
            </w:pPr>
            <w:r w:rsidRPr="00FA22C9">
              <w:rPr>
                <w:sz w:val="20"/>
                <w:szCs w:val="20"/>
              </w:rPr>
              <w:t>Por definir con base en el No. de familias beneficiadas (1.114)</w:t>
            </w:r>
          </w:p>
          <w:p w14:paraId="7752FC47" w14:textId="77777777" w:rsidR="003728D2" w:rsidRPr="006E0636" w:rsidRDefault="003728D2" w:rsidP="003728D2">
            <w:pPr>
              <w:pStyle w:val="Textoindependiente"/>
              <w:jc w:val="center"/>
              <w:rPr>
                <w:rFonts w:ascii="Calibri" w:hAnsi="Calibri" w:cs="Times New Roman"/>
                <w:b/>
                <w:lang w:val="es-CO"/>
              </w:rPr>
            </w:pPr>
          </w:p>
        </w:tc>
        <w:tc>
          <w:tcPr>
            <w:tcW w:w="4438" w:type="dxa"/>
            <w:shd w:val="clear" w:color="auto" w:fill="auto"/>
          </w:tcPr>
          <w:p w14:paraId="6FC58B49" w14:textId="02123BBB" w:rsidR="00B943F3" w:rsidRPr="00664C44" w:rsidRDefault="00B943F3" w:rsidP="00B943F3">
            <w:pPr>
              <w:pStyle w:val="Textoindependiente"/>
              <w:rPr>
                <w:sz w:val="17"/>
                <w:szCs w:val="17"/>
                <w:lang w:val="es-CO"/>
              </w:rPr>
            </w:pPr>
            <w:r w:rsidRPr="006E0636">
              <w:rPr>
                <w:rFonts w:ascii="Calibri" w:hAnsi="Calibri" w:cs="Times New Roman"/>
                <w:color w:val="808080"/>
                <w:lang w:val="es-CO"/>
              </w:rPr>
              <w:t>Planeado:</w:t>
            </w:r>
            <w:r>
              <w:rPr>
                <w:rFonts w:ascii="Calibri" w:hAnsi="Calibri" w:cs="Times New Roman"/>
                <w:color w:val="808080"/>
                <w:lang w:val="es-CO"/>
              </w:rPr>
              <w:t xml:space="preserve">  </w:t>
            </w:r>
            <w:r>
              <w:rPr>
                <w:rFonts w:ascii="Calibri" w:hAnsi="Calibri" w:cs="Times New Roman"/>
                <w:lang w:val="es-CO"/>
              </w:rPr>
              <w:t>3475</w:t>
            </w:r>
          </w:p>
          <w:p w14:paraId="087D55E0" w14:textId="77777777" w:rsidR="00B943F3" w:rsidRDefault="00B943F3" w:rsidP="00B943F3">
            <w:pPr>
              <w:pStyle w:val="Textoindependiente"/>
              <w:rPr>
                <w:rFonts w:ascii="Calibri" w:hAnsi="Calibri" w:cs="Times New Roman"/>
                <w:b/>
                <w:lang w:val="es-CO"/>
              </w:rPr>
            </w:pPr>
          </w:p>
          <w:p w14:paraId="5A5AFDC0" w14:textId="6921A5A7" w:rsidR="00B943F3" w:rsidRPr="00CC0826" w:rsidRDefault="00B943F3" w:rsidP="00B943F3">
            <w:pPr>
              <w:jc w:val="both"/>
              <w:rPr>
                <w:rFonts w:ascii="Calibri" w:hAnsi="Calibri"/>
                <w:sz w:val="20"/>
                <w:szCs w:val="20"/>
                <w:lang w:val="es-CO"/>
              </w:rPr>
            </w:pPr>
            <w:r w:rsidRPr="00CC0826">
              <w:rPr>
                <w:rFonts w:ascii="Calibri" w:hAnsi="Calibri"/>
                <w:color w:val="808080"/>
                <w:sz w:val="20"/>
                <w:szCs w:val="20"/>
                <w:lang w:val="es-CO"/>
              </w:rPr>
              <w:t>Alcanzado</w:t>
            </w:r>
            <w:r w:rsidRPr="00CC0826">
              <w:rPr>
                <w:rFonts w:ascii="Calibri" w:hAnsi="Calibri"/>
                <w:sz w:val="20"/>
                <w:szCs w:val="20"/>
                <w:lang w:val="es-CO"/>
              </w:rPr>
              <w:t>: 0</w:t>
            </w:r>
          </w:p>
          <w:p w14:paraId="1535D034" w14:textId="77777777" w:rsidR="00B943F3" w:rsidRDefault="00B943F3" w:rsidP="00B943F3">
            <w:pPr>
              <w:jc w:val="both"/>
              <w:rPr>
                <w:rStyle w:val="cbformdata"/>
                <w:rFonts w:asciiTheme="minorHAnsi" w:hAnsiTheme="minorHAnsi" w:cstheme="minorHAnsi"/>
                <w:sz w:val="20"/>
                <w:szCs w:val="20"/>
              </w:rPr>
            </w:pPr>
          </w:p>
          <w:p w14:paraId="22B503F0" w14:textId="77B118C7" w:rsidR="00B943F3" w:rsidRPr="00B943F3" w:rsidRDefault="00B943F3" w:rsidP="00B943F3">
            <w:pPr>
              <w:jc w:val="both"/>
              <w:rPr>
                <w:rFonts w:asciiTheme="minorHAnsi" w:hAnsiTheme="minorHAnsi" w:cstheme="minorHAnsi"/>
                <w:color w:val="0E0E0E"/>
                <w:sz w:val="20"/>
                <w:szCs w:val="20"/>
              </w:rPr>
            </w:pPr>
            <w:r w:rsidRPr="00933F55">
              <w:rPr>
                <w:rStyle w:val="cbformdata"/>
                <w:rFonts w:asciiTheme="minorHAnsi" w:hAnsiTheme="minorHAnsi" w:cstheme="minorHAnsi"/>
                <w:sz w:val="20"/>
                <w:szCs w:val="20"/>
              </w:rPr>
              <w:t xml:space="preserve">La diferencia entre lo planeado y lo alcanzado obedece principalmente al proyecto de contrapartida INVERPAZ ejecutado </w:t>
            </w:r>
            <w:r w:rsidR="009739DD" w:rsidRPr="00933F55">
              <w:rPr>
                <w:rStyle w:val="cbformdata"/>
                <w:rFonts w:asciiTheme="minorHAnsi" w:hAnsiTheme="minorHAnsi" w:cstheme="minorHAnsi"/>
                <w:sz w:val="20"/>
                <w:szCs w:val="20"/>
              </w:rPr>
              <w:t xml:space="preserve">entre el PNUD y </w:t>
            </w:r>
            <w:proofErr w:type="gramStart"/>
            <w:r w:rsidR="009739DD" w:rsidRPr="00933F55">
              <w:rPr>
                <w:rStyle w:val="cbformdata"/>
                <w:rFonts w:asciiTheme="minorHAnsi" w:hAnsiTheme="minorHAnsi" w:cstheme="minorHAnsi"/>
                <w:sz w:val="20"/>
                <w:szCs w:val="20"/>
              </w:rPr>
              <w:t xml:space="preserve">la </w:t>
            </w:r>
            <w:r w:rsidRPr="00933F55">
              <w:rPr>
                <w:rStyle w:val="cbformdata"/>
                <w:rFonts w:asciiTheme="minorHAnsi" w:hAnsiTheme="minorHAnsi" w:cstheme="minorHAnsi"/>
                <w:sz w:val="20"/>
                <w:szCs w:val="20"/>
              </w:rPr>
              <w:t xml:space="preserve"> FNC</w:t>
            </w:r>
            <w:proofErr w:type="gramEnd"/>
            <w:r w:rsidR="009739DD" w:rsidRPr="00933F55">
              <w:rPr>
                <w:rStyle w:val="cbformdata"/>
                <w:rFonts w:asciiTheme="minorHAnsi" w:hAnsiTheme="minorHAnsi" w:cstheme="minorHAnsi"/>
                <w:sz w:val="20"/>
                <w:szCs w:val="20"/>
              </w:rPr>
              <w:t>. E</w:t>
            </w:r>
            <w:r w:rsidRPr="00933F55">
              <w:rPr>
                <w:rStyle w:val="cbformdata"/>
                <w:rFonts w:asciiTheme="minorHAnsi" w:hAnsiTheme="minorHAnsi" w:cstheme="minorHAnsi"/>
                <w:sz w:val="20"/>
                <w:szCs w:val="20"/>
              </w:rPr>
              <w:t xml:space="preserve">n el mes de septiembre se frenó su implementación ya que la FNC confirmó que no era viable la inclusión de las áreas intervenidas en el proyecto GEI sombrilla que la FNC había desarrollado con </w:t>
            </w:r>
            <w:proofErr w:type="spellStart"/>
            <w:r w:rsidRPr="00933F55">
              <w:rPr>
                <w:rStyle w:val="cbformdata"/>
                <w:rFonts w:asciiTheme="minorHAnsi" w:hAnsiTheme="minorHAnsi" w:cstheme="minorHAnsi"/>
                <w:sz w:val="20"/>
                <w:szCs w:val="20"/>
              </w:rPr>
              <w:t>Forestry</w:t>
            </w:r>
            <w:proofErr w:type="spellEnd"/>
            <w:r w:rsidRPr="00933F55">
              <w:rPr>
                <w:rStyle w:val="cbformdata"/>
                <w:rFonts w:asciiTheme="minorHAnsi" w:hAnsiTheme="minorHAnsi" w:cstheme="minorHAnsi"/>
                <w:sz w:val="20"/>
                <w:szCs w:val="20"/>
              </w:rPr>
              <w:t xml:space="preserve"> </w:t>
            </w:r>
            <w:proofErr w:type="spellStart"/>
            <w:r w:rsidRPr="00933F55">
              <w:rPr>
                <w:rStyle w:val="cbformdata"/>
                <w:rFonts w:asciiTheme="minorHAnsi" w:hAnsiTheme="minorHAnsi" w:cstheme="minorHAnsi"/>
                <w:sz w:val="20"/>
                <w:szCs w:val="20"/>
              </w:rPr>
              <w:t>consulting</w:t>
            </w:r>
            <w:proofErr w:type="spellEnd"/>
            <w:r w:rsidRPr="00933F55">
              <w:rPr>
                <w:rStyle w:val="cbformdata"/>
                <w:rFonts w:asciiTheme="minorHAnsi" w:hAnsiTheme="minorHAnsi" w:cstheme="minorHAnsi"/>
                <w:sz w:val="20"/>
                <w:szCs w:val="20"/>
              </w:rPr>
              <w:t xml:space="preserve"> </w:t>
            </w:r>
            <w:proofErr w:type="spellStart"/>
            <w:r w:rsidRPr="00933F55">
              <w:rPr>
                <w:rStyle w:val="cbformdata"/>
                <w:rFonts w:asciiTheme="minorHAnsi" w:hAnsiTheme="minorHAnsi" w:cstheme="minorHAnsi"/>
                <w:sz w:val="20"/>
                <w:szCs w:val="20"/>
              </w:rPr>
              <w:t>group</w:t>
            </w:r>
            <w:proofErr w:type="spellEnd"/>
            <w:r w:rsidRPr="00933F55">
              <w:rPr>
                <w:rStyle w:val="cbformdata"/>
                <w:rFonts w:asciiTheme="minorHAnsi" w:hAnsiTheme="minorHAnsi" w:cstheme="minorHAnsi"/>
                <w:sz w:val="20"/>
                <w:szCs w:val="20"/>
              </w:rPr>
              <w:t xml:space="preserve">, esto implicaba que no se lograría la certificación y posterior comercialización del carbono. Esto a su vez impactaría el eventual desarrollo de un fondo revolvente, que esperaba ser fondeado con </w:t>
            </w:r>
            <w:r w:rsidR="00D52A59" w:rsidRPr="00933F55">
              <w:rPr>
                <w:rStyle w:val="cbformdata"/>
                <w:rFonts w:asciiTheme="minorHAnsi" w:hAnsiTheme="minorHAnsi" w:cstheme="minorHAnsi"/>
                <w:sz w:val="20"/>
                <w:szCs w:val="20"/>
              </w:rPr>
              <w:t>los ingresos provenientes de</w:t>
            </w:r>
            <w:r w:rsidRPr="00933F55">
              <w:rPr>
                <w:rStyle w:val="cbformdata"/>
                <w:rFonts w:asciiTheme="minorHAnsi" w:hAnsiTheme="minorHAnsi" w:cstheme="minorHAnsi"/>
                <w:sz w:val="20"/>
                <w:szCs w:val="20"/>
              </w:rPr>
              <w:t xml:space="preserve"> la venta del carbono</w:t>
            </w:r>
            <w:r w:rsidRPr="00B943F3">
              <w:rPr>
                <w:rStyle w:val="cbformdata"/>
                <w:rFonts w:asciiTheme="minorHAnsi" w:hAnsiTheme="minorHAnsi" w:cstheme="minorHAnsi"/>
                <w:sz w:val="20"/>
                <w:szCs w:val="20"/>
              </w:rPr>
              <w:t xml:space="preserve">.  </w:t>
            </w:r>
          </w:p>
          <w:p w14:paraId="45A522A8" w14:textId="77777777" w:rsidR="003728D2" w:rsidRPr="00B943F3" w:rsidRDefault="003728D2" w:rsidP="003728D2">
            <w:pPr>
              <w:pStyle w:val="Textoindependiente"/>
              <w:jc w:val="center"/>
              <w:rPr>
                <w:rFonts w:ascii="Calibri" w:hAnsi="Calibri" w:cs="Times New Roman"/>
                <w:b/>
                <w:lang w:val="es-ES"/>
              </w:rPr>
            </w:pPr>
          </w:p>
        </w:tc>
        <w:tc>
          <w:tcPr>
            <w:tcW w:w="2047" w:type="dxa"/>
            <w:shd w:val="clear" w:color="auto" w:fill="auto"/>
          </w:tcPr>
          <w:p w14:paraId="6B2F7267" w14:textId="4570AB5F" w:rsidR="003728D2" w:rsidRPr="0040014D" w:rsidRDefault="0040014D" w:rsidP="0040014D">
            <w:pPr>
              <w:pStyle w:val="Textoindependiente"/>
              <w:jc w:val="center"/>
              <w:rPr>
                <w:rFonts w:ascii="Calibri" w:hAnsi="Calibri" w:cs="Times New Roman"/>
                <w:bCs/>
                <w:lang w:val="es-CO"/>
              </w:rPr>
            </w:pPr>
            <w:r w:rsidRPr="0040014D">
              <w:rPr>
                <w:rFonts w:ascii="Calibri" w:hAnsi="Calibri" w:cs="Times New Roman"/>
                <w:bCs/>
                <w:lang w:val="es-CO"/>
              </w:rPr>
              <w:t>Documento de verificación con visitas de campo</w:t>
            </w:r>
          </w:p>
        </w:tc>
      </w:tr>
      <w:tr w:rsidR="003728D2" w:rsidRPr="006E0636" w14:paraId="025C162B" w14:textId="77777777" w:rsidTr="00FA22C9">
        <w:tc>
          <w:tcPr>
            <w:tcW w:w="2212" w:type="dxa"/>
            <w:shd w:val="clear" w:color="auto" w:fill="auto"/>
          </w:tcPr>
          <w:p w14:paraId="576AFC9B" w14:textId="77777777" w:rsidR="003728D2" w:rsidRPr="00664C44" w:rsidRDefault="003728D2" w:rsidP="003728D2">
            <w:pPr>
              <w:pStyle w:val="Default"/>
              <w:jc w:val="both"/>
              <w:rPr>
                <w:i/>
                <w:iCs/>
                <w:sz w:val="20"/>
                <w:szCs w:val="20"/>
              </w:rPr>
            </w:pPr>
            <w:r w:rsidRPr="00664C44">
              <w:rPr>
                <w:i/>
                <w:iCs/>
                <w:sz w:val="20"/>
                <w:szCs w:val="20"/>
              </w:rPr>
              <w:t xml:space="preserve">Monto de recursos del Fondo Revolvente que reciben las mujeres en asistencia técnica para desarrollo de </w:t>
            </w:r>
          </w:p>
          <w:p w14:paraId="068C00B5" w14:textId="19148EC9" w:rsidR="003728D2" w:rsidRPr="0040014D" w:rsidRDefault="003728D2" w:rsidP="0040014D">
            <w:pPr>
              <w:pStyle w:val="Default"/>
              <w:jc w:val="both"/>
              <w:rPr>
                <w:i/>
                <w:iCs/>
                <w:sz w:val="20"/>
                <w:szCs w:val="20"/>
              </w:rPr>
            </w:pPr>
            <w:r w:rsidRPr="00664C44">
              <w:rPr>
                <w:i/>
                <w:iCs/>
                <w:sz w:val="20"/>
                <w:szCs w:val="20"/>
              </w:rPr>
              <w:t>herramientas de paisaje y de adaptación.</w:t>
            </w:r>
          </w:p>
        </w:tc>
        <w:tc>
          <w:tcPr>
            <w:tcW w:w="2324" w:type="dxa"/>
            <w:shd w:val="clear" w:color="auto" w:fill="auto"/>
          </w:tcPr>
          <w:p w14:paraId="76CBBB30" w14:textId="77777777" w:rsidR="003728D2" w:rsidRPr="00FA22C9" w:rsidRDefault="003728D2" w:rsidP="003728D2">
            <w:pPr>
              <w:pStyle w:val="Default"/>
              <w:jc w:val="center"/>
              <w:rPr>
                <w:sz w:val="20"/>
                <w:szCs w:val="20"/>
              </w:rPr>
            </w:pPr>
            <w:r w:rsidRPr="00FA22C9">
              <w:rPr>
                <w:sz w:val="20"/>
                <w:szCs w:val="20"/>
              </w:rPr>
              <w:t xml:space="preserve">N. De Santander: municipios: El Carmen, Hacarí, Convención. </w:t>
            </w:r>
          </w:p>
          <w:p w14:paraId="4403E55D" w14:textId="5F759F58" w:rsidR="003728D2" w:rsidRPr="006E0636" w:rsidRDefault="003728D2" w:rsidP="006C189B">
            <w:pPr>
              <w:pStyle w:val="Default"/>
              <w:jc w:val="center"/>
              <w:rPr>
                <w:rFonts w:cs="Times New Roman"/>
                <w:b/>
              </w:rPr>
            </w:pPr>
            <w:r w:rsidRPr="00FA22C9">
              <w:rPr>
                <w:sz w:val="20"/>
                <w:szCs w:val="20"/>
              </w:rPr>
              <w:t xml:space="preserve">Huila (Algeciras), Tolima (Chaparral, Planadas) y Meta (Mesetas). </w:t>
            </w:r>
          </w:p>
        </w:tc>
        <w:tc>
          <w:tcPr>
            <w:tcW w:w="2650" w:type="dxa"/>
            <w:shd w:val="clear" w:color="auto" w:fill="auto"/>
          </w:tcPr>
          <w:p w14:paraId="24E2C409" w14:textId="77777777" w:rsidR="003728D2" w:rsidRPr="00FA22C9" w:rsidRDefault="003728D2" w:rsidP="003728D2">
            <w:pPr>
              <w:pStyle w:val="Default"/>
              <w:jc w:val="center"/>
              <w:rPr>
                <w:sz w:val="20"/>
                <w:szCs w:val="20"/>
              </w:rPr>
            </w:pPr>
            <w:r w:rsidRPr="00FA22C9">
              <w:rPr>
                <w:sz w:val="20"/>
                <w:szCs w:val="20"/>
              </w:rPr>
              <w:t>Por definir con base en el No. de familias beneficiadas (1.114)</w:t>
            </w:r>
          </w:p>
          <w:p w14:paraId="6482F0CF" w14:textId="77777777" w:rsidR="003728D2" w:rsidRPr="006E0636" w:rsidRDefault="003728D2" w:rsidP="003728D2">
            <w:pPr>
              <w:pStyle w:val="Textoindependiente"/>
              <w:jc w:val="center"/>
              <w:rPr>
                <w:rFonts w:ascii="Calibri" w:hAnsi="Calibri" w:cs="Times New Roman"/>
                <w:b/>
                <w:lang w:val="es-CO"/>
              </w:rPr>
            </w:pPr>
          </w:p>
        </w:tc>
        <w:tc>
          <w:tcPr>
            <w:tcW w:w="4438" w:type="dxa"/>
            <w:shd w:val="clear" w:color="auto" w:fill="auto"/>
          </w:tcPr>
          <w:p w14:paraId="653B6986" w14:textId="41B25C39" w:rsidR="00B943F3" w:rsidRPr="009739DD" w:rsidRDefault="00B943F3" w:rsidP="00B943F3">
            <w:pPr>
              <w:pStyle w:val="Textoindependiente"/>
              <w:rPr>
                <w:lang w:val="es-CO"/>
              </w:rPr>
            </w:pPr>
            <w:r w:rsidRPr="009739DD">
              <w:rPr>
                <w:rFonts w:ascii="Calibri" w:hAnsi="Calibri" w:cs="Times New Roman"/>
                <w:color w:val="808080"/>
                <w:lang w:val="es-CO"/>
              </w:rPr>
              <w:t>Planeado:  USD 208.333</w:t>
            </w:r>
          </w:p>
          <w:p w14:paraId="334C244E" w14:textId="77777777" w:rsidR="00B943F3" w:rsidRPr="009739DD" w:rsidRDefault="00B943F3" w:rsidP="00B943F3">
            <w:pPr>
              <w:pStyle w:val="Textoindependiente"/>
              <w:rPr>
                <w:rFonts w:ascii="Calibri" w:hAnsi="Calibri" w:cs="Times New Roman"/>
                <w:b/>
                <w:lang w:val="es-CO"/>
              </w:rPr>
            </w:pPr>
          </w:p>
          <w:p w14:paraId="0B198A06" w14:textId="77777777" w:rsidR="00B943F3" w:rsidRPr="009739DD" w:rsidRDefault="00B943F3" w:rsidP="00B943F3">
            <w:pPr>
              <w:jc w:val="both"/>
              <w:rPr>
                <w:rFonts w:ascii="Calibri" w:hAnsi="Calibri"/>
                <w:sz w:val="20"/>
                <w:szCs w:val="20"/>
                <w:lang w:val="es-CO"/>
              </w:rPr>
            </w:pPr>
            <w:r w:rsidRPr="009739DD">
              <w:rPr>
                <w:rFonts w:ascii="Calibri" w:hAnsi="Calibri"/>
                <w:color w:val="808080"/>
                <w:sz w:val="20"/>
                <w:szCs w:val="20"/>
                <w:lang w:val="es-CO"/>
              </w:rPr>
              <w:t>Alcanzado</w:t>
            </w:r>
            <w:r w:rsidRPr="009739DD">
              <w:rPr>
                <w:rFonts w:ascii="Calibri" w:hAnsi="Calibri"/>
                <w:sz w:val="20"/>
                <w:szCs w:val="20"/>
                <w:lang w:val="es-CO"/>
              </w:rPr>
              <w:t>: 0</w:t>
            </w:r>
          </w:p>
          <w:p w14:paraId="0E5D0EBE" w14:textId="77777777" w:rsidR="003728D2" w:rsidRPr="006E0636" w:rsidRDefault="003728D2" w:rsidP="003728D2">
            <w:pPr>
              <w:pStyle w:val="Textoindependiente"/>
              <w:jc w:val="center"/>
              <w:rPr>
                <w:rFonts w:ascii="Calibri" w:hAnsi="Calibri" w:cs="Times New Roman"/>
                <w:b/>
                <w:lang w:val="es-CO"/>
              </w:rPr>
            </w:pPr>
          </w:p>
        </w:tc>
        <w:tc>
          <w:tcPr>
            <w:tcW w:w="2047" w:type="dxa"/>
            <w:shd w:val="clear" w:color="auto" w:fill="auto"/>
          </w:tcPr>
          <w:p w14:paraId="230B44D3" w14:textId="0E6B3BF3" w:rsidR="003728D2" w:rsidRPr="0040014D" w:rsidRDefault="0040014D" w:rsidP="0040014D">
            <w:pPr>
              <w:pStyle w:val="Textoindependiente"/>
              <w:jc w:val="center"/>
              <w:rPr>
                <w:rFonts w:ascii="Calibri" w:hAnsi="Calibri" w:cs="Times New Roman"/>
                <w:bCs/>
                <w:lang w:val="es-CO"/>
              </w:rPr>
            </w:pPr>
            <w:r w:rsidRPr="0040014D">
              <w:rPr>
                <w:rFonts w:ascii="Calibri" w:hAnsi="Calibri" w:cs="Times New Roman"/>
                <w:bCs/>
                <w:lang w:val="es-CO"/>
              </w:rPr>
              <w:t>Documento con verificación de tercera parte</w:t>
            </w:r>
          </w:p>
        </w:tc>
      </w:tr>
    </w:tbl>
    <w:p w14:paraId="43A002AF" w14:textId="77777777" w:rsidR="00EA2E3A" w:rsidRPr="006E0636" w:rsidRDefault="00EA2E3A" w:rsidP="00EA2E3A">
      <w:pPr>
        <w:pStyle w:val="Textoindependiente"/>
        <w:jc w:val="both"/>
        <w:rPr>
          <w:rFonts w:ascii="Calibri" w:hAnsi="Calibri" w:cs="Times New Roman"/>
          <w:lang w:val="es-CO"/>
        </w:rPr>
        <w:sectPr w:rsidR="00EA2E3A" w:rsidRPr="006E0636" w:rsidSect="00E252BC">
          <w:pgSz w:w="15840" w:h="12240" w:orient="landscape" w:code="1"/>
          <w:pgMar w:top="806" w:right="810" w:bottom="810" w:left="1354" w:header="720" w:footer="418" w:gutter="0"/>
          <w:cols w:space="720"/>
          <w:docGrid w:linePitch="360"/>
        </w:sectPr>
      </w:pPr>
    </w:p>
    <w:p w14:paraId="77E6B8D0" w14:textId="610FB966" w:rsidR="007A47AE" w:rsidRDefault="007A47AE" w:rsidP="00F5361B">
      <w:pPr>
        <w:pStyle w:val="Textoindependiente"/>
        <w:numPr>
          <w:ilvl w:val="0"/>
          <w:numId w:val="7"/>
        </w:numPr>
        <w:jc w:val="both"/>
        <w:rPr>
          <w:rFonts w:ascii="Calibri" w:hAnsi="Calibri" w:cs="Times New Roman"/>
          <w:b/>
          <w:color w:val="2F5496" w:themeColor="accent1" w:themeShade="BF"/>
          <w:lang w:val="es-CO"/>
        </w:rPr>
      </w:pPr>
      <w:r>
        <w:rPr>
          <w:rFonts w:ascii="Calibri" w:hAnsi="Calibri" w:cs="Times New Roman"/>
          <w:b/>
          <w:color w:val="2F5496" w:themeColor="accent1" w:themeShade="BF"/>
          <w:lang w:val="es-CO"/>
        </w:rPr>
        <w:lastRenderedPageBreak/>
        <w:t xml:space="preserve">Impacto en </w:t>
      </w:r>
      <w:r w:rsidR="002141AF">
        <w:rPr>
          <w:rFonts w:ascii="Calibri" w:hAnsi="Calibri" w:cs="Times New Roman"/>
          <w:b/>
          <w:color w:val="2F5496" w:themeColor="accent1" w:themeShade="BF"/>
          <w:lang w:val="es-CO"/>
        </w:rPr>
        <w:t xml:space="preserve">la equidad de </w:t>
      </w:r>
      <w:r>
        <w:rPr>
          <w:rFonts w:ascii="Calibri" w:hAnsi="Calibri" w:cs="Times New Roman"/>
          <w:b/>
          <w:color w:val="2F5496" w:themeColor="accent1" w:themeShade="BF"/>
          <w:lang w:val="es-CO"/>
        </w:rPr>
        <w:t xml:space="preserve">género </w:t>
      </w:r>
    </w:p>
    <w:p w14:paraId="4EA104D5" w14:textId="77777777" w:rsidR="003B1CE6" w:rsidRDefault="003B1CE6" w:rsidP="003B1CE6">
      <w:pPr>
        <w:pStyle w:val="Textoindependiente"/>
        <w:jc w:val="both"/>
        <w:rPr>
          <w:rFonts w:ascii="Calibri" w:hAnsi="Calibri" w:cs="Times New Roman"/>
          <w:i/>
          <w:highlight w:val="lightGray"/>
          <w:lang w:val="es-CO"/>
        </w:rPr>
      </w:pPr>
    </w:p>
    <w:p w14:paraId="530640A7" w14:textId="11A7FEC1" w:rsidR="0023089A" w:rsidRPr="00EF1F8F" w:rsidRDefault="007C4271" w:rsidP="00F86CE3">
      <w:pPr>
        <w:pStyle w:val="Textoindependiente"/>
        <w:ind w:left="708"/>
        <w:jc w:val="both"/>
        <w:rPr>
          <w:rFonts w:asciiTheme="minorHAnsi" w:hAnsiTheme="minorHAnsi" w:cstheme="minorHAnsi"/>
          <w:iCs/>
          <w:lang w:val="es-CO"/>
        </w:rPr>
      </w:pPr>
      <w:r w:rsidRPr="00EF1F8F">
        <w:rPr>
          <w:rFonts w:asciiTheme="minorHAnsi" w:hAnsiTheme="minorHAnsi" w:cstheme="minorHAnsi"/>
          <w:iCs/>
          <w:lang w:val="es-CO"/>
        </w:rPr>
        <w:t xml:space="preserve">Las condiciones culturales en territorios abatidos por la guerra aumentan las brechas de género y disminuyen las oportunidades para las nuevas generaciones. </w:t>
      </w:r>
      <w:r w:rsidR="0023089A" w:rsidRPr="00EF1F8F">
        <w:rPr>
          <w:rFonts w:asciiTheme="minorHAnsi" w:hAnsiTheme="minorHAnsi" w:cstheme="minorHAnsi"/>
          <w:iCs/>
          <w:lang w:val="es-CO"/>
        </w:rPr>
        <w:t xml:space="preserve"> Para hacer frente a esa realidad</w:t>
      </w:r>
      <w:r w:rsidR="00F86CE3" w:rsidRPr="00EF1F8F">
        <w:rPr>
          <w:rFonts w:asciiTheme="minorHAnsi" w:hAnsiTheme="minorHAnsi" w:cstheme="minorHAnsi"/>
          <w:iCs/>
          <w:lang w:val="es-CO"/>
        </w:rPr>
        <w:t>,</w:t>
      </w:r>
      <w:r w:rsidR="0023089A" w:rsidRPr="00EF1F8F">
        <w:rPr>
          <w:rFonts w:asciiTheme="minorHAnsi" w:hAnsiTheme="minorHAnsi" w:cstheme="minorHAnsi"/>
          <w:iCs/>
          <w:lang w:val="es-CO"/>
        </w:rPr>
        <w:t xml:space="preserve"> </w:t>
      </w:r>
      <w:proofErr w:type="spellStart"/>
      <w:r w:rsidR="0023089A" w:rsidRPr="00EF1F8F">
        <w:rPr>
          <w:rFonts w:asciiTheme="minorHAnsi" w:hAnsiTheme="minorHAnsi" w:cstheme="minorHAnsi"/>
          <w:iCs/>
          <w:lang w:val="es-CO"/>
        </w:rPr>
        <w:t>NaturalPaz</w:t>
      </w:r>
      <w:proofErr w:type="spellEnd"/>
      <w:r w:rsidR="0023089A" w:rsidRPr="00EF1F8F">
        <w:rPr>
          <w:rFonts w:asciiTheme="minorHAnsi" w:hAnsiTheme="minorHAnsi" w:cstheme="minorHAnsi"/>
          <w:iCs/>
          <w:lang w:val="es-CO"/>
        </w:rPr>
        <w:t xml:space="preserve"> definió tres acciones claves: 1) Diagnóstico; 2) Acciones Afirmativas y 3) Reporte. </w:t>
      </w:r>
      <w:r w:rsidR="00F86CE3" w:rsidRPr="00EF1F8F">
        <w:rPr>
          <w:rFonts w:asciiTheme="minorHAnsi" w:hAnsiTheme="minorHAnsi" w:cstheme="minorHAnsi"/>
          <w:iCs/>
          <w:lang w:val="es-CO"/>
        </w:rPr>
        <w:t xml:space="preserve"> </w:t>
      </w:r>
      <w:r w:rsidR="0023089A" w:rsidRPr="00EF1F8F">
        <w:rPr>
          <w:rFonts w:asciiTheme="minorHAnsi" w:hAnsiTheme="minorHAnsi" w:cstheme="minorHAnsi"/>
          <w:iCs/>
          <w:lang w:val="es-CO"/>
        </w:rPr>
        <w:t>La primera enfocada en la construcción de un diagnóstico para conocer las condiciones específicas de las mujeres en los distintos territorios y/</w:t>
      </w:r>
      <w:proofErr w:type="spellStart"/>
      <w:r w:rsidR="0023089A" w:rsidRPr="00EF1F8F">
        <w:rPr>
          <w:rFonts w:asciiTheme="minorHAnsi" w:hAnsiTheme="minorHAnsi" w:cstheme="minorHAnsi"/>
          <w:iCs/>
          <w:lang w:val="es-CO"/>
        </w:rPr>
        <w:t>o</w:t>
      </w:r>
      <w:proofErr w:type="spellEnd"/>
      <w:r w:rsidR="0023089A" w:rsidRPr="00EF1F8F">
        <w:rPr>
          <w:rFonts w:asciiTheme="minorHAnsi" w:hAnsiTheme="minorHAnsi" w:cstheme="minorHAnsi"/>
          <w:iCs/>
          <w:lang w:val="es-CO"/>
        </w:rPr>
        <w:t xml:space="preserve"> organizaciones que participan en el proyecto. A partir de los resultados de este diagnóstico, se diseñaron acciones afirmativas de gestión y operación del proyecto que buscan facilitar la participación, plena y efectiva, de las mujeres y contribuir al cierre de las brechas de género.</w:t>
      </w:r>
    </w:p>
    <w:p w14:paraId="3F7BF5A7" w14:textId="77777777" w:rsidR="0067694E" w:rsidRPr="00EF1F8F" w:rsidRDefault="0067694E" w:rsidP="00F86CE3">
      <w:pPr>
        <w:pStyle w:val="Textoindependiente"/>
        <w:ind w:left="708"/>
        <w:jc w:val="both"/>
        <w:rPr>
          <w:rFonts w:asciiTheme="minorHAnsi" w:hAnsiTheme="minorHAnsi" w:cstheme="minorHAnsi"/>
          <w:iCs/>
          <w:lang w:val="es-CO"/>
        </w:rPr>
      </w:pPr>
    </w:p>
    <w:p w14:paraId="7E5DAA93" w14:textId="77777777" w:rsidR="008519B1" w:rsidRPr="00EF1F8F" w:rsidRDefault="0067694E" w:rsidP="00F86CE3">
      <w:pPr>
        <w:pStyle w:val="Textoindependiente"/>
        <w:ind w:left="708"/>
        <w:jc w:val="both"/>
        <w:rPr>
          <w:rFonts w:asciiTheme="minorHAnsi" w:eastAsia="Calibri" w:hAnsiTheme="minorHAnsi" w:cstheme="minorHAnsi"/>
          <w:lang w:val="es-CO"/>
        </w:rPr>
      </w:pPr>
      <w:r w:rsidRPr="00EF1F8F">
        <w:rPr>
          <w:rFonts w:asciiTheme="minorHAnsi" w:hAnsiTheme="minorHAnsi" w:cstheme="minorHAnsi"/>
          <w:iCs/>
          <w:lang w:val="es-CO"/>
        </w:rPr>
        <w:t xml:space="preserve">Durante 2023, se construyó el diagnóstico en el que se identificó </w:t>
      </w:r>
      <w:r w:rsidRPr="00EF1F8F">
        <w:rPr>
          <w:rFonts w:asciiTheme="minorHAnsi" w:hAnsiTheme="minorHAnsi" w:cstheme="minorHAnsi"/>
          <w:bCs/>
          <w:lang w:val="es-CO"/>
        </w:rPr>
        <w:t>el lugar que ocupan las mujeres en los temas de intervención del proyecto y se analizaron los contextos de desigualdad</w:t>
      </w:r>
      <w:r w:rsidR="00D31F23" w:rsidRPr="00EF1F8F">
        <w:rPr>
          <w:rFonts w:asciiTheme="minorHAnsi" w:hAnsiTheme="minorHAnsi" w:cstheme="minorHAnsi"/>
          <w:bCs/>
          <w:lang w:val="es-CO"/>
        </w:rPr>
        <w:t xml:space="preserve">. Se identificó que </w:t>
      </w:r>
      <w:r w:rsidR="00D31F23" w:rsidRPr="00EF1F8F">
        <w:rPr>
          <w:rFonts w:asciiTheme="minorHAnsi" w:eastAsia="Calibri" w:hAnsiTheme="minorHAnsi" w:cstheme="minorHAnsi"/>
          <w:lang w:val="es-CO"/>
        </w:rPr>
        <w:t xml:space="preserve">tanto los hombres como las mujeres </w:t>
      </w:r>
      <w:r w:rsidR="00AF6CCF" w:rsidRPr="00EF1F8F">
        <w:rPr>
          <w:rFonts w:asciiTheme="minorHAnsi" w:eastAsia="Calibri" w:hAnsiTheme="minorHAnsi" w:cstheme="minorHAnsi"/>
          <w:lang w:val="es-CO"/>
        </w:rPr>
        <w:t>tienen amplias limitaciones</w:t>
      </w:r>
      <w:r w:rsidR="00D31F23" w:rsidRPr="00EF1F8F">
        <w:rPr>
          <w:rFonts w:asciiTheme="minorHAnsi" w:eastAsia="Calibri" w:hAnsiTheme="minorHAnsi" w:cstheme="minorHAnsi"/>
          <w:lang w:val="es-CO"/>
        </w:rPr>
        <w:t xml:space="preserve"> de acceso a mecanismos financieros para la implementación de proyectos de desarrollo rural bajos en carbono</w:t>
      </w:r>
      <w:r w:rsidR="00AF6CCF" w:rsidRPr="00EF1F8F">
        <w:rPr>
          <w:rFonts w:asciiTheme="minorHAnsi" w:eastAsia="Calibri" w:hAnsiTheme="minorHAnsi" w:cstheme="minorHAnsi"/>
          <w:lang w:val="es-CO"/>
        </w:rPr>
        <w:t xml:space="preserve">, </w:t>
      </w:r>
      <w:r w:rsidR="0025771E" w:rsidRPr="00EF1F8F">
        <w:rPr>
          <w:rFonts w:asciiTheme="minorHAnsi" w:eastAsia="Calibri" w:hAnsiTheme="minorHAnsi" w:cstheme="minorHAnsi"/>
          <w:lang w:val="es-CO"/>
        </w:rPr>
        <w:t xml:space="preserve">en temas de mercados verdes tampoco existe conocimiento y capacidades habilitadoras para el acceso.  No obstante, las organizaciones sociales cuentan con experiencias y procesos organizativos de mujeres </w:t>
      </w:r>
      <w:r w:rsidR="005C42EB" w:rsidRPr="00EF1F8F">
        <w:rPr>
          <w:rFonts w:asciiTheme="minorHAnsi" w:eastAsia="Calibri" w:hAnsiTheme="minorHAnsi" w:cstheme="minorHAnsi"/>
          <w:lang w:val="es-CO"/>
        </w:rPr>
        <w:t xml:space="preserve">interesantes y nutridos. En algunas zonas, como la ZRC de La Perla y la FEMNCAFE, estos procesos de mujeres están más consolidados. </w:t>
      </w:r>
    </w:p>
    <w:p w14:paraId="5D673777" w14:textId="77777777" w:rsidR="008519B1" w:rsidRPr="00EF1F8F" w:rsidRDefault="008519B1" w:rsidP="00F86CE3">
      <w:pPr>
        <w:pStyle w:val="Textoindependiente"/>
        <w:ind w:left="708"/>
        <w:jc w:val="both"/>
        <w:rPr>
          <w:rFonts w:asciiTheme="minorHAnsi" w:eastAsia="Calibri" w:hAnsiTheme="minorHAnsi" w:cstheme="minorHAnsi"/>
          <w:lang w:val="es-CO"/>
        </w:rPr>
      </w:pPr>
    </w:p>
    <w:p w14:paraId="5527BAB3" w14:textId="77777777" w:rsidR="008519B1" w:rsidRPr="00EF1F8F" w:rsidRDefault="008519B1" w:rsidP="00F86CE3">
      <w:pPr>
        <w:pStyle w:val="Textoindependiente"/>
        <w:ind w:left="708"/>
        <w:jc w:val="both"/>
        <w:rPr>
          <w:rFonts w:asciiTheme="minorHAnsi" w:eastAsia="Calibri" w:hAnsiTheme="minorHAnsi" w:cstheme="minorHAnsi"/>
          <w:lang w:val="es-CO"/>
        </w:rPr>
      </w:pPr>
      <w:r w:rsidRPr="00EF1F8F">
        <w:rPr>
          <w:rFonts w:asciiTheme="minorHAnsi" w:eastAsia="Calibri" w:hAnsiTheme="minorHAnsi" w:cstheme="minorHAnsi"/>
          <w:lang w:val="es-CO"/>
        </w:rPr>
        <w:t xml:space="preserve">A partir, del diagnóstico en 2023 se avanzó en las siguientes acciones afirmativas: </w:t>
      </w:r>
    </w:p>
    <w:p w14:paraId="0967E618" w14:textId="6C7D1D37" w:rsidR="00573ED6" w:rsidRPr="00EF1F8F" w:rsidRDefault="0050543B" w:rsidP="008B3628">
      <w:pPr>
        <w:pStyle w:val="Textoindependiente"/>
        <w:numPr>
          <w:ilvl w:val="1"/>
          <w:numId w:val="29"/>
        </w:numPr>
        <w:jc w:val="both"/>
        <w:rPr>
          <w:rFonts w:asciiTheme="minorHAnsi" w:eastAsia="Calibri" w:hAnsiTheme="minorHAnsi" w:cstheme="minorHAnsi"/>
          <w:lang w:val="es-CO"/>
        </w:rPr>
      </w:pPr>
      <w:r w:rsidRPr="00EF1F8F">
        <w:rPr>
          <w:rFonts w:asciiTheme="minorHAnsi" w:eastAsia="Calibri" w:hAnsiTheme="minorHAnsi" w:cstheme="minorHAnsi"/>
          <w:lang w:val="es-CO"/>
        </w:rPr>
        <w:t xml:space="preserve">Implementar medidas que faciliten la participación de las mujeres en los espacios de formación y encuentro del proyecto, esto implica </w:t>
      </w:r>
      <w:r w:rsidR="00073781" w:rsidRPr="00EF1F8F">
        <w:rPr>
          <w:rFonts w:asciiTheme="minorHAnsi" w:eastAsia="Calibri" w:hAnsiTheme="minorHAnsi" w:cstheme="minorHAnsi"/>
          <w:lang w:val="es-CO"/>
        </w:rPr>
        <w:t xml:space="preserve">ajustar horarios, garantizar espacios de cuidado paralelo de </w:t>
      </w:r>
      <w:proofErr w:type="gramStart"/>
      <w:r w:rsidR="00073781" w:rsidRPr="00EF1F8F">
        <w:rPr>
          <w:rFonts w:asciiTheme="minorHAnsi" w:eastAsia="Calibri" w:hAnsiTheme="minorHAnsi" w:cstheme="minorHAnsi"/>
          <w:lang w:val="es-CO"/>
        </w:rPr>
        <w:t>los niños y niñas</w:t>
      </w:r>
      <w:proofErr w:type="gramEnd"/>
      <w:r w:rsidR="00073781" w:rsidRPr="00EF1F8F">
        <w:rPr>
          <w:rFonts w:asciiTheme="minorHAnsi" w:eastAsia="Calibri" w:hAnsiTheme="minorHAnsi" w:cstheme="minorHAnsi"/>
          <w:lang w:val="es-CO"/>
        </w:rPr>
        <w:t xml:space="preserve">, involucrar en la dinámica de las actividades </w:t>
      </w:r>
      <w:r w:rsidR="00DD3951" w:rsidRPr="00EF1F8F">
        <w:rPr>
          <w:rFonts w:asciiTheme="minorHAnsi" w:eastAsia="Calibri" w:hAnsiTheme="minorHAnsi" w:cstheme="minorHAnsi"/>
          <w:lang w:val="es-CO"/>
        </w:rPr>
        <w:t xml:space="preserve">intereses de los jóvenes y las mujeres. </w:t>
      </w:r>
      <w:r w:rsidR="005C12F3" w:rsidRPr="00EF1F8F">
        <w:rPr>
          <w:rFonts w:asciiTheme="minorHAnsi" w:eastAsia="Calibri" w:hAnsiTheme="minorHAnsi" w:cstheme="minorHAnsi"/>
          <w:lang w:val="es-CO"/>
        </w:rPr>
        <w:t xml:space="preserve">La aplicación de estas medidas en las actividades en </w:t>
      </w:r>
      <w:r w:rsidR="00EF1F8F" w:rsidRPr="00EF1F8F">
        <w:rPr>
          <w:rFonts w:asciiTheme="minorHAnsi" w:eastAsia="Calibri" w:hAnsiTheme="minorHAnsi" w:cstheme="minorHAnsi"/>
          <w:lang w:val="es-CO"/>
        </w:rPr>
        <w:t>terreno</w:t>
      </w:r>
      <w:r w:rsidR="00CC4981" w:rsidRPr="00EF1F8F">
        <w:rPr>
          <w:rFonts w:asciiTheme="minorHAnsi" w:eastAsia="Calibri" w:hAnsiTheme="minorHAnsi" w:cstheme="minorHAnsi"/>
          <w:lang w:val="es-CO"/>
        </w:rPr>
        <w:t xml:space="preserve"> mejoró la participación de mujeres </w:t>
      </w:r>
      <w:r w:rsidR="003A743D" w:rsidRPr="00EF1F8F">
        <w:rPr>
          <w:rFonts w:asciiTheme="minorHAnsi" w:eastAsia="Calibri" w:hAnsiTheme="minorHAnsi" w:cstheme="minorHAnsi"/>
          <w:lang w:val="es-CO"/>
        </w:rPr>
        <w:t>logrando aumentar su participación hasta en un 60%.</w:t>
      </w:r>
    </w:p>
    <w:p w14:paraId="71F2E0B6" w14:textId="3F39DFC0" w:rsidR="00573ED6" w:rsidRPr="00EF1F8F" w:rsidRDefault="00573ED6" w:rsidP="008B3628">
      <w:pPr>
        <w:pStyle w:val="Textoindependiente"/>
        <w:numPr>
          <w:ilvl w:val="1"/>
          <w:numId w:val="29"/>
        </w:numPr>
        <w:jc w:val="both"/>
        <w:rPr>
          <w:rFonts w:asciiTheme="minorHAnsi" w:eastAsia="Calibri" w:hAnsiTheme="minorHAnsi" w:cstheme="minorHAnsi"/>
          <w:lang w:val="es-CO"/>
        </w:rPr>
      </w:pPr>
      <w:r w:rsidRPr="00EF1F8F">
        <w:rPr>
          <w:rFonts w:asciiTheme="minorHAnsi" w:eastAsia="Calibri" w:hAnsiTheme="minorHAnsi" w:cstheme="minorHAnsi"/>
          <w:lang w:val="es-CO"/>
        </w:rPr>
        <w:t xml:space="preserve">En el Resguardo Indígena Villa Catalina, durante la elaboración de La Ruta Metodológica Para El Plan de Vida y Reglamento Interno en el marco del ASBV, se propicia la participación y efectiva de las mujeres, facilitando su asistencia en cuanto al consenso en los horarios y a la atención de los hijos pequeños ya que acompañan a sus madres a los espacios. Es importante resaltar que la construcción de estos instrumentos tiene en consideración las opiniones brindadas por las mujeres. </w:t>
      </w:r>
    </w:p>
    <w:p w14:paraId="0DA39697" w14:textId="07AF7CA8" w:rsidR="00573ED6" w:rsidRPr="00EF1F8F" w:rsidRDefault="00573ED6" w:rsidP="008B3628">
      <w:pPr>
        <w:pStyle w:val="Textoindependiente"/>
        <w:numPr>
          <w:ilvl w:val="1"/>
          <w:numId w:val="29"/>
        </w:numPr>
        <w:jc w:val="both"/>
        <w:rPr>
          <w:rFonts w:asciiTheme="minorHAnsi" w:eastAsia="Calibri" w:hAnsiTheme="minorHAnsi" w:cstheme="minorHAnsi"/>
          <w:lang w:val="es-CO"/>
        </w:rPr>
      </w:pPr>
      <w:r w:rsidRPr="00EF1F8F">
        <w:rPr>
          <w:rFonts w:asciiTheme="minorHAnsi" w:eastAsia="Calibri" w:hAnsiTheme="minorHAnsi" w:cstheme="minorHAnsi"/>
          <w:lang w:val="es-CO"/>
        </w:rPr>
        <w:t xml:space="preserve">Durante este trimestre se desarrollaron espacios enfocados a caracterizar los integrantes de los </w:t>
      </w:r>
      <w:proofErr w:type="spellStart"/>
      <w:r w:rsidRPr="00EF1F8F">
        <w:rPr>
          <w:rFonts w:asciiTheme="minorHAnsi" w:eastAsia="Calibri" w:hAnsiTheme="minorHAnsi" w:cstheme="minorHAnsi"/>
          <w:lang w:val="es-CO"/>
        </w:rPr>
        <w:t>Wasikamas</w:t>
      </w:r>
      <w:proofErr w:type="spellEnd"/>
      <w:r w:rsidRPr="00EF1F8F">
        <w:rPr>
          <w:rFonts w:asciiTheme="minorHAnsi" w:eastAsia="Calibri" w:hAnsiTheme="minorHAnsi" w:cstheme="minorHAnsi"/>
          <w:lang w:val="es-CO"/>
        </w:rPr>
        <w:t xml:space="preserve"> – Cuidadores de la Amazonía Colombiana del resguardo inga Villa Catalina de Puerto Rosario, inicialmente se registraron (21) integrantes de forma voluntaria de los cuales el 52 % son hombres y el 48% son mujeres; en cuanto a la participación por edades se registra que un 62% son jóvenes, un 28% adultos, y la participación de adultos mayores y los niños alcanza un 5%</w:t>
      </w:r>
      <w:r w:rsidR="008B3628">
        <w:rPr>
          <w:rFonts w:asciiTheme="minorHAnsi" w:eastAsia="Calibri" w:hAnsiTheme="minorHAnsi" w:cstheme="minorHAnsi"/>
          <w:lang w:val="es-CO"/>
        </w:rPr>
        <w:t>.</w:t>
      </w:r>
    </w:p>
    <w:p w14:paraId="57D4C4B1" w14:textId="637F8897" w:rsidR="00573ED6" w:rsidRPr="00EF1F8F" w:rsidRDefault="00573ED6" w:rsidP="008B3628">
      <w:pPr>
        <w:pStyle w:val="Textoindependiente"/>
        <w:numPr>
          <w:ilvl w:val="1"/>
          <w:numId w:val="29"/>
        </w:numPr>
        <w:jc w:val="both"/>
        <w:rPr>
          <w:rFonts w:asciiTheme="minorHAnsi" w:eastAsia="Calibri" w:hAnsiTheme="minorHAnsi" w:cstheme="minorHAnsi"/>
          <w:lang w:val="es-CO"/>
        </w:rPr>
      </w:pPr>
      <w:r w:rsidRPr="00EF1F8F">
        <w:rPr>
          <w:rFonts w:asciiTheme="minorHAnsi" w:eastAsia="Calibri" w:hAnsiTheme="minorHAnsi" w:cstheme="minorHAnsi"/>
          <w:lang w:val="es-CO"/>
        </w:rPr>
        <w:t xml:space="preserve">En el desarrollo del módulo de Gobernanza, territorio y salvaguardas en la ZRC Pato Balsillas, fue posible evidenciar la </w:t>
      </w:r>
      <w:proofErr w:type="gramStart"/>
      <w:r w:rsidRPr="00EF1F8F">
        <w:rPr>
          <w:rFonts w:asciiTheme="minorHAnsi" w:eastAsia="Calibri" w:hAnsiTheme="minorHAnsi" w:cstheme="minorHAnsi"/>
          <w:lang w:val="es-CO"/>
        </w:rPr>
        <w:t>participación activa</w:t>
      </w:r>
      <w:proofErr w:type="gramEnd"/>
      <w:r w:rsidRPr="00EF1F8F">
        <w:rPr>
          <w:rFonts w:asciiTheme="minorHAnsi" w:eastAsia="Calibri" w:hAnsiTheme="minorHAnsi" w:cstheme="minorHAnsi"/>
          <w:lang w:val="es-CO"/>
        </w:rPr>
        <w:t xml:space="preserve"> de las mujeres, por ejemplo, es mayor el número de formadoras (6) con respecto a los formadores (3). También, hubo presencia de los hijos e hijas de las participantes.</w:t>
      </w:r>
    </w:p>
    <w:p w14:paraId="3FD83892" w14:textId="5A0EF097" w:rsidR="0067694E" w:rsidRPr="00EF1F8F" w:rsidRDefault="00573ED6" w:rsidP="008B3628">
      <w:pPr>
        <w:pStyle w:val="Textoindependiente"/>
        <w:numPr>
          <w:ilvl w:val="1"/>
          <w:numId w:val="29"/>
        </w:numPr>
        <w:jc w:val="both"/>
        <w:rPr>
          <w:rFonts w:asciiTheme="minorHAnsi" w:hAnsiTheme="minorHAnsi" w:cstheme="minorHAnsi"/>
          <w:iCs/>
          <w:lang w:val="es-CO"/>
        </w:rPr>
      </w:pPr>
      <w:r w:rsidRPr="00EF1F8F">
        <w:rPr>
          <w:rFonts w:asciiTheme="minorHAnsi" w:eastAsia="Calibri" w:hAnsiTheme="minorHAnsi" w:cstheme="minorHAnsi"/>
          <w:lang w:val="es-CO"/>
        </w:rPr>
        <w:t>Con respecto al Corredor del Jaguar se</w:t>
      </w:r>
      <w:r w:rsidR="009934FC" w:rsidRPr="00EF1F8F">
        <w:rPr>
          <w:rFonts w:asciiTheme="minorHAnsi" w:eastAsia="Calibri" w:hAnsiTheme="minorHAnsi" w:cstheme="minorHAnsi"/>
          <w:lang w:val="es-CO"/>
        </w:rPr>
        <w:t xml:space="preserve"> logró una participación más equilibrada entre </w:t>
      </w:r>
      <w:r w:rsidR="008B3628" w:rsidRPr="00EF1F8F">
        <w:rPr>
          <w:rFonts w:asciiTheme="minorHAnsi" w:eastAsia="Calibri" w:hAnsiTheme="minorHAnsi" w:cstheme="minorHAnsi"/>
          <w:lang w:val="es-CO"/>
        </w:rPr>
        <w:t>hombres (</w:t>
      </w:r>
      <w:r w:rsidR="006D462C" w:rsidRPr="00EF1F8F">
        <w:rPr>
          <w:rFonts w:asciiTheme="minorHAnsi" w:eastAsia="Calibri" w:hAnsiTheme="minorHAnsi" w:cstheme="minorHAnsi"/>
          <w:lang w:val="es-CO"/>
        </w:rPr>
        <w:t>57%)</w:t>
      </w:r>
      <w:r w:rsidR="009934FC" w:rsidRPr="00EF1F8F">
        <w:rPr>
          <w:rFonts w:asciiTheme="minorHAnsi" w:eastAsia="Calibri" w:hAnsiTheme="minorHAnsi" w:cstheme="minorHAnsi"/>
          <w:lang w:val="es-CO"/>
        </w:rPr>
        <w:t xml:space="preserve"> y mujeres</w:t>
      </w:r>
      <w:r w:rsidR="006D462C" w:rsidRPr="00EF1F8F">
        <w:rPr>
          <w:rFonts w:asciiTheme="minorHAnsi" w:eastAsia="Calibri" w:hAnsiTheme="minorHAnsi" w:cstheme="minorHAnsi"/>
          <w:lang w:val="es-CO"/>
        </w:rPr>
        <w:t xml:space="preserve"> (43%), que en principio había sido </w:t>
      </w:r>
      <w:r w:rsidR="00EF1F8F" w:rsidRPr="00EF1F8F">
        <w:rPr>
          <w:rFonts w:asciiTheme="minorHAnsi" w:eastAsia="Calibri" w:hAnsiTheme="minorHAnsi" w:cstheme="minorHAnsi"/>
          <w:lang w:val="es-CO"/>
        </w:rPr>
        <w:t xml:space="preserve">mucho más masculina. </w:t>
      </w:r>
    </w:p>
    <w:p w14:paraId="78C8D7B9" w14:textId="77777777" w:rsidR="000C6A8C" w:rsidRPr="00CB5C1E" w:rsidRDefault="000C6A8C" w:rsidP="00CB5C1E">
      <w:pPr>
        <w:spacing w:after="160" w:line="259" w:lineRule="auto"/>
        <w:jc w:val="both"/>
        <w:rPr>
          <w:rFonts w:eastAsia="Arial Narrow" w:cstheme="minorHAnsi"/>
        </w:rPr>
      </w:pPr>
    </w:p>
    <w:p w14:paraId="25DC094B" w14:textId="3931665A" w:rsidR="00EE16E1" w:rsidRDefault="008275F5" w:rsidP="00F5361B">
      <w:pPr>
        <w:pStyle w:val="Textoindependiente"/>
        <w:numPr>
          <w:ilvl w:val="0"/>
          <w:numId w:val="7"/>
        </w:numPr>
        <w:jc w:val="both"/>
        <w:rPr>
          <w:rFonts w:ascii="Calibri" w:hAnsi="Calibri" w:cs="Times New Roman"/>
          <w:b/>
          <w:color w:val="2F5496" w:themeColor="accent1" w:themeShade="BF"/>
          <w:lang w:val="es-CO"/>
        </w:rPr>
      </w:pPr>
      <w:r w:rsidRPr="008275F5">
        <w:rPr>
          <w:rFonts w:ascii="Calibri" w:hAnsi="Calibri" w:cs="Times New Roman"/>
          <w:b/>
          <w:color w:val="2F5496" w:themeColor="accent1" w:themeShade="BF"/>
          <w:lang w:val="es-CO"/>
        </w:rPr>
        <w:t xml:space="preserve">Seguimiento medio ambiente </w:t>
      </w:r>
    </w:p>
    <w:p w14:paraId="68D703EF" w14:textId="77777777" w:rsidR="00E37465" w:rsidRDefault="00E37465" w:rsidP="00E37465">
      <w:pPr>
        <w:pStyle w:val="Textoindependiente"/>
        <w:ind w:left="720"/>
        <w:jc w:val="both"/>
        <w:rPr>
          <w:rFonts w:ascii="Calibri" w:hAnsi="Calibri" w:cs="Times New Roman"/>
          <w:b/>
          <w:color w:val="2F5496" w:themeColor="accent1" w:themeShade="BF"/>
          <w:lang w:val="es-CO"/>
        </w:rPr>
      </w:pPr>
    </w:p>
    <w:p w14:paraId="65002E89" w14:textId="77777777" w:rsidR="00E37465" w:rsidRPr="00E37465" w:rsidRDefault="00E37465" w:rsidP="00CB5C1E">
      <w:pPr>
        <w:pStyle w:val="Textoindependiente"/>
        <w:ind w:left="360"/>
        <w:jc w:val="both"/>
        <w:rPr>
          <w:rFonts w:asciiTheme="minorHAnsi" w:eastAsia="Calibri" w:hAnsiTheme="minorHAnsi" w:cstheme="minorHAnsi"/>
          <w:lang w:val="es-CO"/>
        </w:rPr>
      </w:pPr>
      <w:r w:rsidRPr="00E37465">
        <w:rPr>
          <w:rFonts w:asciiTheme="minorHAnsi" w:eastAsia="Calibri" w:hAnsiTheme="minorHAnsi" w:cstheme="minorHAnsi"/>
          <w:lang w:val="es-CO"/>
        </w:rPr>
        <w:t>En la formulación del proyecto en el año 2022 se realizó la primera Evaluación Social y Ambiental (SESP), la matriz de riesgos asociados a la intervención y el análisis de nivel de riesgo ambiental del proyecto y su sostenibilidad (Formato MPTF). Con estas evaluaciones el proyecto se calificó como de riesgo moderado y se estableció la necesidad de desarrollar un plan de pueblos indígenas, uno de participación y uno de género.</w:t>
      </w:r>
    </w:p>
    <w:p w14:paraId="53062984" w14:textId="77777777" w:rsidR="00E37465" w:rsidRPr="00E37465" w:rsidRDefault="00E37465" w:rsidP="00E37465">
      <w:pPr>
        <w:pStyle w:val="Textoindependiente"/>
        <w:jc w:val="both"/>
        <w:rPr>
          <w:rFonts w:asciiTheme="minorHAnsi" w:eastAsia="Calibri" w:hAnsiTheme="minorHAnsi" w:cstheme="minorHAnsi"/>
          <w:lang w:val="es-CO"/>
        </w:rPr>
      </w:pPr>
    </w:p>
    <w:p w14:paraId="3308583D" w14:textId="2E738E70" w:rsidR="00E37465" w:rsidRDefault="00E37465" w:rsidP="00CB5C1E">
      <w:pPr>
        <w:pStyle w:val="Textoindependiente"/>
        <w:ind w:left="360"/>
        <w:jc w:val="both"/>
        <w:rPr>
          <w:rFonts w:asciiTheme="minorHAnsi" w:eastAsia="Calibri" w:hAnsiTheme="minorHAnsi" w:cstheme="minorHAnsi"/>
          <w:lang w:val="es-CO"/>
        </w:rPr>
      </w:pPr>
      <w:r w:rsidRPr="00E37465">
        <w:rPr>
          <w:rFonts w:asciiTheme="minorHAnsi" w:eastAsia="Calibri" w:hAnsiTheme="minorHAnsi" w:cstheme="minorHAnsi"/>
          <w:lang w:val="es-CO"/>
        </w:rPr>
        <w:t xml:space="preserve">De acuerdo con los procedimientos del PNUD y ante los cambios programáticos y de contexto que ha tenido el proyecto en octubre de 2023 se inició la actualización de la SESP. En la que se identificó un nivel de riesgo moderado, que obedece a (18) </w:t>
      </w:r>
      <w:r w:rsidRPr="00E37465">
        <w:rPr>
          <w:rFonts w:asciiTheme="minorHAnsi" w:eastAsia="Calibri" w:hAnsiTheme="minorHAnsi" w:cstheme="minorHAnsi"/>
          <w:lang w:val="es-CO"/>
        </w:rPr>
        <w:lastRenderedPageBreak/>
        <w:t xml:space="preserve">potenciales riesgos sociales y ambientales asociados a la ejecución del proyecto </w:t>
      </w:r>
      <w:proofErr w:type="spellStart"/>
      <w:r w:rsidRPr="00E37465">
        <w:rPr>
          <w:rFonts w:asciiTheme="minorHAnsi" w:eastAsia="Calibri" w:hAnsiTheme="minorHAnsi" w:cstheme="minorHAnsi"/>
          <w:lang w:val="es-CO"/>
        </w:rPr>
        <w:t>NaturalPaz</w:t>
      </w:r>
      <w:proofErr w:type="spellEnd"/>
      <w:r w:rsidRPr="00E37465">
        <w:rPr>
          <w:rFonts w:asciiTheme="minorHAnsi" w:eastAsia="Calibri" w:hAnsiTheme="minorHAnsi" w:cstheme="minorHAnsi"/>
          <w:lang w:val="es-CO"/>
        </w:rPr>
        <w:t>, riesgos que indican que se han activado tres (3) Principios de programación y cinco (5) Estándares a nivel de proyecto.   A partir de esta actualización, se construyó un plan de acción para cada riesgo moderado, que se espera finalizar durante el primer trimestre de 2024.</w:t>
      </w:r>
    </w:p>
    <w:p w14:paraId="5DCA16E7" w14:textId="77777777" w:rsidR="00C260AB" w:rsidRDefault="00C260AB" w:rsidP="00E37465">
      <w:pPr>
        <w:pStyle w:val="Textoindependiente"/>
        <w:jc w:val="both"/>
        <w:rPr>
          <w:rFonts w:asciiTheme="minorHAnsi" w:eastAsia="Calibri" w:hAnsiTheme="minorHAnsi" w:cstheme="minorHAnsi"/>
          <w:lang w:val="es-CO"/>
        </w:rPr>
      </w:pPr>
    </w:p>
    <w:p w14:paraId="4A3A1FC6" w14:textId="230C14E1" w:rsidR="00C260AB" w:rsidRDefault="00C260AB" w:rsidP="00CB5C1E">
      <w:pPr>
        <w:pStyle w:val="Textoindependiente"/>
        <w:ind w:left="360"/>
        <w:jc w:val="both"/>
        <w:rPr>
          <w:rFonts w:asciiTheme="minorHAnsi" w:eastAsia="Calibri" w:hAnsiTheme="minorHAnsi" w:cstheme="minorHAnsi"/>
          <w:lang w:val="es-CO"/>
        </w:rPr>
      </w:pPr>
      <w:r>
        <w:rPr>
          <w:rFonts w:asciiTheme="minorHAnsi" w:eastAsia="Calibri" w:hAnsiTheme="minorHAnsi" w:cstheme="minorHAnsi"/>
          <w:lang w:val="es-CO"/>
        </w:rPr>
        <w:t>Adicional, durante 2023 se implementaron acciones para fortalecer e</w:t>
      </w:r>
      <w:r w:rsidR="00416C4D">
        <w:rPr>
          <w:rFonts w:asciiTheme="minorHAnsi" w:eastAsia="Calibri" w:hAnsiTheme="minorHAnsi" w:cstheme="minorHAnsi"/>
          <w:lang w:val="es-CO"/>
        </w:rPr>
        <w:t xml:space="preserve">l impacto positivo del proyecto en términos ambientales y mitigar eventuales riesgos, como: </w:t>
      </w:r>
    </w:p>
    <w:p w14:paraId="6438CFBD" w14:textId="182BEE2B" w:rsidR="007938E4" w:rsidRPr="00395F05" w:rsidRDefault="00416C4D" w:rsidP="00CB5C1E">
      <w:pPr>
        <w:pStyle w:val="Textoindependiente"/>
        <w:numPr>
          <w:ilvl w:val="1"/>
          <w:numId w:val="49"/>
        </w:numPr>
        <w:ind w:left="851"/>
        <w:jc w:val="both"/>
        <w:rPr>
          <w:rFonts w:asciiTheme="minorHAnsi" w:eastAsia="Calibri" w:hAnsiTheme="minorHAnsi" w:cstheme="minorHAnsi"/>
          <w:lang w:val="es-CO"/>
        </w:rPr>
      </w:pPr>
      <w:r w:rsidRPr="00395F05">
        <w:rPr>
          <w:rFonts w:asciiTheme="minorHAnsi" w:eastAsia="Calibri" w:hAnsiTheme="minorHAnsi" w:cstheme="minorHAnsi"/>
          <w:lang w:val="es-CO"/>
        </w:rPr>
        <w:t xml:space="preserve">Identificación participativa y comunitaria de </w:t>
      </w:r>
      <w:r w:rsidR="007938E4" w:rsidRPr="00395F05">
        <w:rPr>
          <w:rFonts w:asciiTheme="minorHAnsi" w:eastAsia="Calibri" w:hAnsiTheme="minorHAnsi" w:cstheme="minorHAnsi"/>
          <w:lang w:val="es-CO"/>
        </w:rPr>
        <w:t xml:space="preserve">los motores de deforestación en las zonas piloto, por medio de mapas interactivos y los conocimientos tradicionales de las </w:t>
      </w:r>
      <w:r w:rsidR="00395F05" w:rsidRPr="00395F05">
        <w:rPr>
          <w:rFonts w:asciiTheme="minorHAnsi" w:eastAsia="Calibri" w:hAnsiTheme="minorHAnsi" w:cstheme="minorHAnsi"/>
          <w:lang w:val="es-CO"/>
        </w:rPr>
        <w:t>comunidades</w:t>
      </w:r>
      <w:r w:rsidR="007938E4" w:rsidRPr="00395F05">
        <w:rPr>
          <w:rFonts w:asciiTheme="minorHAnsi" w:eastAsia="Calibri" w:hAnsiTheme="minorHAnsi" w:cstheme="minorHAnsi"/>
          <w:lang w:val="es-CO"/>
        </w:rPr>
        <w:t xml:space="preserve">. Esto permitió identificar las iniciativas de conservación y uso sostenible de los bosques que las comunidades pueden impulsar para contener la degradación y deforestación de los bosques. </w:t>
      </w:r>
    </w:p>
    <w:p w14:paraId="63E554AF" w14:textId="77777777" w:rsidR="002E457F" w:rsidRDefault="007938E4" w:rsidP="00CB5C1E">
      <w:pPr>
        <w:pStyle w:val="Textoindependiente"/>
        <w:numPr>
          <w:ilvl w:val="1"/>
          <w:numId w:val="49"/>
        </w:numPr>
        <w:ind w:left="851"/>
        <w:jc w:val="both"/>
        <w:rPr>
          <w:rFonts w:asciiTheme="minorHAnsi" w:eastAsia="Calibri" w:hAnsiTheme="minorHAnsi" w:cstheme="minorHAnsi"/>
          <w:lang w:val="es-CO"/>
        </w:rPr>
      </w:pPr>
      <w:r w:rsidRPr="00395F05">
        <w:rPr>
          <w:rFonts w:asciiTheme="minorHAnsi" w:eastAsia="Calibri" w:hAnsiTheme="minorHAnsi" w:cstheme="minorHAnsi"/>
          <w:lang w:val="es-CO"/>
        </w:rPr>
        <w:t xml:space="preserve">Desde el componente dos, se construyeron los análisis de rutas de conectividad ecológica en las zonas de trabajo. La conectividad ecológica se refiere al enlace o nexo que facilita el desplazamiento de organismos entre parcelas de hábitats, por ello es una condición vital para la conservación y el mantenimiento de la biodiversidad. En </w:t>
      </w:r>
      <w:proofErr w:type="spellStart"/>
      <w:r w:rsidRPr="00395F05">
        <w:rPr>
          <w:rFonts w:asciiTheme="minorHAnsi" w:eastAsia="Calibri" w:hAnsiTheme="minorHAnsi" w:cstheme="minorHAnsi"/>
          <w:lang w:val="es-CO"/>
        </w:rPr>
        <w:t>NaturalPaz</w:t>
      </w:r>
      <w:proofErr w:type="spellEnd"/>
      <w:r w:rsidRPr="00395F05">
        <w:rPr>
          <w:rFonts w:asciiTheme="minorHAnsi" w:eastAsia="Calibri" w:hAnsiTheme="minorHAnsi" w:cstheme="minorHAnsi"/>
          <w:lang w:val="es-CO"/>
        </w:rPr>
        <w:t xml:space="preserve"> contar con estos análisis permitirá que la implementación de las HMP en las unidades cafeteras contribuya a tener un paisaje con alta conectividad, que protege la biodiversidad a la par que mejora los medios de vida de los caficultores</w:t>
      </w:r>
      <w:r w:rsidR="002E457F">
        <w:rPr>
          <w:rFonts w:asciiTheme="minorHAnsi" w:eastAsia="Calibri" w:hAnsiTheme="minorHAnsi" w:cstheme="minorHAnsi"/>
          <w:lang w:val="es-CO"/>
        </w:rPr>
        <w:t xml:space="preserve"> y remueve GEI</w:t>
      </w:r>
      <w:r w:rsidRPr="00395F05">
        <w:rPr>
          <w:rFonts w:asciiTheme="minorHAnsi" w:eastAsia="Calibri" w:hAnsiTheme="minorHAnsi" w:cstheme="minorHAnsi"/>
          <w:lang w:val="es-CO"/>
        </w:rPr>
        <w:t>.</w:t>
      </w:r>
    </w:p>
    <w:p w14:paraId="5E19AE3A" w14:textId="77777777" w:rsidR="00CB5C1E" w:rsidRDefault="002E457F" w:rsidP="000E76B3">
      <w:pPr>
        <w:pStyle w:val="Textoindependiente"/>
        <w:numPr>
          <w:ilvl w:val="1"/>
          <w:numId w:val="49"/>
        </w:numPr>
        <w:ind w:left="851"/>
        <w:jc w:val="both"/>
        <w:rPr>
          <w:rFonts w:asciiTheme="minorHAnsi" w:eastAsia="Calibri" w:hAnsiTheme="minorHAnsi" w:cstheme="minorHAnsi"/>
          <w:lang w:val="es-CO"/>
        </w:rPr>
      </w:pPr>
      <w:r>
        <w:rPr>
          <w:rFonts w:asciiTheme="majorHAnsi" w:hAnsiTheme="majorHAnsi" w:cstheme="majorHAnsi"/>
          <w:bCs/>
          <w:lang w:val="es-CO"/>
        </w:rPr>
        <w:t xml:space="preserve">Se diseñaron e inició </w:t>
      </w:r>
      <w:r w:rsidR="00DC5FAD" w:rsidRPr="002E457F">
        <w:rPr>
          <w:rFonts w:asciiTheme="majorHAnsi" w:hAnsiTheme="majorHAnsi" w:cstheme="majorHAnsi"/>
          <w:bCs/>
          <w:lang w:val="es-CO"/>
        </w:rPr>
        <w:t xml:space="preserve">la implementación de </w:t>
      </w:r>
      <w:r w:rsidR="00906921">
        <w:rPr>
          <w:rFonts w:asciiTheme="majorHAnsi" w:hAnsiTheme="majorHAnsi" w:cstheme="majorHAnsi"/>
          <w:bCs/>
          <w:lang w:val="es-CO"/>
        </w:rPr>
        <w:t xml:space="preserve">28 </w:t>
      </w:r>
      <w:r w:rsidR="00DC5FAD" w:rsidRPr="002E457F">
        <w:rPr>
          <w:rFonts w:asciiTheme="majorHAnsi" w:hAnsiTheme="majorHAnsi" w:cstheme="majorHAnsi"/>
          <w:bCs/>
          <w:lang w:val="es-CO"/>
        </w:rPr>
        <w:t>iniciativas tempranas de uso de la biodiversidad y contención de la deforestación con tres organizaciones comunitarias. Los avances significativos en este trimestre fueron</w:t>
      </w:r>
      <w:r w:rsidR="00906921">
        <w:rPr>
          <w:rFonts w:asciiTheme="majorHAnsi" w:hAnsiTheme="majorHAnsi" w:cstheme="majorHAnsi"/>
          <w:bCs/>
          <w:lang w:val="es-CO"/>
        </w:rPr>
        <w:t xml:space="preserve"> (ver Anexo 2 de iniciativas</w:t>
      </w:r>
      <w:r w:rsidR="006C467B">
        <w:rPr>
          <w:rFonts w:asciiTheme="majorHAnsi" w:hAnsiTheme="majorHAnsi" w:cstheme="majorHAnsi"/>
          <w:bCs/>
          <w:lang w:val="es-CO"/>
        </w:rPr>
        <w:t>)</w:t>
      </w:r>
    </w:p>
    <w:p w14:paraId="4FBF4990" w14:textId="77777777" w:rsidR="00CB5C1E" w:rsidRDefault="00CB5C1E" w:rsidP="00CB5C1E">
      <w:pPr>
        <w:pStyle w:val="Textoindependiente"/>
        <w:ind w:left="491"/>
        <w:jc w:val="both"/>
        <w:rPr>
          <w:rFonts w:asciiTheme="minorHAnsi" w:eastAsia="Calibri" w:hAnsiTheme="minorHAnsi" w:cstheme="minorHAnsi"/>
          <w:lang w:val="es-CO"/>
        </w:rPr>
      </w:pPr>
    </w:p>
    <w:p w14:paraId="00B591B2" w14:textId="1A3DCBC7" w:rsidR="00D42A46" w:rsidRDefault="00D42A46" w:rsidP="00CB5C1E">
      <w:pPr>
        <w:pStyle w:val="Textoindependiente"/>
        <w:ind w:left="491"/>
        <w:jc w:val="both"/>
        <w:rPr>
          <w:rFonts w:ascii="Calibri" w:hAnsi="Calibri" w:cs="Times New Roman"/>
          <w:b/>
          <w:color w:val="2F5496" w:themeColor="accent1" w:themeShade="BF"/>
          <w:lang w:val="es-CO"/>
        </w:rPr>
      </w:pPr>
      <w:r w:rsidRPr="00CB5C1E">
        <w:rPr>
          <w:rFonts w:ascii="Calibri" w:hAnsi="Calibri" w:cs="Times New Roman"/>
          <w:b/>
          <w:color w:val="2F5496" w:themeColor="accent1" w:themeShade="BF"/>
          <w:lang w:val="es-CO"/>
        </w:rPr>
        <w:t>Identificación y gestión de los riesgos ambientales</w:t>
      </w:r>
    </w:p>
    <w:p w14:paraId="625C758D" w14:textId="77777777" w:rsidR="00CB5C1E" w:rsidRPr="00CB5C1E" w:rsidRDefault="00CB5C1E" w:rsidP="00CB5C1E">
      <w:pPr>
        <w:pStyle w:val="Textoindependiente"/>
        <w:ind w:left="491"/>
        <w:jc w:val="both"/>
        <w:rPr>
          <w:rFonts w:asciiTheme="minorHAnsi" w:eastAsia="Calibri" w:hAnsiTheme="minorHAnsi" w:cstheme="minorHAnsi"/>
          <w:lang w:val="es-CO"/>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1701"/>
        <w:gridCol w:w="1276"/>
        <w:gridCol w:w="1418"/>
        <w:gridCol w:w="1271"/>
        <w:gridCol w:w="2552"/>
        <w:gridCol w:w="2555"/>
      </w:tblGrid>
      <w:tr w:rsidR="007368B5" w:rsidRPr="00854FCC" w14:paraId="2A539F65" w14:textId="47924A2C" w:rsidTr="00CB5C1E">
        <w:trPr>
          <w:trHeight w:val="1339"/>
          <w:tblHeader/>
        </w:trPr>
        <w:tc>
          <w:tcPr>
            <w:tcW w:w="1701" w:type="dxa"/>
            <w:shd w:val="clear" w:color="auto" w:fill="C6D9F1"/>
            <w:tcMar>
              <w:top w:w="100" w:type="dxa"/>
              <w:left w:w="100" w:type="dxa"/>
              <w:bottom w:w="100" w:type="dxa"/>
              <w:right w:w="100" w:type="dxa"/>
            </w:tcMar>
          </w:tcPr>
          <w:p w14:paraId="1566E480" w14:textId="77777777" w:rsidR="007368B5" w:rsidRPr="00854FCC" w:rsidRDefault="007368B5" w:rsidP="009B2048">
            <w:pPr>
              <w:pStyle w:val="Normal1"/>
              <w:tabs>
                <w:tab w:val="left" w:pos="360"/>
              </w:tabs>
              <w:spacing w:before="240" w:after="240" w:line="276" w:lineRule="auto"/>
              <w:jc w:val="center"/>
              <w:rPr>
                <w:rFonts w:ascii="Calibri" w:eastAsia="Calibri" w:hAnsi="Calibri" w:cs="Calibri"/>
                <w:b/>
                <w:i/>
                <w:sz w:val="18"/>
                <w:szCs w:val="18"/>
              </w:rPr>
            </w:pPr>
            <w:r w:rsidRPr="00854FCC">
              <w:rPr>
                <w:rFonts w:ascii="Calibri" w:eastAsia="Calibri" w:hAnsi="Calibri" w:cs="Calibri"/>
                <w:b/>
                <w:i/>
                <w:sz w:val="18"/>
                <w:szCs w:val="18"/>
              </w:rPr>
              <w:t>Descripción de riesgo</w:t>
            </w:r>
          </w:p>
          <w:p w14:paraId="2758CE1B" w14:textId="77777777" w:rsidR="007368B5" w:rsidRPr="00854FCC" w:rsidRDefault="007368B5" w:rsidP="009B2048">
            <w:pPr>
              <w:pStyle w:val="Normal1"/>
              <w:tabs>
                <w:tab w:val="left" w:pos="360"/>
              </w:tabs>
              <w:spacing w:before="240" w:after="240" w:line="276" w:lineRule="auto"/>
              <w:jc w:val="center"/>
              <w:rPr>
                <w:rFonts w:ascii="Calibri" w:eastAsia="Calibri" w:hAnsi="Calibri" w:cs="Calibri"/>
                <w:b/>
                <w:i/>
                <w:sz w:val="18"/>
                <w:szCs w:val="18"/>
              </w:rPr>
            </w:pPr>
            <w:r w:rsidRPr="00854FCC">
              <w:rPr>
                <w:rFonts w:ascii="Calibri" w:eastAsia="Calibri" w:hAnsi="Calibri" w:cs="Calibri"/>
                <w:b/>
                <w:i/>
                <w:sz w:val="18"/>
                <w:szCs w:val="18"/>
              </w:rPr>
              <w:t>(desglosado por evento, causa, impacto)</w:t>
            </w:r>
          </w:p>
        </w:tc>
        <w:tc>
          <w:tcPr>
            <w:tcW w:w="1276" w:type="dxa"/>
            <w:shd w:val="clear" w:color="auto" w:fill="C6D9F1"/>
            <w:tcMar>
              <w:top w:w="100" w:type="dxa"/>
              <w:left w:w="100" w:type="dxa"/>
              <w:bottom w:w="100" w:type="dxa"/>
              <w:right w:w="100" w:type="dxa"/>
            </w:tcMar>
          </w:tcPr>
          <w:p w14:paraId="14E79FDA" w14:textId="77777777" w:rsidR="007368B5" w:rsidRPr="00854FCC" w:rsidRDefault="007368B5" w:rsidP="009B2048">
            <w:pPr>
              <w:pStyle w:val="Normal1"/>
              <w:tabs>
                <w:tab w:val="left" w:pos="360"/>
              </w:tabs>
              <w:spacing w:before="240" w:after="240" w:line="276" w:lineRule="auto"/>
              <w:jc w:val="center"/>
              <w:rPr>
                <w:rFonts w:ascii="Calibri" w:eastAsia="Calibri" w:hAnsi="Calibri" w:cs="Calibri"/>
                <w:b/>
                <w:i/>
                <w:sz w:val="18"/>
                <w:szCs w:val="18"/>
              </w:rPr>
            </w:pPr>
            <w:r w:rsidRPr="00854FCC">
              <w:rPr>
                <w:rFonts w:ascii="Calibri" w:eastAsia="Calibri" w:hAnsi="Calibri" w:cs="Calibri"/>
                <w:b/>
                <w:i/>
                <w:sz w:val="18"/>
                <w:szCs w:val="18"/>
              </w:rPr>
              <w:t>Impacto y probabilidad (1-5)</w:t>
            </w:r>
          </w:p>
        </w:tc>
        <w:tc>
          <w:tcPr>
            <w:tcW w:w="1418" w:type="dxa"/>
            <w:shd w:val="clear" w:color="auto" w:fill="C6D9F1"/>
            <w:tcMar>
              <w:top w:w="100" w:type="dxa"/>
              <w:left w:w="100" w:type="dxa"/>
              <w:bottom w:w="100" w:type="dxa"/>
              <w:right w:w="100" w:type="dxa"/>
            </w:tcMar>
          </w:tcPr>
          <w:p w14:paraId="14EC30F6" w14:textId="77777777" w:rsidR="007368B5" w:rsidRPr="00854FCC" w:rsidRDefault="007368B5" w:rsidP="009B2048">
            <w:pPr>
              <w:pStyle w:val="Normal1"/>
              <w:tabs>
                <w:tab w:val="left" w:pos="360"/>
              </w:tabs>
              <w:spacing w:before="240" w:after="240" w:line="276" w:lineRule="auto"/>
              <w:jc w:val="center"/>
              <w:rPr>
                <w:rFonts w:ascii="Calibri" w:eastAsia="Calibri" w:hAnsi="Calibri" w:cs="Calibri"/>
                <w:b/>
                <w:i/>
                <w:sz w:val="18"/>
                <w:szCs w:val="18"/>
              </w:rPr>
            </w:pPr>
            <w:r w:rsidRPr="00854FCC">
              <w:rPr>
                <w:rFonts w:ascii="Calibri" w:eastAsia="Calibri" w:hAnsi="Calibri" w:cs="Calibri"/>
                <w:b/>
                <w:i/>
                <w:sz w:val="18"/>
                <w:szCs w:val="18"/>
              </w:rPr>
              <w:t>Significado</w:t>
            </w:r>
          </w:p>
          <w:p w14:paraId="441EFAC6" w14:textId="77777777" w:rsidR="007368B5" w:rsidRPr="00854FCC" w:rsidRDefault="007368B5" w:rsidP="003B1CE6">
            <w:pPr>
              <w:pStyle w:val="Normal1"/>
              <w:tabs>
                <w:tab w:val="left" w:pos="360"/>
              </w:tabs>
              <w:spacing w:before="240" w:after="240" w:line="276" w:lineRule="auto"/>
              <w:ind w:hanging="241"/>
              <w:jc w:val="center"/>
              <w:rPr>
                <w:rFonts w:ascii="Calibri" w:eastAsia="Calibri" w:hAnsi="Calibri" w:cs="Calibri"/>
                <w:b/>
                <w:i/>
                <w:sz w:val="18"/>
                <w:szCs w:val="18"/>
              </w:rPr>
            </w:pPr>
            <w:r w:rsidRPr="00854FCC">
              <w:rPr>
                <w:rFonts w:ascii="Calibri" w:eastAsia="Calibri" w:hAnsi="Calibri" w:cs="Calibri"/>
                <w:b/>
                <w:i/>
                <w:sz w:val="18"/>
                <w:szCs w:val="18"/>
              </w:rPr>
              <w:t>(Bajo, moderado sustancial, alto)</w:t>
            </w:r>
          </w:p>
        </w:tc>
        <w:tc>
          <w:tcPr>
            <w:tcW w:w="1271" w:type="dxa"/>
            <w:shd w:val="clear" w:color="auto" w:fill="C6D9F1"/>
            <w:tcMar>
              <w:top w:w="100" w:type="dxa"/>
              <w:left w:w="100" w:type="dxa"/>
              <w:bottom w:w="100" w:type="dxa"/>
              <w:right w:w="100" w:type="dxa"/>
            </w:tcMar>
          </w:tcPr>
          <w:p w14:paraId="73875A9D" w14:textId="77777777" w:rsidR="007368B5" w:rsidRPr="00854FCC" w:rsidRDefault="007368B5" w:rsidP="009B2048">
            <w:pPr>
              <w:pStyle w:val="Normal1"/>
              <w:tabs>
                <w:tab w:val="left" w:pos="360"/>
              </w:tabs>
              <w:spacing w:before="240" w:after="240" w:line="276" w:lineRule="auto"/>
              <w:jc w:val="center"/>
              <w:rPr>
                <w:rFonts w:ascii="Calibri" w:eastAsia="Calibri" w:hAnsi="Calibri" w:cs="Calibri"/>
                <w:b/>
                <w:i/>
                <w:sz w:val="18"/>
                <w:szCs w:val="18"/>
              </w:rPr>
            </w:pPr>
            <w:r w:rsidRPr="00854FCC">
              <w:rPr>
                <w:rFonts w:ascii="Calibri" w:eastAsia="Calibri" w:hAnsi="Calibri" w:cs="Calibri"/>
                <w:b/>
                <w:i/>
                <w:sz w:val="18"/>
                <w:szCs w:val="18"/>
              </w:rPr>
              <w:t>comentarios (opcional)</w:t>
            </w:r>
          </w:p>
        </w:tc>
        <w:tc>
          <w:tcPr>
            <w:tcW w:w="2552" w:type="dxa"/>
            <w:shd w:val="clear" w:color="auto" w:fill="C6D9F1"/>
            <w:tcMar>
              <w:top w:w="100" w:type="dxa"/>
              <w:left w:w="100" w:type="dxa"/>
              <w:bottom w:w="100" w:type="dxa"/>
              <w:right w:w="100" w:type="dxa"/>
            </w:tcMar>
          </w:tcPr>
          <w:p w14:paraId="2AAC2D53" w14:textId="77777777" w:rsidR="007368B5" w:rsidRPr="00854FCC" w:rsidRDefault="007368B5" w:rsidP="009B2048">
            <w:pPr>
              <w:pStyle w:val="Normal1"/>
              <w:tabs>
                <w:tab w:val="left" w:pos="360"/>
              </w:tabs>
              <w:spacing w:before="240" w:after="240" w:line="276" w:lineRule="auto"/>
              <w:jc w:val="center"/>
              <w:rPr>
                <w:rFonts w:ascii="Calibri" w:eastAsia="Calibri" w:hAnsi="Calibri" w:cs="Calibri"/>
                <w:b/>
                <w:i/>
                <w:sz w:val="18"/>
                <w:szCs w:val="18"/>
              </w:rPr>
            </w:pPr>
            <w:r w:rsidRPr="00854FCC">
              <w:rPr>
                <w:rFonts w:ascii="Calibri" w:eastAsia="Calibri" w:hAnsi="Calibri" w:cs="Calibri"/>
                <w:b/>
                <w:i/>
                <w:sz w:val="18"/>
                <w:szCs w:val="18"/>
              </w:rPr>
              <w:t>Descripción de las medidas de evaluación y gestión de riesgos calificados como moderados, sustanciales o altos</w:t>
            </w:r>
          </w:p>
        </w:tc>
        <w:tc>
          <w:tcPr>
            <w:tcW w:w="2555" w:type="dxa"/>
            <w:shd w:val="clear" w:color="auto" w:fill="C6D9F1"/>
          </w:tcPr>
          <w:p w14:paraId="523463C8" w14:textId="30751D38" w:rsidR="007368B5" w:rsidRPr="00854FCC" w:rsidRDefault="007C299C" w:rsidP="009B2048">
            <w:pPr>
              <w:pStyle w:val="Normal1"/>
              <w:tabs>
                <w:tab w:val="left" w:pos="360"/>
              </w:tabs>
              <w:spacing w:before="240" w:after="240" w:line="276" w:lineRule="auto"/>
              <w:jc w:val="center"/>
              <w:rPr>
                <w:rFonts w:ascii="Calibri" w:eastAsia="Calibri" w:hAnsi="Calibri" w:cs="Calibri"/>
                <w:b/>
                <w:i/>
                <w:sz w:val="18"/>
                <w:szCs w:val="18"/>
              </w:rPr>
            </w:pPr>
            <w:r>
              <w:rPr>
                <w:rFonts w:ascii="Calibri" w:eastAsia="Calibri" w:hAnsi="Calibri" w:cs="Calibri"/>
                <w:b/>
                <w:i/>
                <w:sz w:val="18"/>
                <w:szCs w:val="18"/>
              </w:rPr>
              <w:t xml:space="preserve">Reporte de avance e implementación de medidas de mitigación de riesgos </w:t>
            </w:r>
          </w:p>
        </w:tc>
      </w:tr>
      <w:tr w:rsidR="007368B5" w:rsidRPr="00854FCC" w14:paraId="790D7FDE" w14:textId="0C1771EA" w:rsidTr="00CB5C1E">
        <w:trPr>
          <w:trHeight w:val="576"/>
        </w:trPr>
        <w:tc>
          <w:tcPr>
            <w:tcW w:w="1701" w:type="dxa"/>
            <w:shd w:val="clear" w:color="auto" w:fill="auto"/>
            <w:tcMar>
              <w:top w:w="100" w:type="dxa"/>
              <w:left w:w="100" w:type="dxa"/>
              <w:bottom w:w="100" w:type="dxa"/>
              <w:right w:w="100" w:type="dxa"/>
            </w:tcMar>
          </w:tcPr>
          <w:p w14:paraId="6516C227" w14:textId="77777777" w:rsidR="007368B5" w:rsidRPr="00854FCC" w:rsidRDefault="007368B5" w:rsidP="009B2048">
            <w:pPr>
              <w:pStyle w:val="Normal1"/>
              <w:tabs>
                <w:tab w:val="left" w:pos="360"/>
              </w:tabs>
              <w:spacing w:before="240" w:after="240" w:line="276" w:lineRule="auto"/>
              <w:rPr>
                <w:rFonts w:ascii="Calibri" w:eastAsia="Calibri" w:hAnsi="Calibri" w:cs="Calibri"/>
                <w:sz w:val="18"/>
                <w:szCs w:val="18"/>
              </w:rPr>
            </w:pPr>
            <w:r w:rsidRPr="00854FCC">
              <w:rPr>
                <w:rFonts w:ascii="Calibri" w:eastAsia="Calibri" w:hAnsi="Calibri" w:cs="Calibri"/>
                <w:sz w:val="18"/>
                <w:szCs w:val="18"/>
              </w:rPr>
              <w:t xml:space="preserve">Las entidades socias asumen responsabilidades en términos de contrapartidas, facilitación con entidades gubernamentales y otros que pueden verse afectados si las entidades tienen cambios en sus planes de trabajo o en sus prioridades, esto puede </w:t>
            </w:r>
            <w:r w:rsidRPr="00854FCC">
              <w:rPr>
                <w:rFonts w:ascii="Calibri" w:eastAsia="Calibri" w:hAnsi="Calibri" w:cs="Calibri"/>
                <w:sz w:val="18"/>
                <w:szCs w:val="18"/>
              </w:rPr>
              <w:lastRenderedPageBreak/>
              <w:t>impactar en la gobernanza del proyecto y en las potenciales réplicas de la iniciativa</w:t>
            </w:r>
          </w:p>
        </w:tc>
        <w:tc>
          <w:tcPr>
            <w:tcW w:w="1276" w:type="dxa"/>
            <w:shd w:val="clear" w:color="auto" w:fill="auto"/>
            <w:tcMar>
              <w:top w:w="100" w:type="dxa"/>
              <w:left w:w="100" w:type="dxa"/>
              <w:bottom w:w="100" w:type="dxa"/>
              <w:right w:w="100" w:type="dxa"/>
            </w:tcMar>
          </w:tcPr>
          <w:p w14:paraId="3523318D" w14:textId="77777777" w:rsidR="007368B5" w:rsidRPr="00854FCC" w:rsidRDefault="007368B5" w:rsidP="009B2048">
            <w:pPr>
              <w:pStyle w:val="Normal1"/>
              <w:tabs>
                <w:tab w:val="left" w:pos="360"/>
              </w:tabs>
              <w:spacing w:before="240" w:after="240" w:line="276" w:lineRule="auto"/>
              <w:jc w:val="center"/>
              <w:rPr>
                <w:rFonts w:ascii="Calibri" w:eastAsia="Calibri" w:hAnsi="Calibri" w:cs="Calibri"/>
                <w:sz w:val="18"/>
                <w:szCs w:val="18"/>
              </w:rPr>
            </w:pPr>
            <w:r w:rsidRPr="00854FCC">
              <w:rPr>
                <w:rFonts w:ascii="Calibri" w:eastAsia="Calibri" w:hAnsi="Calibri" w:cs="Calibri"/>
                <w:sz w:val="18"/>
                <w:szCs w:val="18"/>
              </w:rPr>
              <w:lastRenderedPageBreak/>
              <w:t>Impacto=3</w:t>
            </w:r>
          </w:p>
          <w:p w14:paraId="2230D0D5" w14:textId="77777777" w:rsidR="007368B5" w:rsidRPr="00854FCC" w:rsidRDefault="007368B5" w:rsidP="009B2048">
            <w:pPr>
              <w:pStyle w:val="Normal1"/>
              <w:tabs>
                <w:tab w:val="left" w:pos="360"/>
              </w:tabs>
              <w:spacing w:before="240" w:after="240" w:line="276" w:lineRule="auto"/>
              <w:jc w:val="center"/>
              <w:rPr>
                <w:rFonts w:ascii="Calibri" w:eastAsia="Calibri" w:hAnsi="Calibri" w:cs="Calibri"/>
                <w:sz w:val="18"/>
                <w:szCs w:val="18"/>
              </w:rPr>
            </w:pPr>
            <w:r w:rsidRPr="00854FCC">
              <w:rPr>
                <w:rFonts w:ascii="Calibri" w:eastAsia="Calibri" w:hAnsi="Calibri" w:cs="Calibri"/>
                <w:sz w:val="18"/>
                <w:szCs w:val="18"/>
              </w:rPr>
              <w:t>Probabilidad=2</w:t>
            </w:r>
          </w:p>
        </w:tc>
        <w:tc>
          <w:tcPr>
            <w:tcW w:w="1418" w:type="dxa"/>
            <w:shd w:val="clear" w:color="auto" w:fill="auto"/>
            <w:tcMar>
              <w:top w:w="100" w:type="dxa"/>
              <w:left w:w="100" w:type="dxa"/>
              <w:bottom w:w="100" w:type="dxa"/>
              <w:right w:w="100" w:type="dxa"/>
            </w:tcMar>
          </w:tcPr>
          <w:p w14:paraId="45C8305A" w14:textId="77777777" w:rsidR="007368B5" w:rsidRPr="00854FCC" w:rsidRDefault="007368B5" w:rsidP="009B2048">
            <w:pPr>
              <w:pStyle w:val="Normal1"/>
              <w:tabs>
                <w:tab w:val="left" w:pos="360"/>
              </w:tabs>
              <w:spacing w:before="240" w:after="240" w:line="276" w:lineRule="auto"/>
              <w:jc w:val="center"/>
              <w:rPr>
                <w:rFonts w:ascii="Calibri" w:eastAsia="Calibri" w:hAnsi="Calibri" w:cs="Calibri"/>
                <w:b/>
                <w:sz w:val="18"/>
                <w:szCs w:val="18"/>
              </w:rPr>
            </w:pPr>
            <w:r w:rsidRPr="00854FCC">
              <w:rPr>
                <w:rFonts w:ascii="Calibri" w:eastAsia="Calibri" w:hAnsi="Calibri" w:cs="Calibri"/>
                <w:b/>
                <w:sz w:val="18"/>
                <w:szCs w:val="18"/>
              </w:rPr>
              <w:t>Moderado</w:t>
            </w:r>
          </w:p>
        </w:tc>
        <w:tc>
          <w:tcPr>
            <w:tcW w:w="1271" w:type="dxa"/>
            <w:shd w:val="clear" w:color="auto" w:fill="auto"/>
            <w:tcMar>
              <w:top w:w="100" w:type="dxa"/>
              <w:left w:w="100" w:type="dxa"/>
              <w:bottom w:w="100" w:type="dxa"/>
              <w:right w:w="100" w:type="dxa"/>
            </w:tcMar>
          </w:tcPr>
          <w:p w14:paraId="2BF3D6A5" w14:textId="77777777" w:rsidR="007368B5" w:rsidRPr="00854FCC" w:rsidRDefault="007368B5" w:rsidP="009B2048">
            <w:pPr>
              <w:pStyle w:val="Normal1"/>
              <w:tabs>
                <w:tab w:val="left" w:pos="360"/>
              </w:tabs>
              <w:spacing w:before="240" w:after="240" w:line="276" w:lineRule="auto"/>
              <w:rPr>
                <w:rFonts w:ascii="Calibri" w:eastAsia="Calibri" w:hAnsi="Calibri" w:cs="Calibri"/>
                <w:sz w:val="18"/>
                <w:szCs w:val="18"/>
              </w:rPr>
            </w:pPr>
            <w:r w:rsidRPr="00854FCC">
              <w:rPr>
                <w:rFonts w:ascii="Calibri" w:eastAsia="Calibri" w:hAnsi="Calibri" w:cs="Calibri"/>
                <w:sz w:val="18"/>
                <w:szCs w:val="18"/>
              </w:rPr>
              <w:t>Cumplimiento de compromisos de las entidades socias</w:t>
            </w:r>
          </w:p>
          <w:p w14:paraId="447E4BA3" w14:textId="77777777" w:rsidR="007368B5" w:rsidRPr="00854FCC" w:rsidRDefault="007368B5" w:rsidP="009B2048">
            <w:pPr>
              <w:pStyle w:val="Normal1"/>
              <w:tabs>
                <w:tab w:val="left" w:pos="360"/>
              </w:tabs>
              <w:spacing w:before="240" w:after="240" w:line="276" w:lineRule="auto"/>
              <w:jc w:val="both"/>
              <w:rPr>
                <w:rFonts w:ascii="Calibri" w:eastAsia="Calibri" w:hAnsi="Calibri" w:cs="Calibri"/>
                <w:sz w:val="18"/>
                <w:szCs w:val="18"/>
              </w:rPr>
            </w:pPr>
            <w:r w:rsidRPr="00854FCC">
              <w:rPr>
                <w:rFonts w:ascii="Calibri" w:eastAsia="Calibri" w:hAnsi="Calibri" w:cs="Calibri"/>
                <w:sz w:val="18"/>
                <w:szCs w:val="18"/>
              </w:rPr>
              <w:t xml:space="preserve"> </w:t>
            </w:r>
          </w:p>
        </w:tc>
        <w:tc>
          <w:tcPr>
            <w:tcW w:w="2552" w:type="dxa"/>
            <w:shd w:val="clear" w:color="auto" w:fill="auto"/>
            <w:tcMar>
              <w:top w:w="100" w:type="dxa"/>
              <w:left w:w="100" w:type="dxa"/>
              <w:bottom w:w="100" w:type="dxa"/>
              <w:right w:w="100" w:type="dxa"/>
            </w:tcMar>
          </w:tcPr>
          <w:p w14:paraId="3C2881EF" w14:textId="77777777" w:rsidR="007368B5" w:rsidRPr="00854FCC" w:rsidRDefault="007368B5" w:rsidP="009B2048">
            <w:pPr>
              <w:pStyle w:val="Normal1"/>
              <w:tabs>
                <w:tab w:val="left" w:pos="360"/>
              </w:tabs>
              <w:spacing w:before="240" w:after="240" w:line="276" w:lineRule="auto"/>
              <w:jc w:val="both"/>
              <w:rPr>
                <w:rFonts w:ascii="Calibri" w:eastAsia="Calibri" w:hAnsi="Calibri" w:cs="Calibri"/>
                <w:sz w:val="18"/>
                <w:szCs w:val="18"/>
              </w:rPr>
            </w:pPr>
            <w:r w:rsidRPr="00854FCC">
              <w:rPr>
                <w:rFonts w:ascii="Calibri" w:eastAsia="Calibri" w:hAnsi="Calibri" w:cs="Calibri"/>
                <w:sz w:val="18"/>
                <w:szCs w:val="18"/>
              </w:rPr>
              <w:t>Las entidades socias han sido sensibilizadas sobre su importante rol en el proyecto, e incorporan sus contrapartidas y su apoyo en planes estratégico y/u otros instrumentos que permitan hacer seguimiento al cumplimiento y garantizar que se cumplan los compromisos frente a esta iniciativa</w:t>
            </w:r>
          </w:p>
        </w:tc>
        <w:tc>
          <w:tcPr>
            <w:tcW w:w="2555" w:type="dxa"/>
          </w:tcPr>
          <w:p w14:paraId="18F1C733" w14:textId="38D9EDB3" w:rsidR="00674B4D" w:rsidRPr="00674B4D" w:rsidRDefault="00C06D42" w:rsidP="00674B4D">
            <w:pPr>
              <w:pStyle w:val="Normal1"/>
              <w:tabs>
                <w:tab w:val="left" w:pos="360"/>
              </w:tabs>
              <w:spacing w:before="240" w:after="240" w:line="276" w:lineRule="auto"/>
              <w:jc w:val="both"/>
              <w:rPr>
                <w:rFonts w:ascii="Calibri" w:eastAsia="Calibri" w:hAnsi="Calibri" w:cs="Calibri"/>
                <w:sz w:val="18"/>
                <w:szCs w:val="18"/>
                <w:lang w:val="es-ES"/>
              </w:rPr>
            </w:pPr>
            <w:r>
              <w:rPr>
                <w:rFonts w:ascii="Calibri" w:eastAsia="Calibri" w:hAnsi="Calibri" w:cs="Calibri"/>
                <w:sz w:val="18"/>
                <w:szCs w:val="18"/>
                <w:lang w:val="es-ES"/>
              </w:rPr>
              <w:t>Durante 2023, funcionaron las</w:t>
            </w:r>
            <w:r w:rsidR="00674B4D" w:rsidRPr="00674B4D">
              <w:rPr>
                <w:rFonts w:ascii="Calibri" w:eastAsia="Calibri" w:hAnsi="Calibri" w:cs="Calibri"/>
                <w:sz w:val="18"/>
                <w:szCs w:val="18"/>
                <w:lang w:val="es-ES"/>
              </w:rPr>
              <w:t xml:space="preserve"> dos estructuras de gobernanza</w:t>
            </w:r>
            <w:r>
              <w:rPr>
                <w:rFonts w:ascii="Calibri" w:eastAsia="Calibri" w:hAnsi="Calibri" w:cs="Calibri"/>
                <w:sz w:val="18"/>
                <w:szCs w:val="18"/>
                <w:lang w:val="es-ES"/>
              </w:rPr>
              <w:t xml:space="preserve"> diseñadas para el proyecto. E</w:t>
            </w:r>
            <w:r w:rsidR="00674B4D" w:rsidRPr="00674B4D">
              <w:rPr>
                <w:rFonts w:ascii="Calibri" w:eastAsia="Calibri" w:hAnsi="Calibri" w:cs="Calibri"/>
                <w:sz w:val="18"/>
                <w:szCs w:val="18"/>
                <w:lang w:val="es-ES"/>
              </w:rPr>
              <w:t xml:space="preserve">l comité directivo ha sesionado tres veces desde el inicio del proyecto y las actas se encuentran debidamente firmadas y archivadas.  Y el comité técnico funciona mediante reuniones periódicas, comunicaciones mensuales de actividades y concurrencia a las actividades del proyecto de los </w:t>
            </w:r>
            <w:r w:rsidR="00674B4D" w:rsidRPr="00674B4D">
              <w:rPr>
                <w:rFonts w:ascii="Calibri" w:eastAsia="Calibri" w:hAnsi="Calibri" w:cs="Calibri"/>
                <w:sz w:val="18"/>
                <w:szCs w:val="18"/>
                <w:lang w:val="es-ES"/>
              </w:rPr>
              <w:lastRenderedPageBreak/>
              <w:t xml:space="preserve">puntos focales de cada institución. </w:t>
            </w:r>
          </w:p>
          <w:p w14:paraId="7A79D4A1" w14:textId="2BDEFC2E" w:rsidR="007368B5" w:rsidRPr="003B1CE6" w:rsidRDefault="00554CCE" w:rsidP="00A66C25">
            <w:pPr>
              <w:pStyle w:val="Normal1"/>
              <w:tabs>
                <w:tab w:val="left" w:pos="360"/>
              </w:tabs>
              <w:spacing w:after="240" w:line="276" w:lineRule="auto"/>
              <w:jc w:val="both"/>
              <w:rPr>
                <w:rFonts w:ascii="Calibri" w:eastAsia="Calibri" w:hAnsi="Calibri" w:cs="Calibri"/>
                <w:sz w:val="18"/>
                <w:szCs w:val="18"/>
                <w:lang w:val="es-ES"/>
              </w:rPr>
            </w:pPr>
            <w:r>
              <w:rPr>
                <w:rFonts w:ascii="Calibri" w:eastAsia="Calibri" w:hAnsi="Calibri" w:cs="Calibri"/>
                <w:sz w:val="18"/>
                <w:szCs w:val="18"/>
                <w:lang w:val="es-ES"/>
              </w:rPr>
              <w:t>N</w:t>
            </w:r>
            <w:r w:rsidR="00674B4D" w:rsidRPr="00674B4D">
              <w:rPr>
                <w:rFonts w:ascii="Calibri" w:eastAsia="Calibri" w:hAnsi="Calibri" w:cs="Calibri"/>
                <w:sz w:val="18"/>
                <w:szCs w:val="18"/>
                <w:lang w:val="es-ES"/>
              </w:rPr>
              <w:t>o obstante, desde finales de 2023 se ha presentado la dificultad de convocar una sesión del comité directivo debido a cambio de funcionarios en la Dirección de Cambio Climático del Ministerio de Ambiente, que a la fecha de este reporte no cuenta con funcionarios posesionados en estas funciones.  Se ha mantenido una comunicación constante con los funcionarios encargados y se espera que en el mes de marzo se pueda tener el primer comité directivo del 2024.</w:t>
            </w:r>
          </w:p>
        </w:tc>
      </w:tr>
      <w:tr w:rsidR="007368B5" w:rsidRPr="00854FCC" w14:paraId="4B879D48" w14:textId="69F05B89" w:rsidTr="00CB5C1E">
        <w:trPr>
          <w:trHeight w:val="467"/>
        </w:trPr>
        <w:tc>
          <w:tcPr>
            <w:tcW w:w="1701" w:type="dxa"/>
            <w:shd w:val="clear" w:color="auto" w:fill="auto"/>
            <w:tcMar>
              <w:top w:w="100" w:type="dxa"/>
              <w:left w:w="100" w:type="dxa"/>
              <w:bottom w:w="100" w:type="dxa"/>
              <w:right w:w="100" w:type="dxa"/>
            </w:tcMar>
          </w:tcPr>
          <w:p w14:paraId="15EF63E2" w14:textId="77777777" w:rsidR="007368B5" w:rsidRPr="00854FCC" w:rsidRDefault="007368B5" w:rsidP="009B2048">
            <w:pPr>
              <w:pStyle w:val="Normal1"/>
              <w:tabs>
                <w:tab w:val="left" w:pos="360"/>
              </w:tabs>
              <w:spacing w:before="240" w:after="240" w:line="276" w:lineRule="auto"/>
              <w:jc w:val="both"/>
              <w:rPr>
                <w:rFonts w:ascii="Calibri" w:eastAsia="Calibri" w:hAnsi="Calibri" w:cs="Calibri"/>
                <w:sz w:val="18"/>
                <w:szCs w:val="18"/>
              </w:rPr>
            </w:pPr>
            <w:r w:rsidRPr="00854FCC">
              <w:rPr>
                <w:rFonts w:ascii="Calibri" w:eastAsia="Calibri" w:hAnsi="Calibri" w:cs="Calibri"/>
                <w:sz w:val="18"/>
                <w:szCs w:val="18"/>
              </w:rPr>
              <w:lastRenderedPageBreak/>
              <w:t>Las comunidades en este tipo de iniciativas pueden sentir vulnerados sus derechos o sentir que ha sido excluidos de las iniciativas, esto puede derivar en conflictos locales o hacia las iniciativas</w:t>
            </w:r>
          </w:p>
        </w:tc>
        <w:tc>
          <w:tcPr>
            <w:tcW w:w="1276" w:type="dxa"/>
            <w:shd w:val="clear" w:color="auto" w:fill="auto"/>
            <w:tcMar>
              <w:top w:w="100" w:type="dxa"/>
              <w:left w:w="100" w:type="dxa"/>
              <w:bottom w:w="100" w:type="dxa"/>
              <w:right w:w="100" w:type="dxa"/>
            </w:tcMar>
          </w:tcPr>
          <w:p w14:paraId="1BD78EE0" w14:textId="77777777" w:rsidR="007368B5" w:rsidRPr="00854FCC" w:rsidRDefault="007368B5" w:rsidP="009B2048">
            <w:pPr>
              <w:pStyle w:val="Normal1"/>
              <w:tabs>
                <w:tab w:val="left" w:pos="360"/>
              </w:tabs>
              <w:spacing w:before="240" w:after="240" w:line="276" w:lineRule="auto"/>
              <w:jc w:val="center"/>
              <w:rPr>
                <w:rFonts w:ascii="Calibri" w:eastAsia="Calibri" w:hAnsi="Calibri" w:cs="Calibri"/>
                <w:sz w:val="18"/>
                <w:szCs w:val="18"/>
              </w:rPr>
            </w:pPr>
            <w:r w:rsidRPr="00854FCC">
              <w:rPr>
                <w:rFonts w:ascii="Calibri" w:eastAsia="Calibri" w:hAnsi="Calibri" w:cs="Calibri"/>
                <w:sz w:val="18"/>
                <w:szCs w:val="18"/>
              </w:rPr>
              <w:t>Impacto=3</w:t>
            </w:r>
          </w:p>
          <w:p w14:paraId="3790DC93" w14:textId="77777777" w:rsidR="007368B5" w:rsidRPr="00854FCC" w:rsidRDefault="007368B5" w:rsidP="009B2048">
            <w:pPr>
              <w:pStyle w:val="Normal1"/>
              <w:tabs>
                <w:tab w:val="left" w:pos="360"/>
              </w:tabs>
              <w:spacing w:before="240" w:after="240" w:line="276" w:lineRule="auto"/>
              <w:jc w:val="center"/>
              <w:rPr>
                <w:rFonts w:ascii="Calibri" w:eastAsia="Calibri" w:hAnsi="Calibri" w:cs="Calibri"/>
                <w:sz w:val="18"/>
                <w:szCs w:val="18"/>
              </w:rPr>
            </w:pPr>
            <w:r w:rsidRPr="00854FCC">
              <w:rPr>
                <w:rFonts w:ascii="Calibri" w:eastAsia="Calibri" w:hAnsi="Calibri" w:cs="Calibri"/>
                <w:sz w:val="18"/>
                <w:szCs w:val="18"/>
              </w:rPr>
              <w:t>Probabilidad=2</w:t>
            </w:r>
          </w:p>
        </w:tc>
        <w:tc>
          <w:tcPr>
            <w:tcW w:w="1418" w:type="dxa"/>
            <w:shd w:val="clear" w:color="auto" w:fill="auto"/>
            <w:tcMar>
              <w:top w:w="100" w:type="dxa"/>
              <w:left w:w="100" w:type="dxa"/>
              <w:bottom w:w="100" w:type="dxa"/>
              <w:right w:w="100" w:type="dxa"/>
            </w:tcMar>
          </w:tcPr>
          <w:p w14:paraId="4B6ACBE4" w14:textId="77777777" w:rsidR="007368B5" w:rsidRPr="00854FCC" w:rsidRDefault="007368B5" w:rsidP="009B2048">
            <w:pPr>
              <w:pStyle w:val="Normal1"/>
              <w:tabs>
                <w:tab w:val="left" w:pos="360"/>
              </w:tabs>
              <w:spacing w:before="240" w:after="240" w:line="276" w:lineRule="auto"/>
              <w:jc w:val="center"/>
              <w:rPr>
                <w:rFonts w:ascii="Calibri" w:eastAsia="Calibri" w:hAnsi="Calibri" w:cs="Calibri"/>
                <w:b/>
                <w:sz w:val="18"/>
                <w:szCs w:val="18"/>
              </w:rPr>
            </w:pPr>
            <w:r w:rsidRPr="00854FCC">
              <w:rPr>
                <w:rFonts w:ascii="Calibri" w:eastAsia="Calibri" w:hAnsi="Calibri" w:cs="Calibri"/>
                <w:b/>
                <w:sz w:val="18"/>
                <w:szCs w:val="18"/>
              </w:rPr>
              <w:t>Moderado</w:t>
            </w:r>
          </w:p>
        </w:tc>
        <w:tc>
          <w:tcPr>
            <w:tcW w:w="1271" w:type="dxa"/>
            <w:shd w:val="clear" w:color="auto" w:fill="auto"/>
            <w:tcMar>
              <w:top w:w="100" w:type="dxa"/>
              <w:left w:w="100" w:type="dxa"/>
              <w:bottom w:w="100" w:type="dxa"/>
              <w:right w:w="100" w:type="dxa"/>
            </w:tcMar>
          </w:tcPr>
          <w:p w14:paraId="5B1CD786" w14:textId="77777777" w:rsidR="007368B5" w:rsidRPr="00854FCC" w:rsidRDefault="007368B5" w:rsidP="009B2048">
            <w:pPr>
              <w:pStyle w:val="Normal1"/>
              <w:tabs>
                <w:tab w:val="left" w:pos="360"/>
              </w:tabs>
              <w:spacing w:before="240" w:after="240" w:line="276" w:lineRule="auto"/>
              <w:jc w:val="both"/>
              <w:rPr>
                <w:rFonts w:ascii="Calibri" w:eastAsia="Calibri" w:hAnsi="Calibri" w:cs="Calibri"/>
                <w:sz w:val="18"/>
                <w:szCs w:val="18"/>
              </w:rPr>
            </w:pPr>
            <w:r w:rsidRPr="00854FCC">
              <w:rPr>
                <w:rFonts w:ascii="Calibri" w:eastAsia="Calibri" w:hAnsi="Calibri" w:cs="Calibri"/>
                <w:sz w:val="18"/>
                <w:szCs w:val="18"/>
              </w:rPr>
              <w:t>Reclamaciones de las comunidades</w:t>
            </w:r>
          </w:p>
        </w:tc>
        <w:tc>
          <w:tcPr>
            <w:tcW w:w="2552" w:type="dxa"/>
            <w:shd w:val="clear" w:color="auto" w:fill="auto"/>
            <w:tcMar>
              <w:top w:w="100" w:type="dxa"/>
              <w:left w:w="100" w:type="dxa"/>
              <w:bottom w:w="100" w:type="dxa"/>
              <w:right w:w="100" w:type="dxa"/>
            </w:tcMar>
          </w:tcPr>
          <w:p w14:paraId="7C850685" w14:textId="77777777" w:rsidR="007368B5" w:rsidRPr="00854FCC" w:rsidRDefault="007368B5" w:rsidP="009B2048">
            <w:pPr>
              <w:pStyle w:val="Normal1"/>
              <w:tabs>
                <w:tab w:val="left" w:pos="360"/>
              </w:tabs>
              <w:spacing w:before="240" w:after="240" w:line="276" w:lineRule="auto"/>
              <w:jc w:val="both"/>
              <w:rPr>
                <w:rFonts w:ascii="Calibri" w:eastAsia="Calibri" w:hAnsi="Calibri" w:cs="Calibri"/>
                <w:sz w:val="18"/>
                <w:szCs w:val="18"/>
              </w:rPr>
            </w:pPr>
            <w:r w:rsidRPr="00854FCC">
              <w:rPr>
                <w:rFonts w:ascii="Calibri" w:eastAsia="Calibri" w:hAnsi="Calibri" w:cs="Calibri"/>
                <w:sz w:val="18"/>
                <w:szCs w:val="18"/>
              </w:rPr>
              <w:t>Se debe establecer un mecanismo de respuesta a solicitudes de las partes interesadas para garantizar que sean escuchadas sus inquietudes y sus necesidades frente al proyecto.</w:t>
            </w:r>
          </w:p>
          <w:p w14:paraId="16580A2A" w14:textId="77777777" w:rsidR="007368B5" w:rsidRPr="00854FCC" w:rsidRDefault="007368B5" w:rsidP="009B2048">
            <w:pPr>
              <w:pStyle w:val="Normal1"/>
              <w:tabs>
                <w:tab w:val="left" w:pos="360"/>
              </w:tabs>
              <w:spacing w:line="276" w:lineRule="auto"/>
              <w:jc w:val="both"/>
              <w:rPr>
                <w:rFonts w:ascii="Calibri" w:eastAsia="Calibri" w:hAnsi="Calibri" w:cs="Calibri"/>
                <w:sz w:val="18"/>
                <w:szCs w:val="18"/>
              </w:rPr>
            </w:pPr>
            <w:r w:rsidRPr="00854FCC">
              <w:rPr>
                <w:rFonts w:ascii="Calibri" w:eastAsia="Calibri" w:hAnsi="Calibri" w:cs="Calibri"/>
                <w:sz w:val="18"/>
                <w:szCs w:val="18"/>
              </w:rPr>
              <w:t xml:space="preserve">Diseño e implementación de un mecanismo de diálogo, participación, toma de decisión y consentimiento permanentes a través de las diversas fases del </w:t>
            </w:r>
            <w:r w:rsidRPr="00854FCC">
              <w:rPr>
                <w:rFonts w:ascii="Calibri" w:eastAsia="Calibri" w:hAnsi="Calibri" w:cs="Calibri"/>
                <w:sz w:val="18"/>
                <w:szCs w:val="18"/>
              </w:rPr>
              <w:lastRenderedPageBreak/>
              <w:t xml:space="preserve">proyecto hasta su cierre entre todas las partes involucradas. </w:t>
            </w:r>
          </w:p>
          <w:p w14:paraId="4A8AABD3" w14:textId="77777777" w:rsidR="007368B5" w:rsidRPr="00854FCC" w:rsidRDefault="007368B5" w:rsidP="009B2048">
            <w:pPr>
              <w:pStyle w:val="Normal1"/>
              <w:tabs>
                <w:tab w:val="left" w:pos="360"/>
              </w:tabs>
              <w:spacing w:line="276" w:lineRule="auto"/>
              <w:jc w:val="both"/>
              <w:rPr>
                <w:rFonts w:ascii="Calibri" w:eastAsia="Calibri" w:hAnsi="Calibri" w:cs="Calibri"/>
                <w:sz w:val="18"/>
                <w:szCs w:val="18"/>
              </w:rPr>
            </w:pPr>
            <w:r w:rsidRPr="00854FCC">
              <w:rPr>
                <w:rFonts w:ascii="Calibri" w:eastAsia="Calibri" w:hAnsi="Calibri" w:cs="Calibri"/>
                <w:sz w:val="18"/>
                <w:szCs w:val="18"/>
              </w:rPr>
              <w:t xml:space="preserve">En caso de que sea necesario se adelantará el proceso de consulta previa, previa solicitud de procedibilidad con el Ministerio del Interior. </w:t>
            </w:r>
          </w:p>
          <w:p w14:paraId="44EE8AD4" w14:textId="77777777" w:rsidR="007368B5" w:rsidRPr="00854FCC" w:rsidRDefault="007368B5" w:rsidP="009B2048">
            <w:pPr>
              <w:pStyle w:val="Normal1"/>
              <w:tabs>
                <w:tab w:val="left" w:pos="360"/>
              </w:tabs>
              <w:spacing w:line="276" w:lineRule="auto"/>
              <w:jc w:val="both"/>
              <w:rPr>
                <w:rFonts w:ascii="Calibri" w:eastAsia="Calibri" w:hAnsi="Calibri" w:cs="Calibri"/>
                <w:sz w:val="18"/>
                <w:szCs w:val="18"/>
              </w:rPr>
            </w:pPr>
          </w:p>
          <w:p w14:paraId="0E50C44E" w14:textId="77777777" w:rsidR="007368B5" w:rsidRPr="00854FCC" w:rsidRDefault="007368B5" w:rsidP="009B2048">
            <w:pPr>
              <w:pStyle w:val="Normal1"/>
              <w:tabs>
                <w:tab w:val="left" w:pos="360"/>
              </w:tabs>
              <w:spacing w:line="276" w:lineRule="auto"/>
              <w:jc w:val="both"/>
              <w:rPr>
                <w:rFonts w:ascii="Calibri" w:eastAsia="Calibri" w:hAnsi="Calibri" w:cs="Calibri"/>
                <w:sz w:val="18"/>
                <w:szCs w:val="18"/>
              </w:rPr>
            </w:pPr>
            <w:r w:rsidRPr="00854FCC">
              <w:rPr>
                <w:rFonts w:ascii="Calibri" w:eastAsia="Calibri" w:hAnsi="Calibri" w:cs="Calibri"/>
                <w:sz w:val="18"/>
                <w:szCs w:val="18"/>
              </w:rPr>
              <w:t xml:space="preserve">El proyecto en su fase de inicio preparará un plan de participación de actores, de tal manera que se garantice la participación de las diferentes partes interesadas en el proceso. </w:t>
            </w:r>
          </w:p>
        </w:tc>
        <w:tc>
          <w:tcPr>
            <w:tcW w:w="2555" w:type="dxa"/>
          </w:tcPr>
          <w:p w14:paraId="339C02B9" w14:textId="66EFC6DB" w:rsidR="003B1CE6" w:rsidRPr="003B1CE6" w:rsidRDefault="003B1CE6" w:rsidP="00A66C25">
            <w:pPr>
              <w:pStyle w:val="Normal1"/>
              <w:tabs>
                <w:tab w:val="left" w:pos="360"/>
              </w:tabs>
              <w:spacing w:after="240" w:line="276" w:lineRule="auto"/>
              <w:jc w:val="both"/>
              <w:rPr>
                <w:rFonts w:ascii="Calibri" w:eastAsia="Calibri" w:hAnsi="Calibri" w:cs="Calibri"/>
                <w:sz w:val="18"/>
                <w:szCs w:val="18"/>
              </w:rPr>
            </w:pPr>
            <w:r w:rsidRPr="003B1CE6">
              <w:rPr>
                <w:rFonts w:ascii="Calibri" w:eastAsia="Calibri" w:hAnsi="Calibri" w:cs="Calibri"/>
                <w:sz w:val="18"/>
                <w:szCs w:val="18"/>
              </w:rPr>
              <w:lastRenderedPageBreak/>
              <w:t xml:space="preserve">En los municipios de intervención de </w:t>
            </w:r>
            <w:proofErr w:type="spellStart"/>
            <w:r w:rsidRPr="003B1CE6">
              <w:rPr>
                <w:rFonts w:ascii="Calibri" w:eastAsia="Calibri" w:hAnsi="Calibri" w:cs="Calibri"/>
                <w:sz w:val="18"/>
                <w:szCs w:val="18"/>
              </w:rPr>
              <w:t>NaturalPaz</w:t>
            </w:r>
            <w:proofErr w:type="spellEnd"/>
            <w:r w:rsidRPr="003B1CE6">
              <w:rPr>
                <w:rFonts w:ascii="Calibri" w:eastAsia="Calibri" w:hAnsi="Calibri" w:cs="Calibri"/>
                <w:sz w:val="18"/>
                <w:szCs w:val="18"/>
              </w:rPr>
              <w:t xml:space="preserve"> existe una complejidad política, económica, social y cultural que se expresa en la existencia de intensos conflictos sociales, y particularmente socioambientales. El proyecto debe minimizar el riesgo de que las actividades desarrolladas refuercen las dinámicas de los conflictos y conlleven impactos no deseados.  Para ello, se cuentan con tres premisas de </w:t>
            </w:r>
            <w:r w:rsidRPr="003B1CE6">
              <w:rPr>
                <w:rFonts w:ascii="Calibri" w:eastAsia="Calibri" w:hAnsi="Calibri" w:cs="Calibri"/>
                <w:sz w:val="18"/>
                <w:szCs w:val="18"/>
              </w:rPr>
              <w:lastRenderedPageBreak/>
              <w:t xml:space="preserve">actuación: i) Identificar las dinámicas del conflicto en cada zona (estructuras, actores y tensiones que median las relaciones entre pobladores); </w:t>
            </w:r>
            <w:proofErr w:type="spellStart"/>
            <w:r w:rsidRPr="003B1CE6">
              <w:rPr>
                <w:rFonts w:ascii="Calibri" w:eastAsia="Calibri" w:hAnsi="Calibri" w:cs="Calibri"/>
                <w:sz w:val="18"/>
                <w:szCs w:val="18"/>
              </w:rPr>
              <w:t>ii</w:t>
            </w:r>
            <w:proofErr w:type="spellEnd"/>
            <w:r w:rsidRPr="003B1CE6">
              <w:rPr>
                <w:rFonts w:ascii="Calibri" w:eastAsia="Calibri" w:hAnsi="Calibri" w:cs="Calibri"/>
                <w:sz w:val="18"/>
                <w:szCs w:val="18"/>
              </w:rPr>
              <w:t xml:space="preserve">) Análisis previo de las acciones en cada territorio, a la luz del marco político y ético que las motiva; y, </w:t>
            </w:r>
            <w:proofErr w:type="spellStart"/>
            <w:r w:rsidRPr="003B1CE6">
              <w:rPr>
                <w:rFonts w:ascii="Calibri" w:eastAsia="Calibri" w:hAnsi="Calibri" w:cs="Calibri"/>
                <w:sz w:val="18"/>
                <w:szCs w:val="18"/>
              </w:rPr>
              <w:t>iii</w:t>
            </w:r>
            <w:proofErr w:type="spellEnd"/>
            <w:r w:rsidRPr="003B1CE6">
              <w:rPr>
                <w:rFonts w:ascii="Calibri" w:eastAsia="Calibri" w:hAnsi="Calibri" w:cs="Calibri"/>
                <w:sz w:val="18"/>
                <w:szCs w:val="18"/>
              </w:rPr>
              <w:t>) Análisis durante la acción y posterior a esta, a partir del cruce con el análisis sociocultural y de conflictos. Lo que nos suministra información sobre si es necesario rediseñar las acciones para que no causen efectos negativos en las comunidades o procesos acompañados.</w:t>
            </w:r>
          </w:p>
          <w:p w14:paraId="2FA6D642" w14:textId="636CE0CA" w:rsidR="003B1CE6" w:rsidRPr="003B1CE6" w:rsidRDefault="003B1CE6" w:rsidP="0009481B">
            <w:pPr>
              <w:pStyle w:val="Normal1"/>
              <w:tabs>
                <w:tab w:val="left" w:pos="360"/>
              </w:tabs>
              <w:spacing w:line="276" w:lineRule="auto"/>
              <w:jc w:val="both"/>
              <w:rPr>
                <w:rFonts w:ascii="Calibri" w:eastAsia="Calibri" w:hAnsi="Calibri" w:cs="Calibri"/>
                <w:sz w:val="18"/>
                <w:szCs w:val="18"/>
              </w:rPr>
            </w:pPr>
            <w:r w:rsidRPr="003B1CE6">
              <w:rPr>
                <w:rFonts w:ascii="Calibri" w:eastAsia="Calibri" w:hAnsi="Calibri" w:cs="Calibri"/>
                <w:sz w:val="18"/>
                <w:szCs w:val="18"/>
              </w:rPr>
              <w:t>En esa línea se cuenta con diversas actividades que aseguran el monitoreo permanente de riesgos, los cuales se documentan en los reportes trimestrales al MPTF y se gestionan con los socios, institucionales y comunitarios, del proyecto. Entre estas actividades se realiza:</w:t>
            </w:r>
          </w:p>
          <w:p w14:paraId="2E7662A5" w14:textId="1F71894B" w:rsidR="003B1CE6" w:rsidRPr="003B1CE6" w:rsidRDefault="003B1CE6" w:rsidP="0009481B">
            <w:pPr>
              <w:pStyle w:val="Normal1"/>
              <w:numPr>
                <w:ilvl w:val="1"/>
                <w:numId w:val="29"/>
              </w:numPr>
              <w:tabs>
                <w:tab w:val="left" w:pos="360"/>
              </w:tabs>
              <w:spacing w:line="276" w:lineRule="auto"/>
              <w:ind w:left="360"/>
              <w:jc w:val="both"/>
              <w:rPr>
                <w:rFonts w:ascii="Calibri" w:eastAsia="Calibri" w:hAnsi="Calibri" w:cs="Calibri"/>
                <w:sz w:val="18"/>
                <w:szCs w:val="18"/>
              </w:rPr>
            </w:pPr>
            <w:r w:rsidRPr="003B1CE6">
              <w:rPr>
                <w:rFonts w:ascii="Calibri" w:eastAsia="Calibri" w:hAnsi="Calibri" w:cs="Calibri"/>
                <w:sz w:val="18"/>
                <w:szCs w:val="18"/>
              </w:rPr>
              <w:t>El equipo territorial, tiene dentro de sus asignaciones reportar cualquier situación relacionadas con conflictos sociales y ambientales de la zona.</w:t>
            </w:r>
          </w:p>
          <w:p w14:paraId="0EB3150F" w14:textId="61ACD497" w:rsidR="003B1CE6" w:rsidRPr="003B1CE6" w:rsidRDefault="003B1CE6" w:rsidP="0009481B">
            <w:pPr>
              <w:pStyle w:val="Normal1"/>
              <w:numPr>
                <w:ilvl w:val="1"/>
                <w:numId w:val="29"/>
              </w:numPr>
              <w:tabs>
                <w:tab w:val="left" w:pos="360"/>
              </w:tabs>
              <w:spacing w:line="276" w:lineRule="auto"/>
              <w:ind w:left="360"/>
              <w:jc w:val="both"/>
              <w:rPr>
                <w:rFonts w:ascii="Calibri" w:eastAsia="Calibri" w:hAnsi="Calibri" w:cs="Calibri"/>
                <w:sz w:val="18"/>
                <w:szCs w:val="18"/>
              </w:rPr>
            </w:pPr>
            <w:r w:rsidRPr="003B1CE6">
              <w:rPr>
                <w:rFonts w:ascii="Calibri" w:eastAsia="Calibri" w:hAnsi="Calibri" w:cs="Calibri"/>
                <w:sz w:val="18"/>
                <w:szCs w:val="18"/>
              </w:rPr>
              <w:lastRenderedPageBreak/>
              <w:t xml:space="preserve">La persona encargada de M&amp;S realiza un seguimiento quincenal a noticias, informes, comunicados oficiales sobre violación de derechos humanos y hechos violentos en los municipios donde el proyecto tiene incidencia. </w:t>
            </w:r>
          </w:p>
          <w:p w14:paraId="0495E727" w14:textId="77777777" w:rsidR="00A66C25" w:rsidRDefault="003B1CE6" w:rsidP="00A66C25">
            <w:pPr>
              <w:pStyle w:val="Normal1"/>
              <w:numPr>
                <w:ilvl w:val="1"/>
                <w:numId w:val="29"/>
              </w:numPr>
              <w:tabs>
                <w:tab w:val="left" w:pos="360"/>
              </w:tabs>
              <w:spacing w:line="276" w:lineRule="auto"/>
              <w:ind w:left="360"/>
              <w:jc w:val="both"/>
              <w:rPr>
                <w:rFonts w:ascii="Calibri" w:eastAsia="Calibri" w:hAnsi="Calibri" w:cs="Calibri"/>
                <w:sz w:val="18"/>
                <w:szCs w:val="18"/>
              </w:rPr>
            </w:pPr>
            <w:r w:rsidRPr="003B1CE6">
              <w:rPr>
                <w:rFonts w:ascii="Calibri" w:eastAsia="Calibri" w:hAnsi="Calibri" w:cs="Calibri"/>
                <w:sz w:val="18"/>
                <w:szCs w:val="18"/>
              </w:rPr>
              <w:t xml:space="preserve">Con socios ejecutores, tanto de ASBV como de APR, se realizan seguimientos quincenales en los que se incluyen el mapeo de riesgos y situaciones de conflicto que puedan comprometer los objetivos del proyecto o el bienestar y la integridad de las personas con las que trabajamos. Esto se documenta en los informes de ejecución de APR y ASBV. </w:t>
            </w:r>
          </w:p>
          <w:p w14:paraId="44F48E6E" w14:textId="71B69598" w:rsidR="007368B5" w:rsidRPr="00A66C25" w:rsidRDefault="003B1CE6" w:rsidP="00A66C25">
            <w:pPr>
              <w:pStyle w:val="Normal1"/>
              <w:numPr>
                <w:ilvl w:val="1"/>
                <w:numId w:val="29"/>
              </w:numPr>
              <w:tabs>
                <w:tab w:val="left" w:pos="360"/>
              </w:tabs>
              <w:spacing w:line="276" w:lineRule="auto"/>
              <w:ind w:left="360"/>
              <w:jc w:val="both"/>
              <w:rPr>
                <w:rFonts w:ascii="Calibri" w:eastAsia="Calibri" w:hAnsi="Calibri" w:cs="Calibri"/>
                <w:sz w:val="18"/>
                <w:szCs w:val="18"/>
              </w:rPr>
            </w:pPr>
            <w:r w:rsidRPr="00A66C25">
              <w:rPr>
                <w:rFonts w:ascii="Calibri" w:eastAsia="Calibri" w:hAnsi="Calibri" w:cs="Calibri"/>
                <w:sz w:val="18"/>
                <w:szCs w:val="18"/>
              </w:rPr>
              <w:t>Se mantiene informada a la gerencia del área de desarrollo sostenible la situación en torno a los riesgos que se presentan en el proyecto. Cuando las situaciones son críticas se han elevado las comunicaciones a la representación del PNUD en Colombia</w:t>
            </w:r>
            <w:r w:rsidR="0009481B" w:rsidRPr="00A66C25">
              <w:rPr>
                <w:rFonts w:ascii="Calibri" w:eastAsia="Calibri" w:hAnsi="Calibri" w:cs="Calibri"/>
                <w:sz w:val="18"/>
                <w:szCs w:val="18"/>
              </w:rPr>
              <w:t>.</w:t>
            </w:r>
          </w:p>
        </w:tc>
      </w:tr>
      <w:tr w:rsidR="007368B5" w:rsidRPr="00854FCC" w14:paraId="40365C7B" w14:textId="6825FF6C" w:rsidTr="00CB5C1E">
        <w:trPr>
          <w:trHeight w:val="2525"/>
        </w:trPr>
        <w:tc>
          <w:tcPr>
            <w:tcW w:w="1701" w:type="dxa"/>
            <w:shd w:val="clear" w:color="auto" w:fill="auto"/>
            <w:tcMar>
              <w:top w:w="100" w:type="dxa"/>
              <w:left w:w="100" w:type="dxa"/>
              <w:bottom w:w="100" w:type="dxa"/>
              <w:right w:w="100" w:type="dxa"/>
            </w:tcMar>
          </w:tcPr>
          <w:p w14:paraId="2CA9AECC" w14:textId="77777777" w:rsidR="007368B5" w:rsidRPr="00854FCC" w:rsidRDefault="007368B5" w:rsidP="009B2048">
            <w:pPr>
              <w:pStyle w:val="Normal1"/>
              <w:tabs>
                <w:tab w:val="left" w:pos="360"/>
              </w:tabs>
              <w:spacing w:before="240" w:after="240" w:line="276" w:lineRule="auto"/>
              <w:jc w:val="both"/>
              <w:rPr>
                <w:rFonts w:ascii="Calibri" w:eastAsia="Calibri" w:hAnsi="Calibri" w:cs="Calibri"/>
                <w:sz w:val="18"/>
                <w:szCs w:val="18"/>
              </w:rPr>
            </w:pPr>
            <w:r w:rsidRPr="00854FCC">
              <w:rPr>
                <w:rFonts w:ascii="Calibri" w:eastAsia="Calibri" w:hAnsi="Calibri" w:cs="Calibri"/>
                <w:sz w:val="18"/>
                <w:szCs w:val="18"/>
              </w:rPr>
              <w:lastRenderedPageBreak/>
              <w:t>El proyecto se desarrollará en zonas de comunidades campesinas, indígenas y afro que tienen importancia ambiental estratégica y gran cantidad de presiones en referencia a su conservación, estas pueden verse afectadas por la llegada de inversión privada sin contexto de la fragilidad ambiental</w:t>
            </w:r>
          </w:p>
        </w:tc>
        <w:tc>
          <w:tcPr>
            <w:tcW w:w="1276" w:type="dxa"/>
            <w:shd w:val="clear" w:color="auto" w:fill="auto"/>
            <w:tcMar>
              <w:top w:w="100" w:type="dxa"/>
              <w:left w:w="100" w:type="dxa"/>
              <w:bottom w:w="100" w:type="dxa"/>
              <w:right w:w="100" w:type="dxa"/>
            </w:tcMar>
          </w:tcPr>
          <w:p w14:paraId="04A38135" w14:textId="77777777" w:rsidR="007368B5" w:rsidRPr="00854FCC" w:rsidRDefault="007368B5" w:rsidP="009B2048">
            <w:pPr>
              <w:pStyle w:val="Normal1"/>
              <w:tabs>
                <w:tab w:val="left" w:pos="360"/>
              </w:tabs>
              <w:spacing w:before="240" w:after="240" w:line="276" w:lineRule="auto"/>
              <w:jc w:val="center"/>
              <w:rPr>
                <w:rFonts w:ascii="Calibri" w:eastAsia="Calibri" w:hAnsi="Calibri" w:cs="Calibri"/>
                <w:sz w:val="18"/>
                <w:szCs w:val="18"/>
              </w:rPr>
            </w:pPr>
            <w:r w:rsidRPr="00854FCC">
              <w:rPr>
                <w:rFonts w:ascii="Calibri" w:eastAsia="Calibri" w:hAnsi="Calibri" w:cs="Calibri"/>
                <w:sz w:val="18"/>
                <w:szCs w:val="18"/>
              </w:rPr>
              <w:t>Impacto=2</w:t>
            </w:r>
          </w:p>
          <w:p w14:paraId="0FA09178" w14:textId="77777777" w:rsidR="007368B5" w:rsidRPr="00854FCC" w:rsidRDefault="007368B5" w:rsidP="009B2048">
            <w:pPr>
              <w:pStyle w:val="Normal1"/>
              <w:tabs>
                <w:tab w:val="left" w:pos="360"/>
              </w:tabs>
              <w:spacing w:before="240" w:after="240" w:line="276" w:lineRule="auto"/>
              <w:jc w:val="center"/>
              <w:rPr>
                <w:rFonts w:ascii="Calibri" w:eastAsia="Calibri" w:hAnsi="Calibri" w:cs="Calibri"/>
                <w:sz w:val="18"/>
                <w:szCs w:val="18"/>
              </w:rPr>
            </w:pPr>
            <w:r w:rsidRPr="00854FCC">
              <w:rPr>
                <w:rFonts w:ascii="Calibri" w:eastAsia="Calibri" w:hAnsi="Calibri" w:cs="Calibri"/>
                <w:sz w:val="18"/>
                <w:szCs w:val="18"/>
              </w:rPr>
              <w:t>Probabilidad=1</w:t>
            </w:r>
          </w:p>
        </w:tc>
        <w:tc>
          <w:tcPr>
            <w:tcW w:w="1418" w:type="dxa"/>
            <w:shd w:val="clear" w:color="auto" w:fill="auto"/>
            <w:tcMar>
              <w:top w:w="100" w:type="dxa"/>
              <w:left w:w="100" w:type="dxa"/>
              <w:bottom w:w="100" w:type="dxa"/>
              <w:right w:w="100" w:type="dxa"/>
            </w:tcMar>
          </w:tcPr>
          <w:p w14:paraId="1DF95973" w14:textId="77777777" w:rsidR="007368B5" w:rsidRPr="00854FCC" w:rsidRDefault="007368B5" w:rsidP="009B2048">
            <w:pPr>
              <w:pStyle w:val="Normal1"/>
              <w:tabs>
                <w:tab w:val="left" w:pos="360"/>
              </w:tabs>
              <w:spacing w:before="240" w:after="240" w:line="276" w:lineRule="auto"/>
              <w:jc w:val="center"/>
              <w:rPr>
                <w:rFonts w:ascii="Calibri" w:eastAsia="Calibri" w:hAnsi="Calibri" w:cs="Calibri"/>
                <w:b/>
                <w:sz w:val="18"/>
                <w:szCs w:val="18"/>
              </w:rPr>
            </w:pPr>
            <w:r w:rsidRPr="00854FCC">
              <w:rPr>
                <w:rFonts w:ascii="Calibri" w:eastAsia="Calibri" w:hAnsi="Calibri" w:cs="Calibri"/>
                <w:b/>
                <w:sz w:val="18"/>
                <w:szCs w:val="18"/>
              </w:rPr>
              <w:t>bajo</w:t>
            </w:r>
          </w:p>
        </w:tc>
        <w:tc>
          <w:tcPr>
            <w:tcW w:w="1271" w:type="dxa"/>
            <w:shd w:val="clear" w:color="auto" w:fill="auto"/>
            <w:tcMar>
              <w:top w:w="100" w:type="dxa"/>
              <w:left w:w="100" w:type="dxa"/>
              <w:bottom w:w="100" w:type="dxa"/>
              <w:right w:w="100" w:type="dxa"/>
            </w:tcMar>
          </w:tcPr>
          <w:p w14:paraId="01E954BE" w14:textId="77777777" w:rsidR="007368B5" w:rsidRPr="00854FCC" w:rsidRDefault="007368B5" w:rsidP="009B2048">
            <w:pPr>
              <w:pStyle w:val="Normal1"/>
              <w:tabs>
                <w:tab w:val="left" w:pos="360"/>
              </w:tabs>
              <w:spacing w:before="240" w:after="240" w:line="276" w:lineRule="auto"/>
              <w:jc w:val="both"/>
              <w:rPr>
                <w:rFonts w:ascii="Calibri" w:eastAsia="Calibri" w:hAnsi="Calibri" w:cs="Calibri"/>
                <w:sz w:val="18"/>
                <w:szCs w:val="18"/>
              </w:rPr>
            </w:pPr>
            <w:r w:rsidRPr="00854FCC">
              <w:rPr>
                <w:rFonts w:ascii="Calibri" w:eastAsia="Calibri" w:hAnsi="Calibri" w:cs="Calibri"/>
                <w:sz w:val="18"/>
                <w:szCs w:val="18"/>
              </w:rPr>
              <w:t>Trabajo en zonas ambientales con sector privado</w:t>
            </w:r>
          </w:p>
        </w:tc>
        <w:tc>
          <w:tcPr>
            <w:tcW w:w="2552" w:type="dxa"/>
            <w:shd w:val="clear" w:color="auto" w:fill="auto"/>
            <w:tcMar>
              <w:top w:w="100" w:type="dxa"/>
              <w:left w:w="100" w:type="dxa"/>
              <w:bottom w:w="100" w:type="dxa"/>
              <w:right w:w="100" w:type="dxa"/>
            </w:tcMar>
          </w:tcPr>
          <w:p w14:paraId="6F64A6D5" w14:textId="77777777" w:rsidR="007368B5" w:rsidRPr="00854FCC" w:rsidRDefault="007368B5" w:rsidP="009B2048">
            <w:pPr>
              <w:pStyle w:val="Normal1"/>
              <w:tabs>
                <w:tab w:val="left" w:pos="360"/>
              </w:tabs>
              <w:spacing w:before="240" w:after="240" w:line="276" w:lineRule="auto"/>
              <w:jc w:val="both"/>
              <w:rPr>
                <w:rFonts w:ascii="Calibri" w:eastAsia="Calibri" w:hAnsi="Calibri" w:cs="Calibri"/>
                <w:sz w:val="18"/>
                <w:szCs w:val="18"/>
              </w:rPr>
            </w:pPr>
            <w:r w:rsidRPr="00854FCC">
              <w:rPr>
                <w:rFonts w:ascii="Calibri" w:eastAsia="Calibri" w:hAnsi="Calibri" w:cs="Calibri"/>
                <w:sz w:val="18"/>
                <w:szCs w:val="18"/>
              </w:rPr>
              <w:t>Se debe desde el proyecto enfocar los esfuerzos a la sensibilización de inversores privados en referencia a la importancia estratégica de las zonas de trabajo y la necesidad de articulación de acciones con las comunidades locales.</w:t>
            </w:r>
          </w:p>
          <w:p w14:paraId="036120DC" w14:textId="77777777" w:rsidR="007368B5" w:rsidRPr="00854FCC" w:rsidRDefault="007368B5" w:rsidP="009B2048">
            <w:pPr>
              <w:pStyle w:val="Normal1"/>
              <w:tabs>
                <w:tab w:val="left" w:pos="360"/>
              </w:tabs>
              <w:spacing w:before="240" w:after="240" w:line="276" w:lineRule="auto"/>
              <w:jc w:val="both"/>
              <w:rPr>
                <w:rFonts w:ascii="Calibri" w:eastAsia="Calibri" w:hAnsi="Calibri" w:cs="Calibri"/>
                <w:sz w:val="18"/>
                <w:szCs w:val="18"/>
              </w:rPr>
            </w:pPr>
          </w:p>
        </w:tc>
        <w:tc>
          <w:tcPr>
            <w:tcW w:w="2555" w:type="dxa"/>
          </w:tcPr>
          <w:p w14:paraId="14C4B6DE" w14:textId="7D4007A1" w:rsidR="007368B5" w:rsidRPr="00854FCC" w:rsidRDefault="00CE2600" w:rsidP="003B1CE6">
            <w:pPr>
              <w:pStyle w:val="Normal1"/>
              <w:tabs>
                <w:tab w:val="left" w:pos="360"/>
              </w:tabs>
              <w:spacing w:before="240" w:after="240" w:line="276" w:lineRule="auto"/>
              <w:jc w:val="both"/>
              <w:rPr>
                <w:rFonts w:ascii="Calibri" w:eastAsia="Calibri" w:hAnsi="Calibri" w:cs="Calibri"/>
                <w:sz w:val="18"/>
                <w:szCs w:val="18"/>
              </w:rPr>
            </w:pPr>
            <w:r>
              <w:rPr>
                <w:rFonts w:ascii="Calibri" w:eastAsia="Calibri" w:hAnsi="Calibri" w:cs="Calibri"/>
                <w:sz w:val="18"/>
                <w:szCs w:val="18"/>
              </w:rPr>
              <w:t>Durante 2023 no se iniciaron actividades de relacionamiento con privados</w:t>
            </w:r>
            <w:r w:rsidR="006E6138">
              <w:rPr>
                <w:rFonts w:ascii="Calibri" w:eastAsia="Calibri" w:hAnsi="Calibri" w:cs="Calibri"/>
                <w:sz w:val="18"/>
                <w:szCs w:val="18"/>
              </w:rPr>
              <w:t xml:space="preserve"> por </w:t>
            </w:r>
            <w:r w:rsidR="004B0B51">
              <w:rPr>
                <w:rFonts w:ascii="Calibri" w:eastAsia="Calibri" w:hAnsi="Calibri" w:cs="Calibri"/>
                <w:sz w:val="18"/>
                <w:szCs w:val="18"/>
              </w:rPr>
              <w:t>lo que no fue necesario iniciar acciones de este tipo. Sin embargo,</w:t>
            </w:r>
            <w:r>
              <w:rPr>
                <w:rFonts w:ascii="Calibri" w:eastAsia="Calibri" w:hAnsi="Calibri" w:cs="Calibri"/>
                <w:sz w:val="18"/>
                <w:szCs w:val="18"/>
              </w:rPr>
              <w:t xml:space="preserve"> si se desarrollaron </w:t>
            </w:r>
            <w:proofErr w:type="spellStart"/>
            <w:r>
              <w:rPr>
                <w:rFonts w:ascii="Calibri" w:eastAsia="Calibri" w:hAnsi="Calibri" w:cs="Calibri"/>
                <w:sz w:val="18"/>
                <w:szCs w:val="18"/>
              </w:rPr>
              <w:t>actividade</w:t>
            </w:r>
            <w:proofErr w:type="spellEnd"/>
            <w:r w:rsidR="004B0B51">
              <w:rPr>
                <w:rFonts w:ascii="Calibri" w:eastAsia="Calibri" w:hAnsi="Calibri" w:cs="Calibri"/>
                <w:sz w:val="18"/>
                <w:szCs w:val="18"/>
              </w:rPr>
              <w:t xml:space="preserve"> de alineación de enfoques para el trabajo </w:t>
            </w:r>
            <w:r w:rsidR="00475A46">
              <w:rPr>
                <w:rFonts w:ascii="Calibri" w:eastAsia="Calibri" w:hAnsi="Calibri" w:cs="Calibri"/>
                <w:sz w:val="18"/>
                <w:szCs w:val="18"/>
              </w:rPr>
              <w:t xml:space="preserve">en territorio </w:t>
            </w:r>
            <w:r>
              <w:rPr>
                <w:rFonts w:ascii="Calibri" w:eastAsia="Calibri" w:hAnsi="Calibri" w:cs="Calibri"/>
                <w:sz w:val="18"/>
                <w:szCs w:val="18"/>
              </w:rPr>
              <w:t xml:space="preserve">con otros socios (WCS, </w:t>
            </w:r>
            <w:proofErr w:type="spellStart"/>
            <w:r>
              <w:rPr>
                <w:rFonts w:ascii="Calibri" w:eastAsia="Calibri" w:hAnsi="Calibri" w:cs="Calibri"/>
                <w:sz w:val="18"/>
                <w:szCs w:val="18"/>
              </w:rPr>
              <w:t>Travolution</w:t>
            </w:r>
            <w:proofErr w:type="spellEnd"/>
            <w:r>
              <w:rPr>
                <w:rFonts w:ascii="Calibri" w:eastAsia="Calibri" w:hAnsi="Calibri" w:cs="Calibri"/>
                <w:sz w:val="18"/>
                <w:szCs w:val="18"/>
              </w:rPr>
              <w:t xml:space="preserve">, CBS) </w:t>
            </w:r>
            <w:r w:rsidR="00475A46">
              <w:rPr>
                <w:rFonts w:ascii="Calibri" w:eastAsia="Calibri" w:hAnsi="Calibri" w:cs="Calibri"/>
                <w:sz w:val="18"/>
                <w:szCs w:val="18"/>
              </w:rPr>
              <w:t>especialmente en los temas de salvaguardas sociales y ambientales, del PNUD y de los proyectos REDD+.</w:t>
            </w:r>
          </w:p>
        </w:tc>
      </w:tr>
      <w:tr w:rsidR="007368B5" w:rsidRPr="00854FCC" w14:paraId="47680AD3" w14:textId="77098D2B" w:rsidTr="00CB5C1E">
        <w:trPr>
          <w:trHeight w:val="1895"/>
        </w:trPr>
        <w:tc>
          <w:tcPr>
            <w:tcW w:w="1701" w:type="dxa"/>
            <w:shd w:val="clear" w:color="auto" w:fill="auto"/>
            <w:tcMar>
              <w:top w:w="100" w:type="dxa"/>
              <w:left w:w="100" w:type="dxa"/>
              <w:bottom w:w="100" w:type="dxa"/>
              <w:right w:w="100" w:type="dxa"/>
            </w:tcMar>
          </w:tcPr>
          <w:p w14:paraId="0086BC3F" w14:textId="77777777" w:rsidR="007368B5" w:rsidRPr="00854FCC" w:rsidRDefault="007368B5" w:rsidP="009B2048">
            <w:pPr>
              <w:pStyle w:val="Normal1"/>
              <w:tabs>
                <w:tab w:val="left" w:pos="360"/>
              </w:tabs>
              <w:spacing w:before="240" w:after="240" w:line="276" w:lineRule="auto"/>
              <w:rPr>
                <w:rFonts w:ascii="Calibri" w:eastAsia="Calibri" w:hAnsi="Calibri" w:cs="Calibri"/>
                <w:sz w:val="18"/>
                <w:szCs w:val="18"/>
              </w:rPr>
            </w:pPr>
            <w:r w:rsidRPr="00854FCC">
              <w:rPr>
                <w:rFonts w:ascii="Calibri" w:eastAsia="Calibri" w:hAnsi="Calibri" w:cs="Calibri"/>
                <w:sz w:val="18"/>
                <w:szCs w:val="18"/>
              </w:rPr>
              <w:t xml:space="preserve">El proyecto se desarrollará en zonas que han sido reivindicadas a comunidades indígenas, afro y campesinas; se pueden tener solicitudes inaplicables para el alcance del proyecto si no se </w:t>
            </w:r>
            <w:r w:rsidRPr="00854FCC">
              <w:rPr>
                <w:rFonts w:ascii="Calibri" w:eastAsia="Calibri" w:hAnsi="Calibri" w:cs="Calibri"/>
                <w:sz w:val="18"/>
                <w:szCs w:val="18"/>
              </w:rPr>
              <w:lastRenderedPageBreak/>
              <w:t>hace un ejercicio previo de CLPI.</w:t>
            </w:r>
          </w:p>
        </w:tc>
        <w:tc>
          <w:tcPr>
            <w:tcW w:w="1276" w:type="dxa"/>
            <w:shd w:val="clear" w:color="auto" w:fill="auto"/>
            <w:tcMar>
              <w:top w:w="100" w:type="dxa"/>
              <w:left w:w="100" w:type="dxa"/>
              <w:bottom w:w="100" w:type="dxa"/>
              <w:right w:w="100" w:type="dxa"/>
            </w:tcMar>
          </w:tcPr>
          <w:p w14:paraId="4BF05D08" w14:textId="77777777" w:rsidR="007368B5" w:rsidRPr="00854FCC" w:rsidRDefault="007368B5" w:rsidP="009B2048">
            <w:pPr>
              <w:pStyle w:val="Normal1"/>
              <w:tabs>
                <w:tab w:val="left" w:pos="360"/>
              </w:tabs>
              <w:spacing w:before="240" w:after="240" w:line="276" w:lineRule="auto"/>
              <w:rPr>
                <w:rFonts w:ascii="Calibri" w:eastAsia="Calibri" w:hAnsi="Calibri" w:cs="Calibri"/>
                <w:sz w:val="18"/>
                <w:szCs w:val="18"/>
              </w:rPr>
            </w:pPr>
            <w:r w:rsidRPr="00854FCC">
              <w:rPr>
                <w:rFonts w:ascii="Calibri" w:eastAsia="Calibri" w:hAnsi="Calibri" w:cs="Calibri"/>
                <w:sz w:val="18"/>
                <w:szCs w:val="18"/>
              </w:rPr>
              <w:lastRenderedPageBreak/>
              <w:t>Impacto=3</w:t>
            </w:r>
          </w:p>
          <w:p w14:paraId="5F2DD2D3" w14:textId="77777777" w:rsidR="007368B5" w:rsidRPr="00854FCC" w:rsidRDefault="007368B5" w:rsidP="009B2048">
            <w:pPr>
              <w:pStyle w:val="Normal1"/>
              <w:tabs>
                <w:tab w:val="left" w:pos="360"/>
              </w:tabs>
              <w:spacing w:before="240" w:after="240" w:line="276" w:lineRule="auto"/>
              <w:rPr>
                <w:rFonts w:ascii="Calibri" w:eastAsia="Calibri" w:hAnsi="Calibri" w:cs="Calibri"/>
                <w:sz w:val="18"/>
                <w:szCs w:val="18"/>
              </w:rPr>
            </w:pPr>
            <w:r w:rsidRPr="00854FCC">
              <w:rPr>
                <w:rFonts w:ascii="Calibri" w:eastAsia="Calibri" w:hAnsi="Calibri" w:cs="Calibri"/>
                <w:sz w:val="18"/>
                <w:szCs w:val="18"/>
              </w:rPr>
              <w:t>Probabilidad=2</w:t>
            </w:r>
          </w:p>
        </w:tc>
        <w:tc>
          <w:tcPr>
            <w:tcW w:w="1418" w:type="dxa"/>
            <w:shd w:val="clear" w:color="auto" w:fill="auto"/>
            <w:tcMar>
              <w:top w:w="100" w:type="dxa"/>
              <w:left w:w="100" w:type="dxa"/>
              <w:bottom w:w="100" w:type="dxa"/>
              <w:right w:w="100" w:type="dxa"/>
            </w:tcMar>
          </w:tcPr>
          <w:p w14:paraId="7BFDC290" w14:textId="77777777" w:rsidR="007368B5" w:rsidRPr="00854FCC" w:rsidRDefault="007368B5" w:rsidP="009B2048">
            <w:pPr>
              <w:pStyle w:val="Normal1"/>
              <w:tabs>
                <w:tab w:val="left" w:pos="360"/>
              </w:tabs>
              <w:spacing w:before="240" w:after="240" w:line="276" w:lineRule="auto"/>
              <w:rPr>
                <w:rFonts w:ascii="Calibri" w:eastAsia="Calibri" w:hAnsi="Calibri" w:cs="Calibri"/>
                <w:b/>
                <w:sz w:val="18"/>
                <w:szCs w:val="18"/>
              </w:rPr>
            </w:pPr>
            <w:r w:rsidRPr="00854FCC">
              <w:rPr>
                <w:rFonts w:ascii="Calibri" w:eastAsia="Calibri" w:hAnsi="Calibri" w:cs="Calibri"/>
                <w:b/>
                <w:sz w:val="18"/>
                <w:szCs w:val="18"/>
              </w:rPr>
              <w:t>Moderado</w:t>
            </w:r>
          </w:p>
        </w:tc>
        <w:tc>
          <w:tcPr>
            <w:tcW w:w="1271" w:type="dxa"/>
            <w:shd w:val="clear" w:color="auto" w:fill="auto"/>
            <w:tcMar>
              <w:top w:w="100" w:type="dxa"/>
              <w:left w:w="100" w:type="dxa"/>
              <w:bottom w:w="100" w:type="dxa"/>
              <w:right w:w="100" w:type="dxa"/>
            </w:tcMar>
          </w:tcPr>
          <w:p w14:paraId="511E0D51" w14:textId="77777777" w:rsidR="007368B5" w:rsidRPr="00854FCC" w:rsidRDefault="007368B5" w:rsidP="009B2048">
            <w:pPr>
              <w:pStyle w:val="Normal1"/>
              <w:tabs>
                <w:tab w:val="left" w:pos="360"/>
              </w:tabs>
              <w:spacing w:before="240" w:after="240" w:line="276" w:lineRule="auto"/>
              <w:jc w:val="both"/>
              <w:rPr>
                <w:rFonts w:ascii="Calibri" w:eastAsia="Calibri" w:hAnsi="Calibri" w:cs="Calibri"/>
                <w:b/>
                <w:sz w:val="18"/>
                <w:szCs w:val="18"/>
              </w:rPr>
            </w:pPr>
            <w:r w:rsidRPr="00854FCC">
              <w:rPr>
                <w:rFonts w:ascii="Calibri" w:eastAsia="Calibri" w:hAnsi="Calibri" w:cs="Calibri"/>
                <w:b/>
                <w:sz w:val="18"/>
                <w:szCs w:val="18"/>
              </w:rPr>
              <w:t>Trabajo en zona de comunidades indígenas, zonas de reserva campesina y zonas de las comunidades Afro</w:t>
            </w:r>
          </w:p>
        </w:tc>
        <w:tc>
          <w:tcPr>
            <w:tcW w:w="2552" w:type="dxa"/>
            <w:shd w:val="clear" w:color="auto" w:fill="auto"/>
            <w:tcMar>
              <w:top w:w="100" w:type="dxa"/>
              <w:left w:w="100" w:type="dxa"/>
              <w:bottom w:w="100" w:type="dxa"/>
              <w:right w:w="100" w:type="dxa"/>
            </w:tcMar>
          </w:tcPr>
          <w:p w14:paraId="08F1B1C6" w14:textId="77777777" w:rsidR="007368B5" w:rsidRPr="00854FCC" w:rsidRDefault="007368B5" w:rsidP="009B2048">
            <w:pPr>
              <w:pStyle w:val="Normal1"/>
              <w:tabs>
                <w:tab w:val="left" w:pos="360"/>
              </w:tabs>
              <w:spacing w:before="240" w:after="240" w:line="276" w:lineRule="auto"/>
              <w:jc w:val="both"/>
              <w:rPr>
                <w:rFonts w:ascii="Calibri" w:eastAsia="Calibri" w:hAnsi="Calibri" w:cs="Calibri"/>
                <w:sz w:val="18"/>
                <w:szCs w:val="18"/>
              </w:rPr>
            </w:pPr>
            <w:r w:rsidRPr="00854FCC">
              <w:rPr>
                <w:rFonts w:ascii="Calibri" w:eastAsia="Calibri" w:hAnsi="Calibri" w:cs="Calibri"/>
                <w:sz w:val="18"/>
                <w:szCs w:val="18"/>
              </w:rPr>
              <w:t xml:space="preserve">Es indispensable contar con procesos de consentimiento previo libre e informado con las comunidades, y respetar las tradiciones de los pueblos indígenas, afro y campesinos. En caso de que sea necesario se adelantará el proceso de consulta previa, previa solicitud de procedibilidad con el Ministerio del Interior. </w:t>
            </w:r>
          </w:p>
          <w:p w14:paraId="3B3DA823" w14:textId="77777777" w:rsidR="007368B5" w:rsidRPr="00854FCC" w:rsidRDefault="007368B5" w:rsidP="009B2048">
            <w:pPr>
              <w:pStyle w:val="Normal1"/>
              <w:tabs>
                <w:tab w:val="left" w:pos="360"/>
              </w:tabs>
              <w:spacing w:before="240" w:after="240" w:line="276" w:lineRule="auto"/>
              <w:jc w:val="both"/>
              <w:rPr>
                <w:rFonts w:ascii="Calibri" w:eastAsia="Calibri" w:hAnsi="Calibri" w:cs="Calibri"/>
                <w:sz w:val="18"/>
                <w:szCs w:val="18"/>
              </w:rPr>
            </w:pPr>
          </w:p>
        </w:tc>
        <w:tc>
          <w:tcPr>
            <w:tcW w:w="2555" w:type="dxa"/>
          </w:tcPr>
          <w:p w14:paraId="44799458" w14:textId="4413722B" w:rsidR="007368B5" w:rsidRPr="00854FCC" w:rsidRDefault="00004A13" w:rsidP="009B2048">
            <w:pPr>
              <w:pStyle w:val="Normal1"/>
              <w:tabs>
                <w:tab w:val="left" w:pos="360"/>
              </w:tabs>
              <w:spacing w:before="240" w:after="240" w:line="276" w:lineRule="auto"/>
              <w:jc w:val="both"/>
              <w:rPr>
                <w:rFonts w:ascii="Calibri" w:eastAsia="Calibri" w:hAnsi="Calibri" w:cs="Calibri"/>
                <w:sz w:val="18"/>
                <w:szCs w:val="18"/>
              </w:rPr>
            </w:pPr>
            <w:proofErr w:type="gramStart"/>
            <w:r>
              <w:rPr>
                <w:rFonts w:ascii="Calibri" w:eastAsia="Calibri" w:hAnsi="Calibri" w:cs="Calibri"/>
                <w:sz w:val="18"/>
                <w:szCs w:val="18"/>
              </w:rPr>
              <w:lastRenderedPageBreak/>
              <w:t xml:space="preserve">Para </w:t>
            </w:r>
            <w:r w:rsidR="00233171">
              <w:rPr>
                <w:rFonts w:ascii="Calibri" w:eastAsia="Calibri" w:hAnsi="Calibri" w:cs="Calibri"/>
                <w:sz w:val="18"/>
                <w:szCs w:val="18"/>
              </w:rPr>
              <w:t xml:space="preserve"> la</w:t>
            </w:r>
            <w:proofErr w:type="gramEnd"/>
            <w:r w:rsidR="00233171">
              <w:rPr>
                <w:rFonts w:ascii="Calibri" w:eastAsia="Calibri" w:hAnsi="Calibri" w:cs="Calibri"/>
                <w:sz w:val="18"/>
                <w:szCs w:val="18"/>
              </w:rPr>
              <w:t xml:space="preserve"> construcción de los análisis de prefactibilidad de los proyectos REDD+/AFOLU</w:t>
            </w:r>
            <w:r>
              <w:rPr>
                <w:rFonts w:ascii="Calibri" w:eastAsia="Calibri" w:hAnsi="Calibri" w:cs="Calibri"/>
                <w:sz w:val="18"/>
                <w:szCs w:val="18"/>
              </w:rPr>
              <w:t xml:space="preserve"> se diseñó una ruta de participación y socialización amplia, para reafirmar los acuerdos y voluntades con las comunidades</w:t>
            </w:r>
            <w:r w:rsidR="007C084F">
              <w:rPr>
                <w:rFonts w:ascii="Calibri" w:eastAsia="Calibri" w:hAnsi="Calibri" w:cs="Calibri"/>
                <w:sz w:val="18"/>
                <w:szCs w:val="18"/>
              </w:rPr>
              <w:t xml:space="preserve">, de adelantar este ejercicio. También se diseñaron las salvaguardas sociales y ambientales propias de la etapa de análisis de prefactibilidad. </w:t>
            </w:r>
          </w:p>
        </w:tc>
      </w:tr>
    </w:tbl>
    <w:p w14:paraId="7218C10B" w14:textId="77777777" w:rsidR="00D42A46" w:rsidRPr="00854FCC" w:rsidRDefault="00D42A46" w:rsidP="00D42A46">
      <w:pPr>
        <w:pStyle w:val="Normal1"/>
        <w:spacing w:line="276" w:lineRule="auto"/>
        <w:rPr>
          <w:rFonts w:ascii="Calibri" w:eastAsia="Calibri" w:hAnsi="Calibri" w:cs="Calibri"/>
          <w:b/>
          <w:color w:val="2E75B5"/>
          <w:sz w:val="22"/>
          <w:szCs w:val="22"/>
        </w:rPr>
      </w:pPr>
    </w:p>
    <w:p w14:paraId="566BE601" w14:textId="77777777" w:rsidR="003B2211" w:rsidRPr="008275F5" w:rsidRDefault="003B2211" w:rsidP="007E4484">
      <w:pPr>
        <w:pStyle w:val="Textoindependiente"/>
        <w:jc w:val="both"/>
        <w:rPr>
          <w:rFonts w:ascii="Calibri" w:hAnsi="Calibri" w:cs="Times New Roman"/>
          <w:b/>
          <w:color w:val="2F5496" w:themeColor="accent1" w:themeShade="BF"/>
          <w:lang w:val="es-CO"/>
        </w:rPr>
      </w:pPr>
    </w:p>
    <w:p w14:paraId="602B7E3E" w14:textId="70A0180F" w:rsidR="00CD014F" w:rsidRDefault="00EA2E3A" w:rsidP="00F5361B">
      <w:pPr>
        <w:pStyle w:val="Textoindependiente"/>
        <w:numPr>
          <w:ilvl w:val="0"/>
          <w:numId w:val="7"/>
        </w:numPr>
        <w:jc w:val="both"/>
        <w:rPr>
          <w:rFonts w:ascii="Calibri" w:hAnsi="Calibri" w:cs="Times New Roman"/>
          <w:b/>
          <w:color w:val="2F5496" w:themeColor="accent1" w:themeShade="BF"/>
          <w:lang w:val="es-CO"/>
        </w:rPr>
      </w:pPr>
      <w:r w:rsidRPr="007F18DF">
        <w:rPr>
          <w:rFonts w:ascii="Calibri" w:hAnsi="Calibri" w:cs="Times New Roman"/>
          <w:b/>
          <w:color w:val="2F5496" w:themeColor="accent1" w:themeShade="BF"/>
          <w:lang w:val="es-CO"/>
        </w:rPr>
        <w:t>E</w:t>
      </w:r>
      <w:r w:rsidR="00764240" w:rsidRPr="007F18DF">
        <w:rPr>
          <w:rFonts w:ascii="Calibri" w:hAnsi="Calibri" w:cs="Times New Roman"/>
          <w:b/>
          <w:color w:val="2F5496" w:themeColor="accent1" w:themeShade="BF"/>
          <w:lang w:val="es-CO"/>
        </w:rPr>
        <w:t>strategia de sostenibilidad</w:t>
      </w:r>
    </w:p>
    <w:p w14:paraId="344F8495" w14:textId="77777777" w:rsidR="007F18DF" w:rsidRPr="007F18DF" w:rsidRDefault="007F18DF" w:rsidP="007F18DF">
      <w:pPr>
        <w:pStyle w:val="Textoindependiente"/>
        <w:ind w:left="720"/>
        <w:jc w:val="both"/>
        <w:rPr>
          <w:rFonts w:ascii="Calibri" w:hAnsi="Calibri" w:cs="Times New Roman"/>
          <w:b/>
          <w:color w:val="2F5496" w:themeColor="accent1" w:themeShade="BF"/>
          <w:lang w:val="es-CO"/>
        </w:rPr>
      </w:pPr>
    </w:p>
    <w:p w14:paraId="55B9E9C6" w14:textId="77777777" w:rsidR="00BA0B7C" w:rsidRPr="00BA0B7C" w:rsidRDefault="00E43DCF" w:rsidP="00BA0B7C">
      <w:pPr>
        <w:pStyle w:val="Textoindependiente"/>
        <w:ind w:left="360"/>
        <w:jc w:val="both"/>
        <w:rPr>
          <w:rFonts w:asciiTheme="minorHAnsi" w:eastAsia="Calibri" w:hAnsiTheme="minorHAnsi" w:cstheme="minorHAnsi"/>
          <w:lang w:val="es-CO"/>
        </w:rPr>
      </w:pPr>
      <w:r w:rsidRPr="00BA0B7C">
        <w:rPr>
          <w:rFonts w:asciiTheme="minorHAnsi" w:eastAsia="Calibri" w:hAnsiTheme="minorHAnsi" w:cstheme="minorHAnsi"/>
          <w:lang w:val="es-CO"/>
        </w:rPr>
        <w:t xml:space="preserve">La ruta de implementación de </w:t>
      </w:r>
      <w:proofErr w:type="spellStart"/>
      <w:r w:rsidRPr="00BA0B7C">
        <w:rPr>
          <w:rFonts w:asciiTheme="minorHAnsi" w:eastAsia="Calibri" w:hAnsiTheme="minorHAnsi" w:cstheme="minorHAnsi"/>
          <w:lang w:val="es-CO"/>
        </w:rPr>
        <w:t>NaturalPaz</w:t>
      </w:r>
      <w:proofErr w:type="spellEnd"/>
      <w:r w:rsidR="00BA0B7C" w:rsidRPr="00BA0B7C">
        <w:rPr>
          <w:rFonts w:asciiTheme="minorHAnsi" w:eastAsia="Calibri" w:hAnsiTheme="minorHAnsi" w:cstheme="minorHAnsi"/>
          <w:lang w:val="es-CO"/>
        </w:rPr>
        <w:t xml:space="preserve">, tanto las iniciativas </w:t>
      </w:r>
      <w:r w:rsidR="00454C6E" w:rsidRPr="00BA0B7C">
        <w:rPr>
          <w:rFonts w:asciiTheme="minorHAnsi" w:eastAsia="Calibri" w:hAnsiTheme="minorHAnsi" w:cstheme="minorHAnsi"/>
          <w:lang w:val="es-CO"/>
        </w:rPr>
        <w:t>comunitarias</w:t>
      </w:r>
      <w:r w:rsidR="007B1B38" w:rsidRPr="00BA0B7C">
        <w:rPr>
          <w:rFonts w:asciiTheme="minorHAnsi" w:eastAsia="Calibri" w:hAnsiTheme="minorHAnsi" w:cstheme="minorHAnsi"/>
          <w:lang w:val="es-CO"/>
        </w:rPr>
        <w:t xml:space="preserve"> de uso sostenible de la agrobiodiversidad y de contención de la deforestación</w:t>
      </w:r>
      <w:r w:rsidR="00BA0B7C" w:rsidRPr="00BA0B7C">
        <w:rPr>
          <w:rFonts w:asciiTheme="minorHAnsi" w:eastAsia="Calibri" w:hAnsiTheme="minorHAnsi" w:cstheme="minorHAnsi"/>
          <w:lang w:val="es-CO"/>
        </w:rPr>
        <w:t xml:space="preserve"> como los análisis de prefactibilidad de carbono,</w:t>
      </w:r>
      <w:r w:rsidR="007B1B38" w:rsidRPr="00BA0B7C">
        <w:rPr>
          <w:rFonts w:asciiTheme="minorHAnsi" w:eastAsia="Calibri" w:hAnsiTheme="minorHAnsi" w:cstheme="minorHAnsi"/>
          <w:lang w:val="es-CO"/>
        </w:rPr>
        <w:t xml:space="preserve"> están </w:t>
      </w:r>
      <w:r w:rsidR="00454C6E" w:rsidRPr="00BA0B7C">
        <w:rPr>
          <w:rFonts w:asciiTheme="minorHAnsi" w:eastAsia="Calibri" w:hAnsiTheme="minorHAnsi" w:cstheme="minorHAnsi"/>
          <w:lang w:val="es-CO"/>
        </w:rPr>
        <w:t>articulad</w:t>
      </w:r>
      <w:r w:rsidR="00BA0B7C" w:rsidRPr="00BA0B7C">
        <w:rPr>
          <w:rFonts w:asciiTheme="minorHAnsi" w:eastAsia="Calibri" w:hAnsiTheme="minorHAnsi" w:cstheme="minorHAnsi"/>
          <w:lang w:val="es-CO"/>
        </w:rPr>
        <w:t>o</w:t>
      </w:r>
      <w:r w:rsidR="00454C6E" w:rsidRPr="00BA0B7C">
        <w:rPr>
          <w:rFonts w:asciiTheme="minorHAnsi" w:eastAsia="Calibri" w:hAnsiTheme="minorHAnsi" w:cstheme="minorHAnsi"/>
          <w:lang w:val="es-CO"/>
        </w:rPr>
        <w:t>s a los planes de desarrollo de las organizaciones, lo que las hace altamente pertinentes y sostenibles en el tiempo.</w:t>
      </w:r>
    </w:p>
    <w:p w14:paraId="0BABE4A6" w14:textId="77777777" w:rsidR="00BA0B7C" w:rsidRDefault="00BA0B7C" w:rsidP="00BA0B7C">
      <w:pPr>
        <w:pStyle w:val="Textoindependiente"/>
        <w:ind w:left="360"/>
        <w:jc w:val="both"/>
        <w:rPr>
          <w:rFonts w:asciiTheme="minorHAnsi" w:eastAsia="Calibri" w:hAnsiTheme="minorHAnsi" w:cstheme="minorHAnsi"/>
          <w:lang w:val="es-CO"/>
        </w:rPr>
      </w:pPr>
    </w:p>
    <w:p w14:paraId="1B52D409" w14:textId="6FF10078" w:rsidR="00454C6E" w:rsidRPr="00BA0B7C" w:rsidRDefault="00454C6E" w:rsidP="00BA0B7C">
      <w:pPr>
        <w:pStyle w:val="Textoindependiente"/>
        <w:ind w:left="360"/>
        <w:jc w:val="both"/>
        <w:rPr>
          <w:rFonts w:asciiTheme="minorHAnsi" w:eastAsia="Calibri" w:hAnsiTheme="minorHAnsi" w:cstheme="minorHAnsi"/>
          <w:lang w:val="es-CO"/>
        </w:rPr>
      </w:pPr>
      <w:r w:rsidRPr="00BA0B7C">
        <w:rPr>
          <w:rFonts w:asciiTheme="minorHAnsi" w:eastAsia="Calibri" w:hAnsiTheme="minorHAnsi" w:cstheme="minorHAnsi"/>
          <w:lang w:val="es-CO"/>
        </w:rPr>
        <w:t xml:space="preserve">A la par refuerzan relaciones comunitarias, construyen proyectos políticos propios y fortalecen mecanismos de transformación de conflictos socioambientales. </w:t>
      </w:r>
    </w:p>
    <w:p w14:paraId="77FF61AB" w14:textId="77777777" w:rsidR="00011FF5" w:rsidRPr="002844DC" w:rsidRDefault="00011FF5" w:rsidP="00011FF5">
      <w:pPr>
        <w:pStyle w:val="Textoindependiente"/>
        <w:ind w:left="435"/>
        <w:jc w:val="both"/>
        <w:rPr>
          <w:rFonts w:ascii="Calibri" w:hAnsi="Calibri" w:cs="Times New Roman"/>
          <w:i/>
          <w:highlight w:val="lightGray"/>
          <w:lang w:val="es-CO"/>
        </w:rPr>
      </w:pPr>
    </w:p>
    <w:p w14:paraId="463A1F70" w14:textId="3B88C8A0" w:rsidR="00986573" w:rsidRDefault="00986573">
      <w:pPr>
        <w:spacing w:after="160" w:line="259" w:lineRule="auto"/>
        <w:rPr>
          <w:rFonts w:ascii="Calibri" w:hAnsi="Calibri"/>
          <w:i/>
          <w:sz w:val="20"/>
          <w:szCs w:val="20"/>
          <w:highlight w:val="lightGray"/>
          <w:lang w:val="es-CO" w:eastAsia="en-US"/>
        </w:rPr>
      </w:pPr>
      <w:r>
        <w:rPr>
          <w:rFonts w:ascii="Calibri" w:hAnsi="Calibri"/>
          <w:i/>
          <w:highlight w:val="lightGray"/>
          <w:lang w:val="es-CO"/>
        </w:rPr>
        <w:br w:type="page"/>
      </w:r>
    </w:p>
    <w:p w14:paraId="541D1A80" w14:textId="77777777" w:rsidR="00E81070" w:rsidRDefault="00E81070" w:rsidP="00E81070">
      <w:pPr>
        <w:pStyle w:val="Textoindependiente"/>
        <w:jc w:val="both"/>
        <w:rPr>
          <w:rFonts w:ascii="Calibri" w:hAnsi="Calibri" w:cs="Times New Roman"/>
          <w:b/>
          <w:color w:val="2F5496" w:themeColor="accent1" w:themeShade="BF"/>
          <w:lang w:val="es-CO"/>
        </w:rPr>
      </w:pPr>
      <w:r>
        <w:rPr>
          <w:rFonts w:ascii="Calibri" w:hAnsi="Calibri" w:cs="Times New Roman"/>
          <w:b/>
          <w:color w:val="2F5496" w:themeColor="accent1" w:themeShade="BF"/>
          <w:lang w:val="es-CO"/>
        </w:rPr>
        <w:lastRenderedPageBreak/>
        <w:t xml:space="preserve">5.1 </w:t>
      </w:r>
      <w:r w:rsidRPr="005F1C51">
        <w:rPr>
          <w:rFonts w:ascii="Calibri" w:hAnsi="Calibri" w:cs="Times New Roman"/>
          <w:b/>
          <w:color w:val="2F5496" w:themeColor="accent1" w:themeShade="BF"/>
          <w:lang w:val="es-CO"/>
        </w:rPr>
        <w:t xml:space="preserve">Lecciones aprendidas </w:t>
      </w:r>
    </w:p>
    <w:p w14:paraId="656D9084" w14:textId="77777777" w:rsidR="00E81070" w:rsidRPr="003D4E16" w:rsidRDefault="00E81070" w:rsidP="00986573">
      <w:pPr>
        <w:pStyle w:val="Textoindependiente"/>
        <w:jc w:val="both"/>
        <w:rPr>
          <w:rFonts w:ascii="Calibri" w:hAnsi="Calibri" w:cs="Times New Roman"/>
          <w:bCs/>
          <w:i/>
          <w:iCs/>
          <w:highlight w:val="lightGray"/>
          <w:lang w:val="es-CO"/>
        </w:rPr>
      </w:pPr>
    </w:p>
    <w:tbl>
      <w:tblPr>
        <w:tblStyle w:val="Tablaconcuadrcula1"/>
        <w:tblW w:w="11198" w:type="dxa"/>
        <w:jc w:val="center"/>
        <w:tblLook w:val="04A0" w:firstRow="1" w:lastRow="0" w:firstColumn="1" w:lastColumn="0" w:noHBand="0" w:noVBand="1"/>
      </w:tblPr>
      <w:tblGrid>
        <w:gridCol w:w="5670"/>
        <w:gridCol w:w="5528"/>
      </w:tblGrid>
      <w:tr w:rsidR="0053312D" w:rsidRPr="00D110B8" w14:paraId="4A5F7A8B" w14:textId="77777777" w:rsidTr="00CB5C1E">
        <w:trPr>
          <w:jc w:val="center"/>
        </w:trPr>
        <w:tc>
          <w:tcPr>
            <w:tcW w:w="5670" w:type="dxa"/>
          </w:tcPr>
          <w:p w14:paraId="77310956" w14:textId="0C163B7A" w:rsidR="0053312D" w:rsidRPr="00D110B8" w:rsidRDefault="0053312D" w:rsidP="00C7157A">
            <w:pPr>
              <w:jc w:val="center"/>
              <w:rPr>
                <w:rFonts w:asciiTheme="minorHAnsi" w:hAnsiTheme="minorHAnsi" w:cstheme="minorHAnsi"/>
                <w:b/>
                <w:color w:val="2F5496" w:themeColor="accent1" w:themeShade="BF"/>
                <w:sz w:val="20"/>
                <w:szCs w:val="20"/>
              </w:rPr>
            </w:pPr>
            <w:r w:rsidRPr="00D110B8">
              <w:rPr>
                <w:rFonts w:asciiTheme="minorHAnsi" w:hAnsiTheme="minorHAnsi" w:cstheme="minorHAnsi"/>
                <w:b/>
                <w:color w:val="2F5496" w:themeColor="accent1" w:themeShade="BF"/>
                <w:sz w:val="20"/>
                <w:szCs w:val="20"/>
              </w:rPr>
              <w:t>¿Cuál es la lección?</w:t>
            </w:r>
          </w:p>
        </w:tc>
        <w:tc>
          <w:tcPr>
            <w:tcW w:w="5528" w:type="dxa"/>
          </w:tcPr>
          <w:p w14:paraId="2F4021DA" w14:textId="77777777" w:rsidR="0053312D" w:rsidRPr="00D110B8" w:rsidRDefault="0053312D" w:rsidP="00C7157A">
            <w:pPr>
              <w:jc w:val="center"/>
              <w:rPr>
                <w:rFonts w:asciiTheme="minorHAnsi" w:hAnsiTheme="minorHAnsi" w:cstheme="minorHAnsi"/>
                <w:b/>
                <w:color w:val="2F5496" w:themeColor="accent1" w:themeShade="BF"/>
                <w:sz w:val="20"/>
                <w:szCs w:val="20"/>
              </w:rPr>
            </w:pPr>
            <w:r w:rsidRPr="00D110B8">
              <w:rPr>
                <w:rFonts w:asciiTheme="minorHAnsi" w:hAnsiTheme="minorHAnsi" w:cstheme="minorHAnsi"/>
                <w:b/>
                <w:color w:val="2F5496" w:themeColor="accent1" w:themeShade="BF"/>
                <w:sz w:val="20"/>
                <w:szCs w:val="20"/>
              </w:rPr>
              <w:t>¿Cómo se realizó la actividad o el proceso</w:t>
            </w:r>
            <w:r>
              <w:rPr>
                <w:rFonts w:asciiTheme="minorHAnsi" w:hAnsiTheme="minorHAnsi" w:cstheme="minorHAnsi"/>
                <w:b/>
                <w:color w:val="2F5496" w:themeColor="accent1" w:themeShade="BF"/>
                <w:sz w:val="20"/>
                <w:szCs w:val="20"/>
              </w:rPr>
              <w:t xml:space="preserve"> que llevó a la lección</w:t>
            </w:r>
            <w:r w:rsidRPr="00D110B8">
              <w:rPr>
                <w:rFonts w:asciiTheme="minorHAnsi" w:hAnsiTheme="minorHAnsi" w:cstheme="minorHAnsi"/>
                <w:b/>
                <w:color w:val="2F5496" w:themeColor="accent1" w:themeShade="BF"/>
                <w:sz w:val="20"/>
                <w:szCs w:val="20"/>
              </w:rPr>
              <w:t>?</w:t>
            </w:r>
          </w:p>
        </w:tc>
      </w:tr>
      <w:tr w:rsidR="002C2D1E" w:rsidRPr="00F85B05" w14:paraId="7D8D7498" w14:textId="77777777" w:rsidTr="00CB5C1E">
        <w:trPr>
          <w:jc w:val="center"/>
        </w:trPr>
        <w:tc>
          <w:tcPr>
            <w:tcW w:w="5670" w:type="dxa"/>
          </w:tcPr>
          <w:p w14:paraId="5CB43B18" w14:textId="52BDF052" w:rsidR="00DB1456" w:rsidRPr="00FA4C16" w:rsidRDefault="002C2D1E" w:rsidP="0063177E">
            <w:pPr>
              <w:spacing w:after="160"/>
              <w:jc w:val="both"/>
              <w:rPr>
                <w:rFonts w:asciiTheme="minorHAnsi" w:eastAsia="Arial Narrow" w:hAnsiTheme="minorHAnsi" w:cstheme="minorHAnsi"/>
                <w:sz w:val="20"/>
                <w:szCs w:val="20"/>
                <w:lang w:val="es-CO" w:eastAsia="en-US"/>
              </w:rPr>
            </w:pPr>
            <w:r w:rsidRPr="00FA4C16">
              <w:rPr>
                <w:rFonts w:asciiTheme="minorHAnsi" w:eastAsia="Arial Narrow" w:hAnsiTheme="minorHAnsi" w:cstheme="minorHAnsi"/>
                <w:sz w:val="20"/>
                <w:szCs w:val="20"/>
                <w:lang w:val="es-CO" w:eastAsia="en-US"/>
              </w:rPr>
              <w:t>El reconocimiento de las capacidades, conocimientos y saberes ambientales de las comunidades locales y los excombatientes sobre su entorno permitió desarrollar un diálogo y aprendizaje mutuo sobre la</w:t>
            </w:r>
            <w:r w:rsidR="00DB1456" w:rsidRPr="00FA4C16">
              <w:rPr>
                <w:rFonts w:asciiTheme="minorHAnsi" w:eastAsia="Arial Narrow" w:hAnsiTheme="minorHAnsi" w:cstheme="minorHAnsi"/>
                <w:sz w:val="20"/>
                <w:szCs w:val="20"/>
                <w:lang w:val="es-CO" w:eastAsia="en-US"/>
              </w:rPr>
              <w:t>s iniciativas de contención de la deforestación, de desarrollo rural bajo en carbono y mecanismos de compensación ambiental como los proyectos REDD+/AFOLU</w:t>
            </w:r>
            <w:r w:rsidRPr="00FA4C16">
              <w:rPr>
                <w:rFonts w:asciiTheme="minorHAnsi" w:eastAsia="Arial Narrow" w:hAnsiTheme="minorHAnsi" w:cstheme="minorHAnsi"/>
                <w:sz w:val="20"/>
                <w:szCs w:val="20"/>
                <w:lang w:val="es-CO" w:eastAsia="en-US"/>
              </w:rPr>
              <w:t xml:space="preserve">. </w:t>
            </w:r>
          </w:p>
          <w:p w14:paraId="0A30A98D" w14:textId="6691F5CC" w:rsidR="002C2D1E" w:rsidRPr="0063177E" w:rsidRDefault="002C2D1E" w:rsidP="0063177E">
            <w:pPr>
              <w:pStyle w:val="Prrafodelista"/>
              <w:spacing w:after="160"/>
              <w:ind w:left="0"/>
              <w:jc w:val="both"/>
              <w:rPr>
                <w:rFonts w:eastAsia="Arial Narrow" w:cstheme="minorHAnsi"/>
                <w:sz w:val="20"/>
                <w:szCs w:val="20"/>
              </w:rPr>
            </w:pPr>
            <w:r w:rsidRPr="0063177E">
              <w:rPr>
                <w:rFonts w:eastAsia="Arial Narrow" w:cstheme="minorHAnsi"/>
                <w:sz w:val="20"/>
                <w:szCs w:val="20"/>
              </w:rPr>
              <w:t xml:space="preserve">Esto generó una revaloración sobre el conocimiento propio, el valor de la biodiversidad y la resignificación de la cultura colono campesina de la región. Esta buena práctica se podría fortalecer con un mayor relacionamiento y diálogo entre la comunidad en proceso de reincorporación y las comunidades de acogida, con la academia y los centros de investigación, para fortalecer la gestión del conocimiento sobre la biodiversidad, la conservación y las diferentes posibilidades de producción sostenible. </w:t>
            </w:r>
          </w:p>
        </w:tc>
        <w:tc>
          <w:tcPr>
            <w:tcW w:w="5528" w:type="dxa"/>
          </w:tcPr>
          <w:p w14:paraId="07DC7CFD" w14:textId="628448BB" w:rsidR="002C2D1E" w:rsidRPr="00FA4C16" w:rsidRDefault="00C10FA5" w:rsidP="00282EEC">
            <w:pPr>
              <w:spacing w:after="160"/>
              <w:jc w:val="both"/>
              <w:rPr>
                <w:rFonts w:asciiTheme="minorHAnsi" w:eastAsia="Arial Narrow" w:hAnsiTheme="minorHAnsi" w:cstheme="minorHAnsi"/>
                <w:sz w:val="20"/>
                <w:szCs w:val="20"/>
                <w:lang w:val="es-CO" w:eastAsia="en-US"/>
              </w:rPr>
            </w:pPr>
            <w:r w:rsidRPr="00FA4C16">
              <w:rPr>
                <w:rFonts w:asciiTheme="minorHAnsi" w:eastAsia="Arial Narrow" w:hAnsiTheme="minorHAnsi" w:cstheme="minorHAnsi"/>
                <w:sz w:val="20"/>
                <w:szCs w:val="20"/>
                <w:lang w:val="es-CO" w:eastAsia="en-US"/>
              </w:rPr>
              <w:t>Inicialmente se construyó un plan de Formación y Fortalecimiento de Capacidades basados en la experiencia del proyecto “Paramos y Bosques” de USAID</w:t>
            </w:r>
            <w:r w:rsidR="00251140" w:rsidRPr="00FA4C16">
              <w:rPr>
                <w:rFonts w:asciiTheme="minorHAnsi" w:eastAsia="Arial Narrow" w:hAnsiTheme="minorHAnsi" w:cstheme="minorHAnsi"/>
                <w:sz w:val="20"/>
                <w:szCs w:val="20"/>
                <w:lang w:val="es-CO" w:eastAsia="en-US"/>
              </w:rPr>
              <w:t xml:space="preserve">. Se realizó el pilotaje y se encontró que a los participantes les costaba hacer sentido de los temas a su realidad local </w:t>
            </w:r>
            <w:r w:rsidR="00907BEC" w:rsidRPr="00FA4C16">
              <w:rPr>
                <w:rFonts w:asciiTheme="minorHAnsi" w:eastAsia="Arial Narrow" w:hAnsiTheme="minorHAnsi" w:cstheme="minorHAnsi"/>
                <w:sz w:val="20"/>
                <w:szCs w:val="20"/>
                <w:lang w:val="es-CO" w:eastAsia="en-US"/>
              </w:rPr>
              <w:t xml:space="preserve">y que cuando se </w:t>
            </w:r>
            <w:r w:rsidR="002060E8" w:rsidRPr="00FA4C16">
              <w:rPr>
                <w:rFonts w:asciiTheme="minorHAnsi" w:eastAsia="Arial Narrow" w:hAnsiTheme="minorHAnsi" w:cstheme="minorHAnsi"/>
                <w:sz w:val="20"/>
                <w:szCs w:val="20"/>
                <w:lang w:val="es-CO" w:eastAsia="en-US"/>
              </w:rPr>
              <w:t>trabajó</w:t>
            </w:r>
            <w:r w:rsidR="00907BEC" w:rsidRPr="00FA4C16">
              <w:rPr>
                <w:rFonts w:asciiTheme="minorHAnsi" w:eastAsia="Arial Narrow" w:hAnsiTheme="minorHAnsi" w:cstheme="minorHAnsi"/>
                <w:sz w:val="20"/>
                <w:szCs w:val="20"/>
                <w:lang w:val="es-CO" w:eastAsia="en-US"/>
              </w:rPr>
              <w:t xml:space="preserve"> con ejemplos o situaciones específicas de cada proceso organizativo los resultados en términos de apropiación social del conocimiento eran mejores. </w:t>
            </w:r>
          </w:p>
          <w:p w14:paraId="7A44AC4D" w14:textId="77777777" w:rsidR="00907BEC" w:rsidRPr="00FA4C16" w:rsidRDefault="00907BEC" w:rsidP="00282EEC">
            <w:pPr>
              <w:spacing w:after="160"/>
              <w:jc w:val="both"/>
              <w:rPr>
                <w:rFonts w:asciiTheme="minorHAnsi" w:eastAsia="Arial Narrow" w:hAnsiTheme="minorHAnsi" w:cstheme="minorHAnsi"/>
                <w:sz w:val="20"/>
                <w:szCs w:val="20"/>
                <w:lang w:val="es-CO" w:eastAsia="en-US"/>
              </w:rPr>
            </w:pPr>
          </w:p>
          <w:p w14:paraId="07E52A1E" w14:textId="4B7F7115" w:rsidR="00907BEC" w:rsidRPr="00FA4C16" w:rsidRDefault="00907BEC" w:rsidP="00282EEC">
            <w:pPr>
              <w:spacing w:after="160"/>
              <w:jc w:val="both"/>
              <w:rPr>
                <w:rFonts w:asciiTheme="minorHAnsi" w:eastAsia="Arial Narrow" w:hAnsiTheme="minorHAnsi" w:cstheme="minorHAnsi"/>
                <w:sz w:val="20"/>
                <w:szCs w:val="20"/>
                <w:lang w:val="es-CO" w:eastAsia="en-US"/>
              </w:rPr>
            </w:pPr>
            <w:r w:rsidRPr="00FA4C16">
              <w:rPr>
                <w:rFonts w:asciiTheme="minorHAnsi" w:eastAsia="Arial Narrow" w:hAnsiTheme="minorHAnsi" w:cstheme="minorHAnsi"/>
                <w:sz w:val="20"/>
                <w:szCs w:val="20"/>
                <w:lang w:val="es-CO" w:eastAsia="en-US"/>
              </w:rPr>
              <w:t xml:space="preserve">En el caso del componente dos, con la CBS se </w:t>
            </w:r>
            <w:r w:rsidR="001722D8" w:rsidRPr="00FA4C16">
              <w:rPr>
                <w:rFonts w:asciiTheme="minorHAnsi" w:eastAsia="Arial Narrow" w:hAnsiTheme="minorHAnsi" w:cstheme="minorHAnsi"/>
                <w:sz w:val="20"/>
                <w:szCs w:val="20"/>
                <w:lang w:val="es-CO" w:eastAsia="en-US"/>
              </w:rPr>
              <w:t>diseñó</w:t>
            </w:r>
            <w:r w:rsidRPr="00FA4C16">
              <w:rPr>
                <w:rFonts w:asciiTheme="minorHAnsi" w:eastAsia="Arial Narrow" w:hAnsiTheme="minorHAnsi" w:cstheme="minorHAnsi"/>
                <w:sz w:val="20"/>
                <w:szCs w:val="20"/>
                <w:lang w:val="es-CO" w:eastAsia="en-US"/>
              </w:rPr>
              <w:t xml:space="preserve"> una ruta </w:t>
            </w:r>
            <w:r w:rsidR="001722D8" w:rsidRPr="00FA4C16">
              <w:rPr>
                <w:rFonts w:asciiTheme="minorHAnsi" w:eastAsia="Arial Narrow" w:hAnsiTheme="minorHAnsi" w:cstheme="minorHAnsi"/>
                <w:sz w:val="20"/>
                <w:szCs w:val="20"/>
                <w:lang w:val="es-CO" w:eastAsia="en-US"/>
              </w:rPr>
              <w:t xml:space="preserve">para apoyar la construcción de la estrategia ambiental de la FEMNCAFE, cuando se socializó la ruta, la junta directiva de la Mesa la retroalimentó y ajusto, y resaltó la necesidad de </w:t>
            </w:r>
            <w:r w:rsidR="009D1AE5" w:rsidRPr="00FA4C16">
              <w:rPr>
                <w:rFonts w:asciiTheme="minorHAnsi" w:eastAsia="Arial Narrow" w:hAnsiTheme="minorHAnsi" w:cstheme="minorHAnsi"/>
                <w:sz w:val="20"/>
                <w:szCs w:val="20"/>
                <w:lang w:val="es-CO" w:eastAsia="en-US"/>
              </w:rPr>
              <w:t xml:space="preserve">recoger e incorporar </w:t>
            </w:r>
            <w:r w:rsidR="00D31A25" w:rsidRPr="00FA4C16">
              <w:rPr>
                <w:rFonts w:asciiTheme="minorHAnsi" w:eastAsia="Arial Narrow" w:hAnsiTheme="minorHAnsi" w:cstheme="minorHAnsi"/>
                <w:sz w:val="20"/>
                <w:szCs w:val="20"/>
                <w:lang w:val="es-CO" w:eastAsia="en-US"/>
              </w:rPr>
              <w:t>la memoria oral ambiental y comunitaria de las FARC</w:t>
            </w:r>
            <w:r w:rsidR="006C25D6" w:rsidRPr="00FA4C16">
              <w:rPr>
                <w:rFonts w:asciiTheme="minorHAnsi" w:eastAsia="Arial Narrow" w:hAnsiTheme="minorHAnsi" w:cstheme="minorHAnsi"/>
                <w:sz w:val="20"/>
                <w:szCs w:val="20"/>
                <w:lang w:val="es-CO" w:eastAsia="en-US"/>
              </w:rPr>
              <w:t xml:space="preserve">, que permitiera </w:t>
            </w:r>
            <w:r w:rsidR="00FA4C16" w:rsidRPr="00FA4C16">
              <w:rPr>
                <w:rFonts w:asciiTheme="minorHAnsi" w:eastAsia="Arial Narrow" w:hAnsiTheme="minorHAnsi" w:cstheme="minorHAnsi"/>
                <w:sz w:val="20"/>
                <w:szCs w:val="20"/>
                <w:lang w:val="es-CO" w:eastAsia="en-US"/>
              </w:rPr>
              <w:t>crear vínculos para la participación activa y efectiva de los actores directos del proyecto, generar confianza, reconociendo sus cualidades y capacidades intelectuales.  A partir de esto se rediseñó la ruta y se apoyó a la mesa respetando y fortaleciendo sus prácticas propias de planificación.</w:t>
            </w:r>
          </w:p>
        </w:tc>
      </w:tr>
      <w:tr w:rsidR="002C2D1E" w:rsidRPr="00F85B05" w14:paraId="668CA4CF" w14:textId="77777777" w:rsidTr="00CB5C1E">
        <w:trPr>
          <w:jc w:val="center"/>
        </w:trPr>
        <w:tc>
          <w:tcPr>
            <w:tcW w:w="5670" w:type="dxa"/>
          </w:tcPr>
          <w:p w14:paraId="3351D048" w14:textId="4A99B793" w:rsidR="003364B4" w:rsidRPr="0063177E" w:rsidRDefault="002C2D1E" w:rsidP="0063177E">
            <w:pPr>
              <w:spacing w:after="160"/>
              <w:jc w:val="both"/>
              <w:rPr>
                <w:rFonts w:asciiTheme="minorHAnsi" w:eastAsia="Arial Narrow" w:hAnsiTheme="minorHAnsi" w:cstheme="minorHAnsi"/>
                <w:sz w:val="20"/>
                <w:szCs w:val="20"/>
              </w:rPr>
            </w:pPr>
            <w:r w:rsidRPr="0063177E">
              <w:rPr>
                <w:rFonts w:asciiTheme="minorHAnsi" w:eastAsia="Arial Narrow" w:hAnsiTheme="minorHAnsi" w:cstheme="minorHAnsi"/>
                <w:sz w:val="20"/>
                <w:szCs w:val="20"/>
              </w:rPr>
              <w:t>Dadas las condiciones de informalidad en la tenencia de la tierra en las zonas afectadas por el conflicto y las regulaciones de uso</w:t>
            </w:r>
            <w:r w:rsidR="005D2398" w:rsidRPr="0063177E">
              <w:rPr>
                <w:rFonts w:asciiTheme="minorHAnsi" w:eastAsia="Arial Narrow" w:hAnsiTheme="minorHAnsi" w:cstheme="minorHAnsi"/>
                <w:sz w:val="20"/>
                <w:szCs w:val="20"/>
              </w:rPr>
              <w:t xml:space="preserve"> </w:t>
            </w:r>
            <w:r w:rsidR="003364B4" w:rsidRPr="0063177E">
              <w:rPr>
                <w:rFonts w:asciiTheme="minorHAnsi" w:eastAsia="Arial Narrow" w:hAnsiTheme="minorHAnsi" w:cstheme="minorHAnsi"/>
                <w:sz w:val="20"/>
                <w:szCs w:val="20"/>
              </w:rPr>
              <w:t xml:space="preserve">y condicionantes ambientales en la </w:t>
            </w:r>
            <w:r w:rsidR="00E31B49" w:rsidRPr="0063177E">
              <w:rPr>
                <w:rFonts w:asciiTheme="minorHAnsi" w:eastAsia="Arial Narrow" w:hAnsiTheme="minorHAnsi" w:cstheme="minorHAnsi"/>
                <w:sz w:val="20"/>
                <w:szCs w:val="20"/>
              </w:rPr>
              <w:t>Amazonía</w:t>
            </w:r>
            <w:r w:rsidRPr="0063177E">
              <w:rPr>
                <w:rFonts w:asciiTheme="minorHAnsi" w:eastAsia="Arial Narrow" w:hAnsiTheme="minorHAnsi" w:cstheme="minorHAnsi"/>
                <w:sz w:val="20"/>
                <w:szCs w:val="20"/>
              </w:rPr>
              <w:t xml:space="preserve">, es muy importante definir criterios concertados (técnicos y comunitarios) y aplicar salvaguardas ambientales y sociales a los predios seleccionados para el desarrollo de las iniciativas. </w:t>
            </w:r>
          </w:p>
          <w:p w14:paraId="3C9B7D14" w14:textId="303D1B6C" w:rsidR="002C2D1E" w:rsidRPr="0063177E" w:rsidRDefault="002C2D1E" w:rsidP="0063177E">
            <w:pPr>
              <w:spacing w:after="160"/>
              <w:jc w:val="both"/>
              <w:rPr>
                <w:rFonts w:asciiTheme="minorHAnsi" w:eastAsia="Arial Narrow" w:hAnsiTheme="minorHAnsi" w:cstheme="minorHAnsi"/>
                <w:sz w:val="20"/>
                <w:szCs w:val="20"/>
              </w:rPr>
            </w:pPr>
            <w:r w:rsidRPr="0063177E">
              <w:rPr>
                <w:rFonts w:asciiTheme="minorHAnsi" w:eastAsia="Arial Narrow" w:hAnsiTheme="minorHAnsi" w:cstheme="minorHAnsi"/>
                <w:sz w:val="20"/>
                <w:szCs w:val="20"/>
              </w:rPr>
              <w:t xml:space="preserve">Con ello, se mejora la seguridad a las organizaciones gestoras de las iniciativas hacia el futuro, a las agencias implementadoras y a los donantes. Esta es una buena práctica que se recomienda desarrollar en áreas que se encuentren bajo la Ley segunda de 1959. </w:t>
            </w:r>
          </w:p>
          <w:p w14:paraId="400701C0" w14:textId="758CA329" w:rsidR="002C2D1E" w:rsidRPr="0063177E" w:rsidRDefault="002C2D1E" w:rsidP="0063177E">
            <w:pPr>
              <w:pStyle w:val="Prrafodelista"/>
              <w:ind w:left="0"/>
              <w:jc w:val="both"/>
              <w:rPr>
                <w:rFonts w:eastAsia="Arial Narrow" w:cstheme="minorHAnsi"/>
                <w:sz w:val="20"/>
                <w:szCs w:val="20"/>
              </w:rPr>
            </w:pPr>
            <w:r w:rsidRPr="0063177E">
              <w:rPr>
                <w:rFonts w:eastAsia="Arial Narrow" w:cstheme="minorHAnsi"/>
                <w:sz w:val="20"/>
                <w:szCs w:val="20"/>
              </w:rPr>
              <w:t xml:space="preserve">Otras acciones que contribuyen a la seguridad jurídica de las iniciativas son el levantamiento de carpetas prediales con análisis técnicos y jurídicos, que analizan el uso permitido </w:t>
            </w:r>
            <w:r w:rsidR="0063177E" w:rsidRPr="0063177E">
              <w:rPr>
                <w:rFonts w:eastAsia="Arial Narrow" w:cstheme="minorHAnsi"/>
                <w:sz w:val="20"/>
                <w:szCs w:val="20"/>
              </w:rPr>
              <w:t>de acuerdo con</w:t>
            </w:r>
            <w:r w:rsidRPr="0063177E">
              <w:rPr>
                <w:rFonts w:eastAsia="Arial Narrow" w:cstheme="minorHAnsi"/>
                <w:sz w:val="20"/>
                <w:szCs w:val="20"/>
              </w:rPr>
              <w:t xml:space="preserve"> la zonificación </w:t>
            </w:r>
            <w:r w:rsidR="00190F49" w:rsidRPr="0063177E">
              <w:rPr>
                <w:rFonts w:eastAsia="Arial Narrow" w:cstheme="minorHAnsi"/>
                <w:sz w:val="20"/>
                <w:szCs w:val="20"/>
              </w:rPr>
              <w:t>ambiental</w:t>
            </w:r>
            <w:r w:rsidRPr="0063177E">
              <w:rPr>
                <w:rFonts w:eastAsia="Arial Narrow" w:cstheme="minorHAnsi"/>
                <w:sz w:val="20"/>
                <w:szCs w:val="20"/>
              </w:rPr>
              <w:t>. Esto</w:t>
            </w:r>
            <w:r w:rsidR="008177C5" w:rsidRPr="0063177E">
              <w:rPr>
                <w:rFonts w:eastAsia="Arial Narrow" w:cstheme="minorHAnsi"/>
                <w:sz w:val="20"/>
                <w:szCs w:val="20"/>
              </w:rPr>
              <w:t xml:space="preserve"> es una acción indispensab</w:t>
            </w:r>
            <w:r w:rsidR="007F69B9" w:rsidRPr="0063177E">
              <w:rPr>
                <w:rFonts w:eastAsia="Arial Narrow" w:cstheme="minorHAnsi"/>
                <w:sz w:val="20"/>
                <w:szCs w:val="20"/>
              </w:rPr>
              <w:t xml:space="preserve">le para garantizar la calidad de </w:t>
            </w:r>
            <w:r w:rsidR="0063177E" w:rsidRPr="0063177E">
              <w:rPr>
                <w:rFonts w:eastAsia="Arial Narrow" w:cstheme="minorHAnsi"/>
                <w:sz w:val="20"/>
                <w:szCs w:val="20"/>
              </w:rPr>
              <w:t>los análisis</w:t>
            </w:r>
            <w:r w:rsidR="007F69B9" w:rsidRPr="0063177E">
              <w:rPr>
                <w:rFonts w:eastAsia="Arial Narrow" w:cstheme="minorHAnsi"/>
                <w:sz w:val="20"/>
                <w:szCs w:val="20"/>
              </w:rPr>
              <w:t xml:space="preserve"> de prefactibilidad de GEI</w:t>
            </w:r>
            <w:r w:rsidRPr="0063177E">
              <w:rPr>
                <w:rFonts w:eastAsia="Arial Narrow" w:cstheme="minorHAnsi"/>
                <w:sz w:val="20"/>
                <w:szCs w:val="20"/>
              </w:rPr>
              <w:t>. Aunque estos procesos toman un tiempo considerable, aseguran que desde el principio las iniciativas cumplan los requerimientos legales para su desarrollo y es fundamental para su financiación y para articularse con otras agendas</w:t>
            </w:r>
            <w:r w:rsidR="0063177E" w:rsidRPr="0063177E">
              <w:rPr>
                <w:rFonts w:eastAsia="Arial Narrow" w:cstheme="minorHAnsi"/>
                <w:sz w:val="20"/>
                <w:szCs w:val="20"/>
              </w:rPr>
              <w:t xml:space="preserve"> de inversión y fortalecimiento. </w:t>
            </w:r>
          </w:p>
          <w:p w14:paraId="5CBC5671" w14:textId="0BF3556F" w:rsidR="0063177E" w:rsidRPr="0063177E" w:rsidRDefault="0063177E" w:rsidP="0063177E">
            <w:pPr>
              <w:pStyle w:val="Prrafodelista"/>
              <w:ind w:left="360"/>
              <w:jc w:val="both"/>
              <w:rPr>
                <w:rFonts w:eastAsia="Arial Narrow" w:cstheme="minorHAnsi"/>
                <w:sz w:val="20"/>
                <w:szCs w:val="20"/>
              </w:rPr>
            </w:pPr>
          </w:p>
        </w:tc>
        <w:tc>
          <w:tcPr>
            <w:tcW w:w="5528" w:type="dxa"/>
          </w:tcPr>
          <w:p w14:paraId="6D7F3D41" w14:textId="258819DD" w:rsidR="002C2D1E" w:rsidRPr="002060E8" w:rsidRDefault="00FA4C16" w:rsidP="00C7157A">
            <w:pPr>
              <w:rPr>
                <w:rFonts w:asciiTheme="minorHAnsi" w:eastAsia="Arial Narrow" w:hAnsiTheme="minorHAnsi" w:cstheme="minorHAnsi"/>
                <w:sz w:val="20"/>
                <w:szCs w:val="20"/>
                <w:lang w:val="es-CO" w:eastAsia="en-US"/>
              </w:rPr>
            </w:pPr>
            <w:r w:rsidRPr="002060E8">
              <w:rPr>
                <w:rFonts w:asciiTheme="minorHAnsi" w:eastAsia="Arial Narrow" w:hAnsiTheme="minorHAnsi" w:cstheme="minorHAnsi"/>
                <w:sz w:val="20"/>
                <w:szCs w:val="20"/>
                <w:lang w:val="es-CO" w:eastAsia="en-US"/>
              </w:rPr>
              <w:t xml:space="preserve">La </w:t>
            </w:r>
            <w:r w:rsidR="002060E8" w:rsidRPr="002060E8">
              <w:rPr>
                <w:rFonts w:asciiTheme="minorHAnsi" w:eastAsia="Arial Narrow" w:hAnsiTheme="minorHAnsi" w:cstheme="minorHAnsi"/>
                <w:sz w:val="20"/>
                <w:szCs w:val="20"/>
                <w:lang w:val="es-CO" w:eastAsia="en-US"/>
              </w:rPr>
              <w:t>primera alerta</w:t>
            </w:r>
            <w:r w:rsidRPr="002060E8">
              <w:rPr>
                <w:rFonts w:asciiTheme="minorHAnsi" w:eastAsia="Arial Narrow" w:hAnsiTheme="minorHAnsi" w:cstheme="minorHAnsi"/>
                <w:sz w:val="20"/>
                <w:szCs w:val="20"/>
                <w:lang w:val="es-CO" w:eastAsia="en-US"/>
              </w:rPr>
              <w:t xml:space="preserve"> que se tuvo sobre el tema fue en la elaboración del análisis de prefactibilidad, donde el primer paso era seleccionar el estándar a utilizar y los temas de tenencia informal restringían </w:t>
            </w:r>
            <w:r w:rsidR="00315F88" w:rsidRPr="002060E8">
              <w:rPr>
                <w:rFonts w:asciiTheme="minorHAnsi" w:eastAsia="Arial Narrow" w:hAnsiTheme="minorHAnsi" w:cstheme="minorHAnsi"/>
                <w:sz w:val="20"/>
                <w:szCs w:val="20"/>
                <w:lang w:val="es-CO" w:eastAsia="en-US"/>
              </w:rPr>
              <w:t xml:space="preserve">las posibilidades. A partir de ahí, en la actualización de la evaluación social y ambiental del PNUD se identificó la necesidad de adelantar salvaguardas prediales como medida de mitigación de riesgos ambientales. </w:t>
            </w:r>
          </w:p>
          <w:p w14:paraId="3CD763FC" w14:textId="77777777" w:rsidR="00315F88" w:rsidRPr="002060E8" w:rsidRDefault="00315F88" w:rsidP="00C7157A">
            <w:pPr>
              <w:rPr>
                <w:rFonts w:asciiTheme="minorHAnsi" w:eastAsia="Arial Narrow" w:hAnsiTheme="minorHAnsi" w:cstheme="minorHAnsi"/>
                <w:sz w:val="20"/>
                <w:szCs w:val="20"/>
                <w:lang w:val="es-CO" w:eastAsia="en-US"/>
              </w:rPr>
            </w:pPr>
          </w:p>
          <w:p w14:paraId="404D0A30" w14:textId="482F38C4" w:rsidR="00315F88" w:rsidRPr="00F85B05" w:rsidRDefault="00315F88" w:rsidP="00C7157A">
            <w:pPr>
              <w:rPr>
                <w:rFonts w:asciiTheme="minorHAnsi" w:hAnsiTheme="minorHAnsi" w:cstheme="minorHAnsi"/>
                <w:sz w:val="22"/>
                <w:szCs w:val="22"/>
              </w:rPr>
            </w:pPr>
            <w:r w:rsidRPr="002060E8">
              <w:rPr>
                <w:rFonts w:asciiTheme="minorHAnsi" w:eastAsia="Arial Narrow" w:hAnsiTheme="minorHAnsi" w:cstheme="minorHAnsi"/>
                <w:sz w:val="20"/>
                <w:szCs w:val="20"/>
                <w:lang w:val="es-CO" w:eastAsia="en-US"/>
              </w:rPr>
              <w:t xml:space="preserve">Esta acción implicó un esfuerzo importante para el proyecto, en tiempo y recursos, además de ser un tema de alta sensibilidad en las comunidades. Sin embargo, a partir de las relaciones de confianza y colaboración se logró realizar las carpetas prediales y con ello fortalecer la </w:t>
            </w:r>
            <w:r w:rsidR="002060E8" w:rsidRPr="002060E8">
              <w:rPr>
                <w:rFonts w:asciiTheme="minorHAnsi" w:eastAsia="Arial Narrow" w:hAnsiTheme="minorHAnsi" w:cstheme="minorHAnsi"/>
                <w:sz w:val="20"/>
                <w:szCs w:val="20"/>
                <w:lang w:val="es-CO" w:eastAsia="en-US"/>
              </w:rPr>
              <w:t>sostenibilidad</w:t>
            </w:r>
            <w:r w:rsidRPr="002060E8">
              <w:rPr>
                <w:rFonts w:asciiTheme="minorHAnsi" w:eastAsia="Arial Narrow" w:hAnsiTheme="minorHAnsi" w:cstheme="minorHAnsi"/>
                <w:sz w:val="20"/>
                <w:szCs w:val="20"/>
                <w:lang w:val="es-CO" w:eastAsia="en-US"/>
              </w:rPr>
              <w:t xml:space="preserve"> </w:t>
            </w:r>
            <w:r w:rsidR="002060E8" w:rsidRPr="002060E8">
              <w:rPr>
                <w:rFonts w:asciiTheme="minorHAnsi" w:eastAsia="Arial Narrow" w:hAnsiTheme="minorHAnsi" w:cstheme="minorHAnsi"/>
                <w:sz w:val="20"/>
                <w:szCs w:val="20"/>
                <w:lang w:val="es-CO" w:eastAsia="en-US"/>
              </w:rPr>
              <w:t>de las iniciativas y la calidad y robustes de los análisis de prefactibilidad de proyectos GEI</w:t>
            </w:r>
          </w:p>
        </w:tc>
      </w:tr>
    </w:tbl>
    <w:p w14:paraId="13BB476E" w14:textId="77777777" w:rsidR="00E81070" w:rsidRPr="00E81070" w:rsidRDefault="00E81070" w:rsidP="00E81070">
      <w:pPr>
        <w:pStyle w:val="Textoindependiente"/>
        <w:jc w:val="both"/>
        <w:rPr>
          <w:rFonts w:ascii="Calibri" w:hAnsi="Calibri" w:cs="Times New Roman"/>
          <w:bCs/>
          <w:i/>
          <w:iCs/>
          <w:highlight w:val="lightGray"/>
          <w:lang w:val="es-CO"/>
        </w:rPr>
      </w:pPr>
    </w:p>
    <w:p w14:paraId="30E8A78E" w14:textId="77777777" w:rsidR="007E4484" w:rsidRDefault="007E4484" w:rsidP="00E81070">
      <w:pPr>
        <w:pStyle w:val="Textoindependiente"/>
        <w:jc w:val="both"/>
        <w:rPr>
          <w:rFonts w:ascii="Calibri" w:hAnsi="Calibri"/>
          <w:b/>
          <w:color w:val="2F5496" w:themeColor="accent1" w:themeShade="BF"/>
          <w:lang w:val="es-CO" w:eastAsia="x-none"/>
        </w:rPr>
      </w:pPr>
    </w:p>
    <w:p w14:paraId="4EA05E45" w14:textId="7E9B8FCD" w:rsidR="00E81070" w:rsidRDefault="00E81070" w:rsidP="00E81070">
      <w:pPr>
        <w:pStyle w:val="Textoindependiente"/>
        <w:jc w:val="both"/>
        <w:rPr>
          <w:rFonts w:ascii="Calibri" w:hAnsi="Calibri"/>
          <w:b/>
          <w:color w:val="2F5496" w:themeColor="accent1" w:themeShade="BF"/>
          <w:lang w:val="es-CO" w:eastAsia="x-none"/>
        </w:rPr>
      </w:pPr>
      <w:r>
        <w:rPr>
          <w:rFonts w:ascii="Calibri" w:hAnsi="Calibri"/>
          <w:b/>
          <w:color w:val="2F5496" w:themeColor="accent1" w:themeShade="BF"/>
          <w:lang w:val="es-CO" w:eastAsia="x-none"/>
        </w:rPr>
        <w:lastRenderedPageBreak/>
        <w:t xml:space="preserve">5.2 Conocimiento estratégico </w:t>
      </w:r>
    </w:p>
    <w:p w14:paraId="7ECB2F97" w14:textId="77777777" w:rsidR="006664E8" w:rsidRDefault="006664E8" w:rsidP="00F85B05">
      <w:pPr>
        <w:pStyle w:val="Textoindependiente"/>
        <w:rPr>
          <w:rFonts w:ascii="Calibri" w:hAnsi="Calibri" w:cs="Times New Roman"/>
          <w:b/>
          <w:color w:val="2F5496" w:themeColor="accent1" w:themeShade="BF"/>
          <w:lang w:val="es-CO"/>
        </w:rPr>
      </w:pPr>
    </w:p>
    <w:p w14:paraId="1C8E7F4A" w14:textId="25A324E5" w:rsidR="00B35089" w:rsidRDefault="0073177E" w:rsidP="00F85B05">
      <w:pPr>
        <w:pStyle w:val="Textoindependiente"/>
        <w:rPr>
          <w:rFonts w:ascii="Calibri" w:hAnsi="Calibri" w:cs="Times New Roman"/>
          <w:b/>
          <w:lang w:val="es-CO"/>
        </w:rPr>
      </w:pPr>
      <w:r w:rsidRPr="00CD2D5A">
        <w:rPr>
          <w:rFonts w:ascii="Calibri" w:hAnsi="Calibri" w:cs="Times New Roman"/>
          <w:b/>
          <w:lang w:val="es-CO"/>
        </w:rPr>
        <w:t xml:space="preserve">Proyectos </w:t>
      </w:r>
      <w:r w:rsidR="003A6B01" w:rsidRPr="00CD2D5A">
        <w:rPr>
          <w:rFonts w:ascii="Calibri" w:hAnsi="Calibri" w:cs="Times New Roman"/>
          <w:b/>
          <w:lang w:val="es-CO"/>
        </w:rPr>
        <w:t>de Gases Efecto Invernadero (REDD+/AFOLU) como</w:t>
      </w:r>
      <w:r w:rsidR="009E26AF" w:rsidRPr="00CD2D5A">
        <w:rPr>
          <w:rFonts w:ascii="Calibri" w:hAnsi="Calibri" w:cs="Times New Roman"/>
          <w:b/>
          <w:lang w:val="es-CO"/>
        </w:rPr>
        <w:t xml:space="preserve"> fuente de </w:t>
      </w:r>
      <w:r w:rsidR="006664E8" w:rsidRPr="00CD2D5A">
        <w:rPr>
          <w:rFonts w:ascii="Calibri" w:hAnsi="Calibri" w:cs="Times New Roman"/>
          <w:b/>
          <w:lang w:val="es-CO"/>
        </w:rPr>
        <w:t>ingresos para mecanismos financieros novedosos</w:t>
      </w:r>
    </w:p>
    <w:p w14:paraId="493450B8" w14:textId="77777777" w:rsidR="007E4484" w:rsidRPr="00CD2D5A" w:rsidRDefault="007E4484" w:rsidP="00F85B05">
      <w:pPr>
        <w:pStyle w:val="Textoindependiente"/>
        <w:rPr>
          <w:rFonts w:ascii="Calibri" w:hAnsi="Calibri" w:cs="Times New Roman"/>
          <w:b/>
          <w:lang w:val="es-CO"/>
        </w:rPr>
      </w:pPr>
    </w:p>
    <w:p w14:paraId="4E17E353" w14:textId="77777777" w:rsidR="006F1028" w:rsidRDefault="00B03518" w:rsidP="00B03518">
      <w:pPr>
        <w:spacing w:after="160" w:line="259" w:lineRule="auto"/>
        <w:jc w:val="both"/>
        <w:rPr>
          <w:rFonts w:asciiTheme="minorHAnsi" w:eastAsia="Arial Narrow" w:hAnsiTheme="minorHAnsi" w:cstheme="minorHAnsi"/>
          <w:sz w:val="20"/>
          <w:szCs w:val="20"/>
          <w:lang w:val="es-CO" w:eastAsia="en-US"/>
        </w:rPr>
      </w:pPr>
      <w:r w:rsidRPr="00B03518">
        <w:rPr>
          <w:rFonts w:asciiTheme="minorHAnsi" w:eastAsia="Arial Narrow" w:hAnsiTheme="minorHAnsi" w:cstheme="minorHAnsi"/>
          <w:sz w:val="20"/>
          <w:szCs w:val="20"/>
          <w:lang w:val="es-CO" w:eastAsia="en-US"/>
        </w:rPr>
        <w:t xml:space="preserve">Los proyectos </w:t>
      </w:r>
      <w:proofErr w:type="spellStart"/>
      <w:r w:rsidRPr="00B03518">
        <w:rPr>
          <w:rFonts w:asciiTheme="minorHAnsi" w:eastAsia="Arial Narrow" w:hAnsiTheme="minorHAnsi" w:cstheme="minorHAnsi"/>
          <w:sz w:val="20"/>
          <w:szCs w:val="20"/>
          <w:lang w:val="es-CO" w:eastAsia="en-US"/>
        </w:rPr>
        <w:t>NaturalPaz</w:t>
      </w:r>
      <w:proofErr w:type="spellEnd"/>
      <w:r w:rsidRPr="00B03518">
        <w:rPr>
          <w:rFonts w:asciiTheme="minorHAnsi" w:eastAsia="Arial Narrow" w:hAnsiTheme="minorHAnsi" w:cstheme="minorHAnsi"/>
          <w:sz w:val="20"/>
          <w:szCs w:val="20"/>
          <w:lang w:val="es-CO" w:eastAsia="en-US"/>
        </w:rPr>
        <w:t xml:space="preserve"> e </w:t>
      </w:r>
      <w:proofErr w:type="spellStart"/>
      <w:r w:rsidRPr="00B03518">
        <w:rPr>
          <w:rFonts w:asciiTheme="minorHAnsi" w:eastAsia="Arial Narrow" w:hAnsiTheme="minorHAnsi" w:cstheme="minorHAnsi"/>
          <w:sz w:val="20"/>
          <w:szCs w:val="20"/>
          <w:lang w:val="es-CO" w:eastAsia="en-US"/>
        </w:rPr>
        <w:t>InverPaz</w:t>
      </w:r>
      <w:proofErr w:type="spellEnd"/>
      <w:r w:rsidRPr="00B03518">
        <w:rPr>
          <w:rFonts w:asciiTheme="minorHAnsi" w:eastAsia="Arial Narrow" w:hAnsiTheme="minorHAnsi" w:cstheme="minorHAnsi"/>
          <w:sz w:val="20"/>
          <w:szCs w:val="20"/>
          <w:lang w:val="es-CO" w:eastAsia="en-US"/>
        </w:rPr>
        <w:t xml:space="preserve"> del PNUD </w:t>
      </w:r>
      <w:r>
        <w:rPr>
          <w:rFonts w:asciiTheme="minorHAnsi" w:eastAsia="Arial Narrow" w:hAnsiTheme="minorHAnsi" w:cstheme="minorHAnsi"/>
          <w:sz w:val="20"/>
          <w:szCs w:val="20"/>
          <w:lang w:val="es-CO" w:eastAsia="en-US"/>
        </w:rPr>
        <w:t xml:space="preserve">fueron formulados como </w:t>
      </w:r>
      <w:r w:rsidR="007055A4">
        <w:rPr>
          <w:rFonts w:asciiTheme="minorHAnsi" w:eastAsia="Arial Narrow" w:hAnsiTheme="minorHAnsi" w:cstheme="minorHAnsi"/>
          <w:sz w:val="20"/>
          <w:szCs w:val="20"/>
          <w:lang w:val="es-CO" w:eastAsia="en-US"/>
        </w:rPr>
        <w:t>laboratorios de</w:t>
      </w:r>
      <w:r w:rsidRPr="00B03518">
        <w:rPr>
          <w:rFonts w:asciiTheme="minorHAnsi" w:eastAsia="Arial Narrow" w:hAnsiTheme="minorHAnsi" w:cstheme="minorHAnsi"/>
          <w:sz w:val="20"/>
          <w:szCs w:val="20"/>
          <w:lang w:val="es-CO" w:eastAsia="en-US"/>
        </w:rPr>
        <w:t xml:space="preserve"> iniciativas de </w:t>
      </w:r>
      <w:proofErr w:type="spellStart"/>
      <w:r w:rsidRPr="00B03518">
        <w:rPr>
          <w:rFonts w:asciiTheme="minorHAnsi" w:eastAsia="Arial Narrow" w:hAnsiTheme="minorHAnsi" w:cstheme="minorHAnsi"/>
          <w:i/>
          <w:iCs/>
          <w:sz w:val="20"/>
          <w:szCs w:val="20"/>
          <w:lang w:val="es-CO" w:eastAsia="en-US"/>
        </w:rPr>
        <w:t>blended</w:t>
      </w:r>
      <w:proofErr w:type="spellEnd"/>
      <w:r w:rsidRPr="00B03518">
        <w:rPr>
          <w:rFonts w:asciiTheme="minorHAnsi" w:eastAsia="Arial Narrow" w:hAnsiTheme="minorHAnsi" w:cstheme="minorHAnsi"/>
          <w:i/>
          <w:iCs/>
          <w:sz w:val="20"/>
          <w:szCs w:val="20"/>
          <w:lang w:val="es-CO" w:eastAsia="en-US"/>
        </w:rPr>
        <w:t xml:space="preserve"> </w:t>
      </w:r>
      <w:proofErr w:type="spellStart"/>
      <w:r w:rsidRPr="00B03518">
        <w:rPr>
          <w:rFonts w:asciiTheme="minorHAnsi" w:eastAsia="Arial Narrow" w:hAnsiTheme="minorHAnsi" w:cstheme="minorHAnsi"/>
          <w:i/>
          <w:iCs/>
          <w:sz w:val="20"/>
          <w:szCs w:val="20"/>
          <w:lang w:val="es-CO" w:eastAsia="en-US"/>
        </w:rPr>
        <w:t>finance</w:t>
      </w:r>
      <w:proofErr w:type="spellEnd"/>
      <w:r w:rsidR="007055A4">
        <w:rPr>
          <w:rFonts w:asciiTheme="minorHAnsi" w:eastAsia="Arial Narrow" w:hAnsiTheme="minorHAnsi" w:cstheme="minorHAnsi"/>
          <w:i/>
          <w:iCs/>
          <w:sz w:val="20"/>
          <w:szCs w:val="20"/>
          <w:lang w:val="es-CO" w:eastAsia="en-US"/>
        </w:rPr>
        <w:t xml:space="preserve"> </w:t>
      </w:r>
      <w:r w:rsidR="007055A4">
        <w:rPr>
          <w:rFonts w:asciiTheme="minorHAnsi" w:eastAsia="Arial Narrow" w:hAnsiTheme="minorHAnsi" w:cstheme="minorHAnsi"/>
          <w:sz w:val="20"/>
          <w:szCs w:val="20"/>
          <w:lang w:val="es-CO" w:eastAsia="en-US"/>
        </w:rPr>
        <w:t>en municipios PDET</w:t>
      </w:r>
      <w:r w:rsidRPr="00B03518">
        <w:rPr>
          <w:rFonts w:asciiTheme="minorHAnsi" w:eastAsia="Arial Narrow" w:hAnsiTheme="minorHAnsi" w:cstheme="minorHAnsi"/>
          <w:i/>
          <w:iCs/>
          <w:sz w:val="20"/>
          <w:szCs w:val="20"/>
          <w:lang w:val="es-CO" w:eastAsia="en-US"/>
        </w:rPr>
        <w:t>,</w:t>
      </w:r>
      <w:r w:rsidRPr="00B03518">
        <w:rPr>
          <w:rFonts w:asciiTheme="minorHAnsi" w:eastAsia="Arial Narrow" w:hAnsiTheme="minorHAnsi" w:cstheme="minorHAnsi"/>
          <w:sz w:val="20"/>
          <w:szCs w:val="20"/>
          <w:lang w:val="es-CO" w:eastAsia="en-US"/>
        </w:rPr>
        <w:t xml:space="preserve"> donde los recursos se destinarían para facilitar inversiones verdes, de conservación y acciones climáticas. </w:t>
      </w:r>
      <w:r w:rsidR="007055A4">
        <w:rPr>
          <w:rFonts w:asciiTheme="minorHAnsi" w:eastAsia="Arial Narrow" w:hAnsiTheme="minorHAnsi" w:cstheme="minorHAnsi"/>
          <w:sz w:val="20"/>
          <w:szCs w:val="20"/>
          <w:lang w:val="es-CO" w:eastAsia="en-US"/>
        </w:rPr>
        <w:t xml:space="preserve">  </w:t>
      </w:r>
      <w:r w:rsidRPr="00B03518">
        <w:rPr>
          <w:rFonts w:asciiTheme="minorHAnsi" w:eastAsia="Arial Narrow" w:hAnsiTheme="minorHAnsi" w:cstheme="minorHAnsi"/>
          <w:sz w:val="20"/>
          <w:szCs w:val="20"/>
          <w:lang w:val="es-CO" w:eastAsia="en-US"/>
        </w:rPr>
        <w:t xml:space="preserve">Se partió del supuesto de que hay proveedores de capital de impacto dispuestos a asociarse para el desarrollo de sus inversiones con impacto social en las regiones PDET, y con ello contribuir con </w:t>
      </w:r>
      <w:r w:rsidR="001F3B46">
        <w:rPr>
          <w:rFonts w:asciiTheme="minorHAnsi" w:eastAsia="Arial Narrow" w:hAnsiTheme="minorHAnsi" w:cstheme="minorHAnsi"/>
          <w:sz w:val="20"/>
          <w:szCs w:val="20"/>
          <w:lang w:val="es-CO" w:eastAsia="en-US"/>
        </w:rPr>
        <w:t>su</w:t>
      </w:r>
      <w:r w:rsidRPr="00B03518">
        <w:rPr>
          <w:rFonts w:asciiTheme="minorHAnsi" w:eastAsia="Arial Narrow" w:hAnsiTheme="minorHAnsi" w:cstheme="minorHAnsi"/>
          <w:sz w:val="20"/>
          <w:szCs w:val="20"/>
          <w:lang w:val="es-CO" w:eastAsia="en-US"/>
        </w:rPr>
        <w:t xml:space="preserve"> visión de largo plazo y su sentido empresarial en estos municipios. </w:t>
      </w:r>
      <w:r w:rsidR="006F1028">
        <w:rPr>
          <w:rFonts w:asciiTheme="minorHAnsi" w:eastAsia="Arial Narrow" w:hAnsiTheme="minorHAnsi" w:cstheme="minorHAnsi"/>
          <w:sz w:val="20"/>
          <w:szCs w:val="20"/>
          <w:lang w:val="es-CO" w:eastAsia="en-US"/>
        </w:rPr>
        <w:t>Adicional, que esto</w:t>
      </w:r>
      <w:r w:rsidRPr="00B03518">
        <w:rPr>
          <w:rFonts w:asciiTheme="minorHAnsi" w:eastAsia="Arial Narrow" w:hAnsiTheme="minorHAnsi" w:cstheme="minorHAnsi"/>
          <w:sz w:val="20"/>
          <w:szCs w:val="20"/>
          <w:lang w:val="es-CO" w:eastAsia="en-US"/>
        </w:rPr>
        <w:t>s municipios PDET ofrecen vastas oportunidades para desarrollar este tipo de alianzas con el sector privado y en algunas de ellas se cuenta con contextos maduros para que la ONU facilite las inversiones en estos territorios tan afectados por la violencia prolongada, y que a su vez se encuentran directamente ligados con los impactos de la actual crisis climática.</w:t>
      </w:r>
    </w:p>
    <w:p w14:paraId="4BCB3932" w14:textId="3C4E8DB7" w:rsidR="007A1884" w:rsidRPr="004C7D0D" w:rsidRDefault="007A1884" w:rsidP="007A1884">
      <w:pPr>
        <w:spacing w:after="160" w:line="259" w:lineRule="auto"/>
        <w:jc w:val="both"/>
        <w:rPr>
          <w:rFonts w:asciiTheme="minorHAnsi" w:eastAsia="Arial Narrow" w:hAnsiTheme="minorHAnsi" w:cstheme="minorHAnsi"/>
          <w:sz w:val="20"/>
          <w:szCs w:val="20"/>
          <w:lang w:val="es-CO" w:eastAsia="en-US"/>
        </w:rPr>
      </w:pPr>
      <w:r w:rsidRPr="004C7D0D">
        <w:rPr>
          <w:rFonts w:asciiTheme="minorHAnsi" w:eastAsia="Arial Narrow" w:hAnsiTheme="minorHAnsi" w:cstheme="minorHAnsi"/>
          <w:sz w:val="20"/>
          <w:szCs w:val="20"/>
          <w:lang w:val="es-CO" w:eastAsia="en-US"/>
        </w:rPr>
        <w:t>El diseño de la intervención contempló el mercado voluntario de carbono (principalmente nacional) como fuente de ingresos para l</w:t>
      </w:r>
      <w:r w:rsidR="009F3F58">
        <w:rPr>
          <w:rFonts w:asciiTheme="minorHAnsi" w:eastAsia="Arial Narrow" w:hAnsiTheme="minorHAnsi" w:cstheme="minorHAnsi"/>
          <w:sz w:val="20"/>
          <w:szCs w:val="20"/>
          <w:lang w:val="es-CO" w:eastAsia="en-US"/>
        </w:rPr>
        <w:t>a creación de un</w:t>
      </w:r>
      <w:r w:rsidRPr="004C7D0D">
        <w:rPr>
          <w:rFonts w:asciiTheme="minorHAnsi" w:eastAsia="Arial Narrow" w:hAnsiTheme="minorHAnsi" w:cstheme="minorHAnsi"/>
          <w:sz w:val="20"/>
          <w:szCs w:val="20"/>
          <w:lang w:val="es-CO" w:eastAsia="en-US"/>
        </w:rPr>
        <w:t xml:space="preserve"> fondo revolvente establecido.  En concreto, se estimó que los ingresos provendrían de un proyecto de mitigación de carbono en el sector AFOLU bajo la actividad de ARR</w:t>
      </w:r>
      <w:r w:rsidRPr="00324B31">
        <w:rPr>
          <w:rFonts w:asciiTheme="minorHAnsi" w:eastAsia="Arial Narrow" w:hAnsiTheme="minorHAnsi" w:cstheme="minorHAnsi"/>
          <w:sz w:val="20"/>
          <w:szCs w:val="20"/>
          <w:vertAlign w:val="superscript"/>
          <w:lang w:val="es-CO" w:eastAsia="en-US"/>
        </w:rPr>
        <w:footnoteReference w:id="3"/>
      </w:r>
      <w:r w:rsidRPr="00324B31">
        <w:rPr>
          <w:rFonts w:asciiTheme="minorHAnsi" w:eastAsia="Arial Narrow" w:hAnsiTheme="minorHAnsi" w:cstheme="minorHAnsi"/>
          <w:sz w:val="20"/>
          <w:szCs w:val="20"/>
          <w:vertAlign w:val="superscript"/>
          <w:lang w:val="es-CO" w:eastAsia="en-US"/>
        </w:rPr>
        <w:t>,</w:t>
      </w:r>
      <w:r w:rsidRPr="004C7D0D">
        <w:rPr>
          <w:rFonts w:asciiTheme="minorHAnsi" w:eastAsia="Arial Narrow" w:hAnsiTheme="minorHAnsi" w:cstheme="minorHAnsi"/>
          <w:sz w:val="20"/>
          <w:szCs w:val="20"/>
          <w:lang w:val="es-CO" w:eastAsia="en-US"/>
        </w:rPr>
        <w:t xml:space="preserve"> las cuales consisten en la remoción de GEI por el establecimiento de plantaciones forestales, proyectos de restauración ecológica, entre otros. </w:t>
      </w:r>
    </w:p>
    <w:p w14:paraId="25D22CF0" w14:textId="3B7E2EB4" w:rsidR="005874AD" w:rsidRDefault="005874AD" w:rsidP="007A1884">
      <w:pPr>
        <w:spacing w:after="160" w:line="259" w:lineRule="auto"/>
        <w:jc w:val="both"/>
        <w:rPr>
          <w:rFonts w:asciiTheme="minorHAnsi" w:eastAsia="Arial Narrow" w:hAnsiTheme="minorHAnsi" w:cstheme="minorHAnsi"/>
          <w:sz w:val="20"/>
          <w:szCs w:val="20"/>
          <w:lang w:val="es-CO" w:eastAsia="en-US"/>
        </w:rPr>
      </w:pPr>
      <w:r w:rsidRPr="005874AD">
        <w:rPr>
          <w:rFonts w:asciiTheme="minorHAnsi" w:eastAsia="Arial Narrow" w:hAnsiTheme="minorHAnsi" w:cstheme="minorHAnsi"/>
          <w:sz w:val="20"/>
          <w:szCs w:val="20"/>
          <w:lang w:val="es-CO" w:eastAsia="en-US"/>
        </w:rPr>
        <w:t xml:space="preserve">El fondo revolvente resultaba novedoso ya que la recuperación de la inversión se daría a partir de la emisión de créditos de carbono provenientes de la certificación de la captura de carbono generada por las herramientas de paisaje financiadas </w:t>
      </w:r>
      <w:r w:rsidR="00254FD3">
        <w:rPr>
          <w:rFonts w:asciiTheme="minorHAnsi" w:eastAsia="Arial Narrow" w:hAnsiTheme="minorHAnsi" w:cstheme="minorHAnsi"/>
          <w:sz w:val="20"/>
          <w:szCs w:val="20"/>
          <w:lang w:val="es-CO" w:eastAsia="en-US"/>
        </w:rPr>
        <w:t>por los proyectos</w:t>
      </w:r>
      <w:r w:rsidRPr="005874AD">
        <w:rPr>
          <w:rFonts w:asciiTheme="minorHAnsi" w:eastAsia="Arial Narrow" w:hAnsiTheme="minorHAnsi" w:cstheme="minorHAnsi"/>
          <w:sz w:val="20"/>
          <w:szCs w:val="20"/>
          <w:lang w:val="es-CO" w:eastAsia="en-US"/>
        </w:rPr>
        <w:t xml:space="preserve">. </w:t>
      </w:r>
      <w:r w:rsidR="00C15C61">
        <w:rPr>
          <w:rFonts w:asciiTheme="minorHAnsi" w:eastAsia="Arial Narrow" w:hAnsiTheme="minorHAnsi" w:cstheme="minorHAnsi"/>
          <w:sz w:val="20"/>
          <w:szCs w:val="20"/>
          <w:lang w:val="es-CO" w:eastAsia="en-US"/>
        </w:rPr>
        <w:t>Estos ingresos</w:t>
      </w:r>
      <w:r w:rsidR="006115ED">
        <w:rPr>
          <w:rFonts w:asciiTheme="minorHAnsi" w:eastAsia="Arial Narrow" w:hAnsiTheme="minorHAnsi" w:cstheme="minorHAnsi"/>
          <w:sz w:val="20"/>
          <w:szCs w:val="20"/>
          <w:lang w:val="es-CO" w:eastAsia="en-US"/>
        </w:rPr>
        <w:t xml:space="preserve"> le permitirían al </w:t>
      </w:r>
      <w:r w:rsidR="006115ED" w:rsidRPr="005874AD">
        <w:rPr>
          <w:rFonts w:asciiTheme="minorHAnsi" w:eastAsia="Arial Narrow" w:hAnsiTheme="minorHAnsi" w:cstheme="minorHAnsi"/>
          <w:sz w:val="20"/>
          <w:szCs w:val="20"/>
          <w:lang w:val="es-CO" w:eastAsia="en-US"/>
        </w:rPr>
        <w:t>mecanismo</w:t>
      </w:r>
      <w:r w:rsidRPr="005874AD">
        <w:rPr>
          <w:rFonts w:asciiTheme="minorHAnsi" w:eastAsia="Arial Narrow" w:hAnsiTheme="minorHAnsi" w:cstheme="minorHAnsi"/>
          <w:sz w:val="20"/>
          <w:szCs w:val="20"/>
          <w:lang w:val="es-CO" w:eastAsia="en-US"/>
        </w:rPr>
        <w:t xml:space="preserve"> ampliar la cobertura de las inversiones ambientalmente sostenibles hacia un mayor número de productores cafeteros</w:t>
      </w:r>
      <w:r w:rsidR="006115ED">
        <w:rPr>
          <w:rFonts w:asciiTheme="minorHAnsi" w:eastAsia="Arial Narrow" w:hAnsiTheme="minorHAnsi" w:cstheme="minorHAnsi"/>
          <w:sz w:val="20"/>
          <w:szCs w:val="20"/>
          <w:lang w:val="es-CO" w:eastAsia="en-US"/>
        </w:rPr>
        <w:t xml:space="preserve">: Para ello, se diseñaría </w:t>
      </w:r>
      <w:r w:rsidRPr="005874AD">
        <w:rPr>
          <w:rFonts w:asciiTheme="minorHAnsi" w:eastAsia="Arial Narrow" w:hAnsiTheme="minorHAnsi" w:cstheme="minorHAnsi"/>
          <w:sz w:val="20"/>
          <w:szCs w:val="20"/>
          <w:lang w:val="es-CO" w:eastAsia="en-US"/>
        </w:rPr>
        <w:t xml:space="preserve">dentro de </w:t>
      </w:r>
      <w:r w:rsidR="006115ED">
        <w:rPr>
          <w:rFonts w:asciiTheme="minorHAnsi" w:eastAsia="Arial Narrow" w:hAnsiTheme="minorHAnsi" w:cstheme="minorHAnsi"/>
          <w:sz w:val="20"/>
          <w:szCs w:val="20"/>
          <w:lang w:val="es-CO" w:eastAsia="en-US"/>
        </w:rPr>
        <w:t>la</w:t>
      </w:r>
      <w:r w:rsidRPr="005874AD">
        <w:rPr>
          <w:rFonts w:asciiTheme="minorHAnsi" w:eastAsia="Arial Narrow" w:hAnsiTheme="minorHAnsi" w:cstheme="minorHAnsi"/>
          <w:sz w:val="20"/>
          <w:szCs w:val="20"/>
          <w:lang w:val="es-CO" w:eastAsia="en-US"/>
        </w:rPr>
        <w:t xml:space="preserve"> estructura de funcionamiento</w:t>
      </w:r>
      <w:r w:rsidR="006115ED">
        <w:rPr>
          <w:rFonts w:asciiTheme="minorHAnsi" w:eastAsia="Arial Narrow" w:hAnsiTheme="minorHAnsi" w:cstheme="minorHAnsi"/>
          <w:sz w:val="20"/>
          <w:szCs w:val="20"/>
          <w:lang w:val="es-CO" w:eastAsia="en-US"/>
        </w:rPr>
        <w:t xml:space="preserve"> del </w:t>
      </w:r>
      <w:r w:rsidR="00DD5A3A">
        <w:rPr>
          <w:rFonts w:asciiTheme="minorHAnsi" w:eastAsia="Arial Narrow" w:hAnsiTheme="minorHAnsi" w:cstheme="minorHAnsi"/>
          <w:sz w:val="20"/>
          <w:szCs w:val="20"/>
          <w:lang w:val="es-CO" w:eastAsia="en-US"/>
        </w:rPr>
        <w:t xml:space="preserve">fondo </w:t>
      </w:r>
      <w:r w:rsidR="00DD5A3A" w:rsidRPr="005874AD">
        <w:rPr>
          <w:rFonts w:asciiTheme="minorHAnsi" w:eastAsia="Arial Narrow" w:hAnsiTheme="minorHAnsi" w:cstheme="minorHAnsi"/>
          <w:sz w:val="20"/>
          <w:szCs w:val="20"/>
          <w:lang w:val="es-CO" w:eastAsia="en-US"/>
        </w:rPr>
        <w:t>una</w:t>
      </w:r>
      <w:r w:rsidRPr="005874AD">
        <w:rPr>
          <w:rFonts w:asciiTheme="minorHAnsi" w:eastAsia="Arial Narrow" w:hAnsiTheme="minorHAnsi" w:cstheme="minorHAnsi"/>
          <w:sz w:val="20"/>
          <w:szCs w:val="20"/>
          <w:lang w:val="es-CO" w:eastAsia="en-US"/>
        </w:rPr>
        <w:t xml:space="preserve"> cadena de flujo, ampliación de inversiones y dispersión de </w:t>
      </w:r>
      <w:r w:rsidR="0058538F" w:rsidRPr="005874AD">
        <w:rPr>
          <w:rFonts w:asciiTheme="minorHAnsi" w:eastAsia="Arial Narrow" w:hAnsiTheme="minorHAnsi" w:cstheme="minorHAnsi"/>
          <w:sz w:val="20"/>
          <w:szCs w:val="20"/>
          <w:lang w:val="es-CO" w:eastAsia="en-US"/>
        </w:rPr>
        <w:t xml:space="preserve">recursos </w:t>
      </w:r>
      <w:r w:rsidR="0058538F">
        <w:rPr>
          <w:rFonts w:asciiTheme="minorHAnsi" w:eastAsia="Arial Narrow" w:hAnsiTheme="minorHAnsi" w:cstheme="minorHAnsi"/>
          <w:sz w:val="20"/>
          <w:szCs w:val="20"/>
          <w:lang w:val="es-CO" w:eastAsia="en-US"/>
        </w:rPr>
        <w:t>a</w:t>
      </w:r>
      <w:r w:rsidR="00DD5A3A">
        <w:rPr>
          <w:rFonts w:asciiTheme="minorHAnsi" w:eastAsia="Arial Narrow" w:hAnsiTheme="minorHAnsi" w:cstheme="minorHAnsi"/>
          <w:sz w:val="20"/>
          <w:szCs w:val="20"/>
          <w:lang w:val="es-CO" w:eastAsia="en-US"/>
        </w:rPr>
        <w:t xml:space="preserve"> partir de la </w:t>
      </w:r>
      <w:r w:rsidRPr="005874AD">
        <w:rPr>
          <w:rFonts w:asciiTheme="minorHAnsi" w:eastAsia="Arial Narrow" w:hAnsiTheme="minorHAnsi" w:cstheme="minorHAnsi"/>
          <w:sz w:val="20"/>
          <w:szCs w:val="20"/>
          <w:lang w:val="es-CO" w:eastAsia="en-US"/>
        </w:rPr>
        <w:t>retroalimenta</w:t>
      </w:r>
      <w:r w:rsidR="00DD5A3A">
        <w:rPr>
          <w:rFonts w:asciiTheme="minorHAnsi" w:eastAsia="Arial Narrow" w:hAnsiTheme="minorHAnsi" w:cstheme="minorHAnsi"/>
          <w:sz w:val="20"/>
          <w:szCs w:val="20"/>
          <w:lang w:val="es-CO" w:eastAsia="en-US"/>
        </w:rPr>
        <w:t>ción</w:t>
      </w:r>
      <w:r w:rsidRPr="005874AD">
        <w:rPr>
          <w:rFonts w:asciiTheme="minorHAnsi" w:eastAsia="Arial Narrow" w:hAnsiTheme="minorHAnsi" w:cstheme="minorHAnsi"/>
          <w:sz w:val="20"/>
          <w:szCs w:val="20"/>
          <w:lang w:val="es-CO" w:eastAsia="en-US"/>
        </w:rPr>
        <w:t xml:space="preserve"> de las ganancias de sus inversiones en ciclos temporales.</w:t>
      </w:r>
    </w:p>
    <w:p w14:paraId="4E5E1A44" w14:textId="3F350A70" w:rsidR="007A1884" w:rsidRPr="004C7D0D" w:rsidRDefault="00DD5A3A" w:rsidP="007A1884">
      <w:pPr>
        <w:spacing w:after="160" w:line="259" w:lineRule="auto"/>
        <w:jc w:val="both"/>
        <w:rPr>
          <w:rFonts w:asciiTheme="minorHAnsi" w:eastAsia="Arial Narrow" w:hAnsiTheme="minorHAnsi" w:cstheme="minorHAnsi"/>
          <w:sz w:val="20"/>
          <w:szCs w:val="20"/>
          <w:lang w:val="es-CO" w:eastAsia="en-US"/>
        </w:rPr>
      </w:pPr>
      <w:r>
        <w:rPr>
          <w:rFonts w:asciiTheme="minorHAnsi" w:eastAsia="Arial Narrow" w:hAnsiTheme="minorHAnsi" w:cstheme="minorHAnsi"/>
          <w:sz w:val="20"/>
          <w:szCs w:val="20"/>
          <w:lang w:val="es-CO" w:eastAsia="en-US"/>
        </w:rPr>
        <w:t xml:space="preserve">Durante 2023, </w:t>
      </w:r>
      <w:proofErr w:type="spellStart"/>
      <w:r>
        <w:rPr>
          <w:rFonts w:asciiTheme="minorHAnsi" w:eastAsia="Arial Narrow" w:hAnsiTheme="minorHAnsi" w:cstheme="minorHAnsi"/>
          <w:sz w:val="20"/>
          <w:szCs w:val="20"/>
          <w:lang w:val="es-CO" w:eastAsia="en-US"/>
        </w:rPr>
        <w:t>NaturalPaz</w:t>
      </w:r>
      <w:proofErr w:type="spellEnd"/>
      <w:r w:rsidR="00A77A51">
        <w:rPr>
          <w:rFonts w:asciiTheme="minorHAnsi" w:eastAsia="Arial Narrow" w:hAnsiTheme="minorHAnsi" w:cstheme="minorHAnsi"/>
          <w:sz w:val="20"/>
          <w:szCs w:val="20"/>
          <w:lang w:val="es-CO" w:eastAsia="en-US"/>
        </w:rPr>
        <w:t xml:space="preserve"> (con la FEMNCAFE)</w:t>
      </w:r>
      <w:r>
        <w:rPr>
          <w:rFonts w:asciiTheme="minorHAnsi" w:eastAsia="Arial Narrow" w:hAnsiTheme="minorHAnsi" w:cstheme="minorHAnsi"/>
          <w:sz w:val="20"/>
          <w:szCs w:val="20"/>
          <w:lang w:val="es-CO" w:eastAsia="en-US"/>
        </w:rPr>
        <w:t xml:space="preserve"> e </w:t>
      </w:r>
      <w:proofErr w:type="spellStart"/>
      <w:r>
        <w:rPr>
          <w:rFonts w:asciiTheme="minorHAnsi" w:eastAsia="Arial Narrow" w:hAnsiTheme="minorHAnsi" w:cstheme="minorHAnsi"/>
          <w:sz w:val="20"/>
          <w:szCs w:val="20"/>
          <w:lang w:val="es-CO" w:eastAsia="en-US"/>
        </w:rPr>
        <w:t>InverPaz</w:t>
      </w:r>
      <w:proofErr w:type="spellEnd"/>
      <w:r w:rsidR="00A77A51">
        <w:rPr>
          <w:rFonts w:asciiTheme="minorHAnsi" w:eastAsia="Arial Narrow" w:hAnsiTheme="minorHAnsi" w:cstheme="minorHAnsi"/>
          <w:sz w:val="20"/>
          <w:szCs w:val="20"/>
          <w:lang w:val="es-CO" w:eastAsia="en-US"/>
        </w:rPr>
        <w:t xml:space="preserve"> (Con la FNC) avanzaron con la construcción de los análisis de prefactibilidad de los proyectos GEI</w:t>
      </w:r>
      <w:r w:rsidR="006C5D26">
        <w:rPr>
          <w:rFonts w:asciiTheme="minorHAnsi" w:eastAsia="Arial Narrow" w:hAnsiTheme="minorHAnsi" w:cstheme="minorHAnsi"/>
          <w:sz w:val="20"/>
          <w:szCs w:val="20"/>
          <w:lang w:val="es-CO" w:eastAsia="en-US"/>
        </w:rPr>
        <w:t xml:space="preserve">, en ambos casos se encontraron </w:t>
      </w:r>
      <w:r w:rsidR="007A1884" w:rsidRPr="004C7D0D">
        <w:rPr>
          <w:rFonts w:asciiTheme="minorHAnsi" w:eastAsia="Arial Narrow" w:hAnsiTheme="minorHAnsi" w:cstheme="minorHAnsi"/>
          <w:sz w:val="20"/>
          <w:szCs w:val="20"/>
          <w:lang w:val="es-CO" w:eastAsia="en-US"/>
        </w:rPr>
        <w:t xml:space="preserve">barreras </w:t>
      </w:r>
      <w:r w:rsidR="0017601D">
        <w:rPr>
          <w:rFonts w:asciiTheme="minorHAnsi" w:eastAsia="Arial Narrow" w:hAnsiTheme="minorHAnsi" w:cstheme="minorHAnsi"/>
          <w:sz w:val="20"/>
          <w:szCs w:val="20"/>
          <w:lang w:val="es-CO" w:eastAsia="en-US"/>
        </w:rPr>
        <w:t>similares para el desarrollo de este tipo de proyectos</w:t>
      </w:r>
      <w:r w:rsidR="007A1884" w:rsidRPr="004C7D0D">
        <w:rPr>
          <w:rFonts w:asciiTheme="minorHAnsi" w:eastAsia="Arial Narrow" w:hAnsiTheme="minorHAnsi" w:cstheme="minorHAnsi"/>
          <w:sz w:val="20"/>
          <w:szCs w:val="20"/>
          <w:lang w:val="es-CO" w:eastAsia="en-US"/>
        </w:rPr>
        <w:t>:</w:t>
      </w:r>
    </w:p>
    <w:p w14:paraId="5908450B" w14:textId="77777777" w:rsidR="005A102D" w:rsidRPr="005A102D" w:rsidRDefault="005A102D" w:rsidP="00CB5C1E">
      <w:pPr>
        <w:pStyle w:val="Textoindependiente"/>
        <w:numPr>
          <w:ilvl w:val="0"/>
          <w:numId w:val="48"/>
        </w:numPr>
        <w:jc w:val="both"/>
        <w:rPr>
          <w:rFonts w:asciiTheme="minorHAnsi" w:eastAsia="Arial Narrow" w:hAnsiTheme="minorHAnsi" w:cstheme="minorHAnsi"/>
          <w:lang w:val="es-CO"/>
        </w:rPr>
      </w:pPr>
      <w:r w:rsidRPr="005A102D">
        <w:rPr>
          <w:rFonts w:asciiTheme="minorHAnsi" w:eastAsia="Arial Narrow" w:hAnsiTheme="minorHAnsi" w:cstheme="minorHAnsi"/>
          <w:lang w:val="es-CO"/>
        </w:rPr>
        <w:t>Las dinámicas de deforestación en los municipios PDET del proyecto impactan su viabilidad, ya que los cultivos tienen un riesgo alto de haberse instalado sobre antiguas zonas de bosque.</w:t>
      </w:r>
    </w:p>
    <w:p w14:paraId="2D4D8A65" w14:textId="77777777" w:rsidR="005A102D" w:rsidRPr="005A102D" w:rsidRDefault="005A102D" w:rsidP="00CB5C1E">
      <w:pPr>
        <w:pStyle w:val="Textoindependiente"/>
        <w:numPr>
          <w:ilvl w:val="0"/>
          <w:numId w:val="48"/>
        </w:numPr>
        <w:jc w:val="both"/>
        <w:rPr>
          <w:rFonts w:asciiTheme="minorHAnsi" w:eastAsia="Arial Narrow" w:hAnsiTheme="minorHAnsi" w:cstheme="minorHAnsi"/>
          <w:lang w:val="es-CO"/>
        </w:rPr>
      </w:pPr>
      <w:r w:rsidRPr="005A102D">
        <w:rPr>
          <w:rFonts w:asciiTheme="minorHAnsi" w:eastAsia="Arial Narrow" w:hAnsiTheme="minorHAnsi" w:cstheme="minorHAnsi"/>
          <w:lang w:val="es-CO"/>
        </w:rPr>
        <w:t xml:space="preserve">La dispersión y el minifundio, características propias de la producción cafetera en Colombia, aumentan significativamente los costos de Monitoreo Reporte y Verificación.  </w:t>
      </w:r>
    </w:p>
    <w:p w14:paraId="12C2FE8A" w14:textId="77777777" w:rsidR="005A102D" w:rsidRPr="005A102D" w:rsidRDefault="005A102D" w:rsidP="00CB5C1E">
      <w:pPr>
        <w:pStyle w:val="Textoindependiente"/>
        <w:numPr>
          <w:ilvl w:val="0"/>
          <w:numId w:val="48"/>
        </w:numPr>
        <w:jc w:val="both"/>
        <w:rPr>
          <w:rFonts w:asciiTheme="minorHAnsi" w:eastAsia="Arial Narrow" w:hAnsiTheme="minorHAnsi" w:cstheme="minorHAnsi"/>
          <w:lang w:val="es-CO"/>
        </w:rPr>
      </w:pPr>
      <w:r w:rsidRPr="005A102D">
        <w:rPr>
          <w:rFonts w:asciiTheme="minorHAnsi" w:eastAsia="Arial Narrow" w:hAnsiTheme="minorHAnsi" w:cstheme="minorHAnsi"/>
          <w:lang w:val="es-CO"/>
        </w:rPr>
        <w:t xml:space="preserve">Los costos de desarrollo del proyecto son altos y requieren tiempos de intervención largos para garantizar salvaguardas sociales y ambientales. </w:t>
      </w:r>
    </w:p>
    <w:p w14:paraId="5DABB04C" w14:textId="77777777" w:rsidR="005A102D" w:rsidRPr="005A102D" w:rsidRDefault="005A102D" w:rsidP="00CB5C1E">
      <w:pPr>
        <w:pStyle w:val="Textoindependiente"/>
        <w:numPr>
          <w:ilvl w:val="0"/>
          <w:numId w:val="48"/>
        </w:numPr>
        <w:jc w:val="both"/>
        <w:rPr>
          <w:rFonts w:asciiTheme="minorHAnsi" w:eastAsia="Arial Narrow" w:hAnsiTheme="minorHAnsi" w:cstheme="minorHAnsi"/>
          <w:lang w:val="es-CO"/>
        </w:rPr>
      </w:pPr>
      <w:r w:rsidRPr="005A102D">
        <w:rPr>
          <w:rFonts w:asciiTheme="minorHAnsi" w:eastAsia="Arial Narrow" w:hAnsiTheme="minorHAnsi" w:cstheme="minorHAnsi"/>
          <w:lang w:val="es-CO"/>
        </w:rPr>
        <w:t>Para el funcionamiento del fondo revolvente se requiere la cesión de los derechos de comercialización de los bonos de carbono. El PNUD identificó que la cesión del 100% de los derechos del carbono no correspondía a un trato justo y equitativo con los productores, aun cuando el proyecto financia las HMP. En ese orden de ideas, las condiciones de precios (Aprox. 5 USD) y la cesión parcial de los ingresos de las ventas de carbono se convierten en una gran barrera para cumplir con las expectativas de recuperar los ingresos proyectados al fondo revolvente.</w:t>
      </w:r>
    </w:p>
    <w:p w14:paraId="1E974E58" w14:textId="77777777" w:rsidR="005A102D" w:rsidRPr="005A102D" w:rsidRDefault="005A102D" w:rsidP="00CB5C1E">
      <w:pPr>
        <w:pStyle w:val="Textoindependiente"/>
        <w:numPr>
          <w:ilvl w:val="0"/>
          <w:numId w:val="48"/>
        </w:numPr>
        <w:jc w:val="both"/>
        <w:rPr>
          <w:rFonts w:asciiTheme="minorHAnsi" w:eastAsia="Arial Narrow" w:hAnsiTheme="minorHAnsi" w:cstheme="minorHAnsi"/>
          <w:lang w:val="es-CO"/>
        </w:rPr>
      </w:pPr>
      <w:r w:rsidRPr="005A102D">
        <w:rPr>
          <w:rFonts w:asciiTheme="minorHAnsi" w:eastAsia="Arial Narrow" w:hAnsiTheme="minorHAnsi" w:cstheme="minorHAnsi"/>
          <w:lang w:val="es-CO"/>
        </w:rPr>
        <w:t>La intensificación del conflicto armado y la disputa territorial en zonas de posconflicto aumenta exponencialmente el riesgo para este tipo de proyectos.</w:t>
      </w:r>
    </w:p>
    <w:p w14:paraId="2DA54DAD" w14:textId="77777777" w:rsidR="005A102D" w:rsidRPr="005A102D" w:rsidRDefault="005A102D" w:rsidP="00CB5C1E">
      <w:pPr>
        <w:pStyle w:val="Textoindependiente"/>
        <w:numPr>
          <w:ilvl w:val="0"/>
          <w:numId w:val="48"/>
        </w:numPr>
        <w:jc w:val="both"/>
        <w:rPr>
          <w:rFonts w:asciiTheme="minorHAnsi" w:eastAsia="Arial Narrow" w:hAnsiTheme="minorHAnsi" w:cstheme="minorHAnsi"/>
          <w:lang w:val="es-CO"/>
        </w:rPr>
      </w:pPr>
      <w:r w:rsidRPr="005A102D">
        <w:rPr>
          <w:rFonts w:asciiTheme="minorHAnsi" w:eastAsia="Arial Narrow" w:hAnsiTheme="minorHAnsi" w:cstheme="minorHAnsi"/>
          <w:lang w:val="es-CO"/>
        </w:rPr>
        <w:t xml:space="preserve">Las Herramientas de Manejo del Paisaje diseñadas en el proyecto contribuyen significativamente a la conservación de la biodiversidad y a la adaptación de los productores al cambio climático. Sin embargo, sus tasas de remoción de GEI son bajas en comparación con otro tipo de arreglos forestales, ocasionado un número limitado de remociones a comercializar. </w:t>
      </w:r>
    </w:p>
    <w:p w14:paraId="42ECCCA4" w14:textId="77777777" w:rsidR="007E4484" w:rsidRDefault="007E4484" w:rsidP="00F85B05">
      <w:pPr>
        <w:pStyle w:val="Textoindependiente"/>
        <w:rPr>
          <w:rFonts w:asciiTheme="minorHAnsi" w:eastAsia="Arial Narrow" w:hAnsiTheme="minorHAnsi" w:cstheme="minorHAnsi"/>
          <w:lang w:val="es-CO"/>
        </w:rPr>
      </w:pPr>
    </w:p>
    <w:p w14:paraId="67685558" w14:textId="418B317D" w:rsidR="007E4484" w:rsidRPr="007E4484" w:rsidRDefault="00CD2D5A" w:rsidP="007E4484">
      <w:pPr>
        <w:pStyle w:val="Textoindependiente"/>
        <w:rPr>
          <w:rFonts w:asciiTheme="minorHAnsi" w:eastAsia="Arial Narrow" w:hAnsiTheme="minorHAnsi" w:cstheme="minorHAnsi"/>
          <w:lang w:val="es-CO"/>
        </w:rPr>
      </w:pPr>
      <w:r w:rsidRPr="00CD2D5A">
        <w:rPr>
          <w:rFonts w:asciiTheme="minorHAnsi" w:eastAsia="Arial Narrow" w:hAnsiTheme="minorHAnsi" w:cstheme="minorHAnsi"/>
          <w:lang w:val="es-CO"/>
        </w:rPr>
        <w:t>En 2024 el PNUD elaborará un documento detallado de las lecciones aprendidas de estas dos experiencias.</w:t>
      </w:r>
    </w:p>
    <w:p w14:paraId="0822EF11" w14:textId="7369C006" w:rsidR="00F85B05" w:rsidRPr="00A715C3" w:rsidRDefault="007E4484" w:rsidP="00F5361B">
      <w:pPr>
        <w:pStyle w:val="Prrafodelista"/>
        <w:numPr>
          <w:ilvl w:val="1"/>
          <w:numId w:val="6"/>
        </w:numPr>
        <w:shd w:val="clear" w:color="auto" w:fill="FFFFFF" w:themeFill="background1"/>
        <w:rPr>
          <w:rFonts w:ascii="Calibri" w:hAnsi="Calibri"/>
          <w:b/>
          <w:color w:val="2F5496" w:themeColor="accent1" w:themeShade="BF"/>
          <w:sz w:val="20"/>
          <w:szCs w:val="20"/>
          <w:lang w:eastAsia="x-none"/>
        </w:rPr>
      </w:pPr>
      <w:bookmarkStart w:id="10" w:name="_Hlk19200801"/>
      <w:r w:rsidRPr="007E4484">
        <w:rPr>
          <w:rFonts w:ascii="Calibri" w:hAnsi="Calibri" w:cs="Calibri"/>
          <w:noProof/>
          <w:sz w:val="22"/>
          <w:szCs w:val="22"/>
        </w:rPr>
        <w:lastRenderedPageBreak/>
        <w:drawing>
          <wp:anchor distT="0" distB="0" distL="114300" distR="114300" simplePos="0" relativeHeight="251660288" behindDoc="0" locked="0" layoutInCell="1" allowOverlap="1" wp14:anchorId="177B3093" wp14:editId="27EF6CD9">
            <wp:simplePos x="0" y="0"/>
            <wp:positionH relativeFrom="page">
              <wp:posOffset>3790950</wp:posOffset>
            </wp:positionH>
            <wp:positionV relativeFrom="paragraph">
              <wp:posOffset>431165</wp:posOffset>
            </wp:positionV>
            <wp:extent cx="3105150" cy="2327910"/>
            <wp:effectExtent l="0" t="0" r="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05150" cy="2327910"/>
                    </a:xfrm>
                    <a:prstGeom prst="rect">
                      <a:avLst/>
                    </a:prstGeom>
                  </pic:spPr>
                </pic:pic>
              </a:graphicData>
            </a:graphic>
            <wp14:sizeRelH relativeFrom="margin">
              <wp14:pctWidth>0</wp14:pctWidth>
            </wp14:sizeRelH>
            <wp14:sizeRelV relativeFrom="margin">
              <wp14:pctHeight>0</wp14:pctHeight>
            </wp14:sizeRelV>
          </wp:anchor>
        </w:drawing>
      </w:r>
      <w:r w:rsidR="00E55C76" w:rsidRPr="00A715C3">
        <w:rPr>
          <w:rFonts w:ascii="Calibri" w:hAnsi="Calibri"/>
          <w:b/>
          <w:color w:val="2F5496" w:themeColor="accent1" w:themeShade="BF"/>
          <w:sz w:val="20"/>
          <w:szCs w:val="20"/>
          <w:lang w:eastAsia="x-none"/>
        </w:rPr>
        <w:t>Historias</w:t>
      </w:r>
      <w:r w:rsidR="00F85B05" w:rsidRPr="00A715C3">
        <w:rPr>
          <w:rFonts w:ascii="Calibri" w:hAnsi="Calibri"/>
          <w:b/>
          <w:color w:val="2F5496" w:themeColor="accent1" w:themeShade="BF"/>
          <w:sz w:val="20"/>
          <w:szCs w:val="20"/>
          <w:lang w:eastAsia="x-none"/>
        </w:rPr>
        <w:t xml:space="preserve"> de vida</w:t>
      </w:r>
    </w:p>
    <w:bookmarkEnd w:id="10"/>
    <w:p w14:paraId="20511D15" w14:textId="3AF89D2B" w:rsidR="009D5A18" w:rsidRPr="007E4484" w:rsidRDefault="007E4484" w:rsidP="007E4484">
      <w:pPr>
        <w:pStyle w:val="Prrafodelista"/>
        <w:ind w:left="0"/>
        <w:rPr>
          <w:rFonts w:ascii="Calibri" w:hAnsi="Calibri" w:cs="Calibri"/>
          <w:b/>
          <w:bCs/>
          <w:sz w:val="22"/>
          <w:szCs w:val="22"/>
          <w:lang w:val="es-ES"/>
        </w:rPr>
      </w:pPr>
      <w:r>
        <w:rPr>
          <w:rFonts w:ascii="Century Gothic" w:hAnsi="Century Gothic"/>
          <w:b/>
          <w:bCs/>
          <w:noProof/>
          <w:lang w:val="es-ES"/>
        </w:rPr>
        <w:drawing>
          <wp:anchor distT="0" distB="0" distL="114300" distR="114300" simplePos="0" relativeHeight="251659264" behindDoc="0" locked="0" layoutInCell="1" allowOverlap="1" wp14:anchorId="65998CB0" wp14:editId="580DE3F7">
            <wp:simplePos x="0" y="0"/>
            <wp:positionH relativeFrom="column">
              <wp:posOffset>79375</wp:posOffset>
            </wp:positionH>
            <wp:positionV relativeFrom="paragraph">
              <wp:posOffset>295275</wp:posOffset>
            </wp:positionV>
            <wp:extent cx="2981325" cy="2235200"/>
            <wp:effectExtent l="0" t="0" r="9525" b="0"/>
            <wp:wrapTopAndBottom/>
            <wp:docPr id="6" name="Imagen 6" descr="Un grupo de hombres sentados en una m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Un grupo de hombres sentados en una mesa&#10;&#10;Descripción generada automáticamente con confianza media"/>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81325" cy="2235200"/>
                    </a:xfrm>
                    <a:prstGeom prst="rect">
                      <a:avLst/>
                    </a:prstGeom>
                  </pic:spPr>
                </pic:pic>
              </a:graphicData>
            </a:graphic>
            <wp14:sizeRelH relativeFrom="margin">
              <wp14:pctWidth>0</wp14:pctWidth>
            </wp14:sizeRelH>
            <wp14:sizeRelV relativeFrom="margin">
              <wp14:pctHeight>0</wp14:pctHeight>
            </wp14:sizeRelV>
          </wp:anchor>
        </w:drawing>
      </w:r>
    </w:p>
    <w:p w14:paraId="4E43D80F" w14:textId="77777777" w:rsidR="007E4484" w:rsidRDefault="007E4484" w:rsidP="009D5A18">
      <w:pPr>
        <w:pStyle w:val="Prrafodelista"/>
        <w:ind w:left="0"/>
        <w:jc w:val="both"/>
        <w:rPr>
          <w:rFonts w:ascii="Calibri" w:hAnsi="Calibri" w:cs="Calibri"/>
          <w:b/>
          <w:bCs/>
          <w:sz w:val="20"/>
          <w:szCs w:val="20"/>
          <w:lang w:val="es-ES"/>
        </w:rPr>
      </w:pPr>
    </w:p>
    <w:p w14:paraId="71436F11" w14:textId="642082B9" w:rsidR="007E4484" w:rsidRPr="007E4484" w:rsidRDefault="009D5A18" w:rsidP="009D5A18">
      <w:pPr>
        <w:pStyle w:val="Prrafodelista"/>
        <w:ind w:left="0"/>
        <w:jc w:val="both"/>
        <w:rPr>
          <w:rFonts w:ascii="Calibri" w:hAnsi="Calibri" w:cs="Calibri"/>
          <w:sz w:val="20"/>
          <w:szCs w:val="20"/>
          <w:lang w:val="es-ES"/>
        </w:rPr>
      </w:pPr>
      <w:r w:rsidRPr="007E4484">
        <w:rPr>
          <w:rFonts w:ascii="Calibri" w:hAnsi="Calibri" w:cs="Calibri"/>
          <w:b/>
          <w:bCs/>
          <w:sz w:val="20"/>
          <w:szCs w:val="20"/>
          <w:lang w:val="es-ES"/>
        </w:rPr>
        <w:t>Andrés Silverio Cardoso</w:t>
      </w:r>
      <w:r w:rsidRPr="007E4484">
        <w:rPr>
          <w:rFonts w:ascii="Calibri" w:hAnsi="Calibri" w:cs="Calibri"/>
          <w:sz w:val="20"/>
          <w:szCs w:val="20"/>
          <w:lang w:val="es-ES"/>
        </w:rPr>
        <w:t xml:space="preserve"> es un hombre que cree firmemente en la paz, es testigo de la dureza que puede presentar la vida, pero también de la pasión, fortaleza y resiliencia de quienes desean escribir nuevas historias. Andrés tiene mirada serena, atenta escucha, la palabra certera y sencilla que le permite ser cercano a las comunidades. El café siempre ha estado presente en su vida y en su familia. Hoy el café le permite construir procesos de paz y bienestar desde la democratización del conocimiento de este grano que es fuente de sustento para muchas familias del territorio nacional.</w:t>
      </w:r>
    </w:p>
    <w:p w14:paraId="472EA944" w14:textId="77777777" w:rsidR="007E4484" w:rsidRPr="007E4484" w:rsidRDefault="007E4484" w:rsidP="009D5A18">
      <w:pPr>
        <w:pStyle w:val="Prrafodelista"/>
        <w:ind w:left="0"/>
        <w:jc w:val="both"/>
        <w:rPr>
          <w:rFonts w:ascii="Calibri" w:hAnsi="Calibri" w:cs="Calibri"/>
          <w:sz w:val="20"/>
          <w:szCs w:val="20"/>
          <w:lang w:val="es-ES"/>
        </w:rPr>
      </w:pPr>
    </w:p>
    <w:p w14:paraId="5FC14233" w14:textId="6EB23F2E" w:rsidR="009D5A18" w:rsidRPr="007E4484" w:rsidRDefault="009D5A18" w:rsidP="009D5A18">
      <w:pPr>
        <w:pStyle w:val="Prrafodelista"/>
        <w:ind w:left="0"/>
        <w:jc w:val="both"/>
        <w:rPr>
          <w:rFonts w:ascii="Calibri" w:hAnsi="Calibri" w:cs="Calibri"/>
          <w:sz w:val="20"/>
          <w:szCs w:val="20"/>
          <w:lang w:val="es-ES"/>
        </w:rPr>
      </w:pPr>
      <w:r w:rsidRPr="007E4484">
        <w:rPr>
          <w:rFonts w:ascii="Calibri" w:hAnsi="Calibri" w:cs="Calibri"/>
          <w:sz w:val="20"/>
          <w:szCs w:val="20"/>
          <w:lang w:val="es-ES"/>
        </w:rPr>
        <w:t>Andrés es firmante de paz, nació el 22 de junio de 1978 en Dolores Tolima, vivió una infancia sencilla y tranquila en una finca cafetera al lado de sus abuelos maternos. Actualmente, es miembro del consejo directivo de la Federación Mesa Nacional de Café, donde contribuye a promover la sostenibilidad, la resiliencia y el fortalecimiento de la cadena de valor del café en Colombia involucrando iniciativas pedagógicas y de desarrollo rural. Su compromiso con la paz lo llevó a retomar sus estudios logrando terminar el bachillerato y posteriormente logró culminar su formación en labores de campo y es técnico laboral en producción agropecuaria.</w:t>
      </w:r>
    </w:p>
    <w:p w14:paraId="19D97BBE" w14:textId="0E9F92F3" w:rsidR="009D5A18" w:rsidRPr="007E4484" w:rsidRDefault="009D5A18" w:rsidP="009D5A18">
      <w:pPr>
        <w:pStyle w:val="Prrafodelista"/>
        <w:ind w:left="0"/>
        <w:jc w:val="both"/>
        <w:rPr>
          <w:rFonts w:ascii="Calibri" w:hAnsi="Calibri" w:cs="Calibri"/>
          <w:sz w:val="20"/>
          <w:szCs w:val="20"/>
          <w:lang w:val="es-ES"/>
        </w:rPr>
      </w:pPr>
      <w:r w:rsidRPr="007E4484">
        <w:rPr>
          <w:rFonts w:ascii="Calibri" w:hAnsi="Calibri" w:cs="Calibri"/>
          <w:sz w:val="20"/>
          <w:szCs w:val="20"/>
          <w:lang w:val="es-ES"/>
        </w:rPr>
        <w:t xml:space="preserve"> </w:t>
      </w:r>
    </w:p>
    <w:p w14:paraId="476CDC2C" w14:textId="5D34EB34" w:rsidR="009D5A18" w:rsidRPr="007E4484" w:rsidRDefault="009D5A18" w:rsidP="009D5A18">
      <w:pPr>
        <w:pStyle w:val="Prrafodelista"/>
        <w:ind w:left="0"/>
        <w:jc w:val="both"/>
        <w:rPr>
          <w:rFonts w:ascii="Calibri" w:hAnsi="Calibri" w:cs="Calibri"/>
          <w:sz w:val="20"/>
          <w:szCs w:val="20"/>
          <w:lang w:val="es-ES"/>
        </w:rPr>
      </w:pPr>
      <w:r w:rsidRPr="007E4484">
        <w:rPr>
          <w:rFonts w:ascii="Calibri" w:hAnsi="Calibri" w:cs="Calibri"/>
          <w:sz w:val="20"/>
          <w:szCs w:val="20"/>
          <w:lang w:val="es-ES"/>
        </w:rPr>
        <w:t>Andrés creció bajo el cuidado de sus abuelos, Moisés y Rosa Elvira, quienes desempeñaron un papel fundamental en su crianza. Recuerda con cariño los días en la finca donde trabajaban en la agricultura y cuidaban del ganado. En ese entorno rural, aprendió el valor del trabajo duro del campo y la importancia de la familia. Rememora una anécdota de su infancia con alegría y nostalgia: "La abuela tostó su café y lo dejó reposando. Yeimy y yo jugamos y se nos regó el café, la abuela nos persiguió por la casa, no nos alcanzó, pero al final no me salvé del castigo. La abuela me dejó por fuera de la casa esa noche, por primera vez tuve que dormir afuera. Pasó lo mismo en otras ocasiones, pero mi abuelo siempre fue cariñoso conmigo, el esperaba con paciencia la noche y a escondidas de la abuela me abría la puerta".</w:t>
      </w:r>
    </w:p>
    <w:p w14:paraId="36476E02" w14:textId="77777777" w:rsidR="009D5A18" w:rsidRPr="007E4484" w:rsidRDefault="009D5A18" w:rsidP="009D5A18">
      <w:pPr>
        <w:pStyle w:val="Prrafodelista"/>
        <w:ind w:left="0"/>
        <w:jc w:val="both"/>
        <w:rPr>
          <w:rFonts w:ascii="Calibri" w:hAnsi="Calibri" w:cs="Calibri"/>
          <w:sz w:val="20"/>
          <w:szCs w:val="20"/>
          <w:lang w:val="es-ES"/>
        </w:rPr>
      </w:pPr>
    </w:p>
    <w:p w14:paraId="4B67AAA4" w14:textId="77777777" w:rsidR="007E4484" w:rsidRPr="007E4484" w:rsidRDefault="009D5A18" w:rsidP="009D5A18">
      <w:pPr>
        <w:pStyle w:val="Prrafodelista"/>
        <w:ind w:left="0"/>
        <w:jc w:val="both"/>
        <w:rPr>
          <w:rFonts w:ascii="Calibri" w:hAnsi="Calibri" w:cs="Calibri"/>
          <w:sz w:val="20"/>
          <w:szCs w:val="20"/>
          <w:lang w:val="es-ES"/>
        </w:rPr>
      </w:pPr>
      <w:r w:rsidRPr="007E4484">
        <w:rPr>
          <w:rFonts w:ascii="Calibri" w:hAnsi="Calibri" w:cs="Calibri"/>
          <w:sz w:val="20"/>
          <w:szCs w:val="20"/>
          <w:lang w:val="es-ES"/>
        </w:rPr>
        <w:t xml:space="preserve">La vida de Andrés cambió cuando su madre volvió por él, ella había encontrado nuevas oportunidades y quería estar con todos sus hijos. Desde entonces, Andrés combinó el trabajo en la finca con sus estudios. Recuerda los días agotadores recolectando café y luego asistiendo a la escuela por las tardes. </w:t>
      </w:r>
    </w:p>
    <w:p w14:paraId="4EF856ED" w14:textId="10E2CF7F" w:rsidR="009D5A18" w:rsidRPr="007E4484" w:rsidRDefault="009D5A18" w:rsidP="009D5A18">
      <w:pPr>
        <w:pStyle w:val="Prrafodelista"/>
        <w:ind w:left="0"/>
        <w:jc w:val="both"/>
        <w:rPr>
          <w:rFonts w:ascii="Calibri" w:hAnsi="Calibri" w:cs="Calibri"/>
          <w:sz w:val="20"/>
          <w:szCs w:val="20"/>
          <w:lang w:val="es-ES"/>
        </w:rPr>
      </w:pPr>
      <w:r w:rsidRPr="007E4484">
        <w:rPr>
          <w:rFonts w:ascii="Calibri" w:hAnsi="Calibri" w:cs="Calibri"/>
          <w:sz w:val="20"/>
          <w:szCs w:val="20"/>
          <w:lang w:val="es-ES"/>
        </w:rPr>
        <w:t xml:space="preserve">A los 17 años, Andrés tomó una decisión que cambiaría su vida para siempre. Inspirado por diversas circunstancias y motivaciones desde la mirada de un joven, Andrés decidió unirse al movimiento de las FARC-EP. "Tuve que salir de la casa a la tienda que quedaba a hora y media de camino, allí me encontré con militantes, me acerqué a hablar con ellos nuevamente a decirles que quería integrar el movimiento, me preguntaban si estaba seguro de irme, me decían que no era fácil, yo respondí con firmeza: sí, estoy seguro". </w:t>
      </w:r>
      <w:r w:rsidRPr="007E4484">
        <w:rPr>
          <w:rFonts w:ascii="Calibri" w:hAnsi="Calibri" w:cs="Calibri"/>
          <w:sz w:val="20"/>
          <w:szCs w:val="20"/>
          <w:lang w:val="es-ES"/>
        </w:rPr>
        <w:lastRenderedPageBreak/>
        <w:t>Esta decisión no fue fácil y significó dejar atrás su familia, ver las lágrimas en el rostro de su madre, implorando de rodillas que no se fuera, sabía que se enfrentaría a un futuro incierto, per</w:t>
      </w:r>
      <w:r w:rsidR="00CB5C1E">
        <w:rPr>
          <w:rFonts w:ascii="Calibri" w:hAnsi="Calibri" w:cs="Calibri"/>
          <w:sz w:val="20"/>
          <w:szCs w:val="20"/>
          <w:lang w:val="es-ES"/>
        </w:rPr>
        <w:t>o</w:t>
      </w:r>
      <w:r w:rsidRPr="007E4484">
        <w:rPr>
          <w:rFonts w:ascii="Calibri" w:hAnsi="Calibri" w:cs="Calibri"/>
          <w:sz w:val="20"/>
          <w:szCs w:val="20"/>
          <w:lang w:val="es-ES"/>
        </w:rPr>
        <w:t xml:space="preserve"> a</w:t>
      </w:r>
      <w:r w:rsidR="00CB5C1E">
        <w:rPr>
          <w:rFonts w:ascii="Calibri" w:hAnsi="Calibri" w:cs="Calibri"/>
          <w:sz w:val="20"/>
          <w:szCs w:val="20"/>
          <w:lang w:val="es-ES"/>
        </w:rPr>
        <w:t>un</w:t>
      </w:r>
      <w:r w:rsidRPr="007E4484">
        <w:rPr>
          <w:rFonts w:ascii="Calibri" w:hAnsi="Calibri" w:cs="Calibri"/>
          <w:sz w:val="20"/>
          <w:szCs w:val="20"/>
          <w:lang w:val="es-ES"/>
        </w:rPr>
        <w:t xml:space="preserve"> así ya tenía una </w:t>
      </w:r>
      <w:r w:rsidR="00CB5C1E" w:rsidRPr="007E4484">
        <w:rPr>
          <w:rFonts w:ascii="Calibri" w:hAnsi="Calibri" w:cs="Calibri"/>
          <w:sz w:val="20"/>
          <w:szCs w:val="20"/>
          <w:lang w:val="es-ES"/>
        </w:rPr>
        <w:t>decisión</w:t>
      </w:r>
      <w:r w:rsidRPr="007E4484">
        <w:rPr>
          <w:rFonts w:ascii="Calibri" w:hAnsi="Calibri" w:cs="Calibri"/>
          <w:sz w:val="20"/>
          <w:szCs w:val="20"/>
          <w:lang w:val="es-ES"/>
        </w:rPr>
        <w:t xml:space="preserve"> tomada.</w:t>
      </w:r>
    </w:p>
    <w:p w14:paraId="282B9498" w14:textId="77777777" w:rsidR="009D5A18" w:rsidRPr="007E4484" w:rsidRDefault="009D5A18" w:rsidP="009D5A18">
      <w:pPr>
        <w:pStyle w:val="Prrafodelista"/>
        <w:ind w:left="0"/>
        <w:jc w:val="both"/>
        <w:rPr>
          <w:rFonts w:ascii="Calibri" w:hAnsi="Calibri" w:cs="Calibri"/>
          <w:sz w:val="20"/>
          <w:szCs w:val="20"/>
          <w:lang w:val="es-ES"/>
        </w:rPr>
      </w:pPr>
    </w:p>
    <w:p w14:paraId="2AF06489" w14:textId="77777777" w:rsidR="009D5A18" w:rsidRPr="007E4484" w:rsidRDefault="009D5A18" w:rsidP="009D5A18">
      <w:pPr>
        <w:pStyle w:val="Prrafodelista"/>
        <w:ind w:left="0"/>
        <w:jc w:val="both"/>
        <w:rPr>
          <w:rFonts w:ascii="Calibri" w:hAnsi="Calibri" w:cs="Calibri"/>
          <w:sz w:val="20"/>
          <w:szCs w:val="20"/>
          <w:lang w:val="es-ES"/>
        </w:rPr>
      </w:pPr>
      <w:r w:rsidRPr="007E4484">
        <w:rPr>
          <w:rFonts w:ascii="Calibri" w:hAnsi="Calibri" w:cs="Calibri"/>
          <w:sz w:val="20"/>
          <w:szCs w:val="20"/>
          <w:lang w:val="es-ES"/>
        </w:rPr>
        <w:t>Durante más de dos décadas, Andrés fue miembro activo del frente 17 de las FARC-EP. En 2016, con la firma de los acuerdos de paz, Andrés decidió dejar las armas y emprender un nuevo camino hacia la reconciliación y la reintegración a la sociedad civil, luego de haber visto de cerca el dolor que produce la guerra. Desde entonces, ha estado comprometido con la construcción de la paz en Colombia, trabajando en proyectos comunitarios y promoviendo la reconciliación en su región.</w:t>
      </w:r>
    </w:p>
    <w:p w14:paraId="634DA306" w14:textId="77777777" w:rsidR="009D5A18" w:rsidRPr="007E4484" w:rsidRDefault="009D5A18" w:rsidP="009D5A18">
      <w:pPr>
        <w:pStyle w:val="Prrafodelista"/>
        <w:ind w:left="0"/>
        <w:jc w:val="both"/>
        <w:rPr>
          <w:rFonts w:ascii="Calibri" w:hAnsi="Calibri" w:cs="Calibri"/>
          <w:sz w:val="20"/>
          <w:szCs w:val="20"/>
          <w:lang w:val="es-ES"/>
        </w:rPr>
      </w:pPr>
    </w:p>
    <w:p w14:paraId="3474136B" w14:textId="77777777" w:rsidR="009D5A18" w:rsidRPr="007E4484" w:rsidRDefault="009D5A18" w:rsidP="009D5A18">
      <w:pPr>
        <w:pStyle w:val="Prrafodelista"/>
        <w:ind w:left="0"/>
        <w:jc w:val="both"/>
        <w:rPr>
          <w:rFonts w:ascii="Calibri" w:hAnsi="Calibri" w:cs="Calibri"/>
          <w:sz w:val="20"/>
          <w:szCs w:val="20"/>
          <w:lang w:val="es-ES"/>
        </w:rPr>
      </w:pPr>
      <w:r w:rsidRPr="007E4484">
        <w:rPr>
          <w:rFonts w:ascii="Calibri" w:hAnsi="Calibri" w:cs="Calibri"/>
          <w:noProof/>
          <w:sz w:val="20"/>
          <w:szCs w:val="20"/>
          <w:lang w:val="es-ES"/>
        </w:rPr>
        <w:drawing>
          <wp:inline distT="0" distB="0" distL="0" distR="0" wp14:anchorId="4FF2B286" wp14:editId="77DB58BF">
            <wp:extent cx="3609975" cy="270748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17458" cy="2713094"/>
                    </a:xfrm>
                    <a:prstGeom prst="rect">
                      <a:avLst/>
                    </a:prstGeom>
                  </pic:spPr>
                </pic:pic>
              </a:graphicData>
            </a:graphic>
          </wp:inline>
        </w:drawing>
      </w:r>
    </w:p>
    <w:p w14:paraId="6419BB79" w14:textId="77777777" w:rsidR="009D5A18" w:rsidRPr="007E4484" w:rsidRDefault="009D5A18" w:rsidP="009D5A18">
      <w:pPr>
        <w:pStyle w:val="Prrafodelista"/>
        <w:ind w:left="0"/>
        <w:jc w:val="both"/>
        <w:rPr>
          <w:rFonts w:ascii="Calibri" w:hAnsi="Calibri" w:cs="Calibri"/>
          <w:sz w:val="20"/>
          <w:szCs w:val="20"/>
          <w:lang w:val="es-ES"/>
        </w:rPr>
      </w:pPr>
    </w:p>
    <w:p w14:paraId="4A39F55C" w14:textId="77777777" w:rsidR="009D5A18" w:rsidRPr="007E4484" w:rsidRDefault="009D5A18" w:rsidP="009D5A18">
      <w:pPr>
        <w:pStyle w:val="Prrafodelista"/>
        <w:ind w:left="0"/>
        <w:jc w:val="both"/>
        <w:rPr>
          <w:rFonts w:ascii="Calibri" w:hAnsi="Calibri" w:cs="Calibri"/>
          <w:sz w:val="20"/>
          <w:szCs w:val="20"/>
          <w:lang w:val="es-ES"/>
        </w:rPr>
      </w:pPr>
      <w:r w:rsidRPr="007E4484">
        <w:rPr>
          <w:rFonts w:ascii="Calibri" w:hAnsi="Calibri" w:cs="Calibri"/>
          <w:sz w:val="20"/>
          <w:szCs w:val="20"/>
          <w:lang w:val="es-ES"/>
        </w:rPr>
        <w:t xml:space="preserve">Conocer el mundo, ha ampliado su visión y le permite soñar en grande. Andrés recuerda emocionado su visita a España en el que logró conocer más sobre el proceso de producción de café. Esta experiencia amplió su perspectiva y fortaleció su compromiso con el trabajo de campo y el desarrollo rural en Colombia. De allí nace una nueva pasión: El </w:t>
      </w:r>
      <w:proofErr w:type="spellStart"/>
      <w:r w:rsidRPr="007E4484">
        <w:rPr>
          <w:rFonts w:ascii="Calibri" w:hAnsi="Calibri" w:cs="Calibri"/>
          <w:sz w:val="20"/>
          <w:szCs w:val="20"/>
          <w:lang w:val="es-ES"/>
        </w:rPr>
        <w:t>barismo</w:t>
      </w:r>
      <w:proofErr w:type="spellEnd"/>
      <w:r w:rsidRPr="007E4484">
        <w:rPr>
          <w:rFonts w:ascii="Calibri" w:hAnsi="Calibri" w:cs="Calibri"/>
          <w:sz w:val="20"/>
          <w:szCs w:val="20"/>
          <w:lang w:val="es-ES"/>
        </w:rPr>
        <w:t xml:space="preserve">, una actividad que le ha permitido aprender y compartir ese conocimiento con muchos. "Es importante que las familias conozcan que tipo de café están produciendo, que sepan el perfil de taza y que se reconozca el valor de cada grano según la calidad </w:t>
      </w:r>
      <w:proofErr w:type="gramStart"/>
      <w:r w:rsidRPr="007E4484">
        <w:rPr>
          <w:rFonts w:ascii="Calibri" w:hAnsi="Calibri" w:cs="Calibri"/>
          <w:sz w:val="20"/>
          <w:szCs w:val="20"/>
          <w:lang w:val="es-ES"/>
        </w:rPr>
        <w:t>del mismo</w:t>
      </w:r>
      <w:proofErr w:type="gramEnd"/>
      <w:r w:rsidRPr="007E4484">
        <w:rPr>
          <w:rFonts w:ascii="Calibri" w:hAnsi="Calibri" w:cs="Calibri"/>
          <w:sz w:val="20"/>
          <w:szCs w:val="20"/>
          <w:lang w:val="es-ES"/>
        </w:rPr>
        <w:t>".</w:t>
      </w:r>
    </w:p>
    <w:p w14:paraId="1C5D9FE4" w14:textId="77777777" w:rsidR="009D5A18" w:rsidRPr="007E4484" w:rsidRDefault="009D5A18" w:rsidP="009D5A18">
      <w:pPr>
        <w:pStyle w:val="Prrafodelista"/>
        <w:ind w:left="0"/>
        <w:jc w:val="both"/>
        <w:rPr>
          <w:rFonts w:ascii="Calibri" w:hAnsi="Calibri" w:cs="Calibri"/>
          <w:sz w:val="20"/>
          <w:szCs w:val="20"/>
          <w:lang w:val="es-ES"/>
        </w:rPr>
      </w:pPr>
    </w:p>
    <w:p w14:paraId="2C86B38C" w14:textId="77777777" w:rsidR="009D5A18" w:rsidRPr="00532D74" w:rsidRDefault="009D5A18" w:rsidP="009D5A18">
      <w:pPr>
        <w:pStyle w:val="Prrafodelista"/>
        <w:ind w:left="0"/>
        <w:jc w:val="both"/>
        <w:rPr>
          <w:rFonts w:ascii="Century Gothic" w:hAnsi="Century Gothic"/>
          <w:lang w:val="es-ES"/>
        </w:rPr>
      </w:pPr>
      <w:r>
        <w:rPr>
          <w:rFonts w:ascii="Century Gothic" w:hAnsi="Century Gothic"/>
          <w:noProof/>
          <w:lang w:val="es-ES"/>
        </w:rPr>
        <w:drawing>
          <wp:inline distT="0" distB="0" distL="0" distR="0" wp14:anchorId="19CD7EB7" wp14:editId="18B521B8">
            <wp:extent cx="3771900" cy="18859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774135" cy="1887068"/>
                    </a:xfrm>
                    <a:prstGeom prst="rect">
                      <a:avLst/>
                    </a:prstGeom>
                  </pic:spPr>
                </pic:pic>
              </a:graphicData>
            </a:graphic>
          </wp:inline>
        </w:drawing>
      </w:r>
    </w:p>
    <w:p w14:paraId="4B04BF90" w14:textId="77777777" w:rsidR="000125CB" w:rsidRDefault="000125CB" w:rsidP="009D5A18">
      <w:pPr>
        <w:pStyle w:val="Prrafodelista"/>
        <w:ind w:left="0"/>
        <w:jc w:val="both"/>
        <w:rPr>
          <w:rFonts w:ascii="Century Gothic" w:hAnsi="Century Gothic"/>
          <w:lang w:val="es-ES"/>
        </w:rPr>
      </w:pPr>
    </w:p>
    <w:p w14:paraId="6FEA5E2C" w14:textId="62C2174D" w:rsidR="009D5A18" w:rsidRPr="000125CB" w:rsidRDefault="009D5A18" w:rsidP="009D5A18">
      <w:pPr>
        <w:pStyle w:val="Prrafodelista"/>
        <w:ind w:left="0"/>
        <w:jc w:val="both"/>
        <w:rPr>
          <w:rFonts w:ascii="Calibri" w:hAnsi="Calibri" w:cs="Calibri"/>
          <w:sz w:val="20"/>
          <w:szCs w:val="20"/>
          <w:lang w:val="es-ES"/>
        </w:rPr>
      </w:pPr>
      <w:r w:rsidRPr="000125CB">
        <w:rPr>
          <w:rFonts w:ascii="Calibri" w:hAnsi="Calibri" w:cs="Calibri"/>
          <w:sz w:val="20"/>
          <w:szCs w:val="20"/>
          <w:lang w:val="es-ES"/>
        </w:rPr>
        <w:lastRenderedPageBreak/>
        <w:t>En sus palabras, Andrés expresa: "mi visión de este proceso Paz es esperanzador. Los firmantes estamos firmes en la construcción de una paz real y sólida, a pesar de que hemos tenido dificultades y retos en la implementación, yo sigo creyendo que esta ha sido una decisión acertada que nos ayuda a avanzar por el camino de tener el país que soñamos. Un país en paz, con respeto por todas las formas de vida".</w:t>
      </w:r>
    </w:p>
    <w:p w14:paraId="0D2BB247" w14:textId="77777777" w:rsidR="009D5A18" w:rsidRPr="000125CB" w:rsidRDefault="009D5A18" w:rsidP="009D5A18">
      <w:pPr>
        <w:pStyle w:val="Prrafodelista"/>
        <w:ind w:left="0"/>
        <w:jc w:val="both"/>
        <w:rPr>
          <w:rFonts w:ascii="Calibri" w:hAnsi="Calibri" w:cs="Calibri"/>
          <w:sz w:val="20"/>
          <w:szCs w:val="20"/>
          <w:lang w:val="es-ES"/>
        </w:rPr>
      </w:pPr>
    </w:p>
    <w:p w14:paraId="6062FDAC" w14:textId="77777777" w:rsidR="009D5A18" w:rsidRDefault="009D5A18" w:rsidP="009D5A18">
      <w:pPr>
        <w:rPr>
          <w:rFonts w:ascii="Calibri" w:hAnsi="Calibri" w:cs="Calibri"/>
          <w:sz w:val="20"/>
          <w:szCs w:val="20"/>
        </w:rPr>
      </w:pPr>
      <w:r w:rsidRPr="000125CB">
        <w:rPr>
          <w:rFonts w:ascii="Calibri" w:hAnsi="Calibri" w:cs="Calibri"/>
          <w:sz w:val="20"/>
          <w:szCs w:val="20"/>
        </w:rPr>
        <w:t>A pesar de los desafíos y las adversidades, Andrés sigue adelante con determinación, paciencia y optimismo. Su historia es un testimonio inspirador de cómo el compromiso, la perseverancia y la esperanza pueden transformar vidas. Para Andrés la PAZ huele a CAFÉ, esa es la frase que recoge el sentir y el compromiso de la FEMCAFÉ.</w:t>
      </w:r>
    </w:p>
    <w:p w14:paraId="795E1117" w14:textId="77777777" w:rsidR="000125CB" w:rsidRPr="000125CB" w:rsidRDefault="000125CB" w:rsidP="009D5A18">
      <w:pPr>
        <w:rPr>
          <w:rFonts w:ascii="Calibri" w:hAnsi="Calibri" w:cs="Calibri"/>
          <w:sz w:val="20"/>
          <w:szCs w:val="20"/>
        </w:rPr>
      </w:pPr>
    </w:p>
    <w:p w14:paraId="50AA8BF2" w14:textId="77777777" w:rsidR="009D5A18" w:rsidRPr="000125CB" w:rsidRDefault="009D5A18" w:rsidP="009D5A18">
      <w:pPr>
        <w:rPr>
          <w:rFonts w:ascii="Calibri" w:hAnsi="Calibri" w:cs="Calibri"/>
          <w:sz w:val="20"/>
          <w:szCs w:val="20"/>
        </w:rPr>
      </w:pPr>
      <w:r w:rsidRPr="000125CB">
        <w:rPr>
          <w:rFonts w:ascii="Calibri" w:hAnsi="Calibri" w:cs="Calibri"/>
          <w:sz w:val="20"/>
          <w:szCs w:val="20"/>
        </w:rPr>
        <w:t>"La Paz se construye a diario, es un trabajo de largo aliento. Mi mensaje es que la Paz sí es posible" Andrés Silverio Cardozo</w:t>
      </w:r>
    </w:p>
    <w:p w14:paraId="39C7A24C" w14:textId="77777777" w:rsidR="009D5A18" w:rsidRPr="000125CB" w:rsidRDefault="009D5A18" w:rsidP="009D5A18">
      <w:pPr>
        <w:rPr>
          <w:rFonts w:ascii="Calibri" w:hAnsi="Calibri" w:cs="Calibri"/>
        </w:rPr>
      </w:pPr>
    </w:p>
    <w:p w14:paraId="1E12DBEF" w14:textId="1C1EA22F" w:rsidR="00B56C5B" w:rsidRPr="000125CB" w:rsidRDefault="009D5A18" w:rsidP="007E4484">
      <w:pPr>
        <w:pStyle w:val="Textoindependiente"/>
        <w:snapToGrid w:val="0"/>
        <w:jc w:val="both"/>
        <w:rPr>
          <w:rFonts w:ascii="Calibri" w:hAnsi="Calibri" w:cs="Calibri"/>
          <w:i/>
          <w:lang w:val="es-CO"/>
        </w:rPr>
      </w:pPr>
      <w:r w:rsidRPr="000125CB">
        <w:rPr>
          <w:rFonts w:ascii="Calibri" w:hAnsi="Calibri" w:cs="Calibri"/>
          <w:i/>
          <w:iCs/>
          <w:sz w:val="18"/>
          <w:szCs w:val="18"/>
          <w:shd w:val="clear" w:color="auto" w:fill="FFFFFF"/>
          <w:lang w:val="es-CO"/>
        </w:rPr>
        <w:t xml:space="preserve">La Federación Mesa Nacional del Café FEMNCAFE está vinculada al proyecto </w:t>
      </w:r>
      <w:proofErr w:type="spellStart"/>
      <w:r w:rsidRPr="000125CB">
        <w:rPr>
          <w:rFonts w:ascii="Calibri" w:hAnsi="Calibri" w:cs="Calibri"/>
          <w:i/>
          <w:iCs/>
          <w:sz w:val="18"/>
          <w:szCs w:val="18"/>
          <w:shd w:val="clear" w:color="auto" w:fill="FFFFFF"/>
          <w:lang w:val="es-CO"/>
        </w:rPr>
        <w:t>NaturalPaz</w:t>
      </w:r>
      <w:proofErr w:type="spellEnd"/>
      <w:r w:rsidRPr="000125CB">
        <w:rPr>
          <w:rFonts w:ascii="Calibri" w:hAnsi="Calibri" w:cs="Calibri"/>
          <w:i/>
          <w:iCs/>
          <w:sz w:val="18"/>
          <w:szCs w:val="18"/>
          <w:shd w:val="clear" w:color="auto" w:fill="FFFFFF"/>
          <w:lang w:val="es-CO"/>
        </w:rPr>
        <w:t xml:space="preserve"> en el componente dos que busca implementar sistemas productivos cafeteros sostenibles y resilientes, que contribuyan a la captura de gases de efecto invernadero (GEI). </w:t>
      </w:r>
      <w:proofErr w:type="spellStart"/>
      <w:r w:rsidRPr="000125CB">
        <w:rPr>
          <w:rFonts w:ascii="Calibri" w:hAnsi="Calibri" w:cs="Calibri"/>
          <w:i/>
          <w:iCs/>
          <w:sz w:val="18"/>
          <w:szCs w:val="18"/>
          <w:shd w:val="clear" w:color="auto" w:fill="FFFFFF"/>
          <w:lang w:val="es-CO"/>
        </w:rPr>
        <w:t>NaturalPaz</w:t>
      </w:r>
      <w:proofErr w:type="spellEnd"/>
      <w:r w:rsidRPr="000125CB">
        <w:rPr>
          <w:rFonts w:ascii="Calibri" w:hAnsi="Calibri" w:cs="Calibri"/>
          <w:i/>
          <w:iCs/>
          <w:sz w:val="18"/>
          <w:szCs w:val="18"/>
          <w:shd w:val="clear" w:color="auto" w:fill="FFFFFF"/>
          <w:lang w:val="es-CO"/>
        </w:rPr>
        <w:t xml:space="preserve"> es financiado por el Fondo Multidonante de las Naciones Unidas para la Paz y el Fondo para la Consolidación de Paz, implementado por el Programa de las Naciones Unidas para el Desarrollo – PNUD. Este esfuerzo colaborativo tiene como aliados al Programa de las Naciones Unidas para el Medio Ambiente PNUMA, la Agencia de Renovación del Territorio – ART, la Agencia para la Reincorporación y la Normalización ARN, el Ministerio de Ambiente y Desarrollo Sostenible, y el apoyo estratégico de la Corporación Biocomercio Sostenible – CBS</w:t>
      </w:r>
    </w:p>
    <w:p w14:paraId="6D501415" w14:textId="341F571A" w:rsidR="000F013A" w:rsidRDefault="000F013A" w:rsidP="00B91878">
      <w:pPr>
        <w:rPr>
          <w:rFonts w:asciiTheme="majorHAnsi" w:hAnsiTheme="majorHAnsi" w:cstheme="majorHAnsi"/>
        </w:rPr>
      </w:pPr>
    </w:p>
    <w:p w14:paraId="710C152A" w14:textId="77777777" w:rsidR="000125CB" w:rsidRDefault="000125CB" w:rsidP="007E4484">
      <w:pPr>
        <w:spacing w:after="160" w:line="259" w:lineRule="auto"/>
        <w:rPr>
          <w:rFonts w:ascii="Calibri" w:hAnsi="Calibri"/>
          <w:b/>
          <w:color w:val="2F5496" w:themeColor="accent1" w:themeShade="BF"/>
          <w:lang w:val="es-CO"/>
        </w:rPr>
      </w:pPr>
    </w:p>
    <w:p w14:paraId="26EA007F" w14:textId="77777777" w:rsidR="000125CB" w:rsidRDefault="000125CB" w:rsidP="007E4484">
      <w:pPr>
        <w:spacing w:after="160" w:line="259" w:lineRule="auto"/>
        <w:rPr>
          <w:rFonts w:ascii="Calibri" w:hAnsi="Calibri"/>
          <w:b/>
          <w:color w:val="2F5496" w:themeColor="accent1" w:themeShade="BF"/>
          <w:lang w:val="es-CO"/>
        </w:rPr>
      </w:pPr>
    </w:p>
    <w:p w14:paraId="7D6BED94" w14:textId="77777777" w:rsidR="000125CB" w:rsidRDefault="000125CB" w:rsidP="007E4484">
      <w:pPr>
        <w:spacing w:after="160" w:line="259" w:lineRule="auto"/>
        <w:rPr>
          <w:rFonts w:ascii="Calibri" w:hAnsi="Calibri"/>
          <w:b/>
          <w:color w:val="2F5496" w:themeColor="accent1" w:themeShade="BF"/>
          <w:lang w:val="es-CO"/>
        </w:rPr>
      </w:pPr>
    </w:p>
    <w:p w14:paraId="2C06D6B4" w14:textId="77777777" w:rsidR="000125CB" w:rsidRDefault="000125CB" w:rsidP="007E4484">
      <w:pPr>
        <w:spacing w:after="160" w:line="259" w:lineRule="auto"/>
        <w:rPr>
          <w:rFonts w:ascii="Calibri" w:hAnsi="Calibri"/>
          <w:b/>
          <w:color w:val="2F5496" w:themeColor="accent1" w:themeShade="BF"/>
          <w:lang w:val="es-CO"/>
        </w:rPr>
      </w:pPr>
    </w:p>
    <w:p w14:paraId="250B2659" w14:textId="77777777" w:rsidR="000125CB" w:rsidRDefault="000125CB" w:rsidP="007E4484">
      <w:pPr>
        <w:spacing w:after="160" w:line="259" w:lineRule="auto"/>
        <w:rPr>
          <w:rFonts w:ascii="Calibri" w:hAnsi="Calibri"/>
          <w:b/>
          <w:color w:val="2F5496" w:themeColor="accent1" w:themeShade="BF"/>
          <w:lang w:val="es-CO"/>
        </w:rPr>
      </w:pPr>
    </w:p>
    <w:p w14:paraId="4C42305A" w14:textId="77777777" w:rsidR="000125CB" w:rsidRDefault="000125CB" w:rsidP="007E4484">
      <w:pPr>
        <w:spacing w:after="160" w:line="259" w:lineRule="auto"/>
        <w:rPr>
          <w:rFonts w:ascii="Calibri" w:hAnsi="Calibri"/>
          <w:b/>
          <w:color w:val="2F5496" w:themeColor="accent1" w:themeShade="BF"/>
          <w:lang w:val="es-CO"/>
        </w:rPr>
      </w:pPr>
    </w:p>
    <w:p w14:paraId="67BEFFE2" w14:textId="77777777" w:rsidR="000125CB" w:rsidRDefault="000125CB" w:rsidP="007E4484">
      <w:pPr>
        <w:spacing w:after="160" w:line="259" w:lineRule="auto"/>
        <w:rPr>
          <w:rFonts w:ascii="Calibri" w:hAnsi="Calibri"/>
          <w:b/>
          <w:color w:val="2F5496" w:themeColor="accent1" w:themeShade="BF"/>
          <w:lang w:val="es-CO"/>
        </w:rPr>
      </w:pPr>
    </w:p>
    <w:p w14:paraId="2438EDF5" w14:textId="77777777" w:rsidR="000125CB" w:rsidRDefault="000125CB" w:rsidP="007E4484">
      <w:pPr>
        <w:spacing w:after="160" w:line="259" w:lineRule="auto"/>
        <w:rPr>
          <w:rFonts w:ascii="Calibri" w:hAnsi="Calibri"/>
          <w:b/>
          <w:color w:val="2F5496" w:themeColor="accent1" w:themeShade="BF"/>
          <w:lang w:val="es-CO"/>
        </w:rPr>
      </w:pPr>
    </w:p>
    <w:p w14:paraId="1C5FF886" w14:textId="77777777" w:rsidR="000125CB" w:rsidRDefault="000125CB" w:rsidP="007E4484">
      <w:pPr>
        <w:spacing w:after="160" w:line="259" w:lineRule="auto"/>
        <w:rPr>
          <w:rFonts w:ascii="Calibri" w:hAnsi="Calibri"/>
          <w:b/>
          <w:color w:val="2F5496" w:themeColor="accent1" w:themeShade="BF"/>
          <w:lang w:val="es-CO"/>
        </w:rPr>
      </w:pPr>
    </w:p>
    <w:p w14:paraId="7CDB132D" w14:textId="77777777" w:rsidR="000125CB" w:rsidRDefault="000125CB" w:rsidP="007E4484">
      <w:pPr>
        <w:spacing w:after="160" w:line="259" w:lineRule="auto"/>
        <w:rPr>
          <w:rFonts w:ascii="Calibri" w:hAnsi="Calibri"/>
          <w:b/>
          <w:color w:val="2F5496" w:themeColor="accent1" w:themeShade="BF"/>
          <w:lang w:val="es-CO"/>
        </w:rPr>
      </w:pPr>
    </w:p>
    <w:p w14:paraId="4E6EA7DE" w14:textId="77777777" w:rsidR="000125CB" w:rsidRDefault="000125CB" w:rsidP="007E4484">
      <w:pPr>
        <w:spacing w:after="160" w:line="259" w:lineRule="auto"/>
        <w:rPr>
          <w:rFonts w:ascii="Calibri" w:hAnsi="Calibri"/>
          <w:b/>
          <w:color w:val="2F5496" w:themeColor="accent1" w:themeShade="BF"/>
          <w:lang w:val="es-CO"/>
        </w:rPr>
      </w:pPr>
    </w:p>
    <w:p w14:paraId="33218AD7" w14:textId="77777777" w:rsidR="000125CB" w:rsidRDefault="000125CB" w:rsidP="007E4484">
      <w:pPr>
        <w:spacing w:after="160" w:line="259" w:lineRule="auto"/>
        <w:rPr>
          <w:rFonts w:ascii="Calibri" w:hAnsi="Calibri"/>
          <w:b/>
          <w:color w:val="2F5496" w:themeColor="accent1" w:themeShade="BF"/>
          <w:lang w:val="es-CO"/>
        </w:rPr>
      </w:pPr>
    </w:p>
    <w:p w14:paraId="09255E66" w14:textId="77777777" w:rsidR="000125CB" w:rsidRDefault="000125CB" w:rsidP="007E4484">
      <w:pPr>
        <w:spacing w:after="160" w:line="259" w:lineRule="auto"/>
        <w:rPr>
          <w:rFonts w:ascii="Calibri" w:hAnsi="Calibri"/>
          <w:b/>
          <w:color w:val="2F5496" w:themeColor="accent1" w:themeShade="BF"/>
          <w:lang w:val="es-CO"/>
        </w:rPr>
      </w:pPr>
    </w:p>
    <w:p w14:paraId="0544EC7E" w14:textId="77777777" w:rsidR="000125CB" w:rsidRDefault="000125CB" w:rsidP="007E4484">
      <w:pPr>
        <w:spacing w:after="160" w:line="259" w:lineRule="auto"/>
        <w:rPr>
          <w:rFonts w:ascii="Calibri" w:hAnsi="Calibri"/>
          <w:b/>
          <w:color w:val="2F5496" w:themeColor="accent1" w:themeShade="BF"/>
          <w:lang w:val="es-CO"/>
        </w:rPr>
      </w:pPr>
    </w:p>
    <w:p w14:paraId="3E93DB18" w14:textId="77777777" w:rsidR="000125CB" w:rsidRDefault="000125CB" w:rsidP="007E4484">
      <w:pPr>
        <w:spacing w:after="160" w:line="259" w:lineRule="auto"/>
        <w:rPr>
          <w:rFonts w:ascii="Calibri" w:hAnsi="Calibri"/>
          <w:b/>
          <w:color w:val="2F5496" w:themeColor="accent1" w:themeShade="BF"/>
          <w:lang w:val="es-CO"/>
        </w:rPr>
      </w:pPr>
    </w:p>
    <w:p w14:paraId="3A91CF9B" w14:textId="40314E41" w:rsidR="000F013A" w:rsidRPr="007E4484" w:rsidRDefault="0073049E" w:rsidP="007E4484">
      <w:pPr>
        <w:spacing w:after="160" w:line="259" w:lineRule="auto"/>
        <w:rPr>
          <w:rFonts w:ascii="Calibri" w:hAnsi="Calibri"/>
          <w:b/>
          <w:color w:val="2F5496" w:themeColor="accent1" w:themeShade="BF"/>
          <w:sz w:val="20"/>
          <w:szCs w:val="20"/>
          <w:lang w:val="es-CO" w:eastAsia="en-US"/>
        </w:rPr>
      </w:pPr>
      <w:r>
        <w:rPr>
          <w:rFonts w:ascii="Calibri" w:hAnsi="Calibri"/>
          <w:b/>
          <w:color w:val="2F5496" w:themeColor="accent1" w:themeShade="BF"/>
          <w:lang w:val="es-CO"/>
        </w:rPr>
        <w:lastRenderedPageBreak/>
        <w:t>A</w:t>
      </w:r>
      <w:r w:rsidR="000F013A" w:rsidRPr="000F013A">
        <w:rPr>
          <w:rFonts w:ascii="Calibri" w:hAnsi="Calibri"/>
          <w:b/>
          <w:color w:val="2F5496" w:themeColor="accent1" w:themeShade="BF"/>
          <w:lang w:val="es-CO"/>
        </w:rPr>
        <w:t>nexo 1</w:t>
      </w:r>
      <w:r w:rsidR="007B76FF">
        <w:rPr>
          <w:rFonts w:ascii="Calibri" w:hAnsi="Calibri"/>
          <w:b/>
          <w:color w:val="2F5496" w:themeColor="accent1" w:themeShade="BF"/>
          <w:lang w:val="es-CO"/>
        </w:rPr>
        <w:t xml:space="preserve">. Traspaso de recursos </w:t>
      </w:r>
      <w:r w:rsidR="006C192D">
        <w:rPr>
          <w:rFonts w:ascii="Calibri" w:hAnsi="Calibri"/>
          <w:b/>
          <w:color w:val="2F5496" w:themeColor="accent1" w:themeShade="BF"/>
          <w:lang w:val="es-CO"/>
        </w:rPr>
        <w:t>a Organizaciones de Sociedad Civil</w:t>
      </w:r>
    </w:p>
    <w:p w14:paraId="43EF2CA7" w14:textId="4990CE45" w:rsidR="00F72B7A" w:rsidRDefault="00F72B7A" w:rsidP="000F013A">
      <w:pPr>
        <w:pStyle w:val="Textoindependiente"/>
        <w:jc w:val="both"/>
        <w:rPr>
          <w:rFonts w:ascii="Calibri" w:hAnsi="Calibri" w:cs="Times New Roman"/>
          <w:b/>
          <w:color w:val="2F5496" w:themeColor="accent1" w:themeShade="BF"/>
          <w:lang w:val="es-CO"/>
        </w:rPr>
      </w:pPr>
    </w:p>
    <w:tbl>
      <w:tblPr>
        <w:tblW w:w="47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73"/>
        <w:gridCol w:w="1224"/>
        <w:gridCol w:w="3302"/>
        <w:gridCol w:w="2094"/>
        <w:gridCol w:w="1434"/>
      </w:tblGrid>
      <w:tr w:rsidR="006F1236" w:rsidRPr="006E5A57" w14:paraId="498C9576" w14:textId="77777777" w:rsidTr="007E4484">
        <w:trPr>
          <w:trHeight w:val="300"/>
          <w:jc w:val="center"/>
        </w:trPr>
        <w:tc>
          <w:tcPr>
            <w:tcW w:w="1023" w:type="pct"/>
            <w:shd w:val="clear" w:color="000000" w:fill="B4C6E7"/>
            <w:noWrap/>
            <w:vAlign w:val="bottom"/>
            <w:hideMark/>
          </w:tcPr>
          <w:p w14:paraId="3A15A1E4" w14:textId="798EA01B" w:rsidR="00406CF2" w:rsidRPr="006E5A57" w:rsidRDefault="00406CF2" w:rsidP="00F72B7A">
            <w:pPr>
              <w:jc w:val="center"/>
              <w:rPr>
                <w:rFonts w:asciiTheme="majorHAnsi" w:hAnsiTheme="majorHAnsi" w:cstheme="majorHAnsi"/>
                <w:b/>
                <w:bCs/>
                <w:color w:val="000000"/>
                <w:sz w:val="18"/>
                <w:szCs w:val="18"/>
                <w:lang w:val="es-CO"/>
              </w:rPr>
            </w:pPr>
            <w:r w:rsidRPr="006E5A57">
              <w:rPr>
                <w:rFonts w:asciiTheme="majorHAnsi" w:hAnsiTheme="majorHAnsi" w:cstheme="majorHAnsi"/>
                <w:b/>
                <w:bCs/>
                <w:color w:val="000000"/>
                <w:sz w:val="18"/>
                <w:szCs w:val="18"/>
                <w:lang w:val="es-CO"/>
              </w:rPr>
              <w:t xml:space="preserve">Nombre del Proyecto </w:t>
            </w:r>
          </w:p>
          <w:p w14:paraId="6FA1280A" w14:textId="77777777" w:rsidR="00704D2D" w:rsidRPr="006E5A57" w:rsidRDefault="00704D2D" w:rsidP="00F72B7A">
            <w:pPr>
              <w:jc w:val="center"/>
              <w:rPr>
                <w:rFonts w:asciiTheme="majorHAnsi" w:hAnsiTheme="majorHAnsi" w:cstheme="majorHAnsi"/>
                <w:b/>
                <w:bCs/>
                <w:color w:val="000000"/>
                <w:sz w:val="18"/>
                <w:szCs w:val="18"/>
                <w:lang w:val="es-CO"/>
              </w:rPr>
            </w:pPr>
          </w:p>
          <w:p w14:paraId="66975C77" w14:textId="7CD6089E" w:rsidR="00061802" w:rsidRPr="006E5A57" w:rsidRDefault="00061802" w:rsidP="00F72B7A">
            <w:pPr>
              <w:jc w:val="center"/>
              <w:rPr>
                <w:rFonts w:asciiTheme="majorHAnsi" w:hAnsiTheme="majorHAnsi" w:cstheme="majorHAnsi"/>
                <w:b/>
                <w:bCs/>
                <w:color w:val="000000"/>
                <w:sz w:val="18"/>
                <w:szCs w:val="18"/>
                <w:lang w:val="es-CO"/>
              </w:rPr>
            </w:pPr>
          </w:p>
        </w:tc>
        <w:tc>
          <w:tcPr>
            <w:tcW w:w="604" w:type="pct"/>
            <w:shd w:val="clear" w:color="000000" w:fill="B4C6E7"/>
            <w:noWrap/>
            <w:vAlign w:val="bottom"/>
            <w:hideMark/>
          </w:tcPr>
          <w:p w14:paraId="253E6ABB" w14:textId="1489E7C5" w:rsidR="00406CF2" w:rsidRPr="006E5A57" w:rsidRDefault="00406CF2" w:rsidP="00F72B7A">
            <w:pPr>
              <w:jc w:val="center"/>
              <w:rPr>
                <w:rFonts w:asciiTheme="majorHAnsi" w:hAnsiTheme="majorHAnsi" w:cstheme="majorHAnsi"/>
                <w:b/>
                <w:bCs/>
                <w:color w:val="000000"/>
                <w:sz w:val="18"/>
                <w:szCs w:val="18"/>
                <w:lang w:val="es-CO"/>
              </w:rPr>
            </w:pPr>
            <w:r w:rsidRPr="006E5A57">
              <w:rPr>
                <w:rFonts w:asciiTheme="majorHAnsi" w:hAnsiTheme="majorHAnsi" w:cstheme="majorHAnsi"/>
                <w:b/>
                <w:bCs/>
                <w:color w:val="000000"/>
                <w:sz w:val="18"/>
                <w:szCs w:val="18"/>
                <w:lang w:val="es-CO"/>
              </w:rPr>
              <w:t>Implementador/es</w:t>
            </w:r>
          </w:p>
          <w:p w14:paraId="098D25D8" w14:textId="77777777" w:rsidR="00704D2D" w:rsidRPr="006E5A57" w:rsidRDefault="00704D2D" w:rsidP="00F72B7A">
            <w:pPr>
              <w:jc w:val="center"/>
              <w:rPr>
                <w:rFonts w:asciiTheme="majorHAnsi" w:hAnsiTheme="majorHAnsi" w:cstheme="majorHAnsi"/>
                <w:b/>
                <w:bCs/>
                <w:color w:val="000000"/>
                <w:sz w:val="18"/>
                <w:szCs w:val="18"/>
                <w:lang w:val="es-CO"/>
              </w:rPr>
            </w:pPr>
          </w:p>
          <w:p w14:paraId="57C31BF8" w14:textId="6AF0717B" w:rsidR="00061802" w:rsidRPr="006E5A57" w:rsidRDefault="00061802" w:rsidP="00F72B7A">
            <w:pPr>
              <w:jc w:val="center"/>
              <w:rPr>
                <w:rFonts w:asciiTheme="majorHAnsi" w:hAnsiTheme="majorHAnsi" w:cstheme="majorHAnsi"/>
                <w:b/>
                <w:bCs/>
                <w:color w:val="000000"/>
                <w:sz w:val="18"/>
                <w:szCs w:val="18"/>
                <w:lang w:val="es-CO"/>
              </w:rPr>
            </w:pPr>
          </w:p>
        </w:tc>
        <w:tc>
          <w:tcPr>
            <w:tcW w:w="1630" w:type="pct"/>
            <w:shd w:val="clear" w:color="000000" w:fill="B4C6E7"/>
            <w:noWrap/>
            <w:vAlign w:val="bottom"/>
            <w:hideMark/>
          </w:tcPr>
          <w:p w14:paraId="6DC06FE2" w14:textId="06F18891" w:rsidR="00406CF2" w:rsidRPr="006E5A57" w:rsidRDefault="00406CF2" w:rsidP="00F72B7A">
            <w:pPr>
              <w:jc w:val="center"/>
              <w:rPr>
                <w:rFonts w:asciiTheme="majorHAnsi" w:hAnsiTheme="majorHAnsi" w:cstheme="majorHAnsi"/>
                <w:b/>
                <w:bCs/>
                <w:color w:val="000000"/>
                <w:sz w:val="18"/>
                <w:szCs w:val="18"/>
                <w:lang w:val="es-CO"/>
              </w:rPr>
            </w:pPr>
            <w:r w:rsidRPr="006E5A57">
              <w:rPr>
                <w:rFonts w:asciiTheme="majorHAnsi" w:hAnsiTheme="majorHAnsi" w:cstheme="majorHAnsi"/>
                <w:b/>
                <w:bCs/>
                <w:color w:val="000000"/>
                <w:sz w:val="18"/>
                <w:szCs w:val="18"/>
                <w:lang w:val="es-CO"/>
              </w:rPr>
              <w:t xml:space="preserve">Nombre de la Organización </w:t>
            </w:r>
          </w:p>
          <w:p w14:paraId="7B10E5E2" w14:textId="77777777" w:rsidR="00704D2D" w:rsidRPr="006E5A57" w:rsidRDefault="00704D2D" w:rsidP="00F72B7A">
            <w:pPr>
              <w:jc w:val="center"/>
              <w:rPr>
                <w:rFonts w:asciiTheme="majorHAnsi" w:hAnsiTheme="majorHAnsi" w:cstheme="majorHAnsi"/>
                <w:b/>
                <w:bCs/>
                <w:color w:val="000000"/>
                <w:sz w:val="18"/>
                <w:szCs w:val="18"/>
                <w:lang w:val="es-CO"/>
              </w:rPr>
            </w:pPr>
          </w:p>
          <w:p w14:paraId="7314D1A8" w14:textId="669142E6" w:rsidR="00061802" w:rsidRPr="006E5A57" w:rsidRDefault="00061802" w:rsidP="00F72B7A">
            <w:pPr>
              <w:jc w:val="center"/>
              <w:rPr>
                <w:rFonts w:asciiTheme="majorHAnsi" w:hAnsiTheme="majorHAnsi" w:cstheme="majorHAnsi"/>
                <w:b/>
                <w:bCs/>
                <w:color w:val="000000"/>
                <w:sz w:val="18"/>
                <w:szCs w:val="18"/>
                <w:lang w:val="es-CO"/>
              </w:rPr>
            </w:pPr>
          </w:p>
        </w:tc>
        <w:tc>
          <w:tcPr>
            <w:tcW w:w="1034" w:type="pct"/>
            <w:shd w:val="clear" w:color="000000" w:fill="B4C6E7"/>
          </w:tcPr>
          <w:p w14:paraId="0B0463C0" w14:textId="77777777" w:rsidR="00406CF2" w:rsidRPr="006E5A57" w:rsidRDefault="00406CF2" w:rsidP="00F72B7A">
            <w:pPr>
              <w:jc w:val="center"/>
              <w:rPr>
                <w:rFonts w:asciiTheme="majorHAnsi" w:hAnsiTheme="majorHAnsi" w:cstheme="majorHAnsi"/>
                <w:b/>
                <w:bCs/>
                <w:color w:val="000000"/>
                <w:sz w:val="18"/>
                <w:szCs w:val="18"/>
                <w:lang w:val="es-CO"/>
              </w:rPr>
            </w:pPr>
            <w:r w:rsidRPr="006E5A57">
              <w:rPr>
                <w:rFonts w:asciiTheme="majorHAnsi" w:hAnsiTheme="majorHAnsi" w:cstheme="majorHAnsi"/>
                <w:b/>
                <w:bCs/>
                <w:color w:val="000000"/>
                <w:sz w:val="18"/>
                <w:szCs w:val="18"/>
                <w:lang w:val="es-CO"/>
              </w:rPr>
              <w:t xml:space="preserve">Tipo de Organización </w:t>
            </w:r>
          </w:p>
          <w:p w14:paraId="21E28275" w14:textId="7ABEF686" w:rsidR="00406CF2" w:rsidRPr="006E5A57" w:rsidRDefault="00406CF2" w:rsidP="00F72B7A">
            <w:pPr>
              <w:jc w:val="center"/>
              <w:rPr>
                <w:rFonts w:asciiTheme="majorHAnsi" w:hAnsiTheme="majorHAnsi" w:cstheme="majorHAnsi"/>
                <w:b/>
                <w:bCs/>
                <w:color w:val="000000"/>
                <w:sz w:val="18"/>
                <w:szCs w:val="18"/>
                <w:lang w:val="es-CO"/>
              </w:rPr>
            </w:pPr>
            <w:r w:rsidRPr="006E5A57">
              <w:rPr>
                <w:rFonts w:asciiTheme="majorHAnsi" w:hAnsiTheme="majorHAnsi" w:cstheme="majorHAnsi"/>
                <w:b/>
                <w:bCs/>
                <w:color w:val="000000"/>
                <w:sz w:val="18"/>
                <w:szCs w:val="18"/>
                <w:lang w:val="es-CO"/>
              </w:rPr>
              <w:t>(étnica, productiva, mujeres, etc.)</w:t>
            </w:r>
          </w:p>
        </w:tc>
        <w:tc>
          <w:tcPr>
            <w:tcW w:w="708" w:type="pct"/>
            <w:shd w:val="clear" w:color="000000" w:fill="B4C6E7"/>
            <w:noWrap/>
            <w:vAlign w:val="bottom"/>
            <w:hideMark/>
          </w:tcPr>
          <w:p w14:paraId="7AC7C100" w14:textId="52500CAE" w:rsidR="00406CF2" w:rsidRPr="006E5A57" w:rsidRDefault="00406CF2" w:rsidP="00F72B7A">
            <w:pPr>
              <w:jc w:val="center"/>
              <w:rPr>
                <w:rFonts w:asciiTheme="majorHAnsi" w:hAnsiTheme="majorHAnsi" w:cstheme="majorHAnsi"/>
                <w:b/>
                <w:bCs/>
                <w:color w:val="000000"/>
                <w:sz w:val="18"/>
                <w:szCs w:val="18"/>
                <w:lang w:val="es-CO"/>
              </w:rPr>
            </w:pPr>
            <w:r w:rsidRPr="006E5A57">
              <w:rPr>
                <w:rFonts w:asciiTheme="majorHAnsi" w:hAnsiTheme="majorHAnsi" w:cstheme="majorHAnsi"/>
                <w:b/>
                <w:bCs/>
                <w:color w:val="000000"/>
                <w:sz w:val="18"/>
                <w:szCs w:val="18"/>
                <w:lang w:val="es-CO"/>
              </w:rPr>
              <w:t>Monto trasferido año/total (USD)</w:t>
            </w:r>
          </w:p>
          <w:p w14:paraId="64035988" w14:textId="77777777" w:rsidR="00704D2D" w:rsidRPr="006E5A57" w:rsidRDefault="00704D2D" w:rsidP="00F72B7A">
            <w:pPr>
              <w:jc w:val="center"/>
              <w:rPr>
                <w:rFonts w:asciiTheme="majorHAnsi" w:hAnsiTheme="majorHAnsi" w:cstheme="majorHAnsi"/>
                <w:b/>
                <w:bCs/>
                <w:color w:val="000000"/>
                <w:sz w:val="18"/>
                <w:szCs w:val="18"/>
                <w:lang w:val="es-CO"/>
              </w:rPr>
            </w:pPr>
          </w:p>
          <w:p w14:paraId="00BC0EB3" w14:textId="0A911463" w:rsidR="00061802" w:rsidRPr="006E5A57" w:rsidRDefault="00061802" w:rsidP="00F72B7A">
            <w:pPr>
              <w:jc w:val="center"/>
              <w:rPr>
                <w:rFonts w:asciiTheme="majorHAnsi" w:hAnsiTheme="majorHAnsi" w:cstheme="majorHAnsi"/>
                <w:b/>
                <w:bCs/>
                <w:color w:val="000000"/>
                <w:sz w:val="18"/>
                <w:szCs w:val="18"/>
                <w:lang w:val="es-CO"/>
              </w:rPr>
            </w:pPr>
          </w:p>
        </w:tc>
      </w:tr>
      <w:tr w:rsidR="006F1236" w:rsidRPr="006E5A57" w14:paraId="79440985" w14:textId="77777777" w:rsidTr="007E4484">
        <w:trPr>
          <w:trHeight w:val="300"/>
          <w:jc w:val="center"/>
        </w:trPr>
        <w:tc>
          <w:tcPr>
            <w:tcW w:w="1023" w:type="pct"/>
            <w:shd w:val="clear" w:color="auto" w:fill="auto"/>
            <w:noWrap/>
            <w:vAlign w:val="center"/>
            <w:hideMark/>
          </w:tcPr>
          <w:p w14:paraId="302AD4E7" w14:textId="6EF709E6" w:rsidR="00BC0980" w:rsidRPr="006E5A57" w:rsidRDefault="00BC0980" w:rsidP="00BC0980">
            <w:pPr>
              <w:rPr>
                <w:rFonts w:asciiTheme="majorHAnsi" w:hAnsiTheme="majorHAnsi" w:cstheme="majorHAnsi"/>
                <w:color w:val="000000"/>
                <w:sz w:val="18"/>
                <w:szCs w:val="18"/>
                <w:lang w:val="es-CO"/>
              </w:rPr>
            </w:pPr>
            <w:r w:rsidRPr="006E5A57">
              <w:rPr>
                <w:rFonts w:asciiTheme="majorHAnsi" w:hAnsiTheme="majorHAnsi" w:cstheme="majorHAnsi"/>
                <w:color w:val="000000"/>
                <w:sz w:val="18"/>
                <w:szCs w:val="18"/>
              </w:rPr>
              <w:t xml:space="preserve">Naturaleza para la Paz - </w:t>
            </w:r>
            <w:proofErr w:type="spellStart"/>
            <w:r w:rsidRPr="006E5A57">
              <w:rPr>
                <w:rFonts w:asciiTheme="majorHAnsi" w:hAnsiTheme="majorHAnsi" w:cstheme="majorHAnsi"/>
                <w:color w:val="000000"/>
                <w:sz w:val="18"/>
                <w:szCs w:val="18"/>
              </w:rPr>
              <w:t>NaturalPaz</w:t>
            </w:r>
            <w:proofErr w:type="spellEnd"/>
          </w:p>
        </w:tc>
        <w:tc>
          <w:tcPr>
            <w:tcW w:w="604" w:type="pct"/>
            <w:shd w:val="clear" w:color="auto" w:fill="auto"/>
            <w:noWrap/>
            <w:vAlign w:val="center"/>
            <w:hideMark/>
          </w:tcPr>
          <w:p w14:paraId="76366B45" w14:textId="3D968847" w:rsidR="00BC0980" w:rsidRPr="006E5A57" w:rsidRDefault="00BC0980" w:rsidP="00BC0980">
            <w:pPr>
              <w:rPr>
                <w:rFonts w:asciiTheme="majorHAnsi" w:hAnsiTheme="majorHAnsi" w:cstheme="majorHAnsi"/>
                <w:color w:val="000000"/>
                <w:sz w:val="18"/>
                <w:szCs w:val="18"/>
                <w:lang w:val="es-CO"/>
              </w:rPr>
            </w:pPr>
            <w:r w:rsidRPr="006E5A57">
              <w:rPr>
                <w:rFonts w:asciiTheme="majorHAnsi" w:hAnsiTheme="majorHAnsi" w:cstheme="majorHAnsi"/>
                <w:color w:val="000000"/>
                <w:sz w:val="18"/>
                <w:szCs w:val="18"/>
              </w:rPr>
              <w:t>PNUD</w:t>
            </w:r>
          </w:p>
        </w:tc>
        <w:tc>
          <w:tcPr>
            <w:tcW w:w="1630" w:type="pct"/>
            <w:shd w:val="clear" w:color="auto" w:fill="auto"/>
            <w:noWrap/>
            <w:vAlign w:val="center"/>
            <w:hideMark/>
          </w:tcPr>
          <w:p w14:paraId="20BE2F9A" w14:textId="65B19F90" w:rsidR="00BC0980" w:rsidRPr="006E5A57" w:rsidRDefault="00BC0980" w:rsidP="00BC0980">
            <w:pPr>
              <w:rPr>
                <w:rFonts w:asciiTheme="majorHAnsi" w:hAnsiTheme="majorHAnsi" w:cstheme="majorHAnsi"/>
                <w:color w:val="000000"/>
                <w:sz w:val="18"/>
                <w:szCs w:val="18"/>
                <w:lang w:val="es-CO"/>
              </w:rPr>
            </w:pPr>
            <w:r w:rsidRPr="006E5A57">
              <w:rPr>
                <w:rFonts w:asciiTheme="majorHAnsi" w:hAnsiTheme="majorHAnsi" w:cstheme="majorHAnsi"/>
                <w:color w:val="000000"/>
                <w:sz w:val="18"/>
                <w:szCs w:val="18"/>
              </w:rPr>
              <w:t>Corporación Biocomercio Sostenible - CBS</w:t>
            </w:r>
          </w:p>
        </w:tc>
        <w:tc>
          <w:tcPr>
            <w:tcW w:w="1034" w:type="pct"/>
            <w:vAlign w:val="center"/>
          </w:tcPr>
          <w:p w14:paraId="403EB8AE" w14:textId="33194641" w:rsidR="00BC0980" w:rsidRDefault="006E5A57" w:rsidP="00E65C96">
            <w:pPr>
              <w:jc w:val="center"/>
              <w:rPr>
                <w:rFonts w:asciiTheme="majorHAnsi" w:hAnsiTheme="majorHAnsi" w:cstheme="majorHAnsi"/>
                <w:color w:val="000000"/>
                <w:sz w:val="18"/>
                <w:szCs w:val="18"/>
                <w:lang w:val="es-CO"/>
              </w:rPr>
            </w:pPr>
            <w:r>
              <w:rPr>
                <w:rFonts w:asciiTheme="majorHAnsi" w:hAnsiTheme="majorHAnsi" w:cstheme="majorHAnsi"/>
                <w:color w:val="000000"/>
                <w:sz w:val="18"/>
                <w:szCs w:val="18"/>
                <w:lang w:val="es-CO"/>
              </w:rPr>
              <w:t>ONG</w:t>
            </w:r>
          </w:p>
          <w:p w14:paraId="49ECE250" w14:textId="3A00845C" w:rsidR="006E5A57" w:rsidRPr="006E5A57" w:rsidRDefault="006E5A57" w:rsidP="00E65C96">
            <w:pPr>
              <w:jc w:val="center"/>
              <w:rPr>
                <w:rFonts w:asciiTheme="majorHAnsi" w:hAnsiTheme="majorHAnsi" w:cstheme="majorHAnsi"/>
                <w:color w:val="000000"/>
                <w:sz w:val="18"/>
                <w:szCs w:val="18"/>
                <w:lang w:val="es-CO"/>
              </w:rPr>
            </w:pPr>
            <w:r>
              <w:rPr>
                <w:rFonts w:asciiTheme="majorHAnsi" w:hAnsiTheme="majorHAnsi" w:cstheme="majorHAnsi"/>
                <w:color w:val="000000"/>
                <w:sz w:val="18"/>
                <w:szCs w:val="18"/>
                <w:lang w:val="es-CO"/>
              </w:rPr>
              <w:t>A</w:t>
            </w:r>
            <w:r w:rsidR="000C1E68">
              <w:rPr>
                <w:rFonts w:asciiTheme="majorHAnsi" w:hAnsiTheme="majorHAnsi" w:cstheme="majorHAnsi"/>
                <w:color w:val="000000"/>
                <w:sz w:val="18"/>
                <w:szCs w:val="18"/>
                <w:lang w:val="es-CO"/>
              </w:rPr>
              <w:t>cuerdo de Partes Responsables</w:t>
            </w:r>
          </w:p>
        </w:tc>
        <w:tc>
          <w:tcPr>
            <w:tcW w:w="708" w:type="pct"/>
            <w:shd w:val="clear" w:color="auto" w:fill="auto"/>
            <w:noWrap/>
            <w:vAlign w:val="center"/>
            <w:hideMark/>
          </w:tcPr>
          <w:p w14:paraId="3B34F266" w14:textId="3E3B6D20" w:rsidR="00BC0980" w:rsidRPr="006E5A57" w:rsidRDefault="00BC0980" w:rsidP="00E65C96">
            <w:pPr>
              <w:jc w:val="center"/>
              <w:rPr>
                <w:rFonts w:asciiTheme="majorHAnsi" w:hAnsiTheme="majorHAnsi" w:cstheme="majorHAnsi"/>
                <w:color w:val="000000"/>
                <w:sz w:val="18"/>
                <w:szCs w:val="18"/>
                <w:lang w:val="es-CO"/>
              </w:rPr>
            </w:pPr>
            <w:r w:rsidRPr="006E5A57">
              <w:rPr>
                <w:rFonts w:asciiTheme="majorHAnsi" w:hAnsiTheme="majorHAnsi" w:cstheme="majorHAnsi"/>
                <w:color w:val="000000"/>
                <w:sz w:val="18"/>
                <w:szCs w:val="18"/>
              </w:rPr>
              <w:t>195.50</w:t>
            </w:r>
            <w:r w:rsidR="00BE33C8">
              <w:rPr>
                <w:rFonts w:asciiTheme="majorHAnsi" w:hAnsiTheme="majorHAnsi" w:cstheme="majorHAnsi"/>
                <w:color w:val="000000"/>
                <w:sz w:val="18"/>
                <w:szCs w:val="18"/>
              </w:rPr>
              <w:t>8</w:t>
            </w:r>
          </w:p>
        </w:tc>
      </w:tr>
      <w:tr w:rsidR="006F1236" w:rsidRPr="006E5A57" w14:paraId="60E66B07" w14:textId="77777777" w:rsidTr="007E4484">
        <w:trPr>
          <w:trHeight w:val="300"/>
          <w:jc w:val="center"/>
        </w:trPr>
        <w:tc>
          <w:tcPr>
            <w:tcW w:w="1023" w:type="pct"/>
            <w:shd w:val="clear" w:color="auto" w:fill="auto"/>
            <w:noWrap/>
            <w:vAlign w:val="center"/>
            <w:hideMark/>
          </w:tcPr>
          <w:p w14:paraId="7F4220AB" w14:textId="65EABD5E" w:rsidR="000C1E68" w:rsidRPr="006E5A57" w:rsidRDefault="000C1E68" w:rsidP="000C1E68">
            <w:pPr>
              <w:rPr>
                <w:rFonts w:asciiTheme="majorHAnsi" w:hAnsiTheme="majorHAnsi" w:cstheme="majorHAnsi"/>
                <w:color w:val="000000"/>
                <w:sz w:val="18"/>
                <w:szCs w:val="18"/>
                <w:lang w:val="es-CO"/>
              </w:rPr>
            </w:pPr>
            <w:r w:rsidRPr="006E5A57">
              <w:rPr>
                <w:rFonts w:asciiTheme="majorHAnsi" w:hAnsiTheme="majorHAnsi" w:cstheme="majorHAnsi"/>
                <w:color w:val="000000"/>
                <w:sz w:val="18"/>
                <w:szCs w:val="18"/>
              </w:rPr>
              <w:t xml:space="preserve">Naturaleza para la Paz - </w:t>
            </w:r>
            <w:proofErr w:type="spellStart"/>
            <w:r w:rsidRPr="006E5A57">
              <w:rPr>
                <w:rFonts w:asciiTheme="majorHAnsi" w:hAnsiTheme="majorHAnsi" w:cstheme="majorHAnsi"/>
                <w:color w:val="000000"/>
                <w:sz w:val="18"/>
                <w:szCs w:val="18"/>
              </w:rPr>
              <w:t>NaturalPaz</w:t>
            </w:r>
            <w:proofErr w:type="spellEnd"/>
          </w:p>
        </w:tc>
        <w:tc>
          <w:tcPr>
            <w:tcW w:w="604" w:type="pct"/>
            <w:shd w:val="clear" w:color="auto" w:fill="auto"/>
            <w:noWrap/>
            <w:vAlign w:val="center"/>
            <w:hideMark/>
          </w:tcPr>
          <w:p w14:paraId="26EC2AD2" w14:textId="4AEAE0F5" w:rsidR="000C1E68" w:rsidRPr="006E5A57" w:rsidRDefault="000C1E68" w:rsidP="000C1E68">
            <w:pPr>
              <w:rPr>
                <w:rFonts w:asciiTheme="majorHAnsi" w:hAnsiTheme="majorHAnsi" w:cstheme="majorHAnsi"/>
                <w:color w:val="000000"/>
                <w:sz w:val="18"/>
                <w:szCs w:val="18"/>
                <w:lang w:val="es-CO"/>
              </w:rPr>
            </w:pPr>
            <w:r w:rsidRPr="006E5A57">
              <w:rPr>
                <w:rFonts w:asciiTheme="majorHAnsi" w:hAnsiTheme="majorHAnsi" w:cstheme="majorHAnsi"/>
                <w:color w:val="000000"/>
                <w:sz w:val="18"/>
                <w:szCs w:val="18"/>
              </w:rPr>
              <w:t>PNUD</w:t>
            </w:r>
          </w:p>
        </w:tc>
        <w:tc>
          <w:tcPr>
            <w:tcW w:w="1630" w:type="pct"/>
            <w:shd w:val="clear" w:color="auto" w:fill="auto"/>
            <w:noWrap/>
            <w:vAlign w:val="center"/>
            <w:hideMark/>
          </w:tcPr>
          <w:p w14:paraId="4D3386F1" w14:textId="345ABD7B" w:rsidR="000C1E68" w:rsidRPr="006E5A57" w:rsidRDefault="000C1E68" w:rsidP="000C1E68">
            <w:pPr>
              <w:rPr>
                <w:rFonts w:asciiTheme="majorHAnsi" w:hAnsiTheme="majorHAnsi" w:cstheme="majorHAnsi"/>
                <w:color w:val="000000"/>
                <w:sz w:val="18"/>
                <w:szCs w:val="18"/>
                <w:lang w:val="es-CO"/>
              </w:rPr>
            </w:pPr>
            <w:r w:rsidRPr="006E5A57">
              <w:rPr>
                <w:rFonts w:asciiTheme="majorHAnsi" w:hAnsiTheme="majorHAnsi" w:cstheme="majorHAnsi"/>
                <w:color w:val="000000"/>
                <w:sz w:val="18"/>
                <w:szCs w:val="18"/>
              </w:rPr>
              <w:t xml:space="preserve">Fundación </w:t>
            </w:r>
            <w:proofErr w:type="spellStart"/>
            <w:r w:rsidRPr="006E5A57">
              <w:rPr>
                <w:rFonts w:asciiTheme="majorHAnsi" w:hAnsiTheme="majorHAnsi" w:cstheme="majorHAnsi"/>
                <w:color w:val="000000"/>
                <w:sz w:val="18"/>
                <w:szCs w:val="18"/>
              </w:rPr>
              <w:t>Travolution</w:t>
            </w:r>
            <w:proofErr w:type="spellEnd"/>
            <w:r w:rsidRPr="006E5A57">
              <w:rPr>
                <w:rFonts w:asciiTheme="majorHAnsi" w:hAnsiTheme="majorHAnsi" w:cstheme="majorHAnsi"/>
                <w:color w:val="000000"/>
                <w:sz w:val="18"/>
                <w:szCs w:val="18"/>
              </w:rPr>
              <w:t xml:space="preserve"> Colombia</w:t>
            </w:r>
          </w:p>
        </w:tc>
        <w:tc>
          <w:tcPr>
            <w:tcW w:w="1034" w:type="pct"/>
            <w:vAlign w:val="center"/>
          </w:tcPr>
          <w:p w14:paraId="65F7583C" w14:textId="6BA8EE34" w:rsidR="000C1E68" w:rsidRDefault="000C1E68" w:rsidP="00E65C96">
            <w:pPr>
              <w:jc w:val="center"/>
              <w:rPr>
                <w:rFonts w:asciiTheme="majorHAnsi" w:hAnsiTheme="majorHAnsi" w:cstheme="majorHAnsi"/>
                <w:color w:val="000000"/>
                <w:sz w:val="18"/>
                <w:szCs w:val="18"/>
                <w:lang w:val="es-CO"/>
              </w:rPr>
            </w:pPr>
            <w:r>
              <w:rPr>
                <w:rFonts w:asciiTheme="majorHAnsi" w:hAnsiTheme="majorHAnsi" w:cstheme="majorHAnsi"/>
                <w:color w:val="000000"/>
                <w:sz w:val="18"/>
                <w:szCs w:val="18"/>
                <w:lang w:val="es-CO"/>
              </w:rPr>
              <w:t>ONG</w:t>
            </w:r>
          </w:p>
          <w:p w14:paraId="63D003B0" w14:textId="5D00D9AD" w:rsidR="000C1E68" w:rsidRPr="006E5A57" w:rsidRDefault="000C1E68" w:rsidP="00E65C96">
            <w:pPr>
              <w:jc w:val="center"/>
              <w:rPr>
                <w:rFonts w:asciiTheme="majorHAnsi" w:hAnsiTheme="majorHAnsi" w:cstheme="majorHAnsi"/>
                <w:color w:val="000000"/>
                <w:sz w:val="18"/>
                <w:szCs w:val="18"/>
                <w:lang w:val="es-CO"/>
              </w:rPr>
            </w:pPr>
            <w:r>
              <w:rPr>
                <w:rFonts w:asciiTheme="majorHAnsi" w:hAnsiTheme="majorHAnsi" w:cstheme="majorHAnsi"/>
                <w:color w:val="000000"/>
                <w:sz w:val="18"/>
                <w:szCs w:val="18"/>
                <w:lang w:val="es-CO"/>
              </w:rPr>
              <w:t>Acuerdo de Partes Responsables</w:t>
            </w:r>
          </w:p>
        </w:tc>
        <w:tc>
          <w:tcPr>
            <w:tcW w:w="708" w:type="pct"/>
            <w:shd w:val="clear" w:color="auto" w:fill="auto"/>
            <w:noWrap/>
            <w:vAlign w:val="center"/>
            <w:hideMark/>
          </w:tcPr>
          <w:p w14:paraId="4CCC9E6C" w14:textId="62F474B8" w:rsidR="000C1E68" w:rsidRPr="006E5A57" w:rsidRDefault="000C1E68" w:rsidP="00E65C96">
            <w:pPr>
              <w:jc w:val="center"/>
              <w:rPr>
                <w:rFonts w:asciiTheme="majorHAnsi" w:hAnsiTheme="majorHAnsi" w:cstheme="majorHAnsi"/>
                <w:color w:val="000000"/>
                <w:sz w:val="18"/>
                <w:szCs w:val="18"/>
                <w:lang w:val="es-CO"/>
              </w:rPr>
            </w:pPr>
            <w:r w:rsidRPr="006E5A57">
              <w:rPr>
                <w:rFonts w:asciiTheme="majorHAnsi" w:hAnsiTheme="majorHAnsi" w:cstheme="majorHAnsi"/>
                <w:color w:val="000000"/>
                <w:sz w:val="18"/>
                <w:szCs w:val="18"/>
              </w:rPr>
              <w:t>42.22</w:t>
            </w:r>
            <w:r w:rsidR="00BE33C8">
              <w:rPr>
                <w:rFonts w:asciiTheme="majorHAnsi" w:hAnsiTheme="majorHAnsi" w:cstheme="majorHAnsi"/>
                <w:color w:val="000000"/>
                <w:sz w:val="18"/>
                <w:szCs w:val="18"/>
              </w:rPr>
              <w:t>4</w:t>
            </w:r>
          </w:p>
        </w:tc>
      </w:tr>
      <w:tr w:rsidR="006F1236" w:rsidRPr="006E5A57" w14:paraId="6FBA05C0" w14:textId="77777777" w:rsidTr="007E4484">
        <w:trPr>
          <w:trHeight w:val="300"/>
          <w:jc w:val="center"/>
        </w:trPr>
        <w:tc>
          <w:tcPr>
            <w:tcW w:w="1023" w:type="pct"/>
            <w:shd w:val="clear" w:color="auto" w:fill="auto"/>
            <w:noWrap/>
            <w:vAlign w:val="center"/>
            <w:hideMark/>
          </w:tcPr>
          <w:p w14:paraId="061573B3" w14:textId="14654DEF" w:rsidR="000C1E68" w:rsidRPr="006E5A57" w:rsidRDefault="000C1E68" w:rsidP="000C1E68">
            <w:pPr>
              <w:rPr>
                <w:rFonts w:asciiTheme="majorHAnsi" w:hAnsiTheme="majorHAnsi" w:cstheme="majorHAnsi"/>
                <w:color w:val="000000"/>
                <w:sz w:val="18"/>
                <w:szCs w:val="18"/>
                <w:lang w:val="es-CO"/>
              </w:rPr>
            </w:pPr>
            <w:r w:rsidRPr="006E5A57">
              <w:rPr>
                <w:rFonts w:asciiTheme="majorHAnsi" w:hAnsiTheme="majorHAnsi" w:cstheme="majorHAnsi"/>
                <w:color w:val="000000"/>
                <w:sz w:val="18"/>
                <w:szCs w:val="18"/>
              </w:rPr>
              <w:t xml:space="preserve">Naturaleza para la Paz - </w:t>
            </w:r>
            <w:proofErr w:type="spellStart"/>
            <w:r w:rsidRPr="006E5A57">
              <w:rPr>
                <w:rFonts w:asciiTheme="majorHAnsi" w:hAnsiTheme="majorHAnsi" w:cstheme="majorHAnsi"/>
                <w:color w:val="000000"/>
                <w:sz w:val="18"/>
                <w:szCs w:val="18"/>
              </w:rPr>
              <w:t>NaturalPaz</w:t>
            </w:r>
            <w:proofErr w:type="spellEnd"/>
          </w:p>
        </w:tc>
        <w:tc>
          <w:tcPr>
            <w:tcW w:w="604" w:type="pct"/>
            <w:shd w:val="clear" w:color="auto" w:fill="auto"/>
            <w:noWrap/>
            <w:vAlign w:val="center"/>
            <w:hideMark/>
          </w:tcPr>
          <w:p w14:paraId="00045407" w14:textId="73AF36BB" w:rsidR="000C1E68" w:rsidRPr="006E5A57" w:rsidRDefault="000C1E68" w:rsidP="000C1E68">
            <w:pPr>
              <w:rPr>
                <w:rFonts w:asciiTheme="majorHAnsi" w:hAnsiTheme="majorHAnsi" w:cstheme="majorHAnsi"/>
                <w:color w:val="000000"/>
                <w:sz w:val="18"/>
                <w:szCs w:val="18"/>
                <w:lang w:val="es-CO"/>
              </w:rPr>
            </w:pPr>
            <w:r w:rsidRPr="006E5A57">
              <w:rPr>
                <w:rFonts w:asciiTheme="majorHAnsi" w:hAnsiTheme="majorHAnsi" w:cstheme="majorHAnsi"/>
                <w:color w:val="000000"/>
                <w:sz w:val="18"/>
                <w:szCs w:val="18"/>
              </w:rPr>
              <w:t>PNUD</w:t>
            </w:r>
          </w:p>
        </w:tc>
        <w:tc>
          <w:tcPr>
            <w:tcW w:w="1630" w:type="pct"/>
            <w:shd w:val="clear" w:color="auto" w:fill="auto"/>
            <w:noWrap/>
            <w:vAlign w:val="center"/>
            <w:hideMark/>
          </w:tcPr>
          <w:p w14:paraId="41184B47" w14:textId="08750E17" w:rsidR="000C1E68" w:rsidRPr="006E5A57" w:rsidRDefault="000C1E68" w:rsidP="000C1E68">
            <w:pPr>
              <w:rPr>
                <w:rFonts w:asciiTheme="majorHAnsi" w:hAnsiTheme="majorHAnsi" w:cstheme="majorHAnsi"/>
                <w:color w:val="000000"/>
                <w:sz w:val="18"/>
                <w:szCs w:val="18"/>
                <w:lang w:val="es-CO"/>
              </w:rPr>
            </w:pPr>
            <w:proofErr w:type="spellStart"/>
            <w:r w:rsidRPr="006E5A57">
              <w:rPr>
                <w:rFonts w:asciiTheme="majorHAnsi" w:hAnsiTheme="majorHAnsi" w:cstheme="majorHAnsi"/>
                <w:color w:val="000000"/>
                <w:sz w:val="18"/>
                <w:szCs w:val="18"/>
              </w:rPr>
              <w:t>Wildlife</w:t>
            </w:r>
            <w:proofErr w:type="spellEnd"/>
            <w:r w:rsidRPr="006E5A57">
              <w:rPr>
                <w:rFonts w:asciiTheme="majorHAnsi" w:hAnsiTheme="majorHAnsi" w:cstheme="majorHAnsi"/>
                <w:color w:val="000000"/>
                <w:sz w:val="18"/>
                <w:szCs w:val="18"/>
              </w:rPr>
              <w:t xml:space="preserve"> </w:t>
            </w:r>
            <w:proofErr w:type="spellStart"/>
            <w:r w:rsidRPr="006E5A57">
              <w:rPr>
                <w:rFonts w:asciiTheme="majorHAnsi" w:hAnsiTheme="majorHAnsi" w:cstheme="majorHAnsi"/>
                <w:color w:val="000000"/>
                <w:sz w:val="18"/>
                <w:szCs w:val="18"/>
              </w:rPr>
              <w:t>Conservation</w:t>
            </w:r>
            <w:proofErr w:type="spellEnd"/>
            <w:r w:rsidRPr="006E5A57">
              <w:rPr>
                <w:rFonts w:asciiTheme="majorHAnsi" w:hAnsiTheme="majorHAnsi" w:cstheme="majorHAnsi"/>
                <w:color w:val="000000"/>
                <w:sz w:val="18"/>
                <w:szCs w:val="18"/>
              </w:rPr>
              <w:t xml:space="preserve"> </w:t>
            </w:r>
            <w:proofErr w:type="spellStart"/>
            <w:r w:rsidRPr="006E5A57">
              <w:rPr>
                <w:rFonts w:asciiTheme="majorHAnsi" w:hAnsiTheme="majorHAnsi" w:cstheme="majorHAnsi"/>
                <w:color w:val="000000"/>
                <w:sz w:val="18"/>
                <w:szCs w:val="18"/>
              </w:rPr>
              <w:t>Society</w:t>
            </w:r>
            <w:proofErr w:type="spellEnd"/>
            <w:r w:rsidRPr="006E5A57">
              <w:rPr>
                <w:rFonts w:asciiTheme="majorHAnsi" w:hAnsiTheme="majorHAnsi" w:cstheme="majorHAnsi"/>
                <w:color w:val="000000"/>
                <w:sz w:val="18"/>
                <w:szCs w:val="18"/>
              </w:rPr>
              <w:t xml:space="preserve"> - WCS</w:t>
            </w:r>
          </w:p>
        </w:tc>
        <w:tc>
          <w:tcPr>
            <w:tcW w:w="1034" w:type="pct"/>
            <w:vAlign w:val="center"/>
          </w:tcPr>
          <w:p w14:paraId="7FCE7DCA" w14:textId="4AC734F4" w:rsidR="000C1E68" w:rsidRDefault="000C1E68" w:rsidP="00E65C96">
            <w:pPr>
              <w:jc w:val="center"/>
              <w:rPr>
                <w:rFonts w:asciiTheme="majorHAnsi" w:hAnsiTheme="majorHAnsi" w:cstheme="majorHAnsi"/>
                <w:color w:val="000000"/>
                <w:sz w:val="18"/>
                <w:szCs w:val="18"/>
                <w:lang w:val="es-CO"/>
              </w:rPr>
            </w:pPr>
            <w:r>
              <w:rPr>
                <w:rFonts w:asciiTheme="majorHAnsi" w:hAnsiTheme="majorHAnsi" w:cstheme="majorHAnsi"/>
                <w:color w:val="000000"/>
                <w:sz w:val="18"/>
                <w:szCs w:val="18"/>
                <w:lang w:val="es-CO"/>
              </w:rPr>
              <w:t>ONG</w:t>
            </w:r>
          </w:p>
          <w:p w14:paraId="7EC916F8" w14:textId="2FBCA406" w:rsidR="000C1E68" w:rsidRPr="006E5A57" w:rsidRDefault="000C1E68" w:rsidP="00E65C96">
            <w:pPr>
              <w:jc w:val="center"/>
              <w:rPr>
                <w:rFonts w:asciiTheme="majorHAnsi" w:hAnsiTheme="majorHAnsi" w:cstheme="majorHAnsi"/>
                <w:color w:val="000000"/>
                <w:sz w:val="18"/>
                <w:szCs w:val="18"/>
                <w:lang w:val="es-CO"/>
              </w:rPr>
            </w:pPr>
            <w:r>
              <w:rPr>
                <w:rFonts w:asciiTheme="majorHAnsi" w:hAnsiTheme="majorHAnsi" w:cstheme="majorHAnsi"/>
                <w:color w:val="000000"/>
                <w:sz w:val="18"/>
                <w:szCs w:val="18"/>
                <w:lang w:val="es-CO"/>
              </w:rPr>
              <w:t>Acuerdo de Partes Responsables</w:t>
            </w:r>
          </w:p>
        </w:tc>
        <w:tc>
          <w:tcPr>
            <w:tcW w:w="708" w:type="pct"/>
            <w:shd w:val="clear" w:color="auto" w:fill="auto"/>
            <w:noWrap/>
            <w:vAlign w:val="center"/>
            <w:hideMark/>
          </w:tcPr>
          <w:p w14:paraId="5C0CBCF6" w14:textId="54417994" w:rsidR="000C1E68" w:rsidRPr="006E5A57" w:rsidRDefault="000C1E68" w:rsidP="00E65C96">
            <w:pPr>
              <w:jc w:val="center"/>
              <w:rPr>
                <w:rFonts w:asciiTheme="majorHAnsi" w:hAnsiTheme="majorHAnsi" w:cstheme="majorHAnsi"/>
                <w:color w:val="000000"/>
                <w:sz w:val="18"/>
                <w:szCs w:val="18"/>
                <w:lang w:val="es-CO"/>
              </w:rPr>
            </w:pPr>
            <w:r w:rsidRPr="006E5A57">
              <w:rPr>
                <w:rFonts w:asciiTheme="majorHAnsi" w:hAnsiTheme="majorHAnsi" w:cstheme="majorHAnsi"/>
                <w:color w:val="000000"/>
                <w:sz w:val="18"/>
                <w:szCs w:val="18"/>
              </w:rPr>
              <w:t>-</w:t>
            </w:r>
          </w:p>
        </w:tc>
      </w:tr>
      <w:tr w:rsidR="006F1236" w:rsidRPr="006E5A57" w14:paraId="536FC174" w14:textId="77777777" w:rsidTr="007E4484">
        <w:trPr>
          <w:trHeight w:val="300"/>
          <w:jc w:val="center"/>
        </w:trPr>
        <w:tc>
          <w:tcPr>
            <w:tcW w:w="1023" w:type="pct"/>
            <w:shd w:val="clear" w:color="auto" w:fill="auto"/>
            <w:noWrap/>
            <w:vAlign w:val="center"/>
            <w:hideMark/>
          </w:tcPr>
          <w:p w14:paraId="762442C4" w14:textId="73E84B98" w:rsidR="000C1E68" w:rsidRPr="006E5A57" w:rsidRDefault="000C1E68" w:rsidP="000C1E68">
            <w:pPr>
              <w:rPr>
                <w:rFonts w:asciiTheme="majorHAnsi" w:hAnsiTheme="majorHAnsi" w:cstheme="majorHAnsi"/>
                <w:color w:val="000000"/>
                <w:sz w:val="18"/>
                <w:szCs w:val="18"/>
                <w:lang w:val="es-CO"/>
              </w:rPr>
            </w:pPr>
            <w:r w:rsidRPr="006E5A57">
              <w:rPr>
                <w:rFonts w:asciiTheme="majorHAnsi" w:hAnsiTheme="majorHAnsi" w:cstheme="majorHAnsi"/>
                <w:color w:val="000000"/>
                <w:sz w:val="18"/>
                <w:szCs w:val="18"/>
              </w:rPr>
              <w:t xml:space="preserve">Naturaleza para la Paz - </w:t>
            </w:r>
            <w:proofErr w:type="spellStart"/>
            <w:r w:rsidRPr="006E5A57">
              <w:rPr>
                <w:rFonts w:asciiTheme="majorHAnsi" w:hAnsiTheme="majorHAnsi" w:cstheme="majorHAnsi"/>
                <w:color w:val="000000"/>
                <w:sz w:val="18"/>
                <w:szCs w:val="18"/>
              </w:rPr>
              <w:t>NaturalPaz</w:t>
            </w:r>
            <w:proofErr w:type="spellEnd"/>
          </w:p>
        </w:tc>
        <w:tc>
          <w:tcPr>
            <w:tcW w:w="604" w:type="pct"/>
            <w:shd w:val="clear" w:color="auto" w:fill="auto"/>
            <w:noWrap/>
            <w:vAlign w:val="center"/>
            <w:hideMark/>
          </w:tcPr>
          <w:p w14:paraId="68225A87" w14:textId="3BF53428" w:rsidR="000C1E68" w:rsidRPr="006E5A57" w:rsidRDefault="000C1E68" w:rsidP="000C1E68">
            <w:pPr>
              <w:rPr>
                <w:rFonts w:asciiTheme="majorHAnsi" w:hAnsiTheme="majorHAnsi" w:cstheme="majorHAnsi"/>
                <w:color w:val="000000"/>
                <w:sz w:val="18"/>
                <w:szCs w:val="18"/>
                <w:lang w:val="es-CO"/>
              </w:rPr>
            </w:pPr>
            <w:r w:rsidRPr="006E5A57">
              <w:rPr>
                <w:rFonts w:asciiTheme="majorHAnsi" w:hAnsiTheme="majorHAnsi" w:cstheme="majorHAnsi"/>
                <w:color w:val="000000"/>
                <w:sz w:val="18"/>
                <w:szCs w:val="18"/>
              </w:rPr>
              <w:t>PNUD</w:t>
            </w:r>
          </w:p>
        </w:tc>
        <w:tc>
          <w:tcPr>
            <w:tcW w:w="1630" w:type="pct"/>
            <w:shd w:val="clear" w:color="auto" w:fill="auto"/>
            <w:noWrap/>
            <w:vAlign w:val="center"/>
            <w:hideMark/>
          </w:tcPr>
          <w:p w14:paraId="08F7DAAB" w14:textId="20DC9D7E" w:rsidR="000C1E68" w:rsidRPr="006E5A57" w:rsidRDefault="000C1E68" w:rsidP="000C1E68">
            <w:pPr>
              <w:rPr>
                <w:rFonts w:asciiTheme="majorHAnsi" w:hAnsiTheme="majorHAnsi" w:cstheme="majorHAnsi"/>
                <w:color w:val="000000"/>
                <w:sz w:val="18"/>
                <w:szCs w:val="18"/>
                <w:lang w:val="es-CO"/>
              </w:rPr>
            </w:pPr>
            <w:r w:rsidRPr="006E5A57">
              <w:rPr>
                <w:rFonts w:asciiTheme="majorHAnsi" w:hAnsiTheme="majorHAnsi" w:cstheme="majorHAnsi"/>
                <w:color w:val="000000"/>
                <w:sz w:val="18"/>
                <w:szCs w:val="18"/>
              </w:rPr>
              <w:t>Asociación Municipal de Colonos del Pato - AMCOP</w:t>
            </w:r>
          </w:p>
        </w:tc>
        <w:tc>
          <w:tcPr>
            <w:tcW w:w="1034" w:type="pct"/>
            <w:vAlign w:val="center"/>
          </w:tcPr>
          <w:p w14:paraId="6019897D" w14:textId="57475C6A" w:rsidR="000C1E68" w:rsidRDefault="000C1E68" w:rsidP="00E65C96">
            <w:pPr>
              <w:jc w:val="center"/>
              <w:rPr>
                <w:rFonts w:asciiTheme="majorHAnsi" w:hAnsiTheme="majorHAnsi" w:cstheme="majorHAnsi"/>
                <w:color w:val="000000"/>
                <w:sz w:val="18"/>
                <w:szCs w:val="18"/>
                <w:lang w:val="es-CO"/>
              </w:rPr>
            </w:pPr>
            <w:r>
              <w:rPr>
                <w:rFonts w:asciiTheme="majorHAnsi" w:hAnsiTheme="majorHAnsi" w:cstheme="majorHAnsi"/>
                <w:color w:val="000000"/>
                <w:sz w:val="18"/>
                <w:szCs w:val="18"/>
                <w:lang w:val="es-CO"/>
              </w:rPr>
              <w:t>Campesina</w:t>
            </w:r>
          </w:p>
          <w:p w14:paraId="141E6442" w14:textId="545FE742" w:rsidR="000C1E68" w:rsidRPr="006E5A57" w:rsidRDefault="000C1E68" w:rsidP="00E65C96">
            <w:pPr>
              <w:jc w:val="center"/>
              <w:rPr>
                <w:rFonts w:asciiTheme="majorHAnsi" w:hAnsiTheme="majorHAnsi" w:cstheme="majorHAnsi"/>
                <w:color w:val="000000"/>
                <w:sz w:val="18"/>
                <w:szCs w:val="18"/>
                <w:lang w:val="es-CO"/>
              </w:rPr>
            </w:pPr>
            <w:r>
              <w:rPr>
                <w:rFonts w:asciiTheme="majorHAnsi" w:hAnsiTheme="majorHAnsi" w:cstheme="majorHAnsi"/>
                <w:color w:val="000000"/>
                <w:sz w:val="18"/>
                <w:szCs w:val="18"/>
                <w:lang w:val="es-CO"/>
              </w:rPr>
              <w:t>ASBV</w:t>
            </w:r>
            <w:r w:rsidR="00BE33C8">
              <w:rPr>
                <w:rFonts w:asciiTheme="majorHAnsi" w:hAnsiTheme="majorHAnsi" w:cstheme="majorHAnsi"/>
                <w:color w:val="000000"/>
                <w:sz w:val="18"/>
                <w:szCs w:val="18"/>
                <w:lang w:val="es-CO"/>
              </w:rPr>
              <w:t xml:space="preserve"> </w:t>
            </w:r>
            <w:r w:rsidR="00EA0DEB">
              <w:rPr>
                <w:rFonts w:asciiTheme="majorHAnsi" w:hAnsiTheme="majorHAnsi" w:cstheme="majorHAnsi"/>
                <w:color w:val="000000"/>
                <w:sz w:val="18"/>
                <w:szCs w:val="18"/>
                <w:lang w:val="es-CO"/>
              </w:rPr>
              <w:t>+ maquinaria entregada</w:t>
            </w:r>
          </w:p>
        </w:tc>
        <w:tc>
          <w:tcPr>
            <w:tcW w:w="708" w:type="pct"/>
            <w:shd w:val="clear" w:color="auto" w:fill="auto"/>
            <w:noWrap/>
            <w:vAlign w:val="center"/>
            <w:hideMark/>
          </w:tcPr>
          <w:p w14:paraId="278C7BA2" w14:textId="16BF59FB" w:rsidR="000C1E68" w:rsidRPr="006E5A57" w:rsidRDefault="00BE33C8" w:rsidP="00E65C96">
            <w:pPr>
              <w:jc w:val="center"/>
              <w:rPr>
                <w:rFonts w:asciiTheme="majorHAnsi" w:hAnsiTheme="majorHAnsi" w:cstheme="majorHAnsi"/>
                <w:color w:val="000000"/>
                <w:sz w:val="18"/>
                <w:szCs w:val="18"/>
                <w:lang w:val="es-CO"/>
              </w:rPr>
            </w:pPr>
            <w:r>
              <w:rPr>
                <w:rFonts w:asciiTheme="majorHAnsi" w:hAnsiTheme="majorHAnsi" w:cstheme="majorHAnsi"/>
                <w:color w:val="000000"/>
                <w:sz w:val="18"/>
                <w:szCs w:val="18"/>
              </w:rPr>
              <w:t>11</w:t>
            </w:r>
            <w:r w:rsidR="001A5A5C">
              <w:rPr>
                <w:rFonts w:asciiTheme="majorHAnsi" w:hAnsiTheme="majorHAnsi" w:cstheme="majorHAnsi"/>
                <w:color w:val="000000"/>
                <w:sz w:val="18"/>
                <w:szCs w:val="18"/>
              </w:rPr>
              <w:t>3.230</w:t>
            </w:r>
          </w:p>
        </w:tc>
      </w:tr>
      <w:tr w:rsidR="006F1236" w:rsidRPr="006E5A57" w14:paraId="1A683659" w14:textId="77777777" w:rsidTr="007E4484">
        <w:trPr>
          <w:trHeight w:val="300"/>
          <w:jc w:val="center"/>
        </w:trPr>
        <w:tc>
          <w:tcPr>
            <w:tcW w:w="1023" w:type="pct"/>
            <w:shd w:val="clear" w:color="auto" w:fill="auto"/>
            <w:noWrap/>
            <w:vAlign w:val="center"/>
            <w:hideMark/>
          </w:tcPr>
          <w:p w14:paraId="76C0B49E" w14:textId="4DD0A585" w:rsidR="000C1E68" w:rsidRPr="006E5A57" w:rsidRDefault="000C1E68" w:rsidP="000C1E68">
            <w:pPr>
              <w:rPr>
                <w:rFonts w:asciiTheme="majorHAnsi" w:hAnsiTheme="majorHAnsi" w:cstheme="majorHAnsi"/>
                <w:color w:val="000000"/>
                <w:sz w:val="18"/>
                <w:szCs w:val="18"/>
                <w:lang w:val="es-CO"/>
              </w:rPr>
            </w:pPr>
            <w:r w:rsidRPr="006E5A57">
              <w:rPr>
                <w:rFonts w:asciiTheme="majorHAnsi" w:hAnsiTheme="majorHAnsi" w:cstheme="majorHAnsi"/>
                <w:color w:val="000000"/>
                <w:sz w:val="18"/>
                <w:szCs w:val="18"/>
              </w:rPr>
              <w:t xml:space="preserve">Naturaleza para la Paz - </w:t>
            </w:r>
            <w:proofErr w:type="spellStart"/>
            <w:r w:rsidRPr="006E5A57">
              <w:rPr>
                <w:rFonts w:asciiTheme="majorHAnsi" w:hAnsiTheme="majorHAnsi" w:cstheme="majorHAnsi"/>
                <w:color w:val="000000"/>
                <w:sz w:val="18"/>
                <w:szCs w:val="18"/>
              </w:rPr>
              <w:t>NaturalPaz</w:t>
            </w:r>
            <w:proofErr w:type="spellEnd"/>
          </w:p>
        </w:tc>
        <w:tc>
          <w:tcPr>
            <w:tcW w:w="604" w:type="pct"/>
            <w:shd w:val="clear" w:color="auto" w:fill="auto"/>
            <w:noWrap/>
            <w:vAlign w:val="center"/>
            <w:hideMark/>
          </w:tcPr>
          <w:p w14:paraId="59DE0B88" w14:textId="12E0731A" w:rsidR="000C1E68" w:rsidRPr="006E5A57" w:rsidRDefault="000C1E68" w:rsidP="000C1E68">
            <w:pPr>
              <w:rPr>
                <w:rFonts w:asciiTheme="majorHAnsi" w:hAnsiTheme="majorHAnsi" w:cstheme="majorHAnsi"/>
                <w:color w:val="000000"/>
                <w:sz w:val="18"/>
                <w:szCs w:val="18"/>
                <w:lang w:val="es-CO"/>
              </w:rPr>
            </w:pPr>
            <w:r w:rsidRPr="006E5A57">
              <w:rPr>
                <w:rFonts w:asciiTheme="majorHAnsi" w:hAnsiTheme="majorHAnsi" w:cstheme="majorHAnsi"/>
                <w:color w:val="000000"/>
                <w:sz w:val="18"/>
                <w:szCs w:val="18"/>
              </w:rPr>
              <w:t>PNUD</w:t>
            </w:r>
          </w:p>
        </w:tc>
        <w:tc>
          <w:tcPr>
            <w:tcW w:w="1630" w:type="pct"/>
            <w:shd w:val="clear" w:color="auto" w:fill="auto"/>
            <w:noWrap/>
            <w:vAlign w:val="center"/>
            <w:hideMark/>
          </w:tcPr>
          <w:p w14:paraId="366D48A2" w14:textId="3A9DF5C5" w:rsidR="000C1E68" w:rsidRPr="006E5A57" w:rsidRDefault="000C1E68" w:rsidP="000C1E68">
            <w:pPr>
              <w:rPr>
                <w:rFonts w:asciiTheme="majorHAnsi" w:hAnsiTheme="majorHAnsi" w:cstheme="majorHAnsi"/>
                <w:color w:val="000000"/>
                <w:sz w:val="18"/>
                <w:szCs w:val="18"/>
                <w:lang w:val="es-CO"/>
              </w:rPr>
            </w:pPr>
            <w:r w:rsidRPr="006E5A57">
              <w:rPr>
                <w:rFonts w:asciiTheme="majorHAnsi" w:hAnsiTheme="majorHAnsi" w:cstheme="majorHAnsi"/>
                <w:color w:val="000000"/>
                <w:sz w:val="18"/>
                <w:szCs w:val="18"/>
              </w:rPr>
              <w:t>Resguardo Indígena Inga Villa Catalina</w:t>
            </w:r>
          </w:p>
        </w:tc>
        <w:tc>
          <w:tcPr>
            <w:tcW w:w="1034" w:type="pct"/>
            <w:vAlign w:val="center"/>
          </w:tcPr>
          <w:p w14:paraId="4050EEC6" w14:textId="67B13E4C" w:rsidR="000C1E68" w:rsidRDefault="00EA0DEB" w:rsidP="00E65C96">
            <w:pPr>
              <w:jc w:val="center"/>
              <w:rPr>
                <w:rFonts w:asciiTheme="majorHAnsi" w:hAnsiTheme="majorHAnsi" w:cstheme="majorHAnsi"/>
                <w:color w:val="000000"/>
                <w:sz w:val="18"/>
                <w:szCs w:val="18"/>
                <w:lang w:val="es-CO"/>
              </w:rPr>
            </w:pPr>
            <w:r>
              <w:rPr>
                <w:rFonts w:asciiTheme="majorHAnsi" w:hAnsiTheme="majorHAnsi" w:cstheme="majorHAnsi"/>
                <w:color w:val="000000"/>
                <w:sz w:val="18"/>
                <w:szCs w:val="18"/>
                <w:lang w:val="es-CO"/>
              </w:rPr>
              <w:t>Indígena</w:t>
            </w:r>
          </w:p>
          <w:p w14:paraId="190FBEE5" w14:textId="234EAB05" w:rsidR="00EA0DEB" w:rsidRPr="006E5A57" w:rsidRDefault="00EA0DEB" w:rsidP="00E65C96">
            <w:pPr>
              <w:jc w:val="center"/>
              <w:rPr>
                <w:rFonts w:asciiTheme="majorHAnsi" w:hAnsiTheme="majorHAnsi" w:cstheme="majorHAnsi"/>
                <w:color w:val="000000"/>
                <w:sz w:val="18"/>
                <w:szCs w:val="18"/>
                <w:lang w:val="es-CO"/>
              </w:rPr>
            </w:pPr>
            <w:r>
              <w:rPr>
                <w:rFonts w:asciiTheme="majorHAnsi" w:hAnsiTheme="majorHAnsi" w:cstheme="majorHAnsi"/>
                <w:color w:val="000000"/>
                <w:sz w:val="18"/>
                <w:szCs w:val="18"/>
                <w:lang w:val="es-CO"/>
              </w:rPr>
              <w:t>ASBV</w:t>
            </w:r>
          </w:p>
        </w:tc>
        <w:tc>
          <w:tcPr>
            <w:tcW w:w="708" w:type="pct"/>
            <w:shd w:val="clear" w:color="auto" w:fill="auto"/>
            <w:noWrap/>
            <w:vAlign w:val="center"/>
            <w:hideMark/>
          </w:tcPr>
          <w:p w14:paraId="19883BBB" w14:textId="2B566564" w:rsidR="000C1E68" w:rsidRPr="006E5A57" w:rsidRDefault="000C1E68" w:rsidP="00E65C96">
            <w:pPr>
              <w:jc w:val="center"/>
              <w:rPr>
                <w:rFonts w:asciiTheme="majorHAnsi" w:hAnsiTheme="majorHAnsi" w:cstheme="majorHAnsi"/>
                <w:color w:val="000000"/>
                <w:sz w:val="18"/>
                <w:szCs w:val="18"/>
                <w:lang w:val="es-CO"/>
              </w:rPr>
            </w:pPr>
            <w:r w:rsidRPr="006E5A57">
              <w:rPr>
                <w:rFonts w:asciiTheme="majorHAnsi" w:hAnsiTheme="majorHAnsi" w:cstheme="majorHAnsi"/>
                <w:color w:val="000000"/>
                <w:sz w:val="18"/>
                <w:szCs w:val="18"/>
              </w:rPr>
              <w:t>51.783,21</w:t>
            </w:r>
          </w:p>
        </w:tc>
      </w:tr>
      <w:tr w:rsidR="006F1236" w:rsidRPr="006E5A57" w14:paraId="7874E73A" w14:textId="77777777" w:rsidTr="007E4484">
        <w:trPr>
          <w:trHeight w:val="300"/>
          <w:jc w:val="center"/>
        </w:trPr>
        <w:tc>
          <w:tcPr>
            <w:tcW w:w="1023" w:type="pct"/>
            <w:shd w:val="clear" w:color="auto" w:fill="auto"/>
            <w:noWrap/>
            <w:vAlign w:val="center"/>
            <w:hideMark/>
          </w:tcPr>
          <w:p w14:paraId="49F1BBFA" w14:textId="65D0B2C6" w:rsidR="000C1E68" w:rsidRPr="006E5A57" w:rsidRDefault="000C1E68" w:rsidP="000C1E68">
            <w:pPr>
              <w:rPr>
                <w:rFonts w:asciiTheme="majorHAnsi" w:hAnsiTheme="majorHAnsi" w:cstheme="majorHAnsi"/>
                <w:color w:val="000000"/>
                <w:sz w:val="18"/>
                <w:szCs w:val="18"/>
                <w:lang w:val="es-CO"/>
              </w:rPr>
            </w:pPr>
            <w:r w:rsidRPr="006E5A57">
              <w:rPr>
                <w:rFonts w:asciiTheme="majorHAnsi" w:hAnsiTheme="majorHAnsi" w:cstheme="majorHAnsi"/>
                <w:color w:val="000000"/>
                <w:sz w:val="18"/>
                <w:szCs w:val="18"/>
              </w:rPr>
              <w:t xml:space="preserve">Naturaleza para la Paz - </w:t>
            </w:r>
            <w:proofErr w:type="spellStart"/>
            <w:r w:rsidRPr="006E5A57">
              <w:rPr>
                <w:rFonts w:asciiTheme="majorHAnsi" w:hAnsiTheme="majorHAnsi" w:cstheme="majorHAnsi"/>
                <w:color w:val="000000"/>
                <w:sz w:val="18"/>
                <w:szCs w:val="18"/>
              </w:rPr>
              <w:t>NaturalPaz</w:t>
            </w:r>
            <w:proofErr w:type="spellEnd"/>
          </w:p>
        </w:tc>
        <w:tc>
          <w:tcPr>
            <w:tcW w:w="604" w:type="pct"/>
            <w:shd w:val="clear" w:color="auto" w:fill="auto"/>
            <w:noWrap/>
            <w:vAlign w:val="center"/>
            <w:hideMark/>
          </w:tcPr>
          <w:p w14:paraId="59C5535D" w14:textId="1F18A247" w:rsidR="000C1E68" w:rsidRPr="006E5A57" w:rsidRDefault="000C1E68" w:rsidP="000C1E68">
            <w:pPr>
              <w:rPr>
                <w:rFonts w:asciiTheme="majorHAnsi" w:hAnsiTheme="majorHAnsi" w:cstheme="majorHAnsi"/>
                <w:color w:val="000000"/>
                <w:sz w:val="18"/>
                <w:szCs w:val="18"/>
                <w:lang w:val="es-CO"/>
              </w:rPr>
            </w:pPr>
            <w:r w:rsidRPr="006E5A57">
              <w:rPr>
                <w:rFonts w:asciiTheme="majorHAnsi" w:hAnsiTheme="majorHAnsi" w:cstheme="majorHAnsi"/>
                <w:color w:val="000000"/>
                <w:sz w:val="18"/>
                <w:szCs w:val="18"/>
              </w:rPr>
              <w:t>PNUD</w:t>
            </w:r>
          </w:p>
        </w:tc>
        <w:tc>
          <w:tcPr>
            <w:tcW w:w="1630" w:type="pct"/>
            <w:shd w:val="clear" w:color="auto" w:fill="auto"/>
            <w:noWrap/>
            <w:vAlign w:val="center"/>
            <w:hideMark/>
          </w:tcPr>
          <w:p w14:paraId="021C060F" w14:textId="65FEE11A" w:rsidR="000C1E68" w:rsidRPr="006E5A57" w:rsidRDefault="000C1E68" w:rsidP="000C1E68">
            <w:pPr>
              <w:rPr>
                <w:rFonts w:asciiTheme="majorHAnsi" w:hAnsiTheme="majorHAnsi" w:cstheme="majorHAnsi"/>
                <w:color w:val="000000"/>
                <w:sz w:val="18"/>
                <w:szCs w:val="18"/>
                <w:lang w:val="es-CO"/>
              </w:rPr>
            </w:pPr>
            <w:r w:rsidRPr="006E5A57">
              <w:rPr>
                <w:rFonts w:asciiTheme="majorHAnsi" w:hAnsiTheme="majorHAnsi" w:cstheme="majorHAnsi"/>
                <w:color w:val="000000"/>
                <w:sz w:val="18"/>
                <w:szCs w:val="18"/>
              </w:rPr>
              <w:t>Asociación de Desarrollo Integral Sostenible Perla Amazónica - ADISPA</w:t>
            </w:r>
          </w:p>
        </w:tc>
        <w:tc>
          <w:tcPr>
            <w:tcW w:w="1034" w:type="pct"/>
            <w:vAlign w:val="center"/>
          </w:tcPr>
          <w:p w14:paraId="005CD5D7" w14:textId="77777777" w:rsidR="000C1E68" w:rsidRDefault="00343346" w:rsidP="00E65C96">
            <w:pPr>
              <w:jc w:val="center"/>
              <w:rPr>
                <w:rFonts w:asciiTheme="majorHAnsi" w:hAnsiTheme="majorHAnsi" w:cstheme="majorHAnsi"/>
                <w:color w:val="000000"/>
                <w:sz w:val="18"/>
                <w:szCs w:val="18"/>
                <w:lang w:val="es-CO"/>
              </w:rPr>
            </w:pPr>
            <w:r>
              <w:rPr>
                <w:rFonts w:asciiTheme="majorHAnsi" w:hAnsiTheme="majorHAnsi" w:cstheme="majorHAnsi"/>
                <w:color w:val="000000"/>
                <w:sz w:val="18"/>
                <w:szCs w:val="18"/>
                <w:lang w:val="es-CO"/>
              </w:rPr>
              <w:t>Campesina</w:t>
            </w:r>
          </w:p>
          <w:p w14:paraId="0450AFEA" w14:textId="74CAA0EF" w:rsidR="00343346" w:rsidRPr="006E5A57" w:rsidRDefault="00343346" w:rsidP="00E65C96">
            <w:pPr>
              <w:jc w:val="center"/>
              <w:rPr>
                <w:rFonts w:asciiTheme="majorHAnsi" w:hAnsiTheme="majorHAnsi" w:cstheme="majorHAnsi"/>
                <w:color w:val="000000"/>
                <w:sz w:val="18"/>
                <w:szCs w:val="18"/>
                <w:lang w:val="es-CO"/>
              </w:rPr>
            </w:pPr>
            <w:r>
              <w:rPr>
                <w:rFonts w:asciiTheme="majorHAnsi" w:hAnsiTheme="majorHAnsi" w:cstheme="majorHAnsi"/>
                <w:color w:val="000000"/>
                <w:sz w:val="18"/>
                <w:szCs w:val="18"/>
                <w:lang w:val="es-CO"/>
              </w:rPr>
              <w:t>ASBV</w:t>
            </w:r>
          </w:p>
        </w:tc>
        <w:tc>
          <w:tcPr>
            <w:tcW w:w="708" w:type="pct"/>
            <w:shd w:val="clear" w:color="auto" w:fill="auto"/>
            <w:noWrap/>
            <w:vAlign w:val="center"/>
            <w:hideMark/>
          </w:tcPr>
          <w:p w14:paraId="082116D0" w14:textId="3D8BAEA0" w:rsidR="000C1E68" w:rsidRPr="006E5A57" w:rsidRDefault="000C1E68" w:rsidP="00E65C96">
            <w:pPr>
              <w:jc w:val="center"/>
              <w:rPr>
                <w:rFonts w:asciiTheme="majorHAnsi" w:hAnsiTheme="majorHAnsi" w:cstheme="majorHAnsi"/>
                <w:color w:val="000000"/>
                <w:sz w:val="18"/>
                <w:szCs w:val="18"/>
                <w:lang w:val="es-CO"/>
              </w:rPr>
            </w:pPr>
            <w:r w:rsidRPr="006E5A57">
              <w:rPr>
                <w:rFonts w:asciiTheme="majorHAnsi" w:hAnsiTheme="majorHAnsi" w:cstheme="majorHAnsi"/>
                <w:color w:val="000000"/>
                <w:sz w:val="18"/>
                <w:szCs w:val="18"/>
              </w:rPr>
              <w:t>64.466,54</w:t>
            </w:r>
          </w:p>
        </w:tc>
      </w:tr>
      <w:tr w:rsidR="008D193C" w:rsidRPr="006E5A57" w14:paraId="0F15B8EF" w14:textId="77777777" w:rsidTr="007E4484">
        <w:trPr>
          <w:trHeight w:val="300"/>
          <w:jc w:val="center"/>
        </w:trPr>
        <w:tc>
          <w:tcPr>
            <w:tcW w:w="1023" w:type="pct"/>
            <w:shd w:val="clear" w:color="auto" w:fill="auto"/>
            <w:noWrap/>
            <w:vAlign w:val="center"/>
          </w:tcPr>
          <w:p w14:paraId="59375DAC" w14:textId="1554190D" w:rsidR="008D193C" w:rsidRPr="006E5A57" w:rsidRDefault="008D193C" w:rsidP="008D193C">
            <w:pPr>
              <w:rPr>
                <w:rFonts w:asciiTheme="majorHAnsi" w:hAnsiTheme="majorHAnsi" w:cstheme="majorHAnsi"/>
                <w:color w:val="000000"/>
                <w:sz w:val="18"/>
                <w:szCs w:val="18"/>
              </w:rPr>
            </w:pPr>
            <w:r w:rsidRPr="006E5A57">
              <w:rPr>
                <w:rFonts w:asciiTheme="majorHAnsi" w:hAnsiTheme="majorHAnsi" w:cstheme="majorHAnsi"/>
                <w:color w:val="000000"/>
                <w:sz w:val="18"/>
                <w:szCs w:val="18"/>
              </w:rPr>
              <w:t xml:space="preserve">Naturaleza para la Paz - </w:t>
            </w:r>
            <w:proofErr w:type="spellStart"/>
            <w:r w:rsidRPr="006E5A57">
              <w:rPr>
                <w:rFonts w:asciiTheme="majorHAnsi" w:hAnsiTheme="majorHAnsi" w:cstheme="majorHAnsi"/>
                <w:color w:val="000000"/>
                <w:sz w:val="18"/>
                <w:szCs w:val="18"/>
              </w:rPr>
              <w:t>NaturalPaz</w:t>
            </w:r>
            <w:proofErr w:type="spellEnd"/>
          </w:p>
        </w:tc>
        <w:tc>
          <w:tcPr>
            <w:tcW w:w="604" w:type="pct"/>
            <w:shd w:val="clear" w:color="auto" w:fill="auto"/>
            <w:noWrap/>
            <w:vAlign w:val="center"/>
          </w:tcPr>
          <w:p w14:paraId="3C116FEB" w14:textId="5651BDD2" w:rsidR="008D193C" w:rsidRPr="006E5A57" w:rsidRDefault="008D193C" w:rsidP="008D193C">
            <w:pPr>
              <w:rPr>
                <w:rFonts w:asciiTheme="majorHAnsi" w:hAnsiTheme="majorHAnsi" w:cstheme="majorHAnsi"/>
                <w:color w:val="000000"/>
                <w:sz w:val="18"/>
                <w:szCs w:val="18"/>
              </w:rPr>
            </w:pPr>
            <w:r w:rsidRPr="006E5A57">
              <w:rPr>
                <w:rFonts w:asciiTheme="majorHAnsi" w:hAnsiTheme="majorHAnsi" w:cstheme="majorHAnsi"/>
                <w:color w:val="000000"/>
                <w:sz w:val="18"/>
                <w:szCs w:val="18"/>
              </w:rPr>
              <w:t>PNUD</w:t>
            </w:r>
          </w:p>
        </w:tc>
        <w:tc>
          <w:tcPr>
            <w:tcW w:w="1630" w:type="pct"/>
            <w:shd w:val="clear" w:color="auto" w:fill="auto"/>
            <w:noWrap/>
            <w:vAlign w:val="center"/>
          </w:tcPr>
          <w:p w14:paraId="03FF5B73" w14:textId="1FD57C10" w:rsidR="008D193C" w:rsidRPr="006E5A57" w:rsidRDefault="008D193C" w:rsidP="008D193C">
            <w:pPr>
              <w:rPr>
                <w:rFonts w:asciiTheme="majorHAnsi" w:hAnsiTheme="majorHAnsi" w:cstheme="majorHAnsi"/>
                <w:color w:val="000000"/>
                <w:sz w:val="18"/>
                <w:szCs w:val="18"/>
              </w:rPr>
            </w:pPr>
            <w:r w:rsidRPr="008D193C">
              <w:rPr>
                <w:rFonts w:asciiTheme="majorHAnsi" w:hAnsiTheme="majorHAnsi" w:cstheme="majorHAnsi"/>
                <w:color w:val="000000"/>
                <w:sz w:val="18"/>
                <w:szCs w:val="18"/>
              </w:rPr>
              <w:t>Federación Mesa Nacional de Café - FEMNCAFÉ</w:t>
            </w:r>
          </w:p>
        </w:tc>
        <w:tc>
          <w:tcPr>
            <w:tcW w:w="1034" w:type="pct"/>
            <w:vAlign w:val="center"/>
          </w:tcPr>
          <w:p w14:paraId="30E2A917" w14:textId="15AFEA1D" w:rsidR="008D193C" w:rsidRDefault="008D193C" w:rsidP="00E65C96">
            <w:pPr>
              <w:jc w:val="center"/>
              <w:rPr>
                <w:rFonts w:asciiTheme="majorHAnsi" w:hAnsiTheme="majorHAnsi" w:cstheme="majorHAnsi"/>
                <w:color w:val="000000"/>
                <w:sz w:val="18"/>
                <w:szCs w:val="18"/>
                <w:lang w:val="es-CO"/>
              </w:rPr>
            </w:pPr>
            <w:r>
              <w:rPr>
                <w:rFonts w:asciiTheme="majorHAnsi" w:hAnsiTheme="majorHAnsi" w:cstheme="majorHAnsi"/>
                <w:color w:val="000000"/>
                <w:sz w:val="18"/>
                <w:szCs w:val="18"/>
                <w:lang w:val="es-CO"/>
              </w:rPr>
              <w:t>Firmantes de paz</w:t>
            </w:r>
          </w:p>
          <w:p w14:paraId="7663EC6B" w14:textId="027DB2B2" w:rsidR="008D193C" w:rsidRDefault="008D193C" w:rsidP="00E65C96">
            <w:pPr>
              <w:jc w:val="center"/>
              <w:rPr>
                <w:rFonts w:asciiTheme="majorHAnsi" w:hAnsiTheme="majorHAnsi" w:cstheme="majorHAnsi"/>
                <w:color w:val="000000"/>
                <w:sz w:val="18"/>
                <w:szCs w:val="18"/>
                <w:lang w:val="es-CO"/>
              </w:rPr>
            </w:pPr>
            <w:r>
              <w:rPr>
                <w:rFonts w:asciiTheme="majorHAnsi" w:hAnsiTheme="majorHAnsi" w:cstheme="majorHAnsi"/>
                <w:color w:val="000000"/>
                <w:sz w:val="18"/>
                <w:szCs w:val="18"/>
                <w:lang w:val="es-CO"/>
              </w:rPr>
              <w:t>ASBV</w:t>
            </w:r>
          </w:p>
        </w:tc>
        <w:tc>
          <w:tcPr>
            <w:tcW w:w="708" w:type="pct"/>
            <w:shd w:val="clear" w:color="auto" w:fill="auto"/>
            <w:noWrap/>
            <w:vAlign w:val="center"/>
          </w:tcPr>
          <w:p w14:paraId="7271B410" w14:textId="2584BDC2" w:rsidR="008D193C" w:rsidRPr="006E5A57" w:rsidRDefault="00B201D0" w:rsidP="00E65C96">
            <w:pPr>
              <w:jc w:val="center"/>
              <w:rPr>
                <w:rFonts w:asciiTheme="majorHAnsi" w:hAnsiTheme="majorHAnsi" w:cstheme="majorHAnsi"/>
                <w:color w:val="000000"/>
                <w:sz w:val="18"/>
                <w:szCs w:val="18"/>
              </w:rPr>
            </w:pPr>
            <w:r>
              <w:rPr>
                <w:rFonts w:asciiTheme="majorHAnsi" w:hAnsiTheme="majorHAnsi" w:cstheme="majorHAnsi"/>
                <w:color w:val="000000"/>
                <w:sz w:val="18"/>
                <w:szCs w:val="18"/>
              </w:rPr>
              <w:t>97.169</w:t>
            </w:r>
          </w:p>
        </w:tc>
      </w:tr>
    </w:tbl>
    <w:p w14:paraId="629A2F53" w14:textId="77777777" w:rsidR="000F013A" w:rsidRDefault="000F013A" w:rsidP="000F013A">
      <w:pPr>
        <w:pStyle w:val="Textoindependiente"/>
        <w:jc w:val="both"/>
        <w:rPr>
          <w:rFonts w:ascii="Calibri" w:hAnsi="Calibri" w:cs="Times New Roman"/>
          <w:b/>
          <w:color w:val="2F5496" w:themeColor="accent1" w:themeShade="BF"/>
          <w:lang w:val="es-CO"/>
        </w:rPr>
      </w:pPr>
    </w:p>
    <w:p w14:paraId="4F7F267A" w14:textId="77777777" w:rsidR="000F013A" w:rsidRDefault="000F013A" w:rsidP="000F013A">
      <w:pPr>
        <w:pStyle w:val="Textoindependiente"/>
        <w:jc w:val="both"/>
        <w:rPr>
          <w:rFonts w:ascii="Calibri" w:hAnsi="Calibri" w:cs="Times New Roman"/>
          <w:b/>
          <w:color w:val="2F5496" w:themeColor="accent1" w:themeShade="BF"/>
          <w:lang w:val="es-CO"/>
        </w:rPr>
      </w:pPr>
      <w:r w:rsidRPr="000F013A">
        <w:rPr>
          <w:rFonts w:ascii="Calibri" w:hAnsi="Calibri" w:cs="Times New Roman"/>
          <w:b/>
          <w:color w:val="2F5496" w:themeColor="accent1" w:themeShade="BF"/>
          <w:lang w:val="es-CO"/>
        </w:rPr>
        <w:t xml:space="preserve"> </w:t>
      </w:r>
      <w:r w:rsidR="00021E93">
        <w:rPr>
          <w:rFonts w:ascii="Calibri" w:hAnsi="Calibri" w:cs="Times New Roman"/>
          <w:b/>
          <w:color w:val="2F5496" w:themeColor="accent1" w:themeShade="BF"/>
          <w:lang w:val="es-CO"/>
        </w:rPr>
        <w:t>Anexo 2.  Actualización productiva (diligencie sólo si su proyecto tiene enfoque en producción)</w:t>
      </w:r>
    </w:p>
    <w:p w14:paraId="191170BC" w14:textId="77777777" w:rsidR="00AC3AD3" w:rsidRDefault="00AC3AD3" w:rsidP="000F013A">
      <w:pPr>
        <w:pStyle w:val="Textoindependiente"/>
        <w:jc w:val="both"/>
        <w:rPr>
          <w:rFonts w:ascii="Calibri" w:hAnsi="Calibri" w:cs="Times New Roman"/>
          <w:b/>
          <w:color w:val="2F5496" w:themeColor="accent1" w:themeShade="BF"/>
          <w:lang w:val="es-CO"/>
        </w:rPr>
      </w:pPr>
    </w:p>
    <w:tbl>
      <w:tblPr>
        <w:tblW w:w="10620" w:type="dxa"/>
        <w:tblCellMar>
          <w:left w:w="70" w:type="dxa"/>
          <w:right w:w="70" w:type="dxa"/>
        </w:tblCellMar>
        <w:tblLook w:val="04A0" w:firstRow="1" w:lastRow="0" w:firstColumn="1" w:lastColumn="0" w:noHBand="0" w:noVBand="1"/>
      </w:tblPr>
      <w:tblGrid>
        <w:gridCol w:w="439"/>
        <w:gridCol w:w="1192"/>
        <w:gridCol w:w="1939"/>
        <w:gridCol w:w="2444"/>
        <w:gridCol w:w="2004"/>
        <w:gridCol w:w="1301"/>
        <w:gridCol w:w="1301"/>
      </w:tblGrid>
      <w:tr w:rsidR="00AC3AD3" w14:paraId="02D15370" w14:textId="3A55DD74" w:rsidTr="00AC3AD3">
        <w:trPr>
          <w:trHeight w:val="522"/>
        </w:trPr>
        <w:tc>
          <w:tcPr>
            <w:tcW w:w="439" w:type="dxa"/>
            <w:tcBorders>
              <w:top w:val="single" w:sz="4" w:space="0" w:color="auto"/>
              <w:left w:val="single" w:sz="4" w:space="0" w:color="auto"/>
              <w:bottom w:val="single" w:sz="4" w:space="0" w:color="auto"/>
              <w:right w:val="single" w:sz="4" w:space="0" w:color="auto"/>
            </w:tcBorders>
            <w:shd w:val="clear" w:color="000000" w:fill="B5E6A2"/>
            <w:vAlign w:val="center"/>
            <w:hideMark/>
          </w:tcPr>
          <w:p w14:paraId="357BE214" w14:textId="77777777" w:rsidR="00AC3AD3" w:rsidRDefault="00AC3AD3" w:rsidP="00AC3AD3">
            <w:pPr>
              <w:jc w:val="center"/>
              <w:rPr>
                <w:rFonts w:ascii="Aptos Display" w:hAnsi="Aptos Display"/>
                <w:b/>
                <w:bCs/>
                <w:sz w:val="20"/>
                <w:szCs w:val="20"/>
                <w:lang w:val="es-CO"/>
              </w:rPr>
            </w:pPr>
            <w:r>
              <w:rPr>
                <w:rFonts w:ascii="Aptos Display" w:hAnsi="Aptos Display"/>
                <w:b/>
                <w:bCs/>
                <w:sz w:val="20"/>
                <w:szCs w:val="20"/>
              </w:rPr>
              <w:t xml:space="preserve">No. </w:t>
            </w:r>
          </w:p>
        </w:tc>
        <w:tc>
          <w:tcPr>
            <w:tcW w:w="1192" w:type="dxa"/>
            <w:tcBorders>
              <w:top w:val="single" w:sz="4" w:space="0" w:color="auto"/>
              <w:left w:val="nil"/>
              <w:bottom w:val="single" w:sz="4" w:space="0" w:color="auto"/>
              <w:right w:val="single" w:sz="4" w:space="0" w:color="auto"/>
            </w:tcBorders>
            <w:shd w:val="clear" w:color="000000" w:fill="B5E6A2"/>
            <w:vAlign w:val="center"/>
            <w:hideMark/>
          </w:tcPr>
          <w:p w14:paraId="6C9CEDC8" w14:textId="77777777" w:rsidR="00AC3AD3" w:rsidRDefault="00AC3AD3" w:rsidP="00AC3AD3">
            <w:pPr>
              <w:jc w:val="center"/>
              <w:rPr>
                <w:rFonts w:ascii="Aptos Display" w:hAnsi="Aptos Display"/>
                <w:b/>
                <w:bCs/>
                <w:sz w:val="20"/>
                <w:szCs w:val="20"/>
              </w:rPr>
            </w:pPr>
            <w:r>
              <w:rPr>
                <w:rFonts w:ascii="Aptos Display" w:hAnsi="Aptos Display"/>
                <w:b/>
                <w:bCs/>
                <w:sz w:val="20"/>
                <w:szCs w:val="20"/>
              </w:rPr>
              <w:t xml:space="preserve">Zona </w:t>
            </w:r>
          </w:p>
        </w:tc>
        <w:tc>
          <w:tcPr>
            <w:tcW w:w="1939" w:type="dxa"/>
            <w:tcBorders>
              <w:top w:val="single" w:sz="4" w:space="0" w:color="auto"/>
              <w:left w:val="nil"/>
              <w:bottom w:val="single" w:sz="4" w:space="0" w:color="auto"/>
              <w:right w:val="single" w:sz="4" w:space="0" w:color="auto"/>
            </w:tcBorders>
            <w:shd w:val="clear" w:color="000000" w:fill="B5E6A2"/>
            <w:vAlign w:val="center"/>
            <w:hideMark/>
          </w:tcPr>
          <w:p w14:paraId="5B5B0DA9" w14:textId="77777777" w:rsidR="00AC3AD3" w:rsidRDefault="00AC3AD3" w:rsidP="00AC3AD3">
            <w:pPr>
              <w:jc w:val="center"/>
              <w:rPr>
                <w:rFonts w:ascii="Aptos Display" w:hAnsi="Aptos Display"/>
                <w:b/>
                <w:bCs/>
                <w:sz w:val="20"/>
                <w:szCs w:val="20"/>
              </w:rPr>
            </w:pPr>
            <w:r>
              <w:rPr>
                <w:rFonts w:ascii="Aptos Display" w:hAnsi="Aptos Display"/>
                <w:b/>
                <w:bCs/>
                <w:sz w:val="20"/>
                <w:szCs w:val="20"/>
              </w:rPr>
              <w:t xml:space="preserve">Organización </w:t>
            </w:r>
          </w:p>
        </w:tc>
        <w:tc>
          <w:tcPr>
            <w:tcW w:w="2444" w:type="dxa"/>
            <w:tcBorders>
              <w:top w:val="single" w:sz="4" w:space="0" w:color="auto"/>
              <w:left w:val="nil"/>
              <w:bottom w:val="single" w:sz="4" w:space="0" w:color="auto"/>
              <w:right w:val="single" w:sz="4" w:space="0" w:color="auto"/>
            </w:tcBorders>
            <w:shd w:val="clear" w:color="000000" w:fill="B5E6A2"/>
            <w:vAlign w:val="center"/>
            <w:hideMark/>
          </w:tcPr>
          <w:p w14:paraId="4F27FDE9" w14:textId="77777777" w:rsidR="00AC3AD3" w:rsidRDefault="00AC3AD3" w:rsidP="00AC3AD3">
            <w:pPr>
              <w:rPr>
                <w:rFonts w:ascii="Aptos Display" w:hAnsi="Aptos Display"/>
                <w:b/>
                <w:bCs/>
                <w:sz w:val="20"/>
                <w:szCs w:val="20"/>
              </w:rPr>
            </w:pPr>
            <w:r>
              <w:rPr>
                <w:rFonts w:ascii="Aptos Display" w:hAnsi="Aptos Display"/>
                <w:b/>
                <w:bCs/>
                <w:sz w:val="20"/>
                <w:szCs w:val="20"/>
              </w:rPr>
              <w:t xml:space="preserve">Tipo de Alianza </w:t>
            </w:r>
          </w:p>
        </w:tc>
        <w:tc>
          <w:tcPr>
            <w:tcW w:w="2004" w:type="dxa"/>
            <w:tcBorders>
              <w:top w:val="single" w:sz="4" w:space="0" w:color="auto"/>
              <w:left w:val="nil"/>
              <w:bottom w:val="single" w:sz="4" w:space="0" w:color="auto"/>
              <w:right w:val="single" w:sz="4" w:space="0" w:color="auto"/>
            </w:tcBorders>
            <w:shd w:val="clear" w:color="000000" w:fill="B5E6A2"/>
            <w:vAlign w:val="center"/>
            <w:hideMark/>
          </w:tcPr>
          <w:p w14:paraId="4C44B49A" w14:textId="77777777" w:rsidR="00AC3AD3" w:rsidRDefault="00AC3AD3" w:rsidP="00AC3AD3">
            <w:pPr>
              <w:jc w:val="center"/>
              <w:rPr>
                <w:rFonts w:ascii="Aptos Display" w:hAnsi="Aptos Display"/>
                <w:b/>
                <w:bCs/>
                <w:sz w:val="20"/>
                <w:szCs w:val="20"/>
              </w:rPr>
            </w:pPr>
            <w:r>
              <w:rPr>
                <w:rFonts w:ascii="Aptos Display" w:hAnsi="Aptos Display"/>
                <w:b/>
                <w:bCs/>
                <w:sz w:val="20"/>
                <w:szCs w:val="20"/>
              </w:rPr>
              <w:t xml:space="preserve">Mecanismo de ejecución </w:t>
            </w:r>
          </w:p>
        </w:tc>
        <w:tc>
          <w:tcPr>
            <w:tcW w:w="1301" w:type="dxa"/>
            <w:tcBorders>
              <w:top w:val="single" w:sz="4" w:space="0" w:color="auto"/>
              <w:left w:val="nil"/>
              <w:bottom w:val="single" w:sz="4" w:space="0" w:color="auto"/>
              <w:right w:val="single" w:sz="4" w:space="0" w:color="auto"/>
            </w:tcBorders>
            <w:shd w:val="clear" w:color="000000" w:fill="B5E6A2"/>
          </w:tcPr>
          <w:p w14:paraId="7C832F1E" w14:textId="77777777" w:rsidR="00AC3AD3" w:rsidRDefault="00AC3AD3" w:rsidP="00AC3AD3">
            <w:pPr>
              <w:jc w:val="center"/>
              <w:rPr>
                <w:rFonts w:ascii="Calibri" w:hAnsi="Calibri" w:cs="Calibri"/>
                <w:b/>
                <w:bCs/>
                <w:color w:val="000000"/>
                <w:sz w:val="18"/>
                <w:szCs w:val="18"/>
                <w:lang w:val="es-CO"/>
              </w:rPr>
            </w:pPr>
          </w:p>
          <w:p w14:paraId="02E7F380" w14:textId="4FB38A75" w:rsidR="00AC3AD3" w:rsidRDefault="00AC3AD3" w:rsidP="00AC3AD3">
            <w:pPr>
              <w:jc w:val="center"/>
              <w:rPr>
                <w:rFonts w:ascii="Aptos Display" w:hAnsi="Aptos Display"/>
                <w:b/>
                <w:bCs/>
                <w:sz w:val="20"/>
                <w:szCs w:val="20"/>
              </w:rPr>
            </w:pPr>
            <w:proofErr w:type="spellStart"/>
            <w:r>
              <w:rPr>
                <w:rFonts w:ascii="Calibri" w:hAnsi="Calibri" w:cs="Calibri"/>
                <w:b/>
                <w:bCs/>
                <w:color w:val="000000"/>
                <w:sz w:val="18"/>
                <w:szCs w:val="18"/>
                <w:lang w:val="es-CO"/>
              </w:rPr>
              <w:t>N°</w:t>
            </w:r>
            <w:proofErr w:type="spellEnd"/>
            <w:r>
              <w:rPr>
                <w:rFonts w:ascii="Calibri" w:hAnsi="Calibri" w:cs="Calibri"/>
                <w:b/>
                <w:bCs/>
                <w:color w:val="000000"/>
                <w:sz w:val="18"/>
                <w:szCs w:val="18"/>
                <w:lang w:val="es-CO"/>
              </w:rPr>
              <w:t xml:space="preserve"> de asociados</w:t>
            </w:r>
          </w:p>
        </w:tc>
        <w:tc>
          <w:tcPr>
            <w:tcW w:w="1301" w:type="dxa"/>
            <w:tcBorders>
              <w:top w:val="single" w:sz="4" w:space="0" w:color="auto"/>
              <w:left w:val="nil"/>
              <w:bottom w:val="single" w:sz="4" w:space="0" w:color="auto"/>
              <w:right w:val="single" w:sz="4" w:space="0" w:color="auto"/>
            </w:tcBorders>
            <w:shd w:val="clear" w:color="000000" w:fill="B5E6A2"/>
          </w:tcPr>
          <w:p w14:paraId="35D38E62" w14:textId="77777777" w:rsidR="00AC3AD3" w:rsidRDefault="00AC3AD3" w:rsidP="00AC3AD3">
            <w:pPr>
              <w:jc w:val="center"/>
              <w:rPr>
                <w:rFonts w:ascii="Calibri" w:hAnsi="Calibri" w:cs="Calibri"/>
                <w:b/>
                <w:bCs/>
                <w:color w:val="000000"/>
                <w:sz w:val="18"/>
                <w:szCs w:val="18"/>
                <w:lang w:val="es-CO"/>
              </w:rPr>
            </w:pPr>
          </w:p>
          <w:p w14:paraId="100A2450" w14:textId="77777777" w:rsidR="00AC3AD3" w:rsidRPr="00295F15" w:rsidRDefault="00AC3AD3" w:rsidP="00AC3AD3">
            <w:pPr>
              <w:jc w:val="center"/>
              <w:rPr>
                <w:rFonts w:ascii="Calibri" w:hAnsi="Calibri" w:cs="Calibri"/>
                <w:b/>
                <w:bCs/>
                <w:color w:val="000000"/>
                <w:sz w:val="18"/>
                <w:szCs w:val="18"/>
                <w:lang w:val="es-CO"/>
              </w:rPr>
            </w:pPr>
            <w:r w:rsidRPr="00295F15">
              <w:rPr>
                <w:rFonts w:ascii="Calibri" w:hAnsi="Calibri" w:cs="Calibri"/>
                <w:b/>
                <w:bCs/>
                <w:color w:val="000000"/>
                <w:sz w:val="18"/>
                <w:szCs w:val="18"/>
                <w:lang w:val="es-CO"/>
              </w:rPr>
              <w:t>Nivel de agregación de valor</w:t>
            </w:r>
          </w:p>
          <w:p w14:paraId="0B1D7D31" w14:textId="701FDB50" w:rsidR="00AC3AD3" w:rsidRDefault="00AC3AD3" w:rsidP="00AC3AD3">
            <w:pPr>
              <w:jc w:val="center"/>
              <w:rPr>
                <w:rFonts w:ascii="Aptos Display" w:hAnsi="Aptos Display"/>
                <w:b/>
                <w:bCs/>
                <w:sz w:val="20"/>
                <w:szCs w:val="20"/>
              </w:rPr>
            </w:pPr>
            <w:r w:rsidRPr="00295F15">
              <w:rPr>
                <w:rFonts w:ascii="Calibri" w:hAnsi="Calibri" w:cs="Calibri"/>
                <w:b/>
                <w:bCs/>
                <w:color w:val="000000"/>
                <w:sz w:val="18"/>
                <w:szCs w:val="18"/>
                <w:lang w:val="es-CO"/>
              </w:rPr>
              <w:t>(producto sin transformar /producto transformado / marca</w:t>
            </w:r>
            <w:r>
              <w:rPr>
                <w:rFonts w:ascii="Calibri" w:hAnsi="Calibri" w:cs="Calibri"/>
                <w:b/>
                <w:bCs/>
                <w:color w:val="000000"/>
                <w:sz w:val="18"/>
                <w:szCs w:val="18"/>
                <w:lang w:val="es-CO"/>
              </w:rPr>
              <w:t>)</w:t>
            </w:r>
          </w:p>
        </w:tc>
      </w:tr>
      <w:tr w:rsidR="00AC3AD3" w14:paraId="382A42AC" w14:textId="2585576B" w:rsidTr="00AC3AD3">
        <w:trPr>
          <w:trHeight w:val="54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37A9AD9" w14:textId="77777777" w:rsidR="00AC3AD3" w:rsidRDefault="00AC3AD3">
            <w:pPr>
              <w:jc w:val="center"/>
              <w:rPr>
                <w:rFonts w:ascii="Aptos Display" w:hAnsi="Aptos Display"/>
                <w:b/>
                <w:bCs/>
                <w:sz w:val="20"/>
                <w:szCs w:val="20"/>
              </w:rPr>
            </w:pPr>
            <w:r>
              <w:rPr>
                <w:rFonts w:ascii="Aptos Display" w:hAnsi="Aptos Display"/>
                <w:b/>
                <w:bCs/>
                <w:sz w:val="20"/>
                <w:szCs w:val="20"/>
              </w:rPr>
              <w:t>1</w:t>
            </w:r>
          </w:p>
        </w:tc>
        <w:tc>
          <w:tcPr>
            <w:tcW w:w="1192" w:type="dxa"/>
            <w:tcBorders>
              <w:top w:val="nil"/>
              <w:left w:val="nil"/>
              <w:bottom w:val="single" w:sz="4" w:space="0" w:color="auto"/>
              <w:right w:val="single" w:sz="4" w:space="0" w:color="auto"/>
            </w:tcBorders>
            <w:shd w:val="clear" w:color="auto" w:fill="auto"/>
            <w:vAlign w:val="center"/>
            <w:hideMark/>
          </w:tcPr>
          <w:p w14:paraId="0193424B" w14:textId="77777777" w:rsidR="00AC3AD3" w:rsidRDefault="00AC3AD3">
            <w:pPr>
              <w:jc w:val="center"/>
              <w:rPr>
                <w:rFonts w:ascii="Aptos Display" w:hAnsi="Aptos Display"/>
                <w:sz w:val="20"/>
                <w:szCs w:val="20"/>
              </w:rPr>
            </w:pPr>
            <w:r>
              <w:rPr>
                <w:rFonts w:ascii="Aptos Display" w:hAnsi="Aptos Display"/>
                <w:sz w:val="20"/>
                <w:szCs w:val="20"/>
              </w:rPr>
              <w:t>San Vicente del Caguán, ZRC del Pato Balsillas</w:t>
            </w:r>
          </w:p>
        </w:tc>
        <w:tc>
          <w:tcPr>
            <w:tcW w:w="1939" w:type="dxa"/>
            <w:tcBorders>
              <w:top w:val="nil"/>
              <w:left w:val="nil"/>
              <w:bottom w:val="single" w:sz="4" w:space="0" w:color="auto"/>
              <w:right w:val="single" w:sz="4" w:space="0" w:color="auto"/>
            </w:tcBorders>
            <w:shd w:val="clear" w:color="auto" w:fill="auto"/>
            <w:vAlign w:val="center"/>
            <w:hideMark/>
          </w:tcPr>
          <w:p w14:paraId="0962D7FE" w14:textId="77777777" w:rsidR="00AC3AD3" w:rsidRDefault="00AC3AD3">
            <w:pPr>
              <w:jc w:val="center"/>
              <w:rPr>
                <w:rFonts w:ascii="Aptos Display" w:hAnsi="Aptos Display"/>
                <w:sz w:val="20"/>
                <w:szCs w:val="20"/>
              </w:rPr>
            </w:pPr>
            <w:r>
              <w:rPr>
                <w:rFonts w:ascii="Aptos Display" w:hAnsi="Aptos Display"/>
                <w:sz w:val="20"/>
                <w:szCs w:val="20"/>
              </w:rPr>
              <w:t xml:space="preserve">AMCOP </w:t>
            </w:r>
          </w:p>
        </w:tc>
        <w:tc>
          <w:tcPr>
            <w:tcW w:w="2444" w:type="dxa"/>
            <w:tcBorders>
              <w:top w:val="nil"/>
              <w:left w:val="nil"/>
              <w:bottom w:val="single" w:sz="4" w:space="0" w:color="auto"/>
              <w:right w:val="single" w:sz="4" w:space="0" w:color="auto"/>
            </w:tcBorders>
            <w:shd w:val="clear" w:color="auto" w:fill="auto"/>
            <w:vAlign w:val="center"/>
            <w:hideMark/>
          </w:tcPr>
          <w:p w14:paraId="3004ED36" w14:textId="77777777" w:rsidR="00AC3AD3" w:rsidRDefault="00AC3AD3">
            <w:pPr>
              <w:rPr>
                <w:rFonts w:ascii="Aptos Display" w:hAnsi="Aptos Display"/>
                <w:color w:val="000000"/>
                <w:sz w:val="20"/>
                <w:szCs w:val="20"/>
              </w:rPr>
            </w:pPr>
            <w:r>
              <w:rPr>
                <w:rFonts w:ascii="Aptos Display" w:hAnsi="Aptos Display"/>
                <w:color w:val="000000"/>
                <w:sz w:val="20"/>
                <w:szCs w:val="20"/>
              </w:rPr>
              <w:t>Implementación de prácticas sostenibles en el cultivo de fríjol y tecnificación de la cosecha en la ZRC del Pato Balsillas</w:t>
            </w:r>
          </w:p>
        </w:tc>
        <w:tc>
          <w:tcPr>
            <w:tcW w:w="2004" w:type="dxa"/>
            <w:tcBorders>
              <w:top w:val="nil"/>
              <w:left w:val="nil"/>
              <w:bottom w:val="single" w:sz="4" w:space="0" w:color="auto"/>
              <w:right w:val="single" w:sz="4" w:space="0" w:color="auto"/>
            </w:tcBorders>
            <w:shd w:val="clear" w:color="000000" w:fill="FFFFFF"/>
            <w:vAlign w:val="center"/>
            <w:hideMark/>
          </w:tcPr>
          <w:p w14:paraId="480D0FF7" w14:textId="77777777" w:rsidR="00AC3AD3" w:rsidRDefault="00AC3AD3">
            <w:pPr>
              <w:jc w:val="center"/>
              <w:rPr>
                <w:rFonts w:ascii="Aptos Display" w:hAnsi="Aptos Display"/>
                <w:sz w:val="20"/>
                <w:szCs w:val="20"/>
              </w:rPr>
            </w:pPr>
            <w:r>
              <w:rPr>
                <w:rFonts w:ascii="Aptos Display" w:hAnsi="Aptos Display"/>
                <w:sz w:val="20"/>
                <w:szCs w:val="20"/>
              </w:rPr>
              <w:t xml:space="preserve">ASBV </w:t>
            </w:r>
            <w:r>
              <w:rPr>
                <w:rFonts w:ascii="Aptos Display" w:hAnsi="Aptos Display"/>
                <w:sz w:val="20"/>
                <w:szCs w:val="20"/>
              </w:rPr>
              <w:br/>
              <w:t xml:space="preserve">PNUD </w:t>
            </w:r>
            <w:proofErr w:type="spellStart"/>
            <w:r>
              <w:rPr>
                <w:rFonts w:ascii="Aptos Display" w:hAnsi="Aptos Display"/>
                <w:sz w:val="20"/>
                <w:szCs w:val="20"/>
              </w:rPr>
              <w:t>NaturalPaz</w:t>
            </w:r>
            <w:proofErr w:type="spellEnd"/>
          </w:p>
        </w:tc>
        <w:tc>
          <w:tcPr>
            <w:tcW w:w="1301" w:type="dxa"/>
            <w:tcBorders>
              <w:top w:val="nil"/>
              <w:left w:val="nil"/>
              <w:bottom w:val="single" w:sz="4" w:space="0" w:color="auto"/>
              <w:right w:val="single" w:sz="4" w:space="0" w:color="auto"/>
            </w:tcBorders>
            <w:shd w:val="clear" w:color="000000" w:fill="FFFFFF"/>
          </w:tcPr>
          <w:p w14:paraId="7A0DB395" w14:textId="77777777" w:rsidR="00AC3AD3" w:rsidRDefault="00AC3AD3">
            <w:pPr>
              <w:jc w:val="center"/>
              <w:rPr>
                <w:rFonts w:ascii="Aptos Display" w:hAnsi="Aptos Display"/>
                <w:sz w:val="20"/>
                <w:szCs w:val="20"/>
              </w:rPr>
            </w:pPr>
          </w:p>
        </w:tc>
        <w:tc>
          <w:tcPr>
            <w:tcW w:w="1301" w:type="dxa"/>
            <w:tcBorders>
              <w:top w:val="nil"/>
              <w:left w:val="nil"/>
              <w:bottom w:val="single" w:sz="4" w:space="0" w:color="auto"/>
              <w:right w:val="single" w:sz="4" w:space="0" w:color="auto"/>
            </w:tcBorders>
            <w:shd w:val="clear" w:color="000000" w:fill="FFFFFF"/>
          </w:tcPr>
          <w:p w14:paraId="07775E3E" w14:textId="77777777" w:rsidR="00AC3AD3" w:rsidRDefault="00AC3AD3">
            <w:pPr>
              <w:jc w:val="center"/>
              <w:rPr>
                <w:rFonts w:ascii="Aptos Display" w:hAnsi="Aptos Display"/>
                <w:sz w:val="20"/>
                <w:szCs w:val="20"/>
              </w:rPr>
            </w:pPr>
          </w:p>
        </w:tc>
      </w:tr>
      <w:tr w:rsidR="00AC3AD3" w14:paraId="6989288C" w14:textId="11874AFF" w:rsidTr="00AC3AD3">
        <w:trPr>
          <w:trHeight w:val="54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484C8AAA" w14:textId="77777777" w:rsidR="00AC3AD3" w:rsidRDefault="00AC3AD3">
            <w:pPr>
              <w:jc w:val="center"/>
              <w:rPr>
                <w:rFonts w:ascii="Aptos Display" w:hAnsi="Aptos Display"/>
                <w:b/>
                <w:bCs/>
                <w:sz w:val="20"/>
                <w:szCs w:val="20"/>
              </w:rPr>
            </w:pPr>
            <w:r>
              <w:rPr>
                <w:rFonts w:ascii="Aptos Display" w:hAnsi="Aptos Display"/>
                <w:b/>
                <w:bCs/>
                <w:sz w:val="20"/>
                <w:szCs w:val="20"/>
              </w:rPr>
              <w:t>2</w:t>
            </w:r>
          </w:p>
        </w:tc>
        <w:tc>
          <w:tcPr>
            <w:tcW w:w="1192" w:type="dxa"/>
            <w:tcBorders>
              <w:top w:val="nil"/>
              <w:left w:val="nil"/>
              <w:bottom w:val="single" w:sz="4" w:space="0" w:color="auto"/>
              <w:right w:val="single" w:sz="4" w:space="0" w:color="auto"/>
            </w:tcBorders>
            <w:shd w:val="clear" w:color="auto" w:fill="auto"/>
            <w:vAlign w:val="center"/>
            <w:hideMark/>
          </w:tcPr>
          <w:p w14:paraId="3B706EDB" w14:textId="77777777" w:rsidR="00AC3AD3" w:rsidRDefault="00AC3AD3">
            <w:pPr>
              <w:jc w:val="center"/>
              <w:rPr>
                <w:rFonts w:ascii="Aptos Display" w:hAnsi="Aptos Display"/>
                <w:sz w:val="20"/>
                <w:szCs w:val="20"/>
              </w:rPr>
            </w:pPr>
            <w:r>
              <w:rPr>
                <w:rFonts w:ascii="Aptos Display" w:hAnsi="Aptos Display"/>
                <w:sz w:val="20"/>
                <w:szCs w:val="20"/>
              </w:rPr>
              <w:t>San Vicente del Caguán, ZRC del Pato Balsillas</w:t>
            </w:r>
          </w:p>
        </w:tc>
        <w:tc>
          <w:tcPr>
            <w:tcW w:w="1939" w:type="dxa"/>
            <w:tcBorders>
              <w:top w:val="nil"/>
              <w:left w:val="nil"/>
              <w:bottom w:val="single" w:sz="4" w:space="0" w:color="auto"/>
              <w:right w:val="single" w:sz="4" w:space="0" w:color="auto"/>
            </w:tcBorders>
            <w:shd w:val="clear" w:color="auto" w:fill="auto"/>
            <w:vAlign w:val="center"/>
            <w:hideMark/>
          </w:tcPr>
          <w:p w14:paraId="63598BE4" w14:textId="77777777" w:rsidR="00AC3AD3" w:rsidRDefault="00AC3AD3">
            <w:pPr>
              <w:jc w:val="center"/>
              <w:rPr>
                <w:rFonts w:ascii="Aptos Display" w:hAnsi="Aptos Display"/>
                <w:sz w:val="20"/>
                <w:szCs w:val="20"/>
              </w:rPr>
            </w:pPr>
            <w:r>
              <w:rPr>
                <w:rFonts w:ascii="Aptos Display" w:hAnsi="Aptos Display"/>
                <w:sz w:val="20"/>
                <w:szCs w:val="20"/>
              </w:rPr>
              <w:t xml:space="preserve">AMCOP </w:t>
            </w:r>
          </w:p>
        </w:tc>
        <w:tc>
          <w:tcPr>
            <w:tcW w:w="2444" w:type="dxa"/>
            <w:tcBorders>
              <w:top w:val="nil"/>
              <w:left w:val="nil"/>
              <w:bottom w:val="single" w:sz="4" w:space="0" w:color="auto"/>
              <w:right w:val="single" w:sz="4" w:space="0" w:color="auto"/>
            </w:tcBorders>
            <w:shd w:val="clear" w:color="auto" w:fill="auto"/>
            <w:vAlign w:val="center"/>
            <w:hideMark/>
          </w:tcPr>
          <w:p w14:paraId="7D589CD7" w14:textId="77777777" w:rsidR="00AC3AD3" w:rsidRDefault="00AC3AD3">
            <w:pPr>
              <w:rPr>
                <w:rFonts w:ascii="Aptos Display" w:hAnsi="Aptos Display"/>
                <w:color w:val="000000"/>
                <w:sz w:val="20"/>
                <w:szCs w:val="20"/>
              </w:rPr>
            </w:pPr>
            <w:r>
              <w:rPr>
                <w:rFonts w:ascii="Aptos Display" w:hAnsi="Aptos Display"/>
                <w:color w:val="000000"/>
                <w:sz w:val="20"/>
                <w:szCs w:val="20"/>
              </w:rPr>
              <w:t xml:space="preserve">Fortalecimiento de la iniciativa de turismo comunitario de naturaleza “Azul de monte” </w:t>
            </w:r>
          </w:p>
        </w:tc>
        <w:tc>
          <w:tcPr>
            <w:tcW w:w="2004" w:type="dxa"/>
            <w:tcBorders>
              <w:top w:val="nil"/>
              <w:left w:val="nil"/>
              <w:bottom w:val="single" w:sz="4" w:space="0" w:color="auto"/>
              <w:right w:val="single" w:sz="4" w:space="0" w:color="auto"/>
            </w:tcBorders>
            <w:shd w:val="clear" w:color="000000" w:fill="FFFFFF"/>
            <w:vAlign w:val="center"/>
            <w:hideMark/>
          </w:tcPr>
          <w:p w14:paraId="4B85DD57" w14:textId="77777777" w:rsidR="00AC3AD3" w:rsidRDefault="00AC3AD3">
            <w:pPr>
              <w:jc w:val="center"/>
              <w:rPr>
                <w:rFonts w:ascii="Aptos Display" w:hAnsi="Aptos Display"/>
                <w:sz w:val="20"/>
                <w:szCs w:val="20"/>
              </w:rPr>
            </w:pPr>
            <w:r>
              <w:rPr>
                <w:rFonts w:ascii="Aptos Display" w:hAnsi="Aptos Display"/>
                <w:sz w:val="20"/>
                <w:szCs w:val="20"/>
              </w:rPr>
              <w:t xml:space="preserve">ASBV </w:t>
            </w:r>
            <w:r>
              <w:rPr>
                <w:rFonts w:ascii="Aptos Display" w:hAnsi="Aptos Display"/>
                <w:sz w:val="20"/>
                <w:szCs w:val="20"/>
              </w:rPr>
              <w:br/>
              <w:t xml:space="preserve">PNUD </w:t>
            </w:r>
            <w:proofErr w:type="spellStart"/>
            <w:r>
              <w:rPr>
                <w:rFonts w:ascii="Aptos Display" w:hAnsi="Aptos Display"/>
                <w:sz w:val="20"/>
                <w:szCs w:val="20"/>
              </w:rPr>
              <w:t>NaturalPaz</w:t>
            </w:r>
            <w:proofErr w:type="spellEnd"/>
          </w:p>
        </w:tc>
        <w:tc>
          <w:tcPr>
            <w:tcW w:w="1301" w:type="dxa"/>
            <w:tcBorders>
              <w:top w:val="nil"/>
              <w:left w:val="nil"/>
              <w:bottom w:val="single" w:sz="4" w:space="0" w:color="auto"/>
              <w:right w:val="single" w:sz="4" w:space="0" w:color="auto"/>
            </w:tcBorders>
            <w:shd w:val="clear" w:color="000000" w:fill="FFFFFF"/>
          </w:tcPr>
          <w:p w14:paraId="71D01F46" w14:textId="77777777" w:rsidR="00AC3AD3" w:rsidRDefault="00AC3AD3">
            <w:pPr>
              <w:jc w:val="center"/>
              <w:rPr>
                <w:rFonts w:ascii="Aptos Display" w:hAnsi="Aptos Display"/>
                <w:sz w:val="20"/>
                <w:szCs w:val="20"/>
              </w:rPr>
            </w:pPr>
          </w:p>
        </w:tc>
        <w:tc>
          <w:tcPr>
            <w:tcW w:w="1301" w:type="dxa"/>
            <w:tcBorders>
              <w:top w:val="nil"/>
              <w:left w:val="nil"/>
              <w:bottom w:val="single" w:sz="4" w:space="0" w:color="auto"/>
              <w:right w:val="single" w:sz="4" w:space="0" w:color="auto"/>
            </w:tcBorders>
            <w:shd w:val="clear" w:color="000000" w:fill="FFFFFF"/>
          </w:tcPr>
          <w:p w14:paraId="0E54D34F" w14:textId="77777777" w:rsidR="00AC3AD3" w:rsidRDefault="00AC3AD3">
            <w:pPr>
              <w:jc w:val="center"/>
              <w:rPr>
                <w:rFonts w:ascii="Aptos Display" w:hAnsi="Aptos Display"/>
                <w:sz w:val="20"/>
                <w:szCs w:val="20"/>
              </w:rPr>
            </w:pPr>
          </w:p>
        </w:tc>
      </w:tr>
      <w:tr w:rsidR="00AC3AD3" w14:paraId="5D57F758" w14:textId="31D0F3A2" w:rsidTr="00AC3AD3">
        <w:trPr>
          <w:trHeight w:val="54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4DE569CF" w14:textId="77777777" w:rsidR="00AC3AD3" w:rsidRDefault="00AC3AD3">
            <w:pPr>
              <w:jc w:val="center"/>
              <w:rPr>
                <w:rFonts w:ascii="Aptos Display" w:hAnsi="Aptos Display"/>
                <w:b/>
                <w:bCs/>
                <w:sz w:val="20"/>
                <w:szCs w:val="20"/>
              </w:rPr>
            </w:pPr>
            <w:r>
              <w:rPr>
                <w:rFonts w:ascii="Aptos Display" w:hAnsi="Aptos Display"/>
                <w:b/>
                <w:bCs/>
                <w:sz w:val="20"/>
                <w:szCs w:val="20"/>
              </w:rPr>
              <w:t>3</w:t>
            </w:r>
          </w:p>
        </w:tc>
        <w:tc>
          <w:tcPr>
            <w:tcW w:w="1192" w:type="dxa"/>
            <w:tcBorders>
              <w:top w:val="nil"/>
              <w:left w:val="nil"/>
              <w:bottom w:val="single" w:sz="4" w:space="0" w:color="auto"/>
              <w:right w:val="single" w:sz="4" w:space="0" w:color="auto"/>
            </w:tcBorders>
            <w:shd w:val="clear" w:color="auto" w:fill="auto"/>
            <w:vAlign w:val="center"/>
            <w:hideMark/>
          </w:tcPr>
          <w:p w14:paraId="75191A10" w14:textId="77777777" w:rsidR="00AC3AD3" w:rsidRDefault="00AC3AD3">
            <w:pPr>
              <w:jc w:val="center"/>
              <w:rPr>
                <w:rFonts w:ascii="Aptos Display" w:hAnsi="Aptos Display"/>
                <w:sz w:val="20"/>
                <w:szCs w:val="20"/>
              </w:rPr>
            </w:pPr>
            <w:r>
              <w:rPr>
                <w:rFonts w:ascii="Aptos Display" w:hAnsi="Aptos Display"/>
                <w:sz w:val="20"/>
                <w:szCs w:val="20"/>
              </w:rPr>
              <w:t xml:space="preserve">San Vicente del Caguán, ZRC del </w:t>
            </w:r>
            <w:r>
              <w:rPr>
                <w:rFonts w:ascii="Aptos Display" w:hAnsi="Aptos Display"/>
                <w:sz w:val="20"/>
                <w:szCs w:val="20"/>
              </w:rPr>
              <w:lastRenderedPageBreak/>
              <w:t>Pato Balsillas</w:t>
            </w:r>
          </w:p>
        </w:tc>
        <w:tc>
          <w:tcPr>
            <w:tcW w:w="1939" w:type="dxa"/>
            <w:tcBorders>
              <w:top w:val="nil"/>
              <w:left w:val="nil"/>
              <w:bottom w:val="single" w:sz="4" w:space="0" w:color="auto"/>
              <w:right w:val="single" w:sz="4" w:space="0" w:color="auto"/>
            </w:tcBorders>
            <w:shd w:val="clear" w:color="auto" w:fill="auto"/>
            <w:vAlign w:val="center"/>
            <w:hideMark/>
          </w:tcPr>
          <w:p w14:paraId="5F09DF48" w14:textId="77777777" w:rsidR="00AC3AD3" w:rsidRDefault="00AC3AD3">
            <w:pPr>
              <w:jc w:val="center"/>
              <w:rPr>
                <w:rFonts w:ascii="Aptos Display" w:hAnsi="Aptos Display"/>
                <w:sz w:val="20"/>
                <w:szCs w:val="20"/>
              </w:rPr>
            </w:pPr>
            <w:r>
              <w:rPr>
                <w:rFonts w:ascii="Aptos Display" w:hAnsi="Aptos Display"/>
                <w:sz w:val="20"/>
                <w:szCs w:val="20"/>
              </w:rPr>
              <w:lastRenderedPageBreak/>
              <w:t xml:space="preserve">AMCOP </w:t>
            </w:r>
          </w:p>
        </w:tc>
        <w:tc>
          <w:tcPr>
            <w:tcW w:w="2444" w:type="dxa"/>
            <w:tcBorders>
              <w:top w:val="nil"/>
              <w:left w:val="nil"/>
              <w:bottom w:val="single" w:sz="4" w:space="0" w:color="auto"/>
              <w:right w:val="single" w:sz="4" w:space="0" w:color="auto"/>
            </w:tcBorders>
            <w:shd w:val="clear" w:color="auto" w:fill="auto"/>
            <w:vAlign w:val="center"/>
            <w:hideMark/>
          </w:tcPr>
          <w:p w14:paraId="18C7B695" w14:textId="77777777" w:rsidR="00AC3AD3" w:rsidRDefault="00AC3AD3">
            <w:pPr>
              <w:rPr>
                <w:rFonts w:ascii="Aptos Display" w:hAnsi="Aptos Display"/>
                <w:color w:val="000000"/>
                <w:sz w:val="20"/>
                <w:szCs w:val="20"/>
              </w:rPr>
            </w:pPr>
            <w:r>
              <w:rPr>
                <w:rFonts w:ascii="Aptos Display" w:hAnsi="Aptos Display"/>
                <w:color w:val="000000"/>
                <w:sz w:val="20"/>
                <w:szCs w:val="20"/>
              </w:rPr>
              <w:t xml:space="preserve">Iniciativa de </w:t>
            </w:r>
            <w:proofErr w:type="spellStart"/>
            <w:r>
              <w:rPr>
                <w:rFonts w:ascii="Aptos Display" w:hAnsi="Aptos Display"/>
                <w:color w:val="000000"/>
                <w:sz w:val="20"/>
                <w:szCs w:val="20"/>
              </w:rPr>
              <w:t>viverismo</w:t>
            </w:r>
            <w:proofErr w:type="spellEnd"/>
            <w:r>
              <w:rPr>
                <w:rFonts w:ascii="Aptos Display" w:hAnsi="Aptos Display"/>
                <w:color w:val="000000"/>
                <w:sz w:val="20"/>
                <w:szCs w:val="20"/>
              </w:rPr>
              <w:t xml:space="preserve"> y restauración ecológica </w:t>
            </w:r>
            <w:proofErr w:type="gramStart"/>
            <w:r>
              <w:rPr>
                <w:rFonts w:ascii="Aptos Display" w:hAnsi="Aptos Display"/>
                <w:color w:val="000000"/>
                <w:sz w:val="20"/>
                <w:szCs w:val="20"/>
              </w:rPr>
              <w:t>comunitaria  en</w:t>
            </w:r>
            <w:proofErr w:type="gramEnd"/>
            <w:r>
              <w:rPr>
                <w:rFonts w:ascii="Aptos Display" w:hAnsi="Aptos Display"/>
                <w:color w:val="000000"/>
                <w:sz w:val="20"/>
                <w:szCs w:val="20"/>
              </w:rPr>
              <w:t xml:space="preserve"> la ZRC del Pato Balsillas</w:t>
            </w:r>
          </w:p>
        </w:tc>
        <w:tc>
          <w:tcPr>
            <w:tcW w:w="2004" w:type="dxa"/>
            <w:tcBorders>
              <w:top w:val="nil"/>
              <w:left w:val="nil"/>
              <w:bottom w:val="single" w:sz="4" w:space="0" w:color="auto"/>
              <w:right w:val="single" w:sz="4" w:space="0" w:color="auto"/>
            </w:tcBorders>
            <w:shd w:val="clear" w:color="000000" w:fill="FFFFFF"/>
            <w:vAlign w:val="center"/>
            <w:hideMark/>
          </w:tcPr>
          <w:p w14:paraId="40B43B69" w14:textId="77777777" w:rsidR="00AC3AD3" w:rsidRDefault="00AC3AD3">
            <w:pPr>
              <w:jc w:val="center"/>
              <w:rPr>
                <w:rFonts w:ascii="Aptos Display" w:hAnsi="Aptos Display"/>
                <w:sz w:val="20"/>
                <w:szCs w:val="20"/>
              </w:rPr>
            </w:pPr>
            <w:r>
              <w:rPr>
                <w:rFonts w:ascii="Aptos Display" w:hAnsi="Aptos Display"/>
                <w:sz w:val="20"/>
                <w:szCs w:val="20"/>
              </w:rPr>
              <w:t xml:space="preserve">ASBV </w:t>
            </w:r>
            <w:r>
              <w:rPr>
                <w:rFonts w:ascii="Aptos Display" w:hAnsi="Aptos Display"/>
                <w:sz w:val="20"/>
                <w:szCs w:val="20"/>
              </w:rPr>
              <w:br/>
              <w:t xml:space="preserve">PNUD </w:t>
            </w:r>
            <w:proofErr w:type="spellStart"/>
            <w:r>
              <w:rPr>
                <w:rFonts w:ascii="Aptos Display" w:hAnsi="Aptos Display"/>
                <w:sz w:val="20"/>
                <w:szCs w:val="20"/>
              </w:rPr>
              <w:t>NaturalPaz</w:t>
            </w:r>
            <w:proofErr w:type="spellEnd"/>
          </w:p>
        </w:tc>
        <w:tc>
          <w:tcPr>
            <w:tcW w:w="1301" w:type="dxa"/>
            <w:tcBorders>
              <w:top w:val="nil"/>
              <w:left w:val="nil"/>
              <w:bottom w:val="single" w:sz="4" w:space="0" w:color="auto"/>
              <w:right w:val="single" w:sz="4" w:space="0" w:color="auto"/>
            </w:tcBorders>
            <w:shd w:val="clear" w:color="000000" w:fill="FFFFFF"/>
          </w:tcPr>
          <w:p w14:paraId="563AF217" w14:textId="77777777" w:rsidR="00AC3AD3" w:rsidRDefault="00AC3AD3">
            <w:pPr>
              <w:jc w:val="center"/>
              <w:rPr>
                <w:rFonts w:ascii="Aptos Display" w:hAnsi="Aptos Display"/>
                <w:sz w:val="20"/>
                <w:szCs w:val="20"/>
              </w:rPr>
            </w:pPr>
          </w:p>
        </w:tc>
        <w:tc>
          <w:tcPr>
            <w:tcW w:w="1301" w:type="dxa"/>
            <w:tcBorders>
              <w:top w:val="nil"/>
              <w:left w:val="nil"/>
              <w:bottom w:val="single" w:sz="4" w:space="0" w:color="auto"/>
              <w:right w:val="single" w:sz="4" w:space="0" w:color="auto"/>
            </w:tcBorders>
            <w:shd w:val="clear" w:color="000000" w:fill="FFFFFF"/>
          </w:tcPr>
          <w:p w14:paraId="381F60CC" w14:textId="77777777" w:rsidR="00AC3AD3" w:rsidRDefault="00AC3AD3">
            <w:pPr>
              <w:jc w:val="center"/>
              <w:rPr>
                <w:rFonts w:ascii="Aptos Display" w:hAnsi="Aptos Display"/>
                <w:sz w:val="20"/>
                <w:szCs w:val="20"/>
              </w:rPr>
            </w:pPr>
          </w:p>
        </w:tc>
      </w:tr>
      <w:tr w:rsidR="00AC3AD3" w14:paraId="33A3B722" w14:textId="0B42B768" w:rsidTr="00AC3AD3">
        <w:trPr>
          <w:trHeight w:val="54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12B8E0C2" w14:textId="77777777" w:rsidR="00AC3AD3" w:rsidRDefault="00AC3AD3">
            <w:pPr>
              <w:jc w:val="center"/>
              <w:rPr>
                <w:rFonts w:ascii="Aptos Display" w:hAnsi="Aptos Display"/>
                <w:b/>
                <w:bCs/>
                <w:sz w:val="20"/>
                <w:szCs w:val="20"/>
              </w:rPr>
            </w:pPr>
            <w:r>
              <w:rPr>
                <w:rFonts w:ascii="Aptos Display" w:hAnsi="Aptos Display"/>
                <w:b/>
                <w:bCs/>
                <w:sz w:val="20"/>
                <w:szCs w:val="20"/>
              </w:rPr>
              <w:t>4</w:t>
            </w:r>
          </w:p>
        </w:tc>
        <w:tc>
          <w:tcPr>
            <w:tcW w:w="1192" w:type="dxa"/>
            <w:tcBorders>
              <w:top w:val="nil"/>
              <w:left w:val="nil"/>
              <w:bottom w:val="single" w:sz="4" w:space="0" w:color="auto"/>
              <w:right w:val="single" w:sz="4" w:space="0" w:color="auto"/>
            </w:tcBorders>
            <w:shd w:val="clear" w:color="auto" w:fill="auto"/>
            <w:vAlign w:val="center"/>
            <w:hideMark/>
          </w:tcPr>
          <w:p w14:paraId="59933AA2" w14:textId="77777777" w:rsidR="00AC3AD3" w:rsidRDefault="00AC3AD3">
            <w:pPr>
              <w:jc w:val="center"/>
              <w:rPr>
                <w:rFonts w:ascii="Aptos Display" w:hAnsi="Aptos Display"/>
                <w:sz w:val="20"/>
                <w:szCs w:val="20"/>
              </w:rPr>
            </w:pPr>
            <w:r>
              <w:rPr>
                <w:rFonts w:ascii="Aptos Display" w:hAnsi="Aptos Display"/>
                <w:sz w:val="20"/>
                <w:szCs w:val="20"/>
              </w:rPr>
              <w:t>San Vicente del Caguán, ZRC del Pato Balsillas</w:t>
            </w:r>
          </w:p>
        </w:tc>
        <w:tc>
          <w:tcPr>
            <w:tcW w:w="1939" w:type="dxa"/>
            <w:tcBorders>
              <w:top w:val="nil"/>
              <w:left w:val="nil"/>
              <w:bottom w:val="single" w:sz="4" w:space="0" w:color="auto"/>
              <w:right w:val="single" w:sz="4" w:space="0" w:color="auto"/>
            </w:tcBorders>
            <w:shd w:val="clear" w:color="auto" w:fill="auto"/>
            <w:vAlign w:val="center"/>
            <w:hideMark/>
          </w:tcPr>
          <w:p w14:paraId="003D2F9F" w14:textId="77777777" w:rsidR="00AC3AD3" w:rsidRDefault="00AC3AD3">
            <w:pPr>
              <w:jc w:val="center"/>
              <w:rPr>
                <w:rFonts w:ascii="Aptos Display" w:hAnsi="Aptos Display"/>
                <w:sz w:val="20"/>
                <w:szCs w:val="20"/>
              </w:rPr>
            </w:pPr>
            <w:r>
              <w:rPr>
                <w:rFonts w:ascii="Aptos Display" w:hAnsi="Aptos Display"/>
                <w:sz w:val="20"/>
                <w:szCs w:val="20"/>
              </w:rPr>
              <w:t xml:space="preserve">AMCOP </w:t>
            </w:r>
          </w:p>
        </w:tc>
        <w:tc>
          <w:tcPr>
            <w:tcW w:w="2444" w:type="dxa"/>
            <w:tcBorders>
              <w:top w:val="nil"/>
              <w:left w:val="nil"/>
              <w:bottom w:val="single" w:sz="4" w:space="0" w:color="auto"/>
              <w:right w:val="single" w:sz="4" w:space="0" w:color="auto"/>
            </w:tcBorders>
            <w:shd w:val="clear" w:color="auto" w:fill="auto"/>
            <w:vAlign w:val="center"/>
            <w:hideMark/>
          </w:tcPr>
          <w:p w14:paraId="4658A746" w14:textId="77777777" w:rsidR="00AC3AD3" w:rsidRDefault="00AC3AD3">
            <w:pPr>
              <w:rPr>
                <w:rFonts w:ascii="Aptos Display" w:hAnsi="Aptos Display"/>
                <w:color w:val="000000"/>
                <w:sz w:val="20"/>
                <w:szCs w:val="20"/>
              </w:rPr>
            </w:pPr>
            <w:r>
              <w:rPr>
                <w:rFonts w:ascii="Aptos Display" w:hAnsi="Aptos Display"/>
                <w:color w:val="000000"/>
                <w:sz w:val="20"/>
                <w:szCs w:val="20"/>
              </w:rPr>
              <w:t>Fortalecimiento de la gobernanza local y mecanismos de gestión ambiental de la ZRC del Pato Balsillas</w:t>
            </w:r>
          </w:p>
        </w:tc>
        <w:tc>
          <w:tcPr>
            <w:tcW w:w="2004" w:type="dxa"/>
            <w:tcBorders>
              <w:top w:val="nil"/>
              <w:left w:val="nil"/>
              <w:bottom w:val="single" w:sz="4" w:space="0" w:color="auto"/>
              <w:right w:val="single" w:sz="4" w:space="0" w:color="auto"/>
            </w:tcBorders>
            <w:shd w:val="clear" w:color="000000" w:fill="FFFFFF"/>
            <w:vAlign w:val="center"/>
            <w:hideMark/>
          </w:tcPr>
          <w:p w14:paraId="52161154" w14:textId="77777777" w:rsidR="00AC3AD3" w:rsidRDefault="00AC3AD3">
            <w:pPr>
              <w:jc w:val="center"/>
              <w:rPr>
                <w:rFonts w:ascii="Aptos Display" w:hAnsi="Aptos Display"/>
                <w:sz w:val="20"/>
                <w:szCs w:val="20"/>
              </w:rPr>
            </w:pPr>
            <w:r>
              <w:rPr>
                <w:rFonts w:ascii="Aptos Display" w:hAnsi="Aptos Display"/>
                <w:sz w:val="20"/>
                <w:szCs w:val="20"/>
              </w:rPr>
              <w:t xml:space="preserve">ASBV </w:t>
            </w:r>
            <w:r>
              <w:rPr>
                <w:rFonts w:ascii="Aptos Display" w:hAnsi="Aptos Display"/>
                <w:sz w:val="20"/>
                <w:szCs w:val="20"/>
              </w:rPr>
              <w:br/>
              <w:t xml:space="preserve">PNUD </w:t>
            </w:r>
            <w:proofErr w:type="spellStart"/>
            <w:r>
              <w:rPr>
                <w:rFonts w:ascii="Aptos Display" w:hAnsi="Aptos Display"/>
                <w:sz w:val="20"/>
                <w:szCs w:val="20"/>
              </w:rPr>
              <w:t>NaturalPaz</w:t>
            </w:r>
            <w:proofErr w:type="spellEnd"/>
          </w:p>
        </w:tc>
        <w:tc>
          <w:tcPr>
            <w:tcW w:w="1301" w:type="dxa"/>
            <w:tcBorders>
              <w:top w:val="nil"/>
              <w:left w:val="nil"/>
              <w:bottom w:val="single" w:sz="4" w:space="0" w:color="auto"/>
              <w:right w:val="single" w:sz="4" w:space="0" w:color="auto"/>
            </w:tcBorders>
            <w:shd w:val="clear" w:color="000000" w:fill="FFFFFF"/>
          </w:tcPr>
          <w:p w14:paraId="7C73A79B" w14:textId="77777777" w:rsidR="00AC3AD3" w:rsidRDefault="00AC3AD3">
            <w:pPr>
              <w:jc w:val="center"/>
              <w:rPr>
                <w:rFonts w:ascii="Aptos Display" w:hAnsi="Aptos Display"/>
                <w:sz w:val="20"/>
                <w:szCs w:val="20"/>
              </w:rPr>
            </w:pPr>
          </w:p>
        </w:tc>
        <w:tc>
          <w:tcPr>
            <w:tcW w:w="1301" w:type="dxa"/>
            <w:tcBorders>
              <w:top w:val="nil"/>
              <w:left w:val="nil"/>
              <w:bottom w:val="single" w:sz="4" w:space="0" w:color="auto"/>
              <w:right w:val="single" w:sz="4" w:space="0" w:color="auto"/>
            </w:tcBorders>
            <w:shd w:val="clear" w:color="000000" w:fill="FFFFFF"/>
          </w:tcPr>
          <w:p w14:paraId="1982C742" w14:textId="77777777" w:rsidR="00AC3AD3" w:rsidRDefault="00AC3AD3">
            <w:pPr>
              <w:jc w:val="center"/>
              <w:rPr>
                <w:rFonts w:ascii="Aptos Display" w:hAnsi="Aptos Display"/>
                <w:sz w:val="20"/>
                <w:szCs w:val="20"/>
              </w:rPr>
            </w:pPr>
          </w:p>
        </w:tc>
      </w:tr>
      <w:tr w:rsidR="00AC3AD3" w14:paraId="4ED08B44" w14:textId="5D612900" w:rsidTr="00AC3AD3">
        <w:trPr>
          <w:trHeight w:val="54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AB5513E" w14:textId="77777777" w:rsidR="00AC3AD3" w:rsidRDefault="00AC3AD3">
            <w:pPr>
              <w:jc w:val="center"/>
              <w:rPr>
                <w:rFonts w:ascii="Aptos Display" w:hAnsi="Aptos Display"/>
                <w:b/>
                <w:bCs/>
                <w:sz w:val="20"/>
                <w:szCs w:val="20"/>
              </w:rPr>
            </w:pPr>
            <w:r>
              <w:rPr>
                <w:rFonts w:ascii="Aptos Display" w:hAnsi="Aptos Display"/>
                <w:b/>
                <w:bCs/>
                <w:sz w:val="20"/>
                <w:szCs w:val="20"/>
              </w:rPr>
              <w:t>5</w:t>
            </w:r>
          </w:p>
        </w:tc>
        <w:tc>
          <w:tcPr>
            <w:tcW w:w="1192" w:type="dxa"/>
            <w:tcBorders>
              <w:top w:val="nil"/>
              <w:left w:val="nil"/>
              <w:bottom w:val="single" w:sz="4" w:space="0" w:color="auto"/>
              <w:right w:val="single" w:sz="4" w:space="0" w:color="auto"/>
            </w:tcBorders>
            <w:shd w:val="clear" w:color="auto" w:fill="auto"/>
            <w:vAlign w:val="center"/>
            <w:hideMark/>
          </w:tcPr>
          <w:p w14:paraId="08FA92B7" w14:textId="77777777" w:rsidR="00AC3AD3" w:rsidRDefault="00AC3AD3">
            <w:pPr>
              <w:jc w:val="center"/>
              <w:rPr>
                <w:rFonts w:ascii="Aptos Display" w:hAnsi="Aptos Display"/>
                <w:sz w:val="20"/>
                <w:szCs w:val="20"/>
              </w:rPr>
            </w:pPr>
            <w:r>
              <w:rPr>
                <w:rFonts w:ascii="Aptos Display" w:hAnsi="Aptos Display"/>
                <w:sz w:val="20"/>
                <w:szCs w:val="20"/>
              </w:rPr>
              <w:t xml:space="preserve">Puerto Asís, Putumayo </w:t>
            </w:r>
            <w:r>
              <w:rPr>
                <w:rFonts w:ascii="Aptos Display" w:hAnsi="Aptos Display"/>
                <w:sz w:val="20"/>
                <w:szCs w:val="20"/>
              </w:rPr>
              <w:br/>
              <w:t>ZRC La Perla</w:t>
            </w:r>
          </w:p>
        </w:tc>
        <w:tc>
          <w:tcPr>
            <w:tcW w:w="1939" w:type="dxa"/>
            <w:tcBorders>
              <w:top w:val="nil"/>
              <w:left w:val="nil"/>
              <w:bottom w:val="single" w:sz="4" w:space="0" w:color="auto"/>
              <w:right w:val="single" w:sz="4" w:space="0" w:color="auto"/>
            </w:tcBorders>
            <w:shd w:val="clear" w:color="auto" w:fill="auto"/>
            <w:vAlign w:val="center"/>
            <w:hideMark/>
          </w:tcPr>
          <w:p w14:paraId="0FDB2C22" w14:textId="77777777" w:rsidR="00AC3AD3" w:rsidRDefault="00AC3AD3">
            <w:pPr>
              <w:jc w:val="center"/>
              <w:rPr>
                <w:rFonts w:ascii="Aptos Display" w:hAnsi="Aptos Display"/>
                <w:sz w:val="20"/>
                <w:szCs w:val="20"/>
              </w:rPr>
            </w:pPr>
            <w:r>
              <w:rPr>
                <w:rFonts w:ascii="Aptos Display" w:hAnsi="Aptos Display"/>
                <w:sz w:val="20"/>
                <w:szCs w:val="20"/>
              </w:rPr>
              <w:t>ADISPA</w:t>
            </w:r>
          </w:p>
        </w:tc>
        <w:tc>
          <w:tcPr>
            <w:tcW w:w="2444" w:type="dxa"/>
            <w:tcBorders>
              <w:top w:val="nil"/>
              <w:left w:val="nil"/>
              <w:bottom w:val="single" w:sz="4" w:space="0" w:color="auto"/>
              <w:right w:val="single" w:sz="4" w:space="0" w:color="auto"/>
            </w:tcBorders>
            <w:shd w:val="clear" w:color="auto" w:fill="auto"/>
            <w:vAlign w:val="center"/>
            <w:hideMark/>
          </w:tcPr>
          <w:p w14:paraId="6638C9EC" w14:textId="77777777" w:rsidR="00AC3AD3" w:rsidRDefault="00AC3AD3">
            <w:pPr>
              <w:rPr>
                <w:rFonts w:ascii="Aptos Display" w:hAnsi="Aptos Display"/>
                <w:color w:val="000000"/>
                <w:sz w:val="20"/>
                <w:szCs w:val="20"/>
              </w:rPr>
            </w:pPr>
            <w:r>
              <w:rPr>
                <w:rFonts w:ascii="Aptos Display" w:hAnsi="Aptos Display"/>
                <w:color w:val="000000"/>
                <w:sz w:val="20"/>
                <w:szCs w:val="20"/>
              </w:rPr>
              <w:t xml:space="preserve">Reactivación de sistemas productivos sostenibles y circuitos cortos de comercialización de la ZRC de la Perla Amazónica </w:t>
            </w:r>
          </w:p>
        </w:tc>
        <w:tc>
          <w:tcPr>
            <w:tcW w:w="2004" w:type="dxa"/>
            <w:tcBorders>
              <w:top w:val="nil"/>
              <w:left w:val="nil"/>
              <w:bottom w:val="single" w:sz="4" w:space="0" w:color="auto"/>
              <w:right w:val="single" w:sz="4" w:space="0" w:color="auto"/>
            </w:tcBorders>
            <w:shd w:val="clear" w:color="000000" w:fill="FFFFFF"/>
            <w:vAlign w:val="center"/>
            <w:hideMark/>
          </w:tcPr>
          <w:p w14:paraId="2BA75E11" w14:textId="77777777" w:rsidR="00AC3AD3" w:rsidRDefault="00AC3AD3">
            <w:pPr>
              <w:jc w:val="center"/>
              <w:rPr>
                <w:rFonts w:ascii="Aptos Display" w:hAnsi="Aptos Display"/>
                <w:sz w:val="20"/>
                <w:szCs w:val="20"/>
              </w:rPr>
            </w:pPr>
            <w:r>
              <w:rPr>
                <w:rFonts w:ascii="Aptos Display" w:hAnsi="Aptos Display"/>
                <w:sz w:val="20"/>
                <w:szCs w:val="20"/>
              </w:rPr>
              <w:t xml:space="preserve">ASBV </w:t>
            </w:r>
            <w:r>
              <w:rPr>
                <w:rFonts w:ascii="Aptos Display" w:hAnsi="Aptos Display"/>
                <w:sz w:val="20"/>
                <w:szCs w:val="20"/>
              </w:rPr>
              <w:br/>
              <w:t xml:space="preserve">PNUD </w:t>
            </w:r>
            <w:proofErr w:type="spellStart"/>
            <w:r>
              <w:rPr>
                <w:rFonts w:ascii="Aptos Display" w:hAnsi="Aptos Display"/>
                <w:sz w:val="20"/>
                <w:szCs w:val="20"/>
              </w:rPr>
              <w:t>NaturalPaz</w:t>
            </w:r>
            <w:proofErr w:type="spellEnd"/>
          </w:p>
        </w:tc>
        <w:tc>
          <w:tcPr>
            <w:tcW w:w="1301" w:type="dxa"/>
            <w:tcBorders>
              <w:top w:val="nil"/>
              <w:left w:val="nil"/>
              <w:bottom w:val="single" w:sz="4" w:space="0" w:color="auto"/>
              <w:right w:val="single" w:sz="4" w:space="0" w:color="auto"/>
            </w:tcBorders>
            <w:shd w:val="clear" w:color="000000" w:fill="FFFFFF"/>
          </w:tcPr>
          <w:p w14:paraId="0F7D3F3C" w14:textId="77777777" w:rsidR="00AC3AD3" w:rsidRDefault="00AC3AD3">
            <w:pPr>
              <w:jc w:val="center"/>
              <w:rPr>
                <w:rFonts w:ascii="Aptos Display" w:hAnsi="Aptos Display"/>
                <w:sz w:val="20"/>
                <w:szCs w:val="20"/>
              </w:rPr>
            </w:pPr>
          </w:p>
        </w:tc>
        <w:tc>
          <w:tcPr>
            <w:tcW w:w="1301" w:type="dxa"/>
            <w:tcBorders>
              <w:top w:val="nil"/>
              <w:left w:val="nil"/>
              <w:bottom w:val="single" w:sz="4" w:space="0" w:color="auto"/>
              <w:right w:val="single" w:sz="4" w:space="0" w:color="auto"/>
            </w:tcBorders>
            <w:shd w:val="clear" w:color="000000" w:fill="FFFFFF"/>
          </w:tcPr>
          <w:p w14:paraId="736EBD56" w14:textId="77777777" w:rsidR="00AC3AD3" w:rsidRDefault="00AC3AD3">
            <w:pPr>
              <w:jc w:val="center"/>
              <w:rPr>
                <w:rFonts w:ascii="Aptos Display" w:hAnsi="Aptos Display"/>
                <w:sz w:val="20"/>
                <w:szCs w:val="20"/>
              </w:rPr>
            </w:pPr>
          </w:p>
        </w:tc>
      </w:tr>
      <w:tr w:rsidR="00AC3AD3" w14:paraId="4BC546E0" w14:textId="39B36990" w:rsidTr="00AC3AD3">
        <w:trPr>
          <w:trHeight w:val="54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17B886B" w14:textId="77777777" w:rsidR="00AC3AD3" w:rsidRDefault="00AC3AD3">
            <w:pPr>
              <w:jc w:val="center"/>
              <w:rPr>
                <w:rFonts w:ascii="Aptos Display" w:hAnsi="Aptos Display"/>
                <w:b/>
                <w:bCs/>
                <w:sz w:val="20"/>
                <w:szCs w:val="20"/>
              </w:rPr>
            </w:pPr>
            <w:r>
              <w:rPr>
                <w:rFonts w:ascii="Aptos Display" w:hAnsi="Aptos Display"/>
                <w:b/>
                <w:bCs/>
                <w:sz w:val="20"/>
                <w:szCs w:val="20"/>
              </w:rPr>
              <w:t>6</w:t>
            </w:r>
          </w:p>
        </w:tc>
        <w:tc>
          <w:tcPr>
            <w:tcW w:w="1192" w:type="dxa"/>
            <w:tcBorders>
              <w:top w:val="nil"/>
              <w:left w:val="nil"/>
              <w:bottom w:val="single" w:sz="4" w:space="0" w:color="auto"/>
              <w:right w:val="single" w:sz="4" w:space="0" w:color="auto"/>
            </w:tcBorders>
            <w:shd w:val="clear" w:color="auto" w:fill="auto"/>
            <w:vAlign w:val="center"/>
            <w:hideMark/>
          </w:tcPr>
          <w:p w14:paraId="6B2D4D1B" w14:textId="77777777" w:rsidR="00AC3AD3" w:rsidRDefault="00AC3AD3">
            <w:pPr>
              <w:jc w:val="center"/>
              <w:rPr>
                <w:rFonts w:ascii="Aptos Display" w:hAnsi="Aptos Display"/>
                <w:sz w:val="20"/>
                <w:szCs w:val="20"/>
              </w:rPr>
            </w:pPr>
            <w:r>
              <w:rPr>
                <w:rFonts w:ascii="Aptos Display" w:hAnsi="Aptos Display"/>
                <w:sz w:val="20"/>
                <w:szCs w:val="20"/>
              </w:rPr>
              <w:t xml:space="preserve">Puerto Asís, Putumayo </w:t>
            </w:r>
            <w:r>
              <w:rPr>
                <w:rFonts w:ascii="Aptos Display" w:hAnsi="Aptos Display"/>
                <w:sz w:val="20"/>
                <w:szCs w:val="20"/>
              </w:rPr>
              <w:br/>
              <w:t>ZRC La Perla</w:t>
            </w:r>
          </w:p>
        </w:tc>
        <w:tc>
          <w:tcPr>
            <w:tcW w:w="1939" w:type="dxa"/>
            <w:tcBorders>
              <w:top w:val="nil"/>
              <w:left w:val="nil"/>
              <w:bottom w:val="single" w:sz="4" w:space="0" w:color="auto"/>
              <w:right w:val="single" w:sz="4" w:space="0" w:color="auto"/>
            </w:tcBorders>
            <w:shd w:val="clear" w:color="auto" w:fill="auto"/>
            <w:vAlign w:val="center"/>
            <w:hideMark/>
          </w:tcPr>
          <w:p w14:paraId="43F3F5A7" w14:textId="77777777" w:rsidR="00AC3AD3" w:rsidRDefault="00AC3AD3">
            <w:pPr>
              <w:jc w:val="center"/>
              <w:rPr>
                <w:rFonts w:ascii="Aptos Display" w:hAnsi="Aptos Display"/>
                <w:sz w:val="20"/>
                <w:szCs w:val="20"/>
              </w:rPr>
            </w:pPr>
            <w:r>
              <w:rPr>
                <w:rFonts w:ascii="Aptos Display" w:hAnsi="Aptos Display"/>
                <w:sz w:val="20"/>
                <w:szCs w:val="20"/>
              </w:rPr>
              <w:t>ADISPA</w:t>
            </w:r>
          </w:p>
        </w:tc>
        <w:tc>
          <w:tcPr>
            <w:tcW w:w="2444" w:type="dxa"/>
            <w:tcBorders>
              <w:top w:val="nil"/>
              <w:left w:val="nil"/>
              <w:bottom w:val="single" w:sz="4" w:space="0" w:color="auto"/>
              <w:right w:val="single" w:sz="4" w:space="0" w:color="auto"/>
            </w:tcBorders>
            <w:shd w:val="clear" w:color="auto" w:fill="auto"/>
            <w:vAlign w:val="center"/>
            <w:hideMark/>
          </w:tcPr>
          <w:p w14:paraId="0123D06D" w14:textId="77777777" w:rsidR="00AC3AD3" w:rsidRDefault="00AC3AD3">
            <w:pPr>
              <w:rPr>
                <w:rFonts w:ascii="Aptos Display" w:hAnsi="Aptos Display"/>
                <w:color w:val="000000"/>
                <w:sz w:val="20"/>
                <w:szCs w:val="20"/>
              </w:rPr>
            </w:pPr>
            <w:r>
              <w:rPr>
                <w:rFonts w:ascii="Aptos Display" w:hAnsi="Aptos Display"/>
                <w:color w:val="000000"/>
                <w:sz w:val="20"/>
                <w:szCs w:val="20"/>
              </w:rPr>
              <w:t xml:space="preserve">Fortalecimiento de la iniciativa de turismo de Naturaleza Comunitario de la ZRC de la Perla Amazónica  </w:t>
            </w:r>
          </w:p>
        </w:tc>
        <w:tc>
          <w:tcPr>
            <w:tcW w:w="2004" w:type="dxa"/>
            <w:tcBorders>
              <w:top w:val="nil"/>
              <w:left w:val="nil"/>
              <w:bottom w:val="single" w:sz="4" w:space="0" w:color="auto"/>
              <w:right w:val="single" w:sz="4" w:space="0" w:color="auto"/>
            </w:tcBorders>
            <w:shd w:val="clear" w:color="000000" w:fill="FFFFFF"/>
            <w:vAlign w:val="center"/>
            <w:hideMark/>
          </w:tcPr>
          <w:p w14:paraId="55FFA762" w14:textId="77777777" w:rsidR="00AC3AD3" w:rsidRDefault="00AC3AD3">
            <w:pPr>
              <w:jc w:val="center"/>
              <w:rPr>
                <w:rFonts w:ascii="Aptos Display" w:hAnsi="Aptos Display"/>
                <w:sz w:val="20"/>
                <w:szCs w:val="20"/>
              </w:rPr>
            </w:pPr>
            <w:r>
              <w:rPr>
                <w:rFonts w:ascii="Aptos Display" w:hAnsi="Aptos Display"/>
                <w:sz w:val="20"/>
                <w:szCs w:val="20"/>
              </w:rPr>
              <w:t xml:space="preserve">ASBV </w:t>
            </w:r>
            <w:r>
              <w:rPr>
                <w:rFonts w:ascii="Aptos Display" w:hAnsi="Aptos Display"/>
                <w:sz w:val="20"/>
                <w:szCs w:val="20"/>
              </w:rPr>
              <w:br/>
              <w:t xml:space="preserve">PNUD </w:t>
            </w:r>
            <w:proofErr w:type="spellStart"/>
            <w:r>
              <w:rPr>
                <w:rFonts w:ascii="Aptos Display" w:hAnsi="Aptos Display"/>
                <w:sz w:val="20"/>
                <w:szCs w:val="20"/>
              </w:rPr>
              <w:t>NaturalPaz</w:t>
            </w:r>
            <w:proofErr w:type="spellEnd"/>
          </w:p>
        </w:tc>
        <w:tc>
          <w:tcPr>
            <w:tcW w:w="1301" w:type="dxa"/>
            <w:tcBorders>
              <w:top w:val="nil"/>
              <w:left w:val="nil"/>
              <w:bottom w:val="single" w:sz="4" w:space="0" w:color="auto"/>
              <w:right w:val="single" w:sz="4" w:space="0" w:color="auto"/>
            </w:tcBorders>
            <w:shd w:val="clear" w:color="000000" w:fill="FFFFFF"/>
          </w:tcPr>
          <w:p w14:paraId="0129FE64" w14:textId="77777777" w:rsidR="00AC3AD3" w:rsidRDefault="00AC3AD3">
            <w:pPr>
              <w:jc w:val="center"/>
              <w:rPr>
                <w:rFonts w:ascii="Aptos Display" w:hAnsi="Aptos Display"/>
                <w:sz w:val="20"/>
                <w:szCs w:val="20"/>
              </w:rPr>
            </w:pPr>
          </w:p>
        </w:tc>
        <w:tc>
          <w:tcPr>
            <w:tcW w:w="1301" w:type="dxa"/>
            <w:tcBorders>
              <w:top w:val="nil"/>
              <w:left w:val="nil"/>
              <w:bottom w:val="single" w:sz="4" w:space="0" w:color="auto"/>
              <w:right w:val="single" w:sz="4" w:space="0" w:color="auto"/>
            </w:tcBorders>
            <w:shd w:val="clear" w:color="000000" w:fill="FFFFFF"/>
          </w:tcPr>
          <w:p w14:paraId="32E57D80" w14:textId="77777777" w:rsidR="00AC3AD3" w:rsidRDefault="00AC3AD3">
            <w:pPr>
              <w:jc w:val="center"/>
              <w:rPr>
                <w:rFonts w:ascii="Aptos Display" w:hAnsi="Aptos Display"/>
                <w:sz w:val="20"/>
                <w:szCs w:val="20"/>
              </w:rPr>
            </w:pPr>
          </w:p>
        </w:tc>
      </w:tr>
      <w:tr w:rsidR="00AC3AD3" w14:paraId="227A59B5" w14:textId="139E08C4" w:rsidTr="00AC3AD3">
        <w:trPr>
          <w:trHeight w:val="81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6A3CD05F" w14:textId="77777777" w:rsidR="00AC3AD3" w:rsidRDefault="00AC3AD3">
            <w:pPr>
              <w:jc w:val="center"/>
              <w:rPr>
                <w:rFonts w:ascii="Aptos Display" w:hAnsi="Aptos Display"/>
                <w:b/>
                <w:bCs/>
                <w:sz w:val="20"/>
                <w:szCs w:val="20"/>
              </w:rPr>
            </w:pPr>
            <w:r>
              <w:rPr>
                <w:rFonts w:ascii="Aptos Display" w:hAnsi="Aptos Display"/>
                <w:b/>
                <w:bCs/>
                <w:sz w:val="20"/>
                <w:szCs w:val="20"/>
              </w:rPr>
              <w:t>7</w:t>
            </w:r>
          </w:p>
        </w:tc>
        <w:tc>
          <w:tcPr>
            <w:tcW w:w="1192" w:type="dxa"/>
            <w:tcBorders>
              <w:top w:val="nil"/>
              <w:left w:val="nil"/>
              <w:bottom w:val="single" w:sz="4" w:space="0" w:color="auto"/>
              <w:right w:val="single" w:sz="4" w:space="0" w:color="auto"/>
            </w:tcBorders>
            <w:shd w:val="clear" w:color="auto" w:fill="auto"/>
            <w:vAlign w:val="center"/>
            <w:hideMark/>
          </w:tcPr>
          <w:p w14:paraId="3A12B3EA" w14:textId="77777777" w:rsidR="00AC3AD3" w:rsidRDefault="00AC3AD3">
            <w:pPr>
              <w:jc w:val="center"/>
              <w:rPr>
                <w:rFonts w:ascii="Aptos Display" w:hAnsi="Aptos Display"/>
                <w:sz w:val="20"/>
                <w:szCs w:val="20"/>
              </w:rPr>
            </w:pPr>
            <w:r>
              <w:rPr>
                <w:rFonts w:ascii="Aptos Display" w:hAnsi="Aptos Display"/>
                <w:sz w:val="20"/>
                <w:szCs w:val="20"/>
              </w:rPr>
              <w:t xml:space="preserve">Puerto Asís, Putumayo </w:t>
            </w:r>
            <w:r>
              <w:rPr>
                <w:rFonts w:ascii="Aptos Display" w:hAnsi="Aptos Display"/>
                <w:sz w:val="20"/>
                <w:szCs w:val="20"/>
              </w:rPr>
              <w:br/>
              <w:t>ZRC La Perla</w:t>
            </w:r>
          </w:p>
        </w:tc>
        <w:tc>
          <w:tcPr>
            <w:tcW w:w="1939" w:type="dxa"/>
            <w:tcBorders>
              <w:top w:val="nil"/>
              <w:left w:val="nil"/>
              <w:bottom w:val="single" w:sz="4" w:space="0" w:color="auto"/>
              <w:right w:val="single" w:sz="4" w:space="0" w:color="auto"/>
            </w:tcBorders>
            <w:shd w:val="clear" w:color="auto" w:fill="auto"/>
            <w:vAlign w:val="center"/>
            <w:hideMark/>
          </w:tcPr>
          <w:p w14:paraId="7A8CE4F5" w14:textId="77777777" w:rsidR="00AC3AD3" w:rsidRDefault="00AC3AD3">
            <w:pPr>
              <w:jc w:val="center"/>
              <w:rPr>
                <w:rFonts w:ascii="Aptos Display" w:hAnsi="Aptos Display"/>
                <w:sz w:val="20"/>
                <w:szCs w:val="20"/>
              </w:rPr>
            </w:pPr>
            <w:r>
              <w:rPr>
                <w:rFonts w:ascii="Aptos Display" w:hAnsi="Aptos Display"/>
                <w:sz w:val="20"/>
                <w:szCs w:val="20"/>
              </w:rPr>
              <w:t>ADISPA</w:t>
            </w:r>
          </w:p>
        </w:tc>
        <w:tc>
          <w:tcPr>
            <w:tcW w:w="2444" w:type="dxa"/>
            <w:tcBorders>
              <w:top w:val="nil"/>
              <w:left w:val="nil"/>
              <w:bottom w:val="single" w:sz="4" w:space="0" w:color="auto"/>
              <w:right w:val="single" w:sz="4" w:space="0" w:color="auto"/>
            </w:tcBorders>
            <w:shd w:val="clear" w:color="auto" w:fill="auto"/>
            <w:vAlign w:val="center"/>
            <w:hideMark/>
          </w:tcPr>
          <w:p w14:paraId="0A3879C0" w14:textId="77777777" w:rsidR="00AC3AD3" w:rsidRDefault="00AC3AD3">
            <w:pPr>
              <w:rPr>
                <w:rFonts w:ascii="Aptos Display" w:hAnsi="Aptos Display"/>
                <w:color w:val="000000"/>
                <w:sz w:val="20"/>
                <w:szCs w:val="20"/>
              </w:rPr>
            </w:pPr>
            <w:r>
              <w:rPr>
                <w:rFonts w:ascii="Aptos Display" w:hAnsi="Aptos Display"/>
                <w:color w:val="000000"/>
                <w:sz w:val="20"/>
                <w:szCs w:val="20"/>
              </w:rPr>
              <w:t>Promoción de la promotoría campesina para el monitoreo participativo biodiversidad, especialmente de tortugas y delfines como una estrategia para el uso y conservación de los ecosistemas asociados a los ríos.</w:t>
            </w:r>
          </w:p>
        </w:tc>
        <w:tc>
          <w:tcPr>
            <w:tcW w:w="2004" w:type="dxa"/>
            <w:tcBorders>
              <w:top w:val="nil"/>
              <w:left w:val="nil"/>
              <w:bottom w:val="single" w:sz="4" w:space="0" w:color="auto"/>
              <w:right w:val="single" w:sz="4" w:space="0" w:color="auto"/>
            </w:tcBorders>
            <w:shd w:val="clear" w:color="000000" w:fill="FFFFFF"/>
            <w:vAlign w:val="center"/>
            <w:hideMark/>
          </w:tcPr>
          <w:p w14:paraId="33A38036" w14:textId="77777777" w:rsidR="00AC3AD3" w:rsidRDefault="00AC3AD3">
            <w:pPr>
              <w:jc w:val="center"/>
              <w:rPr>
                <w:rFonts w:ascii="Aptos Display" w:hAnsi="Aptos Display"/>
                <w:sz w:val="20"/>
                <w:szCs w:val="20"/>
              </w:rPr>
            </w:pPr>
            <w:r>
              <w:rPr>
                <w:rFonts w:ascii="Aptos Display" w:hAnsi="Aptos Display"/>
                <w:sz w:val="20"/>
                <w:szCs w:val="20"/>
              </w:rPr>
              <w:t xml:space="preserve">ASBV </w:t>
            </w:r>
            <w:r>
              <w:rPr>
                <w:rFonts w:ascii="Aptos Display" w:hAnsi="Aptos Display"/>
                <w:sz w:val="20"/>
                <w:szCs w:val="20"/>
              </w:rPr>
              <w:br/>
              <w:t xml:space="preserve">PNUD </w:t>
            </w:r>
            <w:proofErr w:type="spellStart"/>
            <w:r>
              <w:rPr>
                <w:rFonts w:ascii="Aptos Display" w:hAnsi="Aptos Display"/>
                <w:sz w:val="20"/>
                <w:szCs w:val="20"/>
              </w:rPr>
              <w:t>NaturalPaz</w:t>
            </w:r>
            <w:proofErr w:type="spellEnd"/>
          </w:p>
        </w:tc>
        <w:tc>
          <w:tcPr>
            <w:tcW w:w="1301" w:type="dxa"/>
            <w:tcBorders>
              <w:top w:val="nil"/>
              <w:left w:val="nil"/>
              <w:bottom w:val="single" w:sz="4" w:space="0" w:color="auto"/>
              <w:right w:val="single" w:sz="4" w:space="0" w:color="auto"/>
            </w:tcBorders>
            <w:shd w:val="clear" w:color="000000" w:fill="FFFFFF"/>
          </w:tcPr>
          <w:p w14:paraId="1EC80C4A" w14:textId="77777777" w:rsidR="00AC3AD3" w:rsidRDefault="00AC3AD3">
            <w:pPr>
              <w:jc w:val="center"/>
              <w:rPr>
                <w:rFonts w:ascii="Aptos Display" w:hAnsi="Aptos Display"/>
                <w:sz w:val="20"/>
                <w:szCs w:val="20"/>
              </w:rPr>
            </w:pPr>
          </w:p>
        </w:tc>
        <w:tc>
          <w:tcPr>
            <w:tcW w:w="1301" w:type="dxa"/>
            <w:tcBorders>
              <w:top w:val="nil"/>
              <w:left w:val="nil"/>
              <w:bottom w:val="single" w:sz="4" w:space="0" w:color="auto"/>
              <w:right w:val="single" w:sz="4" w:space="0" w:color="auto"/>
            </w:tcBorders>
            <w:shd w:val="clear" w:color="000000" w:fill="FFFFFF"/>
          </w:tcPr>
          <w:p w14:paraId="30C300E6" w14:textId="77777777" w:rsidR="00AC3AD3" w:rsidRDefault="00AC3AD3">
            <w:pPr>
              <w:jc w:val="center"/>
              <w:rPr>
                <w:rFonts w:ascii="Aptos Display" w:hAnsi="Aptos Display"/>
                <w:sz w:val="20"/>
                <w:szCs w:val="20"/>
              </w:rPr>
            </w:pPr>
          </w:p>
        </w:tc>
      </w:tr>
      <w:tr w:rsidR="00AC3AD3" w14:paraId="4B0E3BB5" w14:textId="74FC11D3" w:rsidTr="00AC3AD3">
        <w:trPr>
          <w:trHeight w:val="54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4AD0302C" w14:textId="77777777" w:rsidR="00AC3AD3" w:rsidRDefault="00AC3AD3">
            <w:pPr>
              <w:jc w:val="center"/>
              <w:rPr>
                <w:rFonts w:ascii="Aptos Display" w:hAnsi="Aptos Display"/>
                <w:b/>
                <w:bCs/>
                <w:sz w:val="20"/>
                <w:szCs w:val="20"/>
              </w:rPr>
            </w:pPr>
            <w:r>
              <w:rPr>
                <w:rFonts w:ascii="Aptos Display" w:hAnsi="Aptos Display"/>
                <w:b/>
                <w:bCs/>
                <w:sz w:val="20"/>
                <w:szCs w:val="20"/>
              </w:rPr>
              <w:t>8</w:t>
            </w:r>
          </w:p>
        </w:tc>
        <w:tc>
          <w:tcPr>
            <w:tcW w:w="1192" w:type="dxa"/>
            <w:tcBorders>
              <w:top w:val="nil"/>
              <w:left w:val="nil"/>
              <w:bottom w:val="single" w:sz="4" w:space="0" w:color="auto"/>
              <w:right w:val="single" w:sz="4" w:space="0" w:color="auto"/>
            </w:tcBorders>
            <w:shd w:val="clear" w:color="auto" w:fill="auto"/>
            <w:vAlign w:val="center"/>
            <w:hideMark/>
          </w:tcPr>
          <w:p w14:paraId="2FD4E366" w14:textId="77777777" w:rsidR="00AC3AD3" w:rsidRDefault="00AC3AD3">
            <w:pPr>
              <w:jc w:val="center"/>
              <w:rPr>
                <w:rFonts w:ascii="Aptos Display" w:hAnsi="Aptos Display"/>
                <w:sz w:val="20"/>
                <w:szCs w:val="20"/>
              </w:rPr>
            </w:pPr>
            <w:r>
              <w:rPr>
                <w:rFonts w:ascii="Aptos Display" w:hAnsi="Aptos Display"/>
                <w:sz w:val="20"/>
                <w:szCs w:val="20"/>
              </w:rPr>
              <w:t xml:space="preserve">Puerto Asís, Putumayo </w:t>
            </w:r>
            <w:r>
              <w:rPr>
                <w:rFonts w:ascii="Aptos Display" w:hAnsi="Aptos Display"/>
                <w:sz w:val="20"/>
                <w:szCs w:val="20"/>
              </w:rPr>
              <w:br/>
              <w:t>ZRC La Perla</w:t>
            </w:r>
          </w:p>
        </w:tc>
        <w:tc>
          <w:tcPr>
            <w:tcW w:w="1939" w:type="dxa"/>
            <w:tcBorders>
              <w:top w:val="nil"/>
              <w:left w:val="nil"/>
              <w:bottom w:val="single" w:sz="4" w:space="0" w:color="auto"/>
              <w:right w:val="single" w:sz="4" w:space="0" w:color="auto"/>
            </w:tcBorders>
            <w:shd w:val="clear" w:color="auto" w:fill="auto"/>
            <w:vAlign w:val="center"/>
            <w:hideMark/>
          </w:tcPr>
          <w:p w14:paraId="15248A9C" w14:textId="77777777" w:rsidR="00AC3AD3" w:rsidRDefault="00AC3AD3">
            <w:pPr>
              <w:jc w:val="center"/>
              <w:rPr>
                <w:rFonts w:ascii="Aptos Display" w:hAnsi="Aptos Display"/>
                <w:sz w:val="20"/>
                <w:szCs w:val="20"/>
              </w:rPr>
            </w:pPr>
            <w:r>
              <w:rPr>
                <w:rFonts w:ascii="Aptos Display" w:hAnsi="Aptos Display"/>
                <w:sz w:val="20"/>
                <w:szCs w:val="20"/>
              </w:rPr>
              <w:t>ADISPA</w:t>
            </w:r>
          </w:p>
        </w:tc>
        <w:tc>
          <w:tcPr>
            <w:tcW w:w="2444" w:type="dxa"/>
            <w:tcBorders>
              <w:top w:val="nil"/>
              <w:left w:val="nil"/>
              <w:bottom w:val="single" w:sz="4" w:space="0" w:color="auto"/>
              <w:right w:val="single" w:sz="4" w:space="0" w:color="auto"/>
            </w:tcBorders>
            <w:shd w:val="clear" w:color="auto" w:fill="auto"/>
            <w:vAlign w:val="center"/>
            <w:hideMark/>
          </w:tcPr>
          <w:p w14:paraId="35E6523F" w14:textId="77777777" w:rsidR="00AC3AD3" w:rsidRDefault="00AC3AD3">
            <w:pPr>
              <w:rPr>
                <w:rFonts w:ascii="Aptos Display" w:hAnsi="Aptos Display"/>
                <w:color w:val="000000"/>
                <w:sz w:val="20"/>
                <w:szCs w:val="20"/>
              </w:rPr>
            </w:pPr>
            <w:r>
              <w:rPr>
                <w:rFonts w:ascii="Aptos Display" w:hAnsi="Aptos Display"/>
                <w:color w:val="000000"/>
                <w:sz w:val="20"/>
                <w:szCs w:val="20"/>
              </w:rPr>
              <w:t xml:space="preserve">Fortalecimiento de los instrumentos de gobernanza ambiental y de incidencia política de la ZRC de la Perla Amazónica. </w:t>
            </w:r>
          </w:p>
        </w:tc>
        <w:tc>
          <w:tcPr>
            <w:tcW w:w="2004" w:type="dxa"/>
            <w:tcBorders>
              <w:top w:val="nil"/>
              <w:left w:val="nil"/>
              <w:bottom w:val="single" w:sz="4" w:space="0" w:color="auto"/>
              <w:right w:val="single" w:sz="4" w:space="0" w:color="auto"/>
            </w:tcBorders>
            <w:shd w:val="clear" w:color="000000" w:fill="FFFFFF"/>
            <w:vAlign w:val="center"/>
            <w:hideMark/>
          </w:tcPr>
          <w:p w14:paraId="5FEE10FA" w14:textId="77777777" w:rsidR="00AC3AD3" w:rsidRDefault="00AC3AD3">
            <w:pPr>
              <w:jc w:val="center"/>
              <w:rPr>
                <w:rFonts w:ascii="Aptos Display" w:hAnsi="Aptos Display"/>
                <w:sz w:val="20"/>
                <w:szCs w:val="20"/>
              </w:rPr>
            </w:pPr>
            <w:r>
              <w:rPr>
                <w:rFonts w:ascii="Aptos Display" w:hAnsi="Aptos Display"/>
                <w:sz w:val="20"/>
                <w:szCs w:val="20"/>
              </w:rPr>
              <w:t xml:space="preserve">ASBV </w:t>
            </w:r>
            <w:r>
              <w:rPr>
                <w:rFonts w:ascii="Aptos Display" w:hAnsi="Aptos Display"/>
                <w:sz w:val="20"/>
                <w:szCs w:val="20"/>
              </w:rPr>
              <w:br/>
              <w:t xml:space="preserve">PNUD </w:t>
            </w:r>
            <w:proofErr w:type="spellStart"/>
            <w:r>
              <w:rPr>
                <w:rFonts w:ascii="Aptos Display" w:hAnsi="Aptos Display"/>
                <w:sz w:val="20"/>
                <w:szCs w:val="20"/>
              </w:rPr>
              <w:t>NaturalPaz</w:t>
            </w:r>
            <w:proofErr w:type="spellEnd"/>
          </w:p>
        </w:tc>
        <w:tc>
          <w:tcPr>
            <w:tcW w:w="1301" w:type="dxa"/>
            <w:tcBorders>
              <w:top w:val="nil"/>
              <w:left w:val="nil"/>
              <w:bottom w:val="single" w:sz="4" w:space="0" w:color="auto"/>
              <w:right w:val="single" w:sz="4" w:space="0" w:color="auto"/>
            </w:tcBorders>
            <w:shd w:val="clear" w:color="000000" w:fill="FFFFFF"/>
          </w:tcPr>
          <w:p w14:paraId="5F14F5E7" w14:textId="77777777" w:rsidR="00AC3AD3" w:rsidRDefault="00AC3AD3">
            <w:pPr>
              <w:jc w:val="center"/>
              <w:rPr>
                <w:rFonts w:ascii="Aptos Display" w:hAnsi="Aptos Display"/>
                <w:sz w:val="20"/>
                <w:szCs w:val="20"/>
              </w:rPr>
            </w:pPr>
          </w:p>
        </w:tc>
        <w:tc>
          <w:tcPr>
            <w:tcW w:w="1301" w:type="dxa"/>
            <w:tcBorders>
              <w:top w:val="nil"/>
              <w:left w:val="nil"/>
              <w:bottom w:val="single" w:sz="4" w:space="0" w:color="auto"/>
              <w:right w:val="single" w:sz="4" w:space="0" w:color="auto"/>
            </w:tcBorders>
            <w:shd w:val="clear" w:color="000000" w:fill="FFFFFF"/>
          </w:tcPr>
          <w:p w14:paraId="0544CC62" w14:textId="77777777" w:rsidR="00AC3AD3" w:rsidRDefault="00AC3AD3">
            <w:pPr>
              <w:jc w:val="center"/>
              <w:rPr>
                <w:rFonts w:ascii="Aptos Display" w:hAnsi="Aptos Display"/>
                <w:sz w:val="20"/>
                <w:szCs w:val="20"/>
              </w:rPr>
            </w:pPr>
          </w:p>
        </w:tc>
      </w:tr>
      <w:tr w:rsidR="00AC3AD3" w14:paraId="356620EA" w14:textId="6CEC5413" w:rsidTr="00AC3AD3">
        <w:trPr>
          <w:trHeight w:val="54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7C157660" w14:textId="77777777" w:rsidR="00AC3AD3" w:rsidRDefault="00AC3AD3">
            <w:pPr>
              <w:jc w:val="center"/>
              <w:rPr>
                <w:rFonts w:ascii="Aptos Display" w:hAnsi="Aptos Display"/>
                <w:b/>
                <w:bCs/>
                <w:sz w:val="20"/>
                <w:szCs w:val="20"/>
              </w:rPr>
            </w:pPr>
            <w:r>
              <w:rPr>
                <w:rFonts w:ascii="Aptos Display" w:hAnsi="Aptos Display"/>
                <w:b/>
                <w:bCs/>
                <w:sz w:val="20"/>
                <w:szCs w:val="20"/>
              </w:rPr>
              <w:t>9</w:t>
            </w:r>
          </w:p>
        </w:tc>
        <w:tc>
          <w:tcPr>
            <w:tcW w:w="1192" w:type="dxa"/>
            <w:tcBorders>
              <w:top w:val="nil"/>
              <w:left w:val="nil"/>
              <w:bottom w:val="single" w:sz="4" w:space="0" w:color="auto"/>
              <w:right w:val="single" w:sz="4" w:space="0" w:color="auto"/>
            </w:tcBorders>
            <w:shd w:val="clear" w:color="auto" w:fill="auto"/>
            <w:vAlign w:val="center"/>
            <w:hideMark/>
          </w:tcPr>
          <w:p w14:paraId="5E6B4918" w14:textId="77777777" w:rsidR="00AC3AD3" w:rsidRDefault="00AC3AD3">
            <w:pPr>
              <w:jc w:val="center"/>
              <w:rPr>
                <w:rFonts w:ascii="Aptos Display" w:hAnsi="Aptos Display"/>
                <w:sz w:val="20"/>
                <w:szCs w:val="20"/>
              </w:rPr>
            </w:pPr>
            <w:r>
              <w:rPr>
                <w:rFonts w:ascii="Aptos Display" w:hAnsi="Aptos Display"/>
                <w:sz w:val="20"/>
                <w:szCs w:val="20"/>
              </w:rPr>
              <w:t xml:space="preserve">Puerto Guzmán, Putumayo </w:t>
            </w:r>
          </w:p>
        </w:tc>
        <w:tc>
          <w:tcPr>
            <w:tcW w:w="1939" w:type="dxa"/>
            <w:tcBorders>
              <w:top w:val="nil"/>
              <w:left w:val="nil"/>
              <w:bottom w:val="single" w:sz="4" w:space="0" w:color="auto"/>
              <w:right w:val="single" w:sz="4" w:space="0" w:color="auto"/>
            </w:tcBorders>
            <w:shd w:val="clear" w:color="auto" w:fill="auto"/>
            <w:vAlign w:val="center"/>
            <w:hideMark/>
          </w:tcPr>
          <w:p w14:paraId="54E00040" w14:textId="77777777" w:rsidR="00AC3AD3" w:rsidRDefault="00AC3AD3">
            <w:pPr>
              <w:jc w:val="center"/>
              <w:rPr>
                <w:rFonts w:ascii="Aptos Display" w:hAnsi="Aptos Display"/>
                <w:sz w:val="20"/>
                <w:szCs w:val="20"/>
              </w:rPr>
            </w:pPr>
            <w:r>
              <w:rPr>
                <w:rFonts w:ascii="Aptos Display" w:hAnsi="Aptos Display"/>
                <w:sz w:val="20"/>
                <w:szCs w:val="20"/>
              </w:rPr>
              <w:t xml:space="preserve">Resguardo Indígena Villa Catalina </w:t>
            </w:r>
          </w:p>
        </w:tc>
        <w:tc>
          <w:tcPr>
            <w:tcW w:w="2444" w:type="dxa"/>
            <w:tcBorders>
              <w:top w:val="nil"/>
              <w:left w:val="nil"/>
              <w:bottom w:val="single" w:sz="4" w:space="0" w:color="auto"/>
              <w:right w:val="single" w:sz="4" w:space="0" w:color="auto"/>
            </w:tcBorders>
            <w:shd w:val="clear" w:color="auto" w:fill="auto"/>
            <w:vAlign w:val="center"/>
            <w:hideMark/>
          </w:tcPr>
          <w:p w14:paraId="30766B9F" w14:textId="77777777" w:rsidR="00AC3AD3" w:rsidRDefault="00AC3AD3">
            <w:pPr>
              <w:rPr>
                <w:rFonts w:ascii="Aptos Display" w:hAnsi="Aptos Display"/>
                <w:color w:val="000000"/>
                <w:sz w:val="20"/>
                <w:szCs w:val="20"/>
              </w:rPr>
            </w:pPr>
            <w:r>
              <w:rPr>
                <w:rFonts w:ascii="Aptos Display" w:hAnsi="Aptos Display"/>
                <w:color w:val="000000"/>
                <w:sz w:val="20"/>
                <w:szCs w:val="20"/>
              </w:rPr>
              <w:t>Fortalecimiento interno de la gobernanza ambiental propia y de las capacidades de la directiva en la gestión de temas administrativos del resguardo Inga de Villa Catalina.</w:t>
            </w:r>
          </w:p>
        </w:tc>
        <w:tc>
          <w:tcPr>
            <w:tcW w:w="2004" w:type="dxa"/>
            <w:tcBorders>
              <w:top w:val="nil"/>
              <w:left w:val="nil"/>
              <w:bottom w:val="single" w:sz="4" w:space="0" w:color="auto"/>
              <w:right w:val="single" w:sz="4" w:space="0" w:color="auto"/>
            </w:tcBorders>
            <w:shd w:val="clear" w:color="000000" w:fill="FFFFFF"/>
            <w:vAlign w:val="center"/>
            <w:hideMark/>
          </w:tcPr>
          <w:p w14:paraId="4A0B7A78" w14:textId="77777777" w:rsidR="00AC3AD3" w:rsidRDefault="00AC3AD3">
            <w:pPr>
              <w:jc w:val="center"/>
              <w:rPr>
                <w:rFonts w:ascii="Aptos Display" w:hAnsi="Aptos Display"/>
                <w:sz w:val="20"/>
                <w:szCs w:val="20"/>
              </w:rPr>
            </w:pPr>
            <w:r>
              <w:rPr>
                <w:rFonts w:ascii="Aptos Display" w:hAnsi="Aptos Display"/>
                <w:sz w:val="20"/>
                <w:szCs w:val="20"/>
              </w:rPr>
              <w:t xml:space="preserve">ASBV </w:t>
            </w:r>
            <w:r>
              <w:rPr>
                <w:rFonts w:ascii="Aptos Display" w:hAnsi="Aptos Display"/>
                <w:sz w:val="20"/>
                <w:szCs w:val="20"/>
              </w:rPr>
              <w:br/>
              <w:t xml:space="preserve">PNUD </w:t>
            </w:r>
            <w:proofErr w:type="spellStart"/>
            <w:r>
              <w:rPr>
                <w:rFonts w:ascii="Aptos Display" w:hAnsi="Aptos Display"/>
                <w:sz w:val="20"/>
                <w:szCs w:val="20"/>
              </w:rPr>
              <w:t>NaturalPaz</w:t>
            </w:r>
            <w:proofErr w:type="spellEnd"/>
          </w:p>
        </w:tc>
        <w:tc>
          <w:tcPr>
            <w:tcW w:w="1301" w:type="dxa"/>
            <w:tcBorders>
              <w:top w:val="nil"/>
              <w:left w:val="nil"/>
              <w:bottom w:val="single" w:sz="4" w:space="0" w:color="auto"/>
              <w:right w:val="single" w:sz="4" w:space="0" w:color="auto"/>
            </w:tcBorders>
            <w:shd w:val="clear" w:color="000000" w:fill="FFFFFF"/>
          </w:tcPr>
          <w:p w14:paraId="6B2766B0" w14:textId="77777777" w:rsidR="00AC3AD3" w:rsidRDefault="00AC3AD3">
            <w:pPr>
              <w:jc w:val="center"/>
              <w:rPr>
                <w:rFonts w:ascii="Aptos Display" w:hAnsi="Aptos Display"/>
                <w:sz w:val="20"/>
                <w:szCs w:val="20"/>
              </w:rPr>
            </w:pPr>
          </w:p>
        </w:tc>
        <w:tc>
          <w:tcPr>
            <w:tcW w:w="1301" w:type="dxa"/>
            <w:tcBorders>
              <w:top w:val="nil"/>
              <w:left w:val="nil"/>
              <w:bottom w:val="single" w:sz="4" w:space="0" w:color="auto"/>
              <w:right w:val="single" w:sz="4" w:space="0" w:color="auto"/>
            </w:tcBorders>
            <w:shd w:val="clear" w:color="000000" w:fill="FFFFFF"/>
          </w:tcPr>
          <w:p w14:paraId="41625D7B" w14:textId="77777777" w:rsidR="00AC3AD3" w:rsidRDefault="00AC3AD3">
            <w:pPr>
              <w:jc w:val="center"/>
              <w:rPr>
                <w:rFonts w:ascii="Aptos Display" w:hAnsi="Aptos Display"/>
                <w:sz w:val="20"/>
                <w:szCs w:val="20"/>
              </w:rPr>
            </w:pPr>
          </w:p>
        </w:tc>
      </w:tr>
      <w:tr w:rsidR="00AC3AD3" w14:paraId="7F74C4A5" w14:textId="0794B64C" w:rsidTr="00AC3AD3">
        <w:trPr>
          <w:trHeight w:val="81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A098A40" w14:textId="77777777" w:rsidR="00AC3AD3" w:rsidRDefault="00AC3AD3">
            <w:pPr>
              <w:jc w:val="center"/>
              <w:rPr>
                <w:rFonts w:ascii="Aptos Display" w:hAnsi="Aptos Display"/>
                <w:b/>
                <w:bCs/>
                <w:sz w:val="20"/>
                <w:szCs w:val="20"/>
              </w:rPr>
            </w:pPr>
            <w:r>
              <w:rPr>
                <w:rFonts w:ascii="Aptos Display" w:hAnsi="Aptos Display"/>
                <w:b/>
                <w:bCs/>
                <w:sz w:val="20"/>
                <w:szCs w:val="20"/>
              </w:rPr>
              <w:t>10</w:t>
            </w:r>
          </w:p>
        </w:tc>
        <w:tc>
          <w:tcPr>
            <w:tcW w:w="1192" w:type="dxa"/>
            <w:tcBorders>
              <w:top w:val="nil"/>
              <w:left w:val="nil"/>
              <w:bottom w:val="single" w:sz="4" w:space="0" w:color="auto"/>
              <w:right w:val="single" w:sz="4" w:space="0" w:color="auto"/>
            </w:tcBorders>
            <w:shd w:val="clear" w:color="auto" w:fill="auto"/>
            <w:vAlign w:val="center"/>
            <w:hideMark/>
          </w:tcPr>
          <w:p w14:paraId="4B09798A" w14:textId="77777777" w:rsidR="00AC3AD3" w:rsidRDefault="00AC3AD3">
            <w:pPr>
              <w:jc w:val="center"/>
              <w:rPr>
                <w:rFonts w:ascii="Aptos Display" w:hAnsi="Aptos Display"/>
                <w:sz w:val="20"/>
                <w:szCs w:val="20"/>
              </w:rPr>
            </w:pPr>
            <w:r>
              <w:rPr>
                <w:rFonts w:ascii="Aptos Display" w:hAnsi="Aptos Display"/>
                <w:sz w:val="20"/>
                <w:szCs w:val="20"/>
              </w:rPr>
              <w:t>San José del Guaviare, Guaviare</w:t>
            </w:r>
            <w:r>
              <w:rPr>
                <w:rFonts w:ascii="Aptos Display" w:hAnsi="Aptos Display"/>
                <w:sz w:val="20"/>
                <w:szCs w:val="20"/>
              </w:rPr>
              <w:br/>
              <w:t>Corredor del jaguar</w:t>
            </w:r>
          </w:p>
        </w:tc>
        <w:tc>
          <w:tcPr>
            <w:tcW w:w="1939" w:type="dxa"/>
            <w:tcBorders>
              <w:top w:val="nil"/>
              <w:left w:val="nil"/>
              <w:bottom w:val="single" w:sz="4" w:space="0" w:color="auto"/>
              <w:right w:val="single" w:sz="4" w:space="0" w:color="auto"/>
            </w:tcBorders>
            <w:shd w:val="clear" w:color="auto" w:fill="auto"/>
            <w:vAlign w:val="center"/>
            <w:hideMark/>
          </w:tcPr>
          <w:p w14:paraId="45887721" w14:textId="77777777" w:rsidR="00AC3AD3" w:rsidRDefault="00AC3AD3">
            <w:pPr>
              <w:jc w:val="center"/>
              <w:rPr>
                <w:rFonts w:ascii="Aptos Display" w:hAnsi="Aptos Display"/>
                <w:sz w:val="20"/>
                <w:szCs w:val="20"/>
              </w:rPr>
            </w:pPr>
            <w:r>
              <w:rPr>
                <w:rFonts w:ascii="Aptos Display" w:hAnsi="Aptos Display"/>
                <w:sz w:val="20"/>
                <w:szCs w:val="20"/>
              </w:rPr>
              <w:t>CORPOLINDOSA</w:t>
            </w:r>
          </w:p>
        </w:tc>
        <w:tc>
          <w:tcPr>
            <w:tcW w:w="2444" w:type="dxa"/>
            <w:tcBorders>
              <w:top w:val="nil"/>
              <w:left w:val="nil"/>
              <w:bottom w:val="single" w:sz="4" w:space="0" w:color="auto"/>
              <w:right w:val="single" w:sz="4" w:space="0" w:color="auto"/>
            </w:tcBorders>
            <w:shd w:val="clear" w:color="auto" w:fill="auto"/>
            <w:vAlign w:val="center"/>
            <w:hideMark/>
          </w:tcPr>
          <w:p w14:paraId="1F4EF838" w14:textId="77777777" w:rsidR="00AC3AD3" w:rsidRDefault="00AC3AD3">
            <w:pPr>
              <w:rPr>
                <w:rFonts w:ascii="Aptos Display" w:hAnsi="Aptos Display"/>
                <w:color w:val="000000"/>
                <w:sz w:val="20"/>
                <w:szCs w:val="20"/>
              </w:rPr>
            </w:pPr>
            <w:r>
              <w:rPr>
                <w:rFonts w:ascii="Aptos Display" w:hAnsi="Aptos Display"/>
                <w:color w:val="000000"/>
                <w:sz w:val="20"/>
                <w:szCs w:val="20"/>
              </w:rPr>
              <w:t xml:space="preserve">Fortalecimiento Administrativo, Conservación y Monitoreo en la ruta del Jaguar para </w:t>
            </w:r>
            <w:proofErr w:type="spellStart"/>
            <w:r>
              <w:rPr>
                <w:rFonts w:ascii="Aptos Display" w:hAnsi="Aptos Display"/>
                <w:color w:val="000000"/>
                <w:sz w:val="20"/>
                <w:szCs w:val="20"/>
              </w:rPr>
              <w:t>Corpolindosa</w:t>
            </w:r>
            <w:proofErr w:type="spellEnd"/>
            <w:r>
              <w:rPr>
                <w:rFonts w:ascii="Aptos Display" w:hAnsi="Aptos Display"/>
                <w:color w:val="000000"/>
                <w:sz w:val="20"/>
                <w:szCs w:val="20"/>
              </w:rPr>
              <w:t>.</w:t>
            </w:r>
          </w:p>
        </w:tc>
        <w:tc>
          <w:tcPr>
            <w:tcW w:w="2004" w:type="dxa"/>
            <w:tcBorders>
              <w:top w:val="nil"/>
              <w:left w:val="nil"/>
              <w:bottom w:val="single" w:sz="4" w:space="0" w:color="auto"/>
              <w:right w:val="single" w:sz="4" w:space="0" w:color="auto"/>
            </w:tcBorders>
            <w:shd w:val="clear" w:color="auto" w:fill="auto"/>
            <w:vAlign w:val="center"/>
            <w:hideMark/>
          </w:tcPr>
          <w:p w14:paraId="33953DE8" w14:textId="77777777" w:rsidR="00AC3AD3" w:rsidRDefault="00AC3AD3">
            <w:pPr>
              <w:jc w:val="center"/>
              <w:rPr>
                <w:rFonts w:ascii="Aptos Display" w:hAnsi="Aptos Display"/>
                <w:sz w:val="20"/>
                <w:szCs w:val="20"/>
              </w:rPr>
            </w:pPr>
            <w:r>
              <w:rPr>
                <w:rFonts w:ascii="Aptos Display" w:hAnsi="Aptos Display"/>
                <w:sz w:val="20"/>
                <w:szCs w:val="20"/>
              </w:rPr>
              <w:t xml:space="preserve">Memorando de acuerdo - MOA-  </w:t>
            </w:r>
            <w:r>
              <w:rPr>
                <w:rFonts w:ascii="Aptos Display" w:hAnsi="Aptos Display"/>
                <w:sz w:val="20"/>
                <w:szCs w:val="20"/>
              </w:rPr>
              <w:br/>
              <w:t xml:space="preserve">Contrapartida PPD </w:t>
            </w:r>
          </w:p>
        </w:tc>
        <w:tc>
          <w:tcPr>
            <w:tcW w:w="1301" w:type="dxa"/>
            <w:tcBorders>
              <w:top w:val="nil"/>
              <w:left w:val="nil"/>
              <w:bottom w:val="single" w:sz="4" w:space="0" w:color="auto"/>
              <w:right w:val="single" w:sz="4" w:space="0" w:color="auto"/>
            </w:tcBorders>
          </w:tcPr>
          <w:p w14:paraId="604BA4A0" w14:textId="77777777" w:rsidR="00AC3AD3" w:rsidRDefault="00AC3AD3">
            <w:pPr>
              <w:jc w:val="center"/>
              <w:rPr>
                <w:rFonts w:ascii="Aptos Display" w:hAnsi="Aptos Display"/>
                <w:sz w:val="20"/>
                <w:szCs w:val="20"/>
              </w:rPr>
            </w:pPr>
          </w:p>
        </w:tc>
        <w:tc>
          <w:tcPr>
            <w:tcW w:w="1301" w:type="dxa"/>
            <w:tcBorders>
              <w:top w:val="nil"/>
              <w:left w:val="nil"/>
              <w:bottom w:val="single" w:sz="4" w:space="0" w:color="auto"/>
              <w:right w:val="single" w:sz="4" w:space="0" w:color="auto"/>
            </w:tcBorders>
          </w:tcPr>
          <w:p w14:paraId="6F222366" w14:textId="77777777" w:rsidR="00AC3AD3" w:rsidRDefault="00AC3AD3">
            <w:pPr>
              <w:jc w:val="center"/>
              <w:rPr>
                <w:rFonts w:ascii="Aptos Display" w:hAnsi="Aptos Display"/>
                <w:sz w:val="20"/>
                <w:szCs w:val="20"/>
              </w:rPr>
            </w:pPr>
          </w:p>
        </w:tc>
      </w:tr>
      <w:tr w:rsidR="00AC3AD3" w14:paraId="5012BC8B" w14:textId="3CDCE0AA" w:rsidTr="00AC3AD3">
        <w:trPr>
          <w:trHeight w:val="81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DA8E634" w14:textId="77777777" w:rsidR="00AC3AD3" w:rsidRDefault="00AC3AD3">
            <w:pPr>
              <w:jc w:val="center"/>
              <w:rPr>
                <w:rFonts w:ascii="Aptos Display" w:hAnsi="Aptos Display"/>
                <w:b/>
                <w:bCs/>
                <w:sz w:val="20"/>
                <w:szCs w:val="20"/>
              </w:rPr>
            </w:pPr>
            <w:r>
              <w:rPr>
                <w:rFonts w:ascii="Aptos Display" w:hAnsi="Aptos Display"/>
                <w:b/>
                <w:bCs/>
                <w:sz w:val="20"/>
                <w:szCs w:val="20"/>
              </w:rPr>
              <w:lastRenderedPageBreak/>
              <w:t>11</w:t>
            </w:r>
          </w:p>
        </w:tc>
        <w:tc>
          <w:tcPr>
            <w:tcW w:w="1192" w:type="dxa"/>
            <w:tcBorders>
              <w:top w:val="nil"/>
              <w:left w:val="nil"/>
              <w:bottom w:val="single" w:sz="4" w:space="0" w:color="auto"/>
              <w:right w:val="single" w:sz="4" w:space="0" w:color="auto"/>
            </w:tcBorders>
            <w:shd w:val="clear" w:color="auto" w:fill="auto"/>
            <w:vAlign w:val="center"/>
            <w:hideMark/>
          </w:tcPr>
          <w:p w14:paraId="139420E6" w14:textId="77777777" w:rsidR="00AC3AD3" w:rsidRDefault="00AC3AD3">
            <w:pPr>
              <w:jc w:val="center"/>
              <w:rPr>
                <w:rFonts w:ascii="Aptos Display" w:hAnsi="Aptos Display"/>
                <w:sz w:val="20"/>
                <w:szCs w:val="20"/>
              </w:rPr>
            </w:pPr>
            <w:r>
              <w:rPr>
                <w:rFonts w:ascii="Aptos Display" w:hAnsi="Aptos Display"/>
                <w:sz w:val="20"/>
                <w:szCs w:val="20"/>
              </w:rPr>
              <w:t>San José del Guaviare, Guaviare</w:t>
            </w:r>
            <w:r>
              <w:rPr>
                <w:rFonts w:ascii="Aptos Display" w:hAnsi="Aptos Display"/>
                <w:sz w:val="20"/>
                <w:szCs w:val="20"/>
              </w:rPr>
              <w:br/>
              <w:t>Corredor del jaguar</w:t>
            </w:r>
          </w:p>
        </w:tc>
        <w:tc>
          <w:tcPr>
            <w:tcW w:w="1939" w:type="dxa"/>
            <w:tcBorders>
              <w:top w:val="nil"/>
              <w:left w:val="nil"/>
              <w:bottom w:val="single" w:sz="4" w:space="0" w:color="auto"/>
              <w:right w:val="single" w:sz="4" w:space="0" w:color="auto"/>
            </w:tcBorders>
            <w:shd w:val="clear" w:color="auto" w:fill="auto"/>
            <w:vAlign w:val="center"/>
            <w:hideMark/>
          </w:tcPr>
          <w:p w14:paraId="34BEE063" w14:textId="77777777" w:rsidR="00AC3AD3" w:rsidRDefault="00AC3AD3">
            <w:pPr>
              <w:jc w:val="center"/>
              <w:rPr>
                <w:rFonts w:ascii="Aptos Display" w:hAnsi="Aptos Display"/>
                <w:sz w:val="20"/>
                <w:szCs w:val="20"/>
              </w:rPr>
            </w:pPr>
            <w:r>
              <w:rPr>
                <w:rFonts w:ascii="Aptos Display" w:hAnsi="Aptos Display"/>
                <w:sz w:val="20"/>
                <w:szCs w:val="20"/>
              </w:rPr>
              <w:t>CORCPRESTURG</w:t>
            </w:r>
          </w:p>
        </w:tc>
        <w:tc>
          <w:tcPr>
            <w:tcW w:w="2444" w:type="dxa"/>
            <w:tcBorders>
              <w:top w:val="nil"/>
              <w:left w:val="nil"/>
              <w:bottom w:val="single" w:sz="4" w:space="0" w:color="auto"/>
              <w:right w:val="single" w:sz="4" w:space="0" w:color="auto"/>
            </w:tcBorders>
            <w:shd w:val="clear" w:color="auto" w:fill="auto"/>
            <w:vAlign w:val="center"/>
            <w:hideMark/>
          </w:tcPr>
          <w:p w14:paraId="19B2FEB9" w14:textId="77777777" w:rsidR="00AC3AD3" w:rsidRDefault="00AC3AD3">
            <w:pPr>
              <w:rPr>
                <w:rFonts w:ascii="Aptos Display" w:hAnsi="Aptos Display"/>
                <w:color w:val="000000"/>
                <w:sz w:val="20"/>
                <w:szCs w:val="20"/>
              </w:rPr>
            </w:pPr>
            <w:r>
              <w:rPr>
                <w:rFonts w:ascii="Aptos Display" w:hAnsi="Aptos Display"/>
                <w:color w:val="000000"/>
                <w:sz w:val="20"/>
                <w:szCs w:val="20"/>
              </w:rPr>
              <w:t xml:space="preserve">Fortalecer la oferta turística de </w:t>
            </w:r>
            <w:proofErr w:type="spellStart"/>
            <w:r>
              <w:rPr>
                <w:rFonts w:ascii="Aptos Display" w:hAnsi="Aptos Display"/>
                <w:color w:val="000000"/>
                <w:sz w:val="20"/>
                <w:szCs w:val="20"/>
              </w:rPr>
              <w:t>Corcpresturg</w:t>
            </w:r>
            <w:proofErr w:type="spellEnd"/>
            <w:r>
              <w:rPr>
                <w:rFonts w:ascii="Aptos Display" w:hAnsi="Aptos Display"/>
                <w:color w:val="000000"/>
                <w:sz w:val="20"/>
                <w:szCs w:val="20"/>
              </w:rPr>
              <w:t xml:space="preserve"> a través de productos y experiencias turísticas que promuevan la conservación del hábitat del jaguar y su importancia ecosistémica.</w:t>
            </w:r>
          </w:p>
        </w:tc>
        <w:tc>
          <w:tcPr>
            <w:tcW w:w="2004" w:type="dxa"/>
            <w:tcBorders>
              <w:top w:val="nil"/>
              <w:left w:val="nil"/>
              <w:bottom w:val="single" w:sz="4" w:space="0" w:color="auto"/>
              <w:right w:val="single" w:sz="4" w:space="0" w:color="auto"/>
            </w:tcBorders>
            <w:shd w:val="clear" w:color="auto" w:fill="auto"/>
            <w:vAlign w:val="center"/>
            <w:hideMark/>
          </w:tcPr>
          <w:p w14:paraId="02E2C100" w14:textId="77777777" w:rsidR="00AC3AD3" w:rsidRDefault="00AC3AD3">
            <w:pPr>
              <w:jc w:val="center"/>
              <w:rPr>
                <w:rFonts w:ascii="Aptos Display" w:hAnsi="Aptos Display"/>
                <w:sz w:val="20"/>
                <w:szCs w:val="20"/>
              </w:rPr>
            </w:pPr>
            <w:r>
              <w:rPr>
                <w:rFonts w:ascii="Aptos Display" w:hAnsi="Aptos Display"/>
                <w:sz w:val="20"/>
                <w:szCs w:val="20"/>
              </w:rPr>
              <w:t xml:space="preserve">Memorando de acuerdo - MOA-  </w:t>
            </w:r>
            <w:r>
              <w:rPr>
                <w:rFonts w:ascii="Aptos Display" w:hAnsi="Aptos Display"/>
                <w:sz w:val="20"/>
                <w:szCs w:val="20"/>
              </w:rPr>
              <w:br/>
              <w:t xml:space="preserve">Contrapartida PPD </w:t>
            </w:r>
          </w:p>
        </w:tc>
        <w:tc>
          <w:tcPr>
            <w:tcW w:w="1301" w:type="dxa"/>
            <w:tcBorders>
              <w:top w:val="nil"/>
              <w:left w:val="nil"/>
              <w:bottom w:val="single" w:sz="4" w:space="0" w:color="auto"/>
              <w:right w:val="single" w:sz="4" w:space="0" w:color="auto"/>
            </w:tcBorders>
          </w:tcPr>
          <w:p w14:paraId="3DBC5E5B" w14:textId="77777777" w:rsidR="00AC3AD3" w:rsidRDefault="00AC3AD3">
            <w:pPr>
              <w:jc w:val="center"/>
              <w:rPr>
                <w:rFonts w:ascii="Aptos Display" w:hAnsi="Aptos Display"/>
                <w:sz w:val="20"/>
                <w:szCs w:val="20"/>
              </w:rPr>
            </w:pPr>
          </w:p>
        </w:tc>
        <w:tc>
          <w:tcPr>
            <w:tcW w:w="1301" w:type="dxa"/>
            <w:tcBorders>
              <w:top w:val="nil"/>
              <w:left w:val="nil"/>
              <w:bottom w:val="single" w:sz="4" w:space="0" w:color="auto"/>
              <w:right w:val="single" w:sz="4" w:space="0" w:color="auto"/>
            </w:tcBorders>
          </w:tcPr>
          <w:p w14:paraId="00A3BDDE" w14:textId="77777777" w:rsidR="00AC3AD3" w:rsidRDefault="00AC3AD3">
            <w:pPr>
              <w:jc w:val="center"/>
              <w:rPr>
                <w:rFonts w:ascii="Aptos Display" w:hAnsi="Aptos Display"/>
                <w:sz w:val="20"/>
                <w:szCs w:val="20"/>
              </w:rPr>
            </w:pPr>
          </w:p>
        </w:tc>
      </w:tr>
      <w:tr w:rsidR="00AC3AD3" w14:paraId="52A02BA7" w14:textId="34A13CDF" w:rsidTr="00AC3AD3">
        <w:trPr>
          <w:trHeight w:val="81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79D80C64" w14:textId="77777777" w:rsidR="00AC3AD3" w:rsidRDefault="00AC3AD3">
            <w:pPr>
              <w:jc w:val="center"/>
              <w:rPr>
                <w:rFonts w:ascii="Aptos Display" w:hAnsi="Aptos Display"/>
                <w:b/>
                <w:bCs/>
                <w:sz w:val="20"/>
                <w:szCs w:val="20"/>
              </w:rPr>
            </w:pPr>
            <w:r>
              <w:rPr>
                <w:rFonts w:ascii="Aptos Display" w:hAnsi="Aptos Display"/>
                <w:b/>
                <w:bCs/>
                <w:sz w:val="20"/>
                <w:szCs w:val="20"/>
              </w:rPr>
              <w:t>12</w:t>
            </w:r>
          </w:p>
        </w:tc>
        <w:tc>
          <w:tcPr>
            <w:tcW w:w="1192" w:type="dxa"/>
            <w:tcBorders>
              <w:top w:val="nil"/>
              <w:left w:val="nil"/>
              <w:bottom w:val="single" w:sz="4" w:space="0" w:color="auto"/>
              <w:right w:val="single" w:sz="4" w:space="0" w:color="auto"/>
            </w:tcBorders>
            <w:shd w:val="clear" w:color="auto" w:fill="auto"/>
            <w:vAlign w:val="center"/>
            <w:hideMark/>
          </w:tcPr>
          <w:p w14:paraId="70605EBF" w14:textId="77777777" w:rsidR="00AC3AD3" w:rsidRDefault="00AC3AD3">
            <w:pPr>
              <w:jc w:val="center"/>
              <w:rPr>
                <w:rFonts w:ascii="Aptos Display" w:hAnsi="Aptos Display"/>
                <w:sz w:val="20"/>
                <w:szCs w:val="20"/>
              </w:rPr>
            </w:pPr>
            <w:r>
              <w:rPr>
                <w:rFonts w:ascii="Aptos Display" w:hAnsi="Aptos Display"/>
                <w:sz w:val="20"/>
                <w:szCs w:val="20"/>
              </w:rPr>
              <w:t>San José del Guaviare, Guaviare</w:t>
            </w:r>
            <w:r>
              <w:rPr>
                <w:rFonts w:ascii="Aptos Display" w:hAnsi="Aptos Display"/>
                <w:sz w:val="20"/>
                <w:szCs w:val="20"/>
              </w:rPr>
              <w:br/>
              <w:t>Corredor del jaguar</w:t>
            </w:r>
          </w:p>
        </w:tc>
        <w:tc>
          <w:tcPr>
            <w:tcW w:w="1939" w:type="dxa"/>
            <w:tcBorders>
              <w:top w:val="nil"/>
              <w:left w:val="nil"/>
              <w:bottom w:val="single" w:sz="4" w:space="0" w:color="auto"/>
              <w:right w:val="single" w:sz="4" w:space="0" w:color="auto"/>
            </w:tcBorders>
            <w:shd w:val="clear" w:color="auto" w:fill="auto"/>
            <w:vAlign w:val="center"/>
            <w:hideMark/>
          </w:tcPr>
          <w:p w14:paraId="3C1FC07F" w14:textId="77777777" w:rsidR="00AC3AD3" w:rsidRDefault="00AC3AD3">
            <w:pPr>
              <w:jc w:val="center"/>
              <w:rPr>
                <w:rFonts w:ascii="Aptos Display" w:hAnsi="Aptos Display"/>
                <w:sz w:val="20"/>
                <w:szCs w:val="20"/>
              </w:rPr>
            </w:pPr>
            <w:r>
              <w:rPr>
                <w:rFonts w:ascii="Aptos Display" w:hAnsi="Aptos Display"/>
                <w:sz w:val="20"/>
                <w:szCs w:val="20"/>
              </w:rPr>
              <w:t>CORPORACIÓN PESCA Y TURISMO GUARDIANES DEL YURUPARY.</w:t>
            </w:r>
          </w:p>
        </w:tc>
        <w:tc>
          <w:tcPr>
            <w:tcW w:w="2444" w:type="dxa"/>
            <w:tcBorders>
              <w:top w:val="nil"/>
              <w:left w:val="nil"/>
              <w:bottom w:val="single" w:sz="4" w:space="0" w:color="auto"/>
              <w:right w:val="single" w:sz="4" w:space="0" w:color="auto"/>
            </w:tcBorders>
            <w:shd w:val="clear" w:color="auto" w:fill="auto"/>
            <w:vAlign w:val="center"/>
            <w:hideMark/>
          </w:tcPr>
          <w:p w14:paraId="29288C66" w14:textId="77777777" w:rsidR="00AC3AD3" w:rsidRDefault="00AC3AD3">
            <w:pPr>
              <w:rPr>
                <w:rFonts w:ascii="Aptos Display" w:hAnsi="Aptos Display"/>
                <w:sz w:val="20"/>
                <w:szCs w:val="20"/>
              </w:rPr>
            </w:pPr>
            <w:r>
              <w:rPr>
                <w:rFonts w:ascii="Aptos Display" w:hAnsi="Aptos Display"/>
                <w:sz w:val="20"/>
                <w:szCs w:val="20"/>
              </w:rPr>
              <w:t>Fortalecimiento de infraestructura y manejo de residuos, para mejorar la calidad de los servicios turísticos ofertados en la vereda Bocas del Raudal, donde opera la corporación.</w:t>
            </w:r>
          </w:p>
        </w:tc>
        <w:tc>
          <w:tcPr>
            <w:tcW w:w="2004" w:type="dxa"/>
            <w:tcBorders>
              <w:top w:val="nil"/>
              <w:left w:val="nil"/>
              <w:bottom w:val="single" w:sz="4" w:space="0" w:color="auto"/>
              <w:right w:val="single" w:sz="4" w:space="0" w:color="auto"/>
            </w:tcBorders>
            <w:shd w:val="clear" w:color="auto" w:fill="auto"/>
            <w:vAlign w:val="center"/>
            <w:hideMark/>
          </w:tcPr>
          <w:p w14:paraId="139EEABE" w14:textId="77777777" w:rsidR="00AC3AD3" w:rsidRDefault="00AC3AD3">
            <w:pPr>
              <w:jc w:val="center"/>
              <w:rPr>
                <w:rFonts w:ascii="Aptos Display" w:hAnsi="Aptos Display"/>
                <w:sz w:val="20"/>
                <w:szCs w:val="20"/>
              </w:rPr>
            </w:pPr>
            <w:r>
              <w:rPr>
                <w:rFonts w:ascii="Aptos Display" w:hAnsi="Aptos Display"/>
                <w:sz w:val="20"/>
                <w:szCs w:val="20"/>
              </w:rPr>
              <w:t xml:space="preserve">Memorando de acuerdo - MOA-  </w:t>
            </w:r>
            <w:r>
              <w:rPr>
                <w:rFonts w:ascii="Aptos Display" w:hAnsi="Aptos Display"/>
                <w:sz w:val="20"/>
                <w:szCs w:val="20"/>
              </w:rPr>
              <w:br/>
              <w:t xml:space="preserve">Contrapartida PPD </w:t>
            </w:r>
          </w:p>
        </w:tc>
        <w:tc>
          <w:tcPr>
            <w:tcW w:w="1301" w:type="dxa"/>
            <w:tcBorders>
              <w:top w:val="nil"/>
              <w:left w:val="nil"/>
              <w:bottom w:val="single" w:sz="4" w:space="0" w:color="auto"/>
              <w:right w:val="single" w:sz="4" w:space="0" w:color="auto"/>
            </w:tcBorders>
          </w:tcPr>
          <w:p w14:paraId="4DDF1316" w14:textId="77777777" w:rsidR="00AC3AD3" w:rsidRDefault="00AC3AD3">
            <w:pPr>
              <w:jc w:val="center"/>
              <w:rPr>
                <w:rFonts w:ascii="Aptos Display" w:hAnsi="Aptos Display"/>
                <w:sz w:val="20"/>
                <w:szCs w:val="20"/>
              </w:rPr>
            </w:pPr>
          </w:p>
        </w:tc>
        <w:tc>
          <w:tcPr>
            <w:tcW w:w="1301" w:type="dxa"/>
            <w:tcBorders>
              <w:top w:val="nil"/>
              <w:left w:val="nil"/>
              <w:bottom w:val="single" w:sz="4" w:space="0" w:color="auto"/>
              <w:right w:val="single" w:sz="4" w:space="0" w:color="auto"/>
            </w:tcBorders>
          </w:tcPr>
          <w:p w14:paraId="28A8FB50" w14:textId="77777777" w:rsidR="00AC3AD3" w:rsidRDefault="00AC3AD3">
            <w:pPr>
              <w:jc w:val="center"/>
              <w:rPr>
                <w:rFonts w:ascii="Aptos Display" w:hAnsi="Aptos Display"/>
                <w:sz w:val="20"/>
                <w:szCs w:val="20"/>
              </w:rPr>
            </w:pPr>
          </w:p>
        </w:tc>
      </w:tr>
      <w:tr w:rsidR="00AC3AD3" w14:paraId="46ADECBF" w14:textId="5E1ECD99" w:rsidTr="00AC3AD3">
        <w:trPr>
          <w:trHeight w:val="81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65B77B16" w14:textId="77777777" w:rsidR="00AC3AD3" w:rsidRDefault="00AC3AD3">
            <w:pPr>
              <w:jc w:val="center"/>
              <w:rPr>
                <w:rFonts w:ascii="Aptos Display" w:hAnsi="Aptos Display"/>
                <w:b/>
                <w:bCs/>
                <w:sz w:val="20"/>
                <w:szCs w:val="20"/>
              </w:rPr>
            </w:pPr>
            <w:r>
              <w:rPr>
                <w:rFonts w:ascii="Aptos Display" w:hAnsi="Aptos Display"/>
                <w:b/>
                <w:bCs/>
                <w:sz w:val="20"/>
                <w:szCs w:val="20"/>
              </w:rPr>
              <w:t>13</w:t>
            </w:r>
          </w:p>
        </w:tc>
        <w:tc>
          <w:tcPr>
            <w:tcW w:w="1192" w:type="dxa"/>
            <w:tcBorders>
              <w:top w:val="nil"/>
              <w:left w:val="nil"/>
              <w:bottom w:val="single" w:sz="4" w:space="0" w:color="auto"/>
              <w:right w:val="single" w:sz="4" w:space="0" w:color="auto"/>
            </w:tcBorders>
            <w:shd w:val="clear" w:color="auto" w:fill="auto"/>
            <w:vAlign w:val="center"/>
            <w:hideMark/>
          </w:tcPr>
          <w:p w14:paraId="4AF9D787" w14:textId="77777777" w:rsidR="00AC3AD3" w:rsidRDefault="00AC3AD3">
            <w:pPr>
              <w:jc w:val="center"/>
              <w:rPr>
                <w:rFonts w:ascii="Aptos Display" w:hAnsi="Aptos Display"/>
                <w:sz w:val="20"/>
                <w:szCs w:val="20"/>
              </w:rPr>
            </w:pPr>
            <w:r>
              <w:rPr>
                <w:rFonts w:ascii="Aptos Display" w:hAnsi="Aptos Display"/>
                <w:sz w:val="20"/>
                <w:szCs w:val="20"/>
              </w:rPr>
              <w:t>San José del Guaviare, Guaviare</w:t>
            </w:r>
            <w:r>
              <w:rPr>
                <w:rFonts w:ascii="Aptos Display" w:hAnsi="Aptos Display"/>
                <w:sz w:val="20"/>
                <w:szCs w:val="20"/>
              </w:rPr>
              <w:br/>
              <w:t>Corredor del jaguar</w:t>
            </w:r>
          </w:p>
        </w:tc>
        <w:tc>
          <w:tcPr>
            <w:tcW w:w="1939" w:type="dxa"/>
            <w:tcBorders>
              <w:top w:val="nil"/>
              <w:left w:val="nil"/>
              <w:bottom w:val="single" w:sz="4" w:space="0" w:color="auto"/>
              <w:right w:val="single" w:sz="4" w:space="0" w:color="auto"/>
            </w:tcBorders>
            <w:shd w:val="clear" w:color="auto" w:fill="auto"/>
            <w:vAlign w:val="center"/>
            <w:hideMark/>
          </w:tcPr>
          <w:p w14:paraId="6DCE3C64" w14:textId="77777777" w:rsidR="00AC3AD3" w:rsidRDefault="00AC3AD3">
            <w:pPr>
              <w:jc w:val="center"/>
              <w:rPr>
                <w:rFonts w:ascii="Aptos Display" w:hAnsi="Aptos Display"/>
                <w:sz w:val="20"/>
                <w:szCs w:val="20"/>
              </w:rPr>
            </w:pPr>
            <w:r>
              <w:rPr>
                <w:rFonts w:ascii="Aptos Display" w:hAnsi="Aptos Display"/>
                <w:sz w:val="20"/>
                <w:szCs w:val="20"/>
              </w:rPr>
              <w:t>FUNDACIÓN DIAMANTE DE LAS AGUAS</w:t>
            </w:r>
          </w:p>
        </w:tc>
        <w:tc>
          <w:tcPr>
            <w:tcW w:w="2444" w:type="dxa"/>
            <w:tcBorders>
              <w:top w:val="nil"/>
              <w:left w:val="nil"/>
              <w:bottom w:val="single" w:sz="4" w:space="0" w:color="auto"/>
              <w:right w:val="single" w:sz="4" w:space="0" w:color="auto"/>
            </w:tcBorders>
            <w:shd w:val="clear" w:color="auto" w:fill="auto"/>
            <w:vAlign w:val="center"/>
            <w:hideMark/>
          </w:tcPr>
          <w:p w14:paraId="1BEFCD2E" w14:textId="77777777" w:rsidR="00AC3AD3" w:rsidRDefault="00AC3AD3">
            <w:pPr>
              <w:rPr>
                <w:rFonts w:ascii="Aptos Display" w:hAnsi="Aptos Display"/>
                <w:sz w:val="20"/>
                <w:szCs w:val="20"/>
              </w:rPr>
            </w:pPr>
            <w:r>
              <w:rPr>
                <w:rFonts w:ascii="Aptos Display" w:hAnsi="Aptos Display"/>
                <w:sz w:val="20"/>
                <w:szCs w:val="20"/>
              </w:rPr>
              <w:t>Aula viva del corredor del jaguar, para el desarrollo de turismo de naturaleza, la conservación y uso sostenible del bosque.</w:t>
            </w:r>
          </w:p>
        </w:tc>
        <w:tc>
          <w:tcPr>
            <w:tcW w:w="2004" w:type="dxa"/>
            <w:tcBorders>
              <w:top w:val="nil"/>
              <w:left w:val="nil"/>
              <w:bottom w:val="single" w:sz="4" w:space="0" w:color="auto"/>
              <w:right w:val="single" w:sz="4" w:space="0" w:color="auto"/>
            </w:tcBorders>
            <w:shd w:val="clear" w:color="auto" w:fill="auto"/>
            <w:vAlign w:val="center"/>
            <w:hideMark/>
          </w:tcPr>
          <w:p w14:paraId="599F1322" w14:textId="77777777" w:rsidR="00AC3AD3" w:rsidRDefault="00AC3AD3">
            <w:pPr>
              <w:jc w:val="center"/>
              <w:rPr>
                <w:rFonts w:ascii="Aptos Display" w:hAnsi="Aptos Display"/>
                <w:sz w:val="20"/>
                <w:szCs w:val="20"/>
              </w:rPr>
            </w:pPr>
            <w:r>
              <w:rPr>
                <w:rFonts w:ascii="Aptos Display" w:hAnsi="Aptos Display"/>
                <w:sz w:val="20"/>
                <w:szCs w:val="20"/>
              </w:rPr>
              <w:t xml:space="preserve">Memorando de acuerdo - MOA-  </w:t>
            </w:r>
            <w:r>
              <w:rPr>
                <w:rFonts w:ascii="Aptos Display" w:hAnsi="Aptos Display"/>
                <w:sz w:val="20"/>
                <w:szCs w:val="20"/>
              </w:rPr>
              <w:br/>
              <w:t xml:space="preserve">Contrapartida PPD </w:t>
            </w:r>
          </w:p>
        </w:tc>
        <w:tc>
          <w:tcPr>
            <w:tcW w:w="1301" w:type="dxa"/>
            <w:tcBorders>
              <w:top w:val="nil"/>
              <w:left w:val="nil"/>
              <w:bottom w:val="single" w:sz="4" w:space="0" w:color="auto"/>
              <w:right w:val="single" w:sz="4" w:space="0" w:color="auto"/>
            </w:tcBorders>
          </w:tcPr>
          <w:p w14:paraId="739643B8" w14:textId="77777777" w:rsidR="00AC3AD3" w:rsidRDefault="00AC3AD3">
            <w:pPr>
              <w:jc w:val="center"/>
              <w:rPr>
                <w:rFonts w:ascii="Aptos Display" w:hAnsi="Aptos Display"/>
                <w:sz w:val="20"/>
                <w:szCs w:val="20"/>
              </w:rPr>
            </w:pPr>
          </w:p>
        </w:tc>
        <w:tc>
          <w:tcPr>
            <w:tcW w:w="1301" w:type="dxa"/>
            <w:tcBorders>
              <w:top w:val="nil"/>
              <w:left w:val="nil"/>
              <w:bottom w:val="single" w:sz="4" w:space="0" w:color="auto"/>
              <w:right w:val="single" w:sz="4" w:space="0" w:color="auto"/>
            </w:tcBorders>
          </w:tcPr>
          <w:p w14:paraId="5EC25806" w14:textId="77777777" w:rsidR="00AC3AD3" w:rsidRDefault="00AC3AD3">
            <w:pPr>
              <w:jc w:val="center"/>
              <w:rPr>
                <w:rFonts w:ascii="Aptos Display" w:hAnsi="Aptos Display"/>
                <w:sz w:val="20"/>
                <w:szCs w:val="20"/>
              </w:rPr>
            </w:pPr>
          </w:p>
        </w:tc>
      </w:tr>
      <w:tr w:rsidR="00AC3AD3" w14:paraId="31E1F658" w14:textId="2A378D95" w:rsidTr="00AC3AD3">
        <w:trPr>
          <w:trHeight w:val="81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19603CB9" w14:textId="77777777" w:rsidR="00AC3AD3" w:rsidRDefault="00AC3AD3">
            <w:pPr>
              <w:jc w:val="center"/>
              <w:rPr>
                <w:rFonts w:ascii="Aptos Display" w:hAnsi="Aptos Display"/>
                <w:b/>
                <w:bCs/>
                <w:sz w:val="20"/>
                <w:szCs w:val="20"/>
              </w:rPr>
            </w:pPr>
            <w:r>
              <w:rPr>
                <w:rFonts w:ascii="Aptos Display" w:hAnsi="Aptos Display"/>
                <w:b/>
                <w:bCs/>
                <w:sz w:val="20"/>
                <w:szCs w:val="20"/>
              </w:rPr>
              <w:t>14</w:t>
            </w:r>
          </w:p>
        </w:tc>
        <w:tc>
          <w:tcPr>
            <w:tcW w:w="1192" w:type="dxa"/>
            <w:tcBorders>
              <w:top w:val="nil"/>
              <w:left w:val="nil"/>
              <w:bottom w:val="single" w:sz="4" w:space="0" w:color="auto"/>
              <w:right w:val="single" w:sz="4" w:space="0" w:color="auto"/>
            </w:tcBorders>
            <w:shd w:val="clear" w:color="auto" w:fill="auto"/>
            <w:vAlign w:val="center"/>
            <w:hideMark/>
          </w:tcPr>
          <w:p w14:paraId="1C0636D0" w14:textId="77777777" w:rsidR="00AC3AD3" w:rsidRDefault="00AC3AD3">
            <w:pPr>
              <w:jc w:val="center"/>
              <w:rPr>
                <w:rFonts w:ascii="Aptos Display" w:hAnsi="Aptos Display"/>
                <w:sz w:val="20"/>
                <w:szCs w:val="20"/>
              </w:rPr>
            </w:pPr>
            <w:r>
              <w:rPr>
                <w:rFonts w:ascii="Aptos Display" w:hAnsi="Aptos Display"/>
                <w:sz w:val="20"/>
                <w:szCs w:val="20"/>
              </w:rPr>
              <w:t>San José del Guaviare, Guaviare</w:t>
            </w:r>
            <w:r>
              <w:rPr>
                <w:rFonts w:ascii="Aptos Display" w:hAnsi="Aptos Display"/>
                <w:sz w:val="20"/>
                <w:szCs w:val="20"/>
              </w:rPr>
              <w:br/>
              <w:t>Corredor del jaguar</w:t>
            </w:r>
          </w:p>
        </w:tc>
        <w:tc>
          <w:tcPr>
            <w:tcW w:w="1939" w:type="dxa"/>
            <w:tcBorders>
              <w:top w:val="nil"/>
              <w:left w:val="nil"/>
              <w:bottom w:val="single" w:sz="4" w:space="0" w:color="auto"/>
              <w:right w:val="single" w:sz="4" w:space="0" w:color="auto"/>
            </w:tcBorders>
            <w:shd w:val="clear" w:color="000000" w:fill="FFFFFF"/>
            <w:vAlign w:val="center"/>
            <w:hideMark/>
          </w:tcPr>
          <w:p w14:paraId="3571867B" w14:textId="77777777" w:rsidR="00AC3AD3" w:rsidRDefault="00AC3AD3">
            <w:pPr>
              <w:jc w:val="center"/>
              <w:rPr>
                <w:rFonts w:ascii="Aptos Display" w:hAnsi="Aptos Display"/>
                <w:sz w:val="20"/>
                <w:szCs w:val="20"/>
              </w:rPr>
            </w:pPr>
            <w:r>
              <w:rPr>
                <w:rFonts w:ascii="Aptos Display" w:hAnsi="Aptos Display"/>
                <w:sz w:val="20"/>
                <w:szCs w:val="20"/>
              </w:rPr>
              <w:t>CORPORACIÓN CORREDOR DEL JAGUAR</w:t>
            </w:r>
          </w:p>
        </w:tc>
        <w:tc>
          <w:tcPr>
            <w:tcW w:w="2444" w:type="dxa"/>
            <w:tcBorders>
              <w:top w:val="nil"/>
              <w:left w:val="nil"/>
              <w:bottom w:val="single" w:sz="4" w:space="0" w:color="auto"/>
              <w:right w:val="single" w:sz="4" w:space="0" w:color="auto"/>
            </w:tcBorders>
            <w:shd w:val="clear" w:color="000000" w:fill="FFFFFF"/>
            <w:vAlign w:val="center"/>
            <w:hideMark/>
          </w:tcPr>
          <w:p w14:paraId="5F40EA02" w14:textId="77777777" w:rsidR="00AC3AD3" w:rsidRDefault="00AC3AD3">
            <w:pPr>
              <w:rPr>
                <w:rFonts w:ascii="Aptos Display" w:hAnsi="Aptos Display"/>
                <w:sz w:val="20"/>
                <w:szCs w:val="20"/>
              </w:rPr>
            </w:pPr>
            <w:r>
              <w:rPr>
                <w:rFonts w:ascii="Aptos Display" w:hAnsi="Aptos Display"/>
                <w:sz w:val="20"/>
                <w:szCs w:val="20"/>
              </w:rPr>
              <w:t>Por las rutas del jaguar, una iniciativa de turismo comunitario para la gobernanza ambiental, la paz y la reconciliación con la naturaleza.</w:t>
            </w:r>
          </w:p>
        </w:tc>
        <w:tc>
          <w:tcPr>
            <w:tcW w:w="2004" w:type="dxa"/>
            <w:tcBorders>
              <w:top w:val="nil"/>
              <w:left w:val="nil"/>
              <w:bottom w:val="single" w:sz="4" w:space="0" w:color="auto"/>
              <w:right w:val="single" w:sz="4" w:space="0" w:color="auto"/>
            </w:tcBorders>
            <w:shd w:val="clear" w:color="auto" w:fill="auto"/>
            <w:vAlign w:val="center"/>
            <w:hideMark/>
          </w:tcPr>
          <w:p w14:paraId="585E39F3" w14:textId="77777777" w:rsidR="00AC3AD3" w:rsidRDefault="00AC3AD3">
            <w:pPr>
              <w:jc w:val="center"/>
              <w:rPr>
                <w:rFonts w:ascii="Aptos Display" w:hAnsi="Aptos Display"/>
                <w:sz w:val="20"/>
                <w:szCs w:val="20"/>
              </w:rPr>
            </w:pPr>
            <w:r>
              <w:rPr>
                <w:rFonts w:ascii="Aptos Display" w:hAnsi="Aptos Display"/>
                <w:sz w:val="20"/>
                <w:szCs w:val="20"/>
              </w:rPr>
              <w:t xml:space="preserve">Memorando de acuerdo - MOA-  </w:t>
            </w:r>
            <w:r>
              <w:rPr>
                <w:rFonts w:ascii="Aptos Display" w:hAnsi="Aptos Display"/>
                <w:sz w:val="20"/>
                <w:szCs w:val="20"/>
              </w:rPr>
              <w:br/>
              <w:t xml:space="preserve">Contrapartida PPD </w:t>
            </w:r>
          </w:p>
        </w:tc>
        <w:tc>
          <w:tcPr>
            <w:tcW w:w="1301" w:type="dxa"/>
            <w:tcBorders>
              <w:top w:val="nil"/>
              <w:left w:val="nil"/>
              <w:bottom w:val="single" w:sz="4" w:space="0" w:color="auto"/>
              <w:right w:val="single" w:sz="4" w:space="0" w:color="auto"/>
            </w:tcBorders>
          </w:tcPr>
          <w:p w14:paraId="0F03AEA1" w14:textId="77777777" w:rsidR="00AC3AD3" w:rsidRDefault="00AC3AD3">
            <w:pPr>
              <w:jc w:val="center"/>
              <w:rPr>
                <w:rFonts w:ascii="Aptos Display" w:hAnsi="Aptos Display"/>
                <w:sz w:val="20"/>
                <w:szCs w:val="20"/>
              </w:rPr>
            </w:pPr>
          </w:p>
        </w:tc>
        <w:tc>
          <w:tcPr>
            <w:tcW w:w="1301" w:type="dxa"/>
            <w:tcBorders>
              <w:top w:val="nil"/>
              <w:left w:val="nil"/>
              <w:bottom w:val="single" w:sz="4" w:space="0" w:color="auto"/>
              <w:right w:val="single" w:sz="4" w:space="0" w:color="auto"/>
            </w:tcBorders>
          </w:tcPr>
          <w:p w14:paraId="303F5C1B" w14:textId="77777777" w:rsidR="00AC3AD3" w:rsidRDefault="00AC3AD3">
            <w:pPr>
              <w:jc w:val="center"/>
              <w:rPr>
                <w:rFonts w:ascii="Aptos Display" w:hAnsi="Aptos Display"/>
                <w:sz w:val="20"/>
                <w:szCs w:val="20"/>
              </w:rPr>
            </w:pPr>
          </w:p>
        </w:tc>
      </w:tr>
      <w:tr w:rsidR="00AC3AD3" w14:paraId="2FE2F676" w14:textId="2E7B8D7A" w:rsidTr="00AC3AD3">
        <w:trPr>
          <w:trHeight w:val="54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44B46A5B" w14:textId="77777777" w:rsidR="00AC3AD3" w:rsidRDefault="00AC3AD3">
            <w:pPr>
              <w:jc w:val="center"/>
              <w:rPr>
                <w:rFonts w:ascii="Aptos Display" w:hAnsi="Aptos Display"/>
                <w:b/>
                <w:bCs/>
                <w:sz w:val="20"/>
                <w:szCs w:val="20"/>
              </w:rPr>
            </w:pPr>
            <w:r>
              <w:rPr>
                <w:rFonts w:ascii="Aptos Display" w:hAnsi="Aptos Display"/>
                <w:b/>
                <w:bCs/>
                <w:sz w:val="20"/>
                <w:szCs w:val="20"/>
              </w:rPr>
              <w:t>15</w:t>
            </w:r>
          </w:p>
        </w:tc>
        <w:tc>
          <w:tcPr>
            <w:tcW w:w="1192" w:type="dxa"/>
            <w:tcBorders>
              <w:top w:val="nil"/>
              <w:left w:val="nil"/>
              <w:bottom w:val="single" w:sz="4" w:space="0" w:color="auto"/>
              <w:right w:val="single" w:sz="4" w:space="0" w:color="auto"/>
            </w:tcBorders>
            <w:shd w:val="clear" w:color="auto" w:fill="auto"/>
            <w:vAlign w:val="center"/>
            <w:hideMark/>
          </w:tcPr>
          <w:p w14:paraId="5860FD79" w14:textId="77777777" w:rsidR="00AC3AD3" w:rsidRDefault="00AC3AD3">
            <w:pPr>
              <w:jc w:val="center"/>
              <w:rPr>
                <w:rFonts w:ascii="Aptos Display" w:hAnsi="Aptos Display"/>
                <w:sz w:val="20"/>
                <w:szCs w:val="20"/>
              </w:rPr>
            </w:pPr>
            <w:r>
              <w:rPr>
                <w:rFonts w:ascii="Aptos Display" w:hAnsi="Aptos Display"/>
                <w:sz w:val="20"/>
                <w:szCs w:val="20"/>
              </w:rPr>
              <w:t>San José del Guaviare, Guaviare</w:t>
            </w:r>
            <w:r>
              <w:rPr>
                <w:rFonts w:ascii="Aptos Display" w:hAnsi="Aptos Display"/>
                <w:sz w:val="20"/>
                <w:szCs w:val="20"/>
              </w:rPr>
              <w:br/>
              <w:t>Corredor del jaguar</w:t>
            </w:r>
          </w:p>
        </w:tc>
        <w:tc>
          <w:tcPr>
            <w:tcW w:w="1939" w:type="dxa"/>
            <w:tcBorders>
              <w:top w:val="nil"/>
              <w:left w:val="nil"/>
              <w:bottom w:val="single" w:sz="4" w:space="0" w:color="auto"/>
              <w:right w:val="single" w:sz="4" w:space="0" w:color="auto"/>
            </w:tcBorders>
            <w:shd w:val="clear" w:color="000000" w:fill="FFFFFF"/>
            <w:vAlign w:val="center"/>
            <w:hideMark/>
          </w:tcPr>
          <w:p w14:paraId="1BE8F1B0" w14:textId="77777777" w:rsidR="00AC3AD3" w:rsidRDefault="00AC3AD3">
            <w:pPr>
              <w:jc w:val="center"/>
              <w:rPr>
                <w:rFonts w:ascii="Aptos Display" w:hAnsi="Aptos Display"/>
                <w:sz w:val="20"/>
                <w:szCs w:val="20"/>
              </w:rPr>
            </w:pPr>
            <w:r>
              <w:rPr>
                <w:rFonts w:ascii="Aptos Display" w:hAnsi="Aptos Display"/>
                <w:sz w:val="20"/>
                <w:szCs w:val="20"/>
              </w:rPr>
              <w:t>ASOCIACIÓN DE FAMILIAS AGROECOLÓGICAS DE LA SERRANÍA DE LA LINDOSA – ASOFAS</w:t>
            </w:r>
          </w:p>
        </w:tc>
        <w:tc>
          <w:tcPr>
            <w:tcW w:w="2444" w:type="dxa"/>
            <w:tcBorders>
              <w:top w:val="nil"/>
              <w:left w:val="nil"/>
              <w:bottom w:val="single" w:sz="4" w:space="0" w:color="auto"/>
              <w:right w:val="single" w:sz="4" w:space="0" w:color="auto"/>
            </w:tcBorders>
            <w:shd w:val="clear" w:color="000000" w:fill="FFFFFF"/>
            <w:vAlign w:val="center"/>
            <w:hideMark/>
          </w:tcPr>
          <w:p w14:paraId="528CA189" w14:textId="77777777" w:rsidR="00AC3AD3" w:rsidRDefault="00AC3AD3">
            <w:pPr>
              <w:rPr>
                <w:rFonts w:ascii="Aptos Display" w:hAnsi="Aptos Display"/>
                <w:sz w:val="20"/>
                <w:szCs w:val="20"/>
              </w:rPr>
            </w:pPr>
            <w:r>
              <w:rPr>
                <w:rFonts w:ascii="Aptos Display" w:hAnsi="Aptos Display"/>
                <w:sz w:val="20"/>
                <w:szCs w:val="20"/>
              </w:rPr>
              <w:t xml:space="preserve">Frutos La </w:t>
            </w:r>
            <w:proofErr w:type="spellStart"/>
            <w:r>
              <w:rPr>
                <w:rFonts w:ascii="Aptos Display" w:hAnsi="Aptos Display"/>
                <w:sz w:val="20"/>
                <w:szCs w:val="20"/>
              </w:rPr>
              <w:t>Lindosa</w:t>
            </w:r>
            <w:proofErr w:type="spellEnd"/>
            <w:r>
              <w:rPr>
                <w:rFonts w:ascii="Aptos Display" w:hAnsi="Aptos Display"/>
                <w:sz w:val="20"/>
                <w:szCs w:val="20"/>
              </w:rPr>
              <w:t xml:space="preserve"> “una alternativa </w:t>
            </w:r>
            <w:proofErr w:type="spellStart"/>
            <w:r>
              <w:rPr>
                <w:rFonts w:ascii="Aptos Display" w:hAnsi="Aptos Display"/>
                <w:sz w:val="20"/>
                <w:szCs w:val="20"/>
              </w:rPr>
              <w:t>agroecológica</w:t>
            </w:r>
            <w:proofErr w:type="spellEnd"/>
            <w:r>
              <w:rPr>
                <w:rFonts w:ascii="Aptos Display" w:hAnsi="Aptos Display"/>
                <w:sz w:val="20"/>
                <w:szCs w:val="20"/>
              </w:rPr>
              <w:t xml:space="preserve"> en el Corredor del Jaguar”.</w:t>
            </w:r>
          </w:p>
        </w:tc>
        <w:tc>
          <w:tcPr>
            <w:tcW w:w="2004" w:type="dxa"/>
            <w:tcBorders>
              <w:top w:val="nil"/>
              <w:left w:val="nil"/>
              <w:bottom w:val="single" w:sz="4" w:space="0" w:color="auto"/>
              <w:right w:val="single" w:sz="4" w:space="0" w:color="auto"/>
            </w:tcBorders>
            <w:shd w:val="clear" w:color="000000" w:fill="FFFFFF"/>
            <w:vAlign w:val="center"/>
            <w:hideMark/>
          </w:tcPr>
          <w:p w14:paraId="781DF23D" w14:textId="77777777" w:rsidR="00AC3AD3" w:rsidRDefault="00AC3AD3">
            <w:pPr>
              <w:jc w:val="center"/>
              <w:rPr>
                <w:rFonts w:ascii="Aptos Display" w:hAnsi="Aptos Display"/>
                <w:sz w:val="20"/>
                <w:szCs w:val="20"/>
              </w:rPr>
            </w:pPr>
            <w:r>
              <w:rPr>
                <w:rFonts w:ascii="Aptos Display" w:hAnsi="Aptos Display"/>
                <w:sz w:val="20"/>
                <w:szCs w:val="20"/>
              </w:rPr>
              <w:t xml:space="preserve">ASBV </w:t>
            </w:r>
            <w:r>
              <w:rPr>
                <w:rFonts w:ascii="Aptos Display" w:hAnsi="Aptos Display"/>
                <w:sz w:val="20"/>
                <w:szCs w:val="20"/>
              </w:rPr>
              <w:br/>
              <w:t xml:space="preserve">PNUD </w:t>
            </w:r>
            <w:proofErr w:type="spellStart"/>
            <w:r>
              <w:rPr>
                <w:rFonts w:ascii="Aptos Display" w:hAnsi="Aptos Display"/>
                <w:sz w:val="20"/>
                <w:szCs w:val="20"/>
              </w:rPr>
              <w:t>NaturalPaz</w:t>
            </w:r>
            <w:proofErr w:type="spellEnd"/>
          </w:p>
        </w:tc>
        <w:tc>
          <w:tcPr>
            <w:tcW w:w="1301" w:type="dxa"/>
            <w:tcBorders>
              <w:top w:val="nil"/>
              <w:left w:val="nil"/>
              <w:bottom w:val="single" w:sz="4" w:space="0" w:color="auto"/>
              <w:right w:val="single" w:sz="4" w:space="0" w:color="auto"/>
            </w:tcBorders>
            <w:shd w:val="clear" w:color="000000" w:fill="FFFFFF"/>
          </w:tcPr>
          <w:p w14:paraId="53156B28" w14:textId="77777777" w:rsidR="00AC3AD3" w:rsidRDefault="00AC3AD3">
            <w:pPr>
              <w:jc w:val="center"/>
              <w:rPr>
                <w:rFonts w:ascii="Aptos Display" w:hAnsi="Aptos Display"/>
                <w:sz w:val="20"/>
                <w:szCs w:val="20"/>
              </w:rPr>
            </w:pPr>
          </w:p>
        </w:tc>
        <w:tc>
          <w:tcPr>
            <w:tcW w:w="1301" w:type="dxa"/>
            <w:tcBorders>
              <w:top w:val="nil"/>
              <w:left w:val="nil"/>
              <w:bottom w:val="single" w:sz="4" w:space="0" w:color="auto"/>
              <w:right w:val="single" w:sz="4" w:space="0" w:color="auto"/>
            </w:tcBorders>
            <w:shd w:val="clear" w:color="000000" w:fill="FFFFFF"/>
          </w:tcPr>
          <w:p w14:paraId="54EF58E9" w14:textId="77777777" w:rsidR="00AC3AD3" w:rsidRDefault="00AC3AD3">
            <w:pPr>
              <w:jc w:val="center"/>
              <w:rPr>
                <w:rFonts w:ascii="Aptos Display" w:hAnsi="Aptos Display"/>
                <w:sz w:val="20"/>
                <w:szCs w:val="20"/>
              </w:rPr>
            </w:pPr>
          </w:p>
        </w:tc>
      </w:tr>
      <w:tr w:rsidR="00AC3AD3" w14:paraId="08208E10" w14:textId="29EBA565" w:rsidTr="00AC3AD3">
        <w:trPr>
          <w:trHeight w:val="81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115E0B7" w14:textId="77777777" w:rsidR="00AC3AD3" w:rsidRDefault="00AC3AD3">
            <w:pPr>
              <w:jc w:val="center"/>
              <w:rPr>
                <w:rFonts w:ascii="Aptos Display" w:hAnsi="Aptos Display"/>
                <w:b/>
                <w:bCs/>
                <w:sz w:val="20"/>
                <w:szCs w:val="20"/>
              </w:rPr>
            </w:pPr>
            <w:r>
              <w:rPr>
                <w:rFonts w:ascii="Aptos Display" w:hAnsi="Aptos Display"/>
                <w:b/>
                <w:bCs/>
                <w:sz w:val="20"/>
                <w:szCs w:val="20"/>
              </w:rPr>
              <w:t>16</w:t>
            </w:r>
          </w:p>
        </w:tc>
        <w:tc>
          <w:tcPr>
            <w:tcW w:w="1192" w:type="dxa"/>
            <w:tcBorders>
              <w:top w:val="nil"/>
              <w:left w:val="nil"/>
              <w:bottom w:val="single" w:sz="4" w:space="0" w:color="auto"/>
              <w:right w:val="single" w:sz="4" w:space="0" w:color="auto"/>
            </w:tcBorders>
            <w:shd w:val="clear" w:color="auto" w:fill="auto"/>
            <w:vAlign w:val="center"/>
            <w:hideMark/>
          </w:tcPr>
          <w:p w14:paraId="2F5A89C6" w14:textId="77777777" w:rsidR="00AC3AD3" w:rsidRDefault="00AC3AD3">
            <w:pPr>
              <w:jc w:val="center"/>
              <w:rPr>
                <w:rFonts w:ascii="Aptos Display" w:hAnsi="Aptos Display"/>
                <w:sz w:val="20"/>
                <w:szCs w:val="20"/>
              </w:rPr>
            </w:pPr>
            <w:r>
              <w:rPr>
                <w:rFonts w:ascii="Aptos Display" w:hAnsi="Aptos Display"/>
                <w:sz w:val="20"/>
                <w:szCs w:val="20"/>
              </w:rPr>
              <w:t>San José del Guaviare, Guaviare</w:t>
            </w:r>
            <w:r>
              <w:rPr>
                <w:rFonts w:ascii="Aptos Display" w:hAnsi="Aptos Display"/>
                <w:sz w:val="20"/>
                <w:szCs w:val="20"/>
              </w:rPr>
              <w:br/>
              <w:t>Corredor del jaguar</w:t>
            </w:r>
          </w:p>
        </w:tc>
        <w:tc>
          <w:tcPr>
            <w:tcW w:w="1939" w:type="dxa"/>
            <w:tcBorders>
              <w:top w:val="nil"/>
              <w:left w:val="nil"/>
              <w:bottom w:val="single" w:sz="4" w:space="0" w:color="auto"/>
              <w:right w:val="single" w:sz="4" w:space="0" w:color="auto"/>
            </w:tcBorders>
            <w:shd w:val="clear" w:color="000000" w:fill="FFFFFF"/>
            <w:vAlign w:val="center"/>
            <w:hideMark/>
          </w:tcPr>
          <w:p w14:paraId="3F643ABC" w14:textId="77777777" w:rsidR="00AC3AD3" w:rsidRDefault="00AC3AD3">
            <w:pPr>
              <w:jc w:val="center"/>
              <w:rPr>
                <w:rFonts w:ascii="Aptos Display" w:hAnsi="Aptos Display"/>
                <w:sz w:val="20"/>
                <w:szCs w:val="20"/>
              </w:rPr>
            </w:pPr>
            <w:r>
              <w:rPr>
                <w:rFonts w:ascii="Aptos Display" w:hAnsi="Aptos Display"/>
                <w:sz w:val="20"/>
                <w:szCs w:val="20"/>
              </w:rPr>
              <w:t>ASOFLUVIAL</w:t>
            </w:r>
          </w:p>
        </w:tc>
        <w:tc>
          <w:tcPr>
            <w:tcW w:w="2444" w:type="dxa"/>
            <w:tcBorders>
              <w:top w:val="nil"/>
              <w:left w:val="nil"/>
              <w:bottom w:val="single" w:sz="4" w:space="0" w:color="auto"/>
              <w:right w:val="single" w:sz="4" w:space="0" w:color="auto"/>
            </w:tcBorders>
            <w:shd w:val="clear" w:color="000000" w:fill="FFFFFF"/>
            <w:vAlign w:val="center"/>
            <w:hideMark/>
          </w:tcPr>
          <w:p w14:paraId="032E14EB" w14:textId="77777777" w:rsidR="00AC3AD3" w:rsidRDefault="00AC3AD3">
            <w:pPr>
              <w:rPr>
                <w:rFonts w:ascii="Aptos Display" w:hAnsi="Aptos Display"/>
                <w:sz w:val="20"/>
                <w:szCs w:val="20"/>
              </w:rPr>
            </w:pPr>
            <w:r>
              <w:rPr>
                <w:rFonts w:ascii="Aptos Display" w:hAnsi="Aptos Display"/>
                <w:sz w:val="20"/>
                <w:szCs w:val="20"/>
              </w:rPr>
              <w:t>Una alianza comunitaria, un bien común “jaguar y comunidad”.</w:t>
            </w:r>
          </w:p>
        </w:tc>
        <w:tc>
          <w:tcPr>
            <w:tcW w:w="2004" w:type="dxa"/>
            <w:tcBorders>
              <w:top w:val="nil"/>
              <w:left w:val="nil"/>
              <w:bottom w:val="single" w:sz="4" w:space="0" w:color="auto"/>
              <w:right w:val="single" w:sz="4" w:space="0" w:color="auto"/>
            </w:tcBorders>
            <w:shd w:val="clear" w:color="auto" w:fill="auto"/>
            <w:vAlign w:val="center"/>
            <w:hideMark/>
          </w:tcPr>
          <w:p w14:paraId="19E52DF3" w14:textId="77777777" w:rsidR="00AC3AD3" w:rsidRDefault="00AC3AD3">
            <w:pPr>
              <w:jc w:val="center"/>
              <w:rPr>
                <w:rFonts w:ascii="Aptos Display" w:hAnsi="Aptos Display"/>
                <w:sz w:val="20"/>
                <w:szCs w:val="20"/>
              </w:rPr>
            </w:pPr>
            <w:r>
              <w:rPr>
                <w:rFonts w:ascii="Aptos Display" w:hAnsi="Aptos Display"/>
                <w:sz w:val="20"/>
                <w:szCs w:val="20"/>
              </w:rPr>
              <w:t xml:space="preserve">Memorando de acuerdo - MOA-  </w:t>
            </w:r>
            <w:r>
              <w:rPr>
                <w:rFonts w:ascii="Aptos Display" w:hAnsi="Aptos Display"/>
                <w:sz w:val="20"/>
                <w:szCs w:val="20"/>
              </w:rPr>
              <w:br/>
              <w:t xml:space="preserve">Contrapartida PPD </w:t>
            </w:r>
          </w:p>
        </w:tc>
        <w:tc>
          <w:tcPr>
            <w:tcW w:w="1301" w:type="dxa"/>
            <w:tcBorders>
              <w:top w:val="nil"/>
              <w:left w:val="nil"/>
              <w:bottom w:val="single" w:sz="4" w:space="0" w:color="auto"/>
              <w:right w:val="single" w:sz="4" w:space="0" w:color="auto"/>
            </w:tcBorders>
          </w:tcPr>
          <w:p w14:paraId="393C1829" w14:textId="77777777" w:rsidR="00AC3AD3" w:rsidRDefault="00AC3AD3">
            <w:pPr>
              <w:jc w:val="center"/>
              <w:rPr>
                <w:rFonts w:ascii="Aptos Display" w:hAnsi="Aptos Display"/>
                <w:sz w:val="20"/>
                <w:szCs w:val="20"/>
              </w:rPr>
            </w:pPr>
          </w:p>
        </w:tc>
        <w:tc>
          <w:tcPr>
            <w:tcW w:w="1301" w:type="dxa"/>
            <w:tcBorders>
              <w:top w:val="nil"/>
              <w:left w:val="nil"/>
              <w:bottom w:val="single" w:sz="4" w:space="0" w:color="auto"/>
              <w:right w:val="single" w:sz="4" w:space="0" w:color="auto"/>
            </w:tcBorders>
          </w:tcPr>
          <w:p w14:paraId="5034DCF8" w14:textId="77777777" w:rsidR="00AC3AD3" w:rsidRDefault="00AC3AD3">
            <w:pPr>
              <w:jc w:val="center"/>
              <w:rPr>
                <w:rFonts w:ascii="Aptos Display" w:hAnsi="Aptos Display"/>
                <w:sz w:val="20"/>
                <w:szCs w:val="20"/>
              </w:rPr>
            </w:pPr>
          </w:p>
        </w:tc>
      </w:tr>
      <w:tr w:rsidR="00AC3AD3" w14:paraId="2E981D68" w14:textId="0EFEE273" w:rsidTr="00AC3AD3">
        <w:trPr>
          <w:trHeight w:val="81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63F6AA91" w14:textId="77777777" w:rsidR="00AC3AD3" w:rsidRDefault="00AC3AD3">
            <w:pPr>
              <w:jc w:val="center"/>
              <w:rPr>
                <w:rFonts w:ascii="Aptos Display" w:hAnsi="Aptos Display"/>
                <w:b/>
                <w:bCs/>
                <w:sz w:val="20"/>
                <w:szCs w:val="20"/>
              </w:rPr>
            </w:pPr>
            <w:r>
              <w:rPr>
                <w:rFonts w:ascii="Aptos Display" w:hAnsi="Aptos Display"/>
                <w:b/>
                <w:bCs/>
                <w:sz w:val="20"/>
                <w:szCs w:val="20"/>
              </w:rPr>
              <w:t>17</w:t>
            </w:r>
          </w:p>
        </w:tc>
        <w:tc>
          <w:tcPr>
            <w:tcW w:w="1192" w:type="dxa"/>
            <w:tcBorders>
              <w:top w:val="nil"/>
              <w:left w:val="nil"/>
              <w:bottom w:val="single" w:sz="4" w:space="0" w:color="auto"/>
              <w:right w:val="single" w:sz="4" w:space="0" w:color="auto"/>
            </w:tcBorders>
            <w:shd w:val="clear" w:color="auto" w:fill="auto"/>
            <w:vAlign w:val="center"/>
            <w:hideMark/>
          </w:tcPr>
          <w:p w14:paraId="08FA63B5" w14:textId="77777777" w:rsidR="00AC3AD3" w:rsidRDefault="00AC3AD3">
            <w:pPr>
              <w:jc w:val="center"/>
              <w:rPr>
                <w:rFonts w:ascii="Aptos Display" w:hAnsi="Aptos Display"/>
                <w:sz w:val="20"/>
                <w:szCs w:val="20"/>
              </w:rPr>
            </w:pPr>
            <w:r>
              <w:rPr>
                <w:rFonts w:ascii="Aptos Display" w:hAnsi="Aptos Display"/>
                <w:sz w:val="20"/>
                <w:szCs w:val="20"/>
              </w:rPr>
              <w:t>San José del Guaviare, Guaviare</w:t>
            </w:r>
            <w:r>
              <w:rPr>
                <w:rFonts w:ascii="Aptos Display" w:hAnsi="Aptos Display"/>
                <w:sz w:val="20"/>
                <w:szCs w:val="20"/>
              </w:rPr>
              <w:br/>
              <w:t>Corredor del jaguar</w:t>
            </w:r>
          </w:p>
        </w:tc>
        <w:tc>
          <w:tcPr>
            <w:tcW w:w="1939" w:type="dxa"/>
            <w:tcBorders>
              <w:top w:val="nil"/>
              <w:left w:val="nil"/>
              <w:bottom w:val="single" w:sz="4" w:space="0" w:color="auto"/>
              <w:right w:val="single" w:sz="4" w:space="0" w:color="auto"/>
            </w:tcBorders>
            <w:shd w:val="clear" w:color="000000" w:fill="FFFFFF"/>
            <w:vAlign w:val="center"/>
            <w:hideMark/>
          </w:tcPr>
          <w:p w14:paraId="08CFC0DE" w14:textId="77777777" w:rsidR="00AC3AD3" w:rsidRDefault="00AC3AD3">
            <w:pPr>
              <w:jc w:val="center"/>
              <w:rPr>
                <w:rFonts w:ascii="Aptos Display" w:hAnsi="Aptos Display"/>
                <w:sz w:val="20"/>
                <w:szCs w:val="20"/>
              </w:rPr>
            </w:pPr>
            <w:r>
              <w:rPr>
                <w:rFonts w:ascii="Aptos Display" w:hAnsi="Aptos Display"/>
                <w:sz w:val="20"/>
                <w:szCs w:val="20"/>
              </w:rPr>
              <w:t>ASOCIACIÓN DE JÓVENES POR LA TIERRA ASOJOTER</w:t>
            </w:r>
          </w:p>
        </w:tc>
        <w:tc>
          <w:tcPr>
            <w:tcW w:w="2444" w:type="dxa"/>
            <w:tcBorders>
              <w:top w:val="nil"/>
              <w:left w:val="nil"/>
              <w:bottom w:val="single" w:sz="4" w:space="0" w:color="auto"/>
              <w:right w:val="single" w:sz="4" w:space="0" w:color="auto"/>
            </w:tcBorders>
            <w:shd w:val="clear" w:color="000000" w:fill="FFFFFF"/>
            <w:vAlign w:val="center"/>
            <w:hideMark/>
          </w:tcPr>
          <w:p w14:paraId="2526BB46" w14:textId="77777777" w:rsidR="00AC3AD3" w:rsidRDefault="00AC3AD3">
            <w:pPr>
              <w:rPr>
                <w:rFonts w:ascii="Aptos Display" w:hAnsi="Aptos Display"/>
                <w:sz w:val="20"/>
                <w:szCs w:val="20"/>
              </w:rPr>
            </w:pPr>
            <w:r>
              <w:rPr>
                <w:rFonts w:ascii="Aptos Display" w:hAnsi="Aptos Display"/>
                <w:sz w:val="20"/>
                <w:szCs w:val="20"/>
              </w:rPr>
              <w:t>Pequeñas semillas grandes árboles: Promoviendo la conservación de los recursos naturales y arqueológicos de la vereda Nuevo Tolima</w:t>
            </w:r>
          </w:p>
        </w:tc>
        <w:tc>
          <w:tcPr>
            <w:tcW w:w="2004" w:type="dxa"/>
            <w:tcBorders>
              <w:top w:val="nil"/>
              <w:left w:val="nil"/>
              <w:bottom w:val="single" w:sz="4" w:space="0" w:color="auto"/>
              <w:right w:val="single" w:sz="4" w:space="0" w:color="auto"/>
            </w:tcBorders>
            <w:shd w:val="clear" w:color="auto" w:fill="auto"/>
            <w:vAlign w:val="center"/>
            <w:hideMark/>
          </w:tcPr>
          <w:p w14:paraId="59EB2FDD" w14:textId="77777777" w:rsidR="00AC3AD3" w:rsidRDefault="00AC3AD3">
            <w:pPr>
              <w:jc w:val="center"/>
              <w:rPr>
                <w:rFonts w:ascii="Aptos Display" w:hAnsi="Aptos Display"/>
                <w:sz w:val="20"/>
                <w:szCs w:val="20"/>
              </w:rPr>
            </w:pPr>
            <w:r>
              <w:rPr>
                <w:rFonts w:ascii="Aptos Display" w:hAnsi="Aptos Display"/>
                <w:sz w:val="20"/>
                <w:szCs w:val="20"/>
              </w:rPr>
              <w:t xml:space="preserve">Memorando de acuerdo - MOA-  </w:t>
            </w:r>
            <w:r>
              <w:rPr>
                <w:rFonts w:ascii="Aptos Display" w:hAnsi="Aptos Display"/>
                <w:sz w:val="20"/>
                <w:szCs w:val="20"/>
              </w:rPr>
              <w:br/>
              <w:t xml:space="preserve">Contrapartida PPD </w:t>
            </w:r>
          </w:p>
        </w:tc>
        <w:tc>
          <w:tcPr>
            <w:tcW w:w="1301" w:type="dxa"/>
            <w:tcBorders>
              <w:top w:val="nil"/>
              <w:left w:val="nil"/>
              <w:bottom w:val="single" w:sz="4" w:space="0" w:color="auto"/>
              <w:right w:val="single" w:sz="4" w:space="0" w:color="auto"/>
            </w:tcBorders>
          </w:tcPr>
          <w:p w14:paraId="271D7984" w14:textId="77777777" w:rsidR="00AC3AD3" w:rsidRDefault="00AC3AD3">
            <w:pPr>
              <w:jc w:val="center"/>
              <w:rPr>
                <w:rFonts w:ascii="Aptos Display" w:hAnsi="Aptos Display"/>
                <w:sz w:val="20"/>
                <w:szCs w:val="20"/>
              </w:rPr>
            </w:pPr>
          </w:p>
        </w:tc>
        <w:tc>
          <w:tcPr>
            <w:tcW w:w="1301" w:type="dxa"/>
            <w:tcBorders>
              <w:top w:val="nil"/>
              <w:left w:val="nil"/>
              <w:bottom w:val="single" w:sz="4" w:space="0" w:color="auto"/>
              <w:right w:val="single" w:sz="4" w:space="0" w:color="auto"/>
            </w:tcBorders>
          </w:tcPr>
          <w:p w14:paraId="6342062E" w14:textId="77777777" w:rsidR="00AC3AD3" w:rsidRDefault="00AC3AD3">
            <w:pPr>
              <w:jc w:val="center"/>
              <w:rPr>
                <w:rFonts w:ascii="Aptos Display" w:hAnsi="Aptos Display"/>
                <w:sz w:val="20"/>
                <w:szCs w:val="20"/>
              </w:rPr>
            </w:pPr>
          </w:p>
        </w:tc>
      </w:tr>
      <w:tr w:rsidR="00AC3AD3" w14:paraId="591D440F" w14:textId="030C598F" w:rsidTr="00AC3AD3">
        <w:trPr>
          <w:trHeight w:val="54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1CACFCBE" w14:textId="77777777" w:rsidR="00AC3AD3" w:rsidRDefault="00AC3AD3">
            <w:pPr>
              <w:jc w:val="center"/>
              <w:rPr>
                <w:rFonts w:ascii="Aptos Display" w:hAnsi="Aptos Display"/>
                <w:b/>
                <w:bCs/>
                <w:sz w:val="20"/>
                <w:szCs w:val="20"/>
              </w:rPr>
            </w:pPr>
            <w:r>
              <w:rPr>
                <w:rFonts w:ascii="Aptos Display" w:hAnsi="Aptos Display"/>
                <w:b/>
                <w:bCs/>
                <w:sz w:val="20"/>
                <w:szCs w:val="20"/>
              </w:rPr>
              <w:t>18</w:t>
            </w:r>
          </w:p>
        </w:tc>
        <w:tc>
          <w:tcPr>
            <w:tcW w:w="1192" w:type="dxa"/>
            <w:tcBorders>
              <w:top w:val="nil"/>
              <w:left w:val="nil"/>
              <w:bottom w:val="single" w:sz="4" w:space="0" w:color="auto"/>
              <w:right w:val="single" w:sz="4" w:space="0" w:color="auto"/>
            </w:tcBorders>
            <w:shd w:val="clear" w:color="auto" w:fill="auto"/>
            <w:vAlign w:val="center"/>
            <w:hideMark/>
          </w:tcPr>
          <w:p w14:paraId="3368D652" w14:textId="77777777" w:rsidR="00AC3AD3" w:rsidRDefault="00AC3AD3">
            <w:pPr>
              <w:jc w:val="center"/>
              <w:rPr>
                <w:rFonts w:ascii="Aptos Display" w:hAnsi="Aptos Display"/>
                <w:sz w:val="20"/>
                <w:szCs w:val="20"/>
              </w:rPr>
            </w:pPr>
            <w:r>
              <w:rPr>
                <w:rFonts w:ascii="Aptos Display" w:hAnsi="Aptos Display"/>
                <w:sz w:val="20"/>
                <w:szCs w:val="20"/>
              </w:rPr>
              <w:t>San José del Guaviare, Guaviare</w:t>
            </w:r>
            <w:r>
              <w:rPr>
                <w:rFonts w:ascii="Aptos Display" w:hAnsi="Aptos Display"/>
                <w:sz w:val="20"/>
                <w:szCs w:val="20"/>
              </w:rPr>
              <w:br/>
              <w:t>Corredor del jaguar</w:t>
            </w:r>
          </w:p>
        </w:tc>
        <w:tc>
          <w:tcPr>
            <w:tcW w:w="1939" w:type="dxa"/>
            <w:tcBorders>
              <w:top w:val="nil"/>
              <w:left w:val="nil"/>
              <w:bottom w:val="single" w:sz="4" w:space="0" w:color="auto"/>
              <w:right w:val="single" w:sz="4" w:space="0" w:color="auto"/>
            </w:tcBorders>
            <w:shd w:val="clear" w:color="000000" w:fill="FFFFFF"/>
            <w:vAlign w:val="center"/>
            <w:hideMark/>
          </w:tcPr>
          <w:p w14:paraId="57F2E4B3" w14:textId="77777777" w:rsidR="00AC3AD3" w:rsidRDefault="00AC3AD3">
            <w:pPr>
              <w:jc w:val="center"/>
              <w:rPr>
                <w:rFonts w:ascii="Aptos Display" w:hAnsi="Aptos Display"/>
                <w:sz w:val="20"/>
                <w:szCs w:val="20"/>
              </w:rPr>
            </w:pPr>
            <w:r>
              <w:rPr>
                <w:rFonts w:ascii="Aptos Display" w:hAnsi="Aptos Display"/>
                <w:sz w:val="20"/>
                <w:szCs w:val="20"/>
              </w:rPr>
              <w:t>HAPPY LIFE TOURS</w:t>
            </w:r>
          </w:p>
        </w:tc>
        <w:tc>
          <w:tcPr>
            <w:tcW w:w="2444" w:type="dxa"/>
            <w:tcBorders>
              <w:top w:val="nil"/>
              <w:left w:val="nil"/>
              <w:bottom w:val="single" w:sz="4" w:space="0" w:color="auto"/>
              <w:right w:val="single" w:sz="4" w:space="0" w:color="auto"/>
            </w:tcBorders>
            <w:shd w:val="clear" w:color="000000" w:fill="FFFFFF"/>
            <w:vAlign w:val="center"/>
            <w:hideMark/>
          </w:tcPr>
          <w:p w14:paraId="1C3C89DC" w14:textId="77777777" w:rsidR="00AC3AD3" w:rsidRDefault="00AC3AD3">
            <w:pPr>
              <w:rPr>
                <w:rFonts w:ascii="Aptos Display" w:hAnsi="Aptos Display"/>
                <w:sz w:val="20"/>
                <w:szCs w:val="20"/>
              </w:rPr>
            </w:pPr>
            <w:r>
              <w:rPr>
                <w:rFonts w:ascii="Aptos Display" w:hAnsi="Aptos Display"/>
                <w:sz w:val="20"/>
                <w:szCs w:val="20"/>
              </w:rPr>
              <w:t xml:space="preserve">Fortalecimiento del producto </w:t>
            </w:r>
            <w:proofErr w:type="spellStart"/>
            <w:r>
              <w:rPr>
                <w:rFonts w:ascii="Aptos Display" w:hAnsi="Aptos Display"/>
                <w:sz w:val="20"/>
                <w:szCs w:val="20"/>
              </w:rPr>
              <w:t>turístico</w:t>
            </w:r>
            <w:proofErr w:type="spellEnd"/>
            <w:r>
              <w:rPr>
                <w:rFonts w:ascii="Aptos Display" w:hAnsi="Aptos Display"/>
                <w:sz w:val="20"/>
                <w:szCs w:val="20"/>
              </w:rPr>
              <w:t xml:space="preserve"> de </w:t>
            </w:r>
            <w:proofErr w:type="spellStart"/>
            <w:r>
              <w:rPr>
                <w:rFonts w:ascii="Aptos Display" w:hAnsi="Aptos Display"/>
                <w:sz w:val="20"/>
                <w:szCs w:val="20"/>
              </w:rPr>
              <w:t>observación</w:t>
            </w:r>
            <w:proofErr w:type="spellEnd"/>
            <w:r>
              <w:rPr>
                <w:rFonts w:ascii="Aptos Display" w:hAnsi="Aptos Display"/>
                <w:sz w:val="20"/>
                <w:szCs w:val="20"/>
              </w:rPr>
              <w:t xml:space="preserve"> de aves “Pajareando en la casa del </w:t>
            </w:r>
            <w:r>
              <w:rPr>
                <w:rFonts w:ascii="Aptos Display" w:hAnsi="Aptos Display"/>
                <w:sz w:val="20"/>
                <w:szCs w:val="20"/>
              </w:rPr>
              <w:lastRenderedPageBreak/>
              <w:t>Jaguar” en el corredor del Jaguar Guaviare.</w:t>
            </w:r>
          </w:p>
        </w:tc>
        <w:tc>
          <w:tcPr>
            <w:tcW w:w="2004" w:type="dxa"/>
            <w:tcBorders>
              <w:top w:val="nil"/>
              <w:left w:val="nil"/>
              <w:bottom w:val="single" w:sz="4" w:space="0" w:color="auto"/>
              <w:right w:val="single" w:sz="4" w:space="0" w:color="auto"/>
            </w:tcBorders>
            <w:shd w:val="clear" w:color="auto" w:fill="auto"/>
            <w:vAlign w:val="center"/>
            <w:hideMark/>
          </w:tcPr>
          <w:p w14:paraId="598186CD" w14:textId="77777777" w:rsidR="00AC3AD3" w:rsidRDefault="00AC3AD3">
            <w:pPr>
              <w:jc w:val="center"/>
              <w:rPr>
                <w:rFonts w:ascii="Aptos Display" w:hAnsi="Aptos Display"/>
                <w:sz w:val="20"/>
                <w:szCs w:val="20"/>
              </w:rPr>
            </w:pPr>
            <w:r>
              <w:rPr>
                <w:rFonts w:ascii="Aptos Display" w:hAnsi="Aptos Display"/>
                <w:sz w:val="20"/>
                <w:szCs w:val="20"/>
              </w:rPr>
              <w:lastRenderedPageBreak/>
              <w:t>Apoyo técnico y adquisiciones directas PNUD-</w:t>
            </w:r>
            <w:proofErr w:type="spellStart"/>
            <w:r>
              <w:rPr>
                <w:rFonts w:ascii="Aptos Display" w:hAnsi="Aptos Display"/>
                <w:sz w:val="20"/>
                <w:szCs w:val="20"/>
              </w:rPr>
              <w:t>NaturalPaz</w:t>
            </w:r>
            <w:proofErr w:type="spellEnd"/>
          </w:p>
        </w:tc>
        <w:tc>
          <w:tcPr>
            <w:tcW w:w="1301" w:type="dxa"/>
            <w:tcBorders>
              <w:top w:val="nil"/>
              <w:left w:val="nil"/>
              <w:bottom w:val="single" w:sz="4" w:space="0" w:color="auto"/>
              <w:right w:val="single" w:sz="4" w:space="0" w:color="auto"/>
            </w:tcBorders>
          </w:tcPr>
          <w:p w14:paraId="12738D96" w14:textId="77777777" w:rsidR="00AC3AD3" w:rsidRDefault="00AC3AD3">
            <w:pPr>
              <w:jc w:val="center"/>
              <w:rPr>
                <w:rFonts w:ascii="Aptos Display" w:hAnsi="Aptos Display"/>
                <w:sz w:val="20"/>
                <w:szCs w:val="20"/>
              </w:rPr>
            </w:pPr>
          </w:p>
        </w:tc>
        <w:tc>
          <w:tcPr>
            <w:tcW w:w="1301" w:type="dxa"/>
            <w:tcBorders>
              <w:top w:val="nil"/>
              <w:left w:val="nil"/>
              <w:bottom w:val="single" w:sz="4" w:space="0" w:color="auto"/>
              <w:right w:val="single" w:sz="4" w:space="0" w:color="auto"/>
            </w:tcBorders>
          </w:tcPr>
          <w:p w14:paraId="0BD485A4" w14:textId="77777777" w:rsidR="00AC3AD3" w:rsidRDefault="00AC3AD3">
            <w:pPr>
              <w:jc w:val="center"/>
              <w:rPr>
                <w:rFonts w:ascii="Aptos Display" w:hAnsi="Aptos Display"/>
                <w:sz w:val="20"/>
                <w:szCs w:val="20"/>
              </w:rPr>
            </w:pPr>
          </w:p>
        </w:tc>
      </w:tr>
      <w:tr w:rsidR="00AC3AD3" w14:paraId="3419AB90" w14:textId="66A56940" w:rsidTr="00AC3AD3">
        <w:trPr>
          <w:trHeight w:val="81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52C8C844" w14:textId="77777777" w:rsidR="00AC3AD3" w:rsidRDefault="00AC3AD3">
            <w:pPr>
              <w:jc w:val="center"/>
              <w:rPr>
                <w:rFonts w:ascii="Aptos Display" w:hAnsi="Aptos Display"/>
                <w:b/>
                <w:bCs/>
                <w:sz w:val="20"/>
                <w:szCs w:val="20"/>
              </w:rPr>
            </w:pPr>
            <w:r>
              <w:rPr>
                <w:rFonts w:ascii="Aptos Display" w:hAnsi="Aptos Display"/>
                <w:b/>
                <w:bCs/>
                <w:sz w:val="20"/>
                <w:szCs w:val="20"/>
              </w:rPr>
              <w:t>19</w:t>
            </w:r>
          </w:p>
        </w:tc>
        <w:tc>
          <w:tcPr>
            <w:tcW w:w="1192" w:type="dxa"/>
            <w:tcBorders>
              <w:top w:val="nil"/>
              <w:left w:val="nil"/>
              <w:bottom w:val="single" w:sz="4" w:space="0" w:color="auto"/>
              <w:right w:val="single" w:sz="4" w:space="0" w:color="auto"/>
            </w:tcBorders>
            <w:shd w:val="clear" w:color="auto" w:fill="auto"/>
            <w:vAlign w:val="center"/>
            <w:hideMark/>
          </w:tcPr>
          <w:p w14:paraId="7BB7CA37" w14:textId="77777777" w:rsidR="00AC3AD3" w:rsidRDefault="00AC3AD3">
            <w:pPr>
              <w:jc w:val="center"/>
              <w:rPr>
                <w:rFonts w:ascii="Aptos Display" w:hAnsi="Aptos Display"/>
                <w:sz w:val="20"/>
                <w:szCs w:val="20"/>
              </w:rPr>
            </w:pPr>
            <w:r>
              <w:rPr>
                <w:rFonts w:ascii="Aptos Display" w:hAnsi="Aptos Display"/>
                <w:sz w:val="20"/>
                <w:szCs w:val="20"/>
              </w:rPr>
              <w:t>San José del Guaviare, Guaviare</w:t>
            </w:r>
            <w:r>
              <w:rPr>
                <w:rFonts w:ascii="Aptos Display" w:hAnsi="Aptos Display"/>
                <w:sz w:val="20"/>
                <w:szCs w:val="20"/>
              </w:rPr>
              <w:br/>
              <w:t>Corredor del jaguar</w:t>
            </w:r>
          </w:p>
        </w:tc>
        <w:tc>
          <w:tcPr>
            <w:tcW w:w="1939" w:type="dxa"/>
            <w:tcBorders>
              <w:top w:val="nil"/>
              <w:left w:val="nil"/>
              <w:bottom w:val="single" w:sz="4" w:space="0" w:color="auto"/>
              <w:right w:val="single" w:sz="4" w:space="0" w:color="auto"/>
            </w:tcBorders>
            <w:shd w:val="clear" w:color="000000" w:fill="FFFFFF"/>
            <w:vAlign w:val="center"/>
            <w:hideMark/>
          </w:tcPr>
          <w:p w14:paraId="54D5A74D" w14:textId="77777777" w:rsidR="00AC3AD3" w:rsidRDefault="00AC3AD3">
            <w:pPr>
              <w:jc w:val="center"/>
              <w:rPr>
                <w:rFonts w:ascii="Aptos Display" w:hAnsi="Aptos Display"/>
                <w:sz w:val="20"/>
                <w:szCs w:val="20"/>
              </w:rPr>
            </w:pPr>
            <w:r>
              <w:rPr>
                <w:rFonts w:ascii="Aptos Display" w:hAnsi="Aptos Display"/>
                <w:sz w:val="20"/>
                <w:szCs w:val="20"/>
              </w:rPr>
              <w:t>EMPRESA COMUNITARIA PARA EL DESARROLLO RURAL DEL GUAVIARE – ECOGUAVIARE</w:t>
            </w:r>
          </w:p>
        </w:tc>
        <w:tc>
          <w:tcPr>
            <w:tcW w:w="2444" w:type="dxa"/>
            <w:tcBorders>
              <w:top w:val="nil"/>
              <w:left w:val="nil"/>
              <w:bottom w:val="single" w:sz="4" w:space="0" w:color="auto"/>
              <w:right w:val="single" w:sz="4" w:space="0" w:color="auto"/>
            </w:tcBorders>
            <w:shd w:val="clear" w:color="000000" w:fill="FFFFFF"/>
            <w:vAlign w:val="center"/>
            <w:hideMark/>
          </w:tcPr>
          <w:p w14:paraId="2380109D" w14:textId="77777777" w:rsidR="00AC3AD3" w:rsidRDefault="00AC3AD3">
            <w:pPr>
              <w:rPr>
                <w:rFonts w:ascii="Aptos Display" w:hAnsi="Aptos Display"/>
                <w:sz w:val="20"/>
                <w:szCs w:val="20"/>
              </w:rPr>
            </w:pPr>
            <w:r>
              <w:rPr>
                <w:rFonts w:ascii="Aptos Display" w:hAnsi="Aptos Display"/>
                <w:sz w:val="20"/>
                <w:szCs w:val="20"/>
              </w:rPr>
              <w:t>Monitoreo Bio-acústico de especies, para el desarrollo de un producto turístico accesible e incluyente, como estrategia comunitaria de Gobernanza ambiental y paz en el Corredor Biológico del Jaguar.</w:t>
            </w:r>
          </w:p>
        </w:tc>
        <w:tc>
          <w:tcPr>
            <w:tcW w:w="2004" w:type="dxa"/>
            <w:tcBorders>
              <w:top w:val="nil"/>
              <w:left w:val="nil"/>
              <w:bottom w:val="single" w:sz="4" w:space="0" w:color="auto"/>
              <w:right w:val="single" w:sz="4" w:space="0" w:color="auto"/>
            </w:tcBorders>
            <w:shd w:val="clear" w:color="auto" w:fill="auto"/>
            <w:vAlign w:val="center"/>
            <w:hideMark/>
          </w:tcPr>
          <w:p w14:paraId="030A1022" w14:textId="77777777" w:rsidR="00AC3AD3" w:rsidRDefault="00AC3AD3">
            <w:pPr>
              <w:jc w:val="center"/>
              <w:rPr>
                <w:rFonts w:ascii="Aptos Display" w:hAnsi="Aptos Display"/>
                <w:sz w:val="20"/>
                <w:szCs w:val="20"/>
              </w:rPr>
            </w:pPr>
            <w:r>
              <w:rPr>
                <w:rFonts w:ascii="Aptos Display" w:hAnsi="Aptos Display"/>
                <w:sz w:val="20"/>
                <w:szCs w:val="20"/>
              </w:rPr>
              <w:t xml:space="preserve">Memorando de acuerdo - MOA-  </w:t>
            </w:r>
            <w:r>
              <w:rPr>
                <w:rFonts w:ascii="Aptos Display" w:hAnsi="Aptos Display"/>
                <w:sz w:val="20"/>
                <w:szCs w:val="20"/>
              </w:rPr>
              <w:br/>
              <w:t xml:space="preserve">Contrapartida PPD </w:t>
            </w:r>
          </w:p>
        </w:tc>
        <w:tc>
          <w:tcPr>
            <w:tcW w:w="1301" w:type="dxa"/>
            <w:tcBorders>
              <w:top w:val="nil"/>
              <w:left w:val="nil"/>
              <w:bottom w:val="single" w:sz="4" w:space="0" w:color="auto"/>
              <w:right w:val="single" w:sz="4" w:space="0" w:color="auto"/>
            </w:tcBorders>
          </w:tcPr>
          <w:p w14:paraId="1F2C3362" w14:textId="77777777" w:rsidR="00AC3AD3" w:rsidRDefault="00AC3AD3">
            <w:pPr>
              <w:jc w:val="center"/>
              <w:rPr>
                <w:rFonts w:ascii="Aptos Display" w:hAnsi="Aptos Display"/>
                <w:sz w:val="20"/>
                <w:szCs w:val="20"/>
              </w:rPr>
            </w:pPr>
          </w:p>
        </w:tc>
        <w:tc>
          <w:tcPr>
            <w:tcW w:w="1301" w:type="dxa"/>
            <w:tcBorders>
              <w:top w:val="nil"/>
              <w:left w:val="nil"/>
              <w:bottom w:val="single" w:sz="4" w:space="0" w:color="auto"/>
              <w:right w:val="single" w:sz="4" w:space="0" w:color="auto"/>
            </w:tcBorders>
          </w:tcPr>
          <w:p w14:paraId="72C39BB5" w14:textId="77777777" w:rsidR="00AC3AD3" w:rsidRDefault="00AC3AD3">
            <w:pPr>
              <w:jc w:val="center"/>
              <w:rPr>
                <w:rFonts w:ascii="Aptos Display" w:hAnsi="Aptos Display"/>
                <w:sz w:val="20"/>
                <w:szCs w:val="20"/>
              </w:rPr>
            </w:pPr>
          </w:p>
        </w:tc>
      </w:tr>
      <w:tr w:rsidR="00AC3AD3" w14:paraId="6370BED5" w14:textId="21948121" w:rsidTr="00AC3AD3">
        <w:trPr>
          <w:trHeight w:val="81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57D78A88" w14:textId="77777777" w:rsidR="00AC3AD3" w:rsidRDefault="00AC3AD3">
            <w:pPr>
              <w:jc w:val="center"/>
              <w:rPr>
                <w:rFonts w:ascii="Aptos Display" w:hAnsi="Aptos Display"/>
                <w:b/>
                <w:bCs/>
                <w:sz w:val="20"/>
                <w:szCs w:val="20"/>
              </w:rPr>
            </w:pPr>
            <w:r>
              <w:rPr>
                <w:rFonts w:ascii="Aptos Display" w:hAnsi="Aptos Display"/>
                <w:b/>
                <w:bCs/>
                <w:sz w:val="20"/>
                <w:szCs w:val="20"/>
              </w:rPr>
              <w:t>20</w:t>
            </w:r>
          </w:p>
        </w:tc>
        <w:tc>
          <w:tcPr>
            <w:tcW w:w="1192" w:type="dxa"/>
            <w:tcBorders>
              <w:top w:val="nil"/>
              <w:left w:val="nil"/>
              <w:bottom w:val="single" w:sz="4" w:space="0" w:color="auto"/>
              <w:right w:val="single" w:sz="4" w:space="0" w:color="auto"/>
            </w:tcBorders>
            <w:shd w:val="clear" w:color="auto" w:fill="auto"/>
            <w:vAlign w:val="center"/>
            <w:hideMark/>
          </w:tcPr>
          <w:p w14:paraId="02EA5E60" w14:textId="77777777" w:rsidR="00AC3AD3" w:rsidRDefault="00AC3AD3">
            <w:pPr>
              <w:jc w:val="center"/>
              <w:rPr>
                <w:rFonts w:ascii="Aptos Display" w:hAnsi="Aptos Display"/>
                <w:sz w:val="20"/>
                <w:szCs w:val="20"/>
              </w:rPr>
            </w:pPr>
            <w:r>
              <w:rPr>
                <w:rFonts w:ascii="Aptos Display" w:hAnsi="Aptos Display"/>
                <w:sz w:val="20"/>
                <w:szCs w:val="20"/>
              </w:rPr>
              <w:t>San José del Guaviare, Guaviare</w:t>
            </w:r>
            <w:r>
              <w:rPr>
                <w:rFonts w:ascii="Aptos Display" w:hAnsi="Aptos Display"/>
                <w:sz w:val="20"/>
                <w:szCs w:val="20"/>
              </w:rPr>
              <w:br/>
              <w:t>Corredor del jaguar</w:t>
            </w:r>
          </w:p>
        </w:tc>
        <w:tc>
          <w:tcPr>
            <w:tcW w:w="1939" w:type="dxa"/>
            <w:tcBorders>
              <w:top w:val="nil"/>
              <w:left w:val="nil"/>
              <w:bottom w:val="single" w:sz="4" w:space="0" w:color="auto"/>
              <w:right w:val="single" w:sz="4" w:space="0" w:color="auto"/>
            </w:tcBorders>
            <w:shd w:val="clear" w:color="000000" w:fill="FFFFFF"/>
            <w:vAlign w:val="center"/>
            <w:hideMark/>
          </w:tcPr>
          <w:p w14:paraId="7433299E" w14:textId="77777777" w:rsidR="00AC3AD3" w:rsidRDefault="00AC3AD3">
            <w:pPr>
              <w:jc w:val="center"/>
              <w:rPr>
                <w:rFonts w:ascii="Aptos Display" w:hAnsi="Aptos Display"/>
                <w:sz w:val="20"/>
                <w:szCs w:val="20"/>
              </w:rPr>
            </w:pPr>
            <w:r>
              <w:rPr>
                <w:rFonts w:ascii="Aptos Display" w:hAnsi="Aptos Display"/>
                <w:sz w:val="20"/>
                <w:szCs w:val="20"/>
              </w:rPr>
              <w:t>JAC DE LA VEREDA SANTA ROSA BAJA</w:t>
            </w:r>
          </w:p>
        </w:tc>
        <w:tc>
          <w:tcPr>
            <w:tcW w:w="2444" w:type="dxa"/>
            <w:tcBorders>
              <w:top w:val="nil"/>
              <w:left w:val="nil"/>
              <w:bottom w:val="single" w:sz="4" w:space="0" w:color="auto"/>
              <w:right w:val="single" w:sz="4" w:space="0" w:color="auto"/>
            </w:tcBorders>
            <w:shd w:val="clear" w:color="000000" w:fill="FFFFFF"/>
            <w:vAlign w:val="center"/>
            <w:hideMark/>
          </w:tcPr>
          <w:p w14:paraId="69D07AB3" w14:textId="77777777" w:rsidR="00AC3AD3" w:rsidRDefault="00AC3AD3">
            <w:pPr>
              <w:rPr>
                <w:rFonts w:ascii="Aptos Display" w:hAnsi="Aptos Display"/>
                <w:sz w:val="20"/>
                <w:szCs w:val="20"/>
              </w:rPr>
            </w:pPr>
            <w:r>
              <w:rPr>
                <w:rFonts w:ascii="Aptos Display" w:hAnsi="Aptos Display"/>
                <w:sz w:val="20"/>
                <w:szCs w:val="20"/>
              </w:rPr>
              <w:t>Trabajemos unidos por la conservación del corredor del jaguar y por la riqueza natural que es la base del desarrollo sostenible.</w:t>
            </w:r>
          </w:p>
        </w:tc>
        <w:tc>
          <w:tcPr>
            <w:tcW w:w="2004" w:type="dxa"/>
            <w:tcBorders>
              <w:top w:val="nil"/>
              <w:left w:val="nil"/>
              <w:bottom w:val="single" w:sz="4" w:space="0" w:color="auto"/>
              <w:right w:val="single" w:sz="4" w:space="0" w:color="auto"/>
            </w:tcBorders>
            <w:shd w:val="clear" w:color="auto" w:fill="auto"/>
            <w:vAlign w:val="center"/>
            <w:hideMark/>
          </w:tcPr>
          <w:p w14:paraId="7E000FF2" w14:textId="77777777" w:rsidR="00AC3AD3" w:rsidRDefault="00AC3AD3">
            <w:pPr>
              <w:jc w:val="center"/>
              <w:rPr>
                <w:rFonts w:ascii="Aptos Display" w:hAnsi="Aptos Display"/>
                <w:sz w:val="20"/>
                <w:szCs w:val="20"/>
              </w:rPr>
            </w:pPr>
            <w:r>
              <w:rPr>
                <w:rFonts w:ascii="Aptos Display" w:hAnsi="Aptos Display"/>
                <w:sz w:val="20"/>
                <w:szCs w:val="20"/>
              </w:rPr>
              <w:t xml:space="preserve">Memorando de acuerdo - MOA-  </w:t>
            </w:r>
            <w:r>
              <w:rPr>
                <w:rFonts w:ascii="Aptos Display" w:hAnsi="Aptos Display"/>
                <w:sz w:val="20"/>
                <w:szCs w:val="20"/>
              </w:rPr>
              <w:br/>
              <w:t xml:space="preserve">Contrapartida PPD </w:t>
            </w:r>
          </w:p>
        </w:tc>
        <w:tc>
          <w:tcPr>
            <w:tcW w:w="1301" w:type="dxa"/>
            <w:tcBorders>
              <w:top w:val="nil"/>
              <w:left w:val="nil"/>
              <w:bottom w:val="single" w:sz="4" w:space="0" w:color="auto"/>
              <w:right w:val="single" w:sz="4" w:space="0" w:color="auto"/>
            </w:tcBorders>
          </w:tcPr>
          <w:p w14:paraId="1D1C1822" w14:textId="77777777" w:rsidR="00AC3AD3" w:rsidRDefault="00AC3AD3">
            <w:pPr>
              <w:jc w:val="center"/>
              <w:rPr>
                <w:rFonts w:ascii="Aptos Display" w:hAnsi="Aptos Display"/>
                <w:sz w:val="20"/>
                <w:szCs w:val="20"/>
              </w:rPr>
            </w:pPr>
          </w:p>
        </w:tc>
        <w:tc>
          <w:tcPr>
            <w:tcW w:w="1301" w:type="dxa"/>
            <w:tcBorders>
              <w:top w:val="nil"/>
              <w:left w:val="nil"/>
              <w:bottom w:val="single" w:sz="4" w:space="0" w:color="auto"/>
              <w:right w:val="single" w:sz="4" w:space="0" w:color="auto"/>
            </w:tcBorders>
          </w:tcPr>
          <w:p w14:paraId="592A9B0A" w14:textId="77777777" w:rsidR="00AC3AD3" w:rsidRDefault="00AC3AD3">
            <w:pPr>
              <w:jc w:val="center"/>
              <w:rPr>
                <w:rFonts w:ascii="Aptos Display" w:hAnsi="Aptos Display"/>
                <w:sz w:val="20"/>
                <w:szCs w:val="20"/>
              </w:rPr>
            </w:pPr>
          </w:p>
        </w:tc>
      </w:tr>
      <w:tr w:rsidR="00AC3AD3" w14:paraId="1DF1C04E" w14:textId="1FCA826F" w:rsidTr="00AC3AD3">
        <w:trPr>
          <w:trHeight w:val="81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7755DE66" w14:textId="77777777" w:rsidR="00AC3AD3" w:rsidRDefault="00AC3AD3">
            <w:pPr>
              <w:jc w:val="center"/>
              <w:rPr>
                <w:rFonts w:ascii="Aptos Display" w:hAnsi="Aptos Display"/>
                <w:b/>
                <w:bCs/>
                <w:sz w:val="20"/>
                <w:szCs w:val="20"/>
              </w:rPr>
            </w:pPr>
            <w:r>
              <w:rPr>
                <w:rFonts w:ascii="Aptos Display" w:hAnsi="Aptos Display"/>
                <w:b/>
                <w:bCs/>
                <w:sz w:val="20"/>
                <w:szCs w:val="20"/>
              </w:rPr>
              <w:t>21</w:t>
            </w:r>
          </w:p>
        </w:tc>
        <w:tc>
          <w:tcPr>
            <w:tcW w:w="1192" w:type="dxa"/>
            <w:tcBorders>
              <w:top w:val="nil"/>
              <w:left w:val="nil"/>
              <w:bottom w:val="single" w:sz="4" w:space="0" w:color="auto"/>
              <w:right w:val="single" w:sz="4" w:space="0" w:color="auto"/>
            </w:tcBorders>
            <w:shd w:val="clear" w:color="auto" w:fill="auto"/>
            <w:vAlign w:val="center"/>
            <w:hideMark/>
          </w:tcPr>
          <w:p w14:paraId="3441D3E9" w14:textId="77777777" w:rsidR="00AC3AD3" w:rsidRDefault="00AC3AD3">
            <w:pPr>
              <w:jc w:val="center"/>
              <w:rPr>
                <w:rFonts w:ascii="Aptos Display" w:hAnsi="Aptos Display"/>
                <w:sz w:val="20"/>
                <w:szCs w:val="20"/>
              </w:rPr>
            </w:pPr>
            <w:r>
              <w:rPr>
                <w:rFonts w:ascii="Aptos Display" w:hAnsi="Aptos Display"/>
                <w:sz w:val="20"/>
                <w:szCs w:val="20"/>
              </w:rPr>
              <w:t>San José del Guaviare, Guaviare</w:t>
            </w:r>
            <w:r>
              <w:rPr>
                <w:rFonts w:ascii="Aptos Display" w:hAnsi="Aptos Display"/>
                <w:sz w:val="20"/>
                <w:szCs w:val="20"/>
              </w:rPr>
              <w:br/>
              <w:t>Corredor del jaguar</w:t>
            </w:r>
          </w:p>
        </w:tc>
        <w:tc>
          <w:tcPr>
            <w:tcW w:w="1939" w:type="dxa"/>
            <w:tcBorders>
              <w:top w:val="nil"/>
              <w:left w:val="nil"/>
              <w:bottom w:val="single" w:sz="4" w:space="0" w:color="auto"/>
              <w:right w:val="single" w:sz="4" w:space="0" w:color="auto"/>
            </w:tcBorders>
            <w:shd w:val="clear" w:color="000000" w:fill="FFFFFF"/>
            <w:vAlign w:val="center"/>
            <w:hideMark/>
          </w:tcPr>
          <w:p w14:paraId="5C6B5800" w14:textId="77777777" w:rsidR="00AC3AD3" w:rsidRDefault="00AC3AD3">
            <w:pPr>
              <w:jc w:val="center"/>
              <w:rPr>
                <w:rFonts w:ascii="Aptos Display" w:hAnsi="Aptos Display"/>
                <w:sz w:val="20"/>
                <w:szCs w:val="20"/>
              </w:rPr>
            </w:pPr>
            <w:r>
              <w:rPr>
                <w:rFonts w:ascii="Aptos Display" w:hAnsi="Aptos Display"/>
                <w:sz w:val="20"/>
                <w:szCs w:val="20"/>
              </w:rPr>
              <w:t>ASOCIACIÓN DE MUJERES PRODUCTORAS Y DEFENSORAS DEL MEDIO AMBIENTE TAGUARA - MORRO ASOMUTAM</w:t>
            </w:r>
          </w:p>
        </w:tc>
        <w:tc>
          <w:tcPr>
            <w:tcW w:w="2444" w:type="dxa"/>
            <w:tcBorders>
              <w:top w:val="nil"/>
              <w:left w:val="nil"/>
              <w:bottom w:val="single" w:sz="4" w:space="0" w:color="auto"/>
              <w:right w:val="single" w:sz="4" w:space="0" w:color="auto"/>
            </w:tcBorders>
            <w:shd w:val="clear" w:color="000000" w:fill="FFFFFF"/>
            <w:vAlign w:val="center"/>
            <w:hideMark/>
          </w:tcPr>
          <w:p w14:paraId="1D1BE759" w14:textId="77777777" w:rsidR="00AC3AD3" w:rsidRDefault="00AC3AD3">
            <w:pPr>
              <w:rPr>
                <w:rFonts w:ascii="Aptos Display" w:hAnsi="Aptos Display"/>
                <w:sz w:val="20"/>
                <w:szCs w:val="20"/>
              </w:rPr>
            </w:pPr>
            <w:r>
              <w:rPr>
                <w:rFonts w:ascii="Aptos Display" w:hAnsi="Aptos Display"/>
                <w:sz w:val="20"/>
                <w:szCs w:val="20"/>
              </w:rPr>
              <w:t>Unidos por la conservación ambiental y la protección del corredor del jaguar</w:t>
            </w:r>
          </w:p>
        </w:tc>
        <w:tc>
          <w:tcPr>
            <w:tcW w:w="2004" w:type="dxa"/>
            <w:tcBorders>
              <w:top w:val="nil"/>
              <w:left w:val="nil"/>
              <w:bottom w:val="single" w:sz="4" w:space="0" w:color="auto"/>
              <w:right w:val="single" w:sz="4" w:space="0" w:color="auto"/>
            </w:tcBorders>
            <w:shd w:val="clear" w:color="auto" w:fill="auto"/>
            <w:vAlign w:val="center"/>
            <w:hideMark/>
          </w:tcPr>
          <w:p w14:paraId="5286F1A9" w14:textId="77777777" w:rsidR="00AC3AD3" w:rsidRDefault="00AC3AD3">
            <w:pPr>
              <w:jc w:val="center"/>
              <w:rPr>
                <w:rFonts w:ascii="Aptos Display" w:hAnsi="Aptos Display"/>
                <w:sz w:val="20"/>
                <w:szCs w:val="20"/>
              </w:rPr>
            </w:pPr>
            <w:r>
              <w:rPr>
                <w:rFonts w:ascii="Aptos Display" w:hAnsi="Aptos Display"/>
                <w:sz w:val="20"/>
                <w:szCs w:val="20"/>
              </w:rPr>
              <w:t xml:space="preserve">Memorando de acuerdo - MOA-  </w:t>
            </w:r>
            <w:r>
              <w:rPr>
                <w:rFonts w:ascii="Aptos Display" w:hAnsi="Aptos Display"/>
                <w:sz w:val="20"/>
                <w:szCs w:val="20"/>
              </w:rPr>
              <w:br/>
              <w:t xml:space="preserve">Contrapartida PPD </w:t>
            </w:r>
          </w:p>
        </w:tc>
        <w:tc>
          <w:tcPr>
            <w:tcW w:w="1301" w:type="dxa"/>
            <w:tcBorders>
              <w:top w:val="nil"/>
              <w:left w:val="nil"/>
              <w:bottom w:val="single" w:sz="4" w:space="0" w:color="auto"/>
              <w:right w:val="single" w:sz="4" w:space="0" w:color="auto"/>
            </w:tcBorders>
          </w:tcPr>
          <w:p w14:paraId="0EA65334" w14:textId="77777777" w:rsidR="00AC3AD3" w:rsidRDefault="00AC3AD3">
            <w:pPr>
              <w:jc w:val="center"/>
              <w:rPr>
                <w:rFonts w:ascii="Aptos Display" w:hAnsi="Aptos Display"/>
                <w:sz w:val="20"/>
                <w:szCs w:val="20"/>
              </w:rPr>
            </w:pPr>
          </w:p>
        </w:tc>
        <w:tc>
          <w:tcPr>
            <w:tcW w:w="1301" w:type="dxa"/>
            <w:tcBorders>
              <w:top w:val="nil"/>
              <w:left w:val="nil"/>
              <w:bottom w:val="single" w:sz="4" w:space="0" w:color="auto"/>
              <w:right w:val="single" w:sz="4" w:space="0" w:color="auto"/>
            </w:tcBorders>
          </w:tcPr>
          <w:p w14:paraId="36FAA3E2" w14:textId="77777777" w:rsidR="00AC3AD3" w:rsidRDefault="00AC3AD3">
            <w:pPr>
              <w:jc w:val="center"/>
              <w:rPr>
                <w:rFonts w:ascii="Aptos Display" w:hAnsi="Aptos Display"/>
                <w:sz w:val="20"/>
                <w:szCs w:val="20"/>
              </w:rPr>
            </w:pPr>
          </w:p>
        </w:tc>
      </w:tr>
      <w:tr w:rsidR="00AC3AD3" w14:paraId="027BC4B2" w14:textId="3F4528F2" w:rsidTr="00AC3AD3">
        <w:trPr>
          <w:trHeight w:val="81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5E6B36FE" w14:textId="77777777" w:rsidR="00AC3AD3" w:rsidRDefault="00AC3AD3">
            <w:pPr>
              <w:jc w:val="center"/>
              <w:rPr>
                <w:rFonts w:ascii="Aptos Display" w:hAnsi="Aptos Display"/>
                <w:b/>
                <w:bCs/>
                <w:sz w:val="20"/>
                <w:szCs w:val="20"/>
              </w:rPr>
            </w:pPr>
            <w:r>
              <w:rPr>
                <w:rFonts w:ascii="Aptos Display" w:hAnsi="Aptos Display"/>
                <w:b/>
                <w:bCs/>
                <w:sz w:val="20"/>
                <w:szCs w:val="20"/>
              </w:rPr>
              <w:t>22</w:t>
            </w:r>
          </w:p>
        </w:tc>
        <w:tc>
          <w:tcPr>
            <w:tcW w:w="1192" w:type="dxa"/>
            <w:tcBorders>
              <w:top w:val="nil"/>
              <w:left w:val="nil"/>
              <w:bottom w:val="single" w:sz="4" w:space="0" w:color="auto"/>
              <w:right w:val="single" w:sz="4" w:space="0" w:color="auto"/>
            </w:tcBorders>
            <w:shd w:val="clear" w:color="auto" w:fill="auto"/>
            <w:vAlign w:val="center"/>
            <w:hideMark/>
          </w:tcPr>
          <w:p w14:paraId="52299320" w14:textId="77777777" w:rsidR="00AC3AD3" w:rsidRDefault="00AC3AD3">
            <w:pPr>
              <w:jc w:val="center"/>
              <w:rPr>
                <w:rFonts w:ascii="Aptos Display" w:hAnsi="Aptos Display"/>
                <w:sz w:val="20"/>
                <w:szCs w:val="20"/>
              </w:rPr>
            </w:pPr>
            <w:r>
              <w:rPr>
                <w:rFonts w:ascii="Aptos Display" w:hAnsi="Aptos Display"/>
                <w:sz w:val="20"/>
                <w:szCs w:val="20"/>
              </w:rPr>
              <w:t>San José del Guaviare, Guaviare</w:t>
            </w:r>
            <w:r>
              <w:rPr>
                <w:rFonts w:ascii="Aptos Display" w:hAnsi="Aptos Display"/>
                <w:sz w:val="20"/>
                <w:szCs w:val="20"/>
              </w:rPr>
              <w:br/>
              <w:t>Corredor del jaguar</w:t>
            </w:r>
          </w:p>
        </w:tc>
        <w:tc>
          <w:tcPr>
            <w:tcW w:w="1939" w:type="dxa"/>
            <w:tcBorders>
              <w:top w:val="nil"/>
              <w:left w:val="nil"/>
              <w:bottom w:val="single" w:sz="4" w:space="0" w:color="auto"/>
              <w:right w:val="single" w:sz="4" w:space="0" w:color="auto"/>
            </w:tcBorders>
            <w:shd w:val="clear" w:color="000000" w:fill="FFFFFF"/>
            <w:vAlign w:val="center"/>
            <w:hideMark/>
          </w:tcPr>
          <w:p w14:paraId="1FFE1F33" w14:textId="77777777" w:rsidR="00AC3AD3" w:rsidRDefault="00AC3AD3">
            <w:pPr>
              <w:jc w:val="center"/>
              <w:rPr>
                <w:rFonts w:ascii="Aptos Display" w:hAnsi="Aptos Display"/>
                <w:sz w:val="20"/>
                <w:szCs w:val="20"/>
              </w:rPr>
            </w:pPr>
            <w:r>
              <w:rPr>
                <w:rFonts w:ascii="Aptos Display" w:hAnsi="Aptos Display"/>
                <w:sz w:val="20"/>
                <w:szCs w:val="20"/>
              </w:rPr>
              <w:t>ASOCIACIÓN DE FLORA Y FAUNA DEL GUAVIARE – ASOFLOFAGU</w:t>
            </w:r>
          </w:p>
        </w:tc>
        <w:tc>
          <w:tcPr>
            <w:tcW w:w="2444" w:type="dxa"/>
            <w:tcBorders>
              <w:top w:val="nil"/>
              <w:left w:val="nil"/>
              <w:bottom w:val="single" w:sz="4" w:space="0" w:color="auto"/>
              <w:right w:val="single" w:sz="4" w:space="0" w:color="auto"/>
            </w:tcBorders>
            <w:shd w:val="clear" w:color="000000" w:fill="FFFFFF"/>
            <w:vAlign w:val="center"/>
            <w:hideMark/>
          </w:tcPr>
          <w:p w14:paraId="72FFA291" w14:textId="77777777" w:rsidR="00AC3AD3" w:rsidRDefault="00AC3AD3">
            <w:pPr>
              <w:rPr>
                <w:rFonts w:ascii="Aptos Display" w:hAnsi="Aptos Display"/>
                <w:sz w:val="20"/>
                <w:szCs w:val="20"/>
              </w:rPr>
            </w:pPr>
            <w:r>
              <w:rPr>
                <w:rFonts w:ascii="Aptos Display" w:hAnsi="Aptos Display"/>
                <w:sz w:val="20"/>
                <w:szCs w:val="20"/>
              </w:rPr>
              <w:t>El dulce camino de la miel por medio de la ruta del Jaguar.</w:t>
            </w:r>
          </w:p>
        </w:tc>
        <w:tc>
          <w:tcPr>
            <w:tcW w:w="2004" w:type="dxa"/>
            <w:tcBorders>
              <w:top w:val="nil"/>
              <w:left w:val="nil"/>
              <w:bottom w:val="single" w:sz="4" w:space="0" w:color="auto"/>
              <w:right w:val="single" w:sz="4" w:space="0" w:color="auto"/>
            </w:tcBorders>
            <w:shd w:val="clear" w:color="auto" w:fill="auto"/>
            <w:vAlign w:val="center"/>
            <w:hideMark/>
          </w:tcPr>
          <w:p w14:paraId="540C99F9" w14:textId="77777777" w:rsidR="00AC3AD3" w:rsidRDefault="00AC3AD3">
            <w:pPr>
              <w:jc w:val="center"/>
              <w:rPr>
                <w:rFonts w:ascii="Aptos Display" w:hAnsi="Aptos Display"/>
                <w:sz w:val="20"/>
                <w:szCs w:val="20"/>
              </w:rPr>
            </w:pPr>
            <w:r>
              <w:rPr>
                <w:rFonts w:ascii="Aptos Display" w:hAnsi="Aptos Display"/>
                <w:sz w:val="20"/>
                <w:szCs w:val="20"/>
              </w:rPr>
              <w:t xml:space="preserve">Memorando de acuerdo - MOA-  </w:t>
            </w:r>
            <w:r>
              <w:rPr>
                <w:rFonts w:ascii="Aptos Display" w:hAnsi="Aptos Display"/>
                <w:sz w:val="20"/>
                <w:szCs w:val="20"/>
              </w:rPr>
              <w:br/>
              <w:t xml:space="preserve">Contrapartida PPD </w:t>
            </w:r>
          </w:p>
        </w:tc>
        <w:tc>
          <w:tcPr>
            <w:tcW w:w="1301" w:type="dxa"/>
            <w:tcBorders>
              <w:top w:val="nil"/>
              <w:left w:val="nil"/>
              <w:bottom w:val="single" w:sz="4" w:space="0" w:color="auto"/>
              <w:right w:val="single" w:sz="4" w:space="0" w:color="auto"/>
            </w:tcBorders>
          </w:tcPr>
          <w:p w14:paraId="3C90461B" w14:textId="77777777" w:rsidR="00AC3AD3" w:rsidRDefault="00AC3AD3">
            <w:pPr>
              <w:jc w:val="center"/>
              <w:rPr>
                <w:rFonts w:ascii="Aptos Display" w:hAnsi="Aptos Display"/>
                <w:sz w:val="20"/>
                <w:szCs w:val="20"/>
              </w:rPr>
            </w:pPr>
          </w:p>
        </w:tc>
        <w:tc>
          <w:tcPr>
            <w:tcW w:w="1301" w:type="dxa"/>
            <w:tcBorders>
              <w:top w:val="nil"/>
              <w:left w:val="nil"/>
              <w:bottom w:val="single" w:sz="4" w:space="0" w:color="auto"/>
              <w:right w:val="single" w:sz="4" w:space="0" w:color="auto"/>
            </w:tcBorders>
          </w:tcPr>
          <w:p w14:paraId="5B40A6F3" w14:textId="77777777" w:rsidR="00AC3AD3" w:rsidRDefault="00AC3AD3">
            <w:pPr>
              <w:jc w:val="center"/>
              <w:rPr>
                <w:rFonts w:ascii="Aptos Display" w:hAnsi="Aptos Display"/>
                <w:sz w:val="20"/>
                <w:szCs w:val="20"/>
              </w:rPr>
            </w:pPr>
          </w:p>
        </w:tc>
      </w:tr>
      <w:tr w:rsidR="00AC3AD3" w14:paraId="7A2CB009" w14:textId="7EC7439C" w:rsidTr="00AC3AD3">
        <w:trPr>
          <w:trHeight w:val="81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61358EF8" w14:textId="77777777" w:rsidR="00AC3AD3" w:rsidRDefault="00AC3AD3">
            <w:pPr>
              <w:jc w:val="center"/>
              <w:rPr>
                <w:rFonts w:ascii="Aptos Display" w:hAnsi="Aptos Display"/>
                <w:b/>
                <w:bCs/>
                <w:sz w:val="20"/>
                <w:szCs w:val="20"/>
              </w:rPr>
            </w:pPr>
            <w:r>
              <w:rPr>
                <w:rFonts w:ascii="Aptos Display" w:hAnsi="Aptos Display"/>
                <w:b/>
                <w:bCs/>
                <w:sz w:val="20"/>
                <w:szCs w:val="20"/>
              </w:rPr>
              <w:t>23</w:t>
            </w:r>
          </w:p>
        </w:tc>
        <w:tc>
          <w:tcPr>
            <w:tcW w:w="1192" w:type="dxa"/>
            <w:tcBorders>
              <w:top w:val="nil"/>
              <w:left w:val="nil"/>
              <w:bottom w:val="single" w:sz="4" w:space="0" w:color="auto"/>
              <w:right w:val="single" w:sz="4" w:space="0" w:color="auto"/>
            </w:tcBorders>
            <w:shd w:val="clear" w:color="auto" w:fill="auto"/>
            <w:vAlign w:val="center"/>
            <w:hideMark/>
          </w:tcPr>
          <w:p w14:paraId="5EBAA3AD" w14:textId="77777777" w:rsidR="00AC3AD3" w:rsidRDefault="00AC3AD3">
            <w:pPr>
              <w:jc w:val="center"/>
              <w:rPr>
                <w:rFonts w:ascii="Aptos Display" w:hAnsi="Aptos Display"/>
                <w:sz w:val="20"/>
                <w:szCs w:val="20"/>
              </w:rPr>
            </w:pPr>
            <w:r>
              <w:rPr>
                <w:rFonts w:ascii="Aptos Display" w:hAnsi="Aptos Display"/>
                <w:sz w:val="20"/>
                <w:szCs w:val="20"/>
              </w:rPr>
              <w:t>San José del Guaviare, Guaviare</w:t>
            </w:r>
            <w:r>
              <w:rPr>
                <w:rFonts w:ascii="Aptos Display" w:hAnsi="Aptos Display"/>
                <w:sz w:val="20"/>
                <w:szCs w:val="20"/>
              </w:rPr>
              <w:br/>
              <w:t>Corredor del jaguar</w:t>
            </w:r>
          </w:p>
        </w:tc>
        <w:tc>
          <w:tcPr>
            <w:tcW w:w="1939" w:type="dxa"/>
            <w:tcBorders>
              <w:top w:val="nil"/>
              <w:left w:val="nil"/>
              <w:bottom w:val="single" w:sz="4" w:space="0" w:color="auto"/>
              <w:right w:val="single" w:sz="4" w:space="0" w:color="auto"/>
            </w:tcBorders>
            <w:shd w:val="clear" w:color="000000" w:fill="FFFFFF"/>
            <w:vAlign w:val="center"/>
            <w:hideMark/>
          </w:tcPr>
          <w:p w14:paraId="3925FDB0" w14:textId="77777777" w:rsidR="00AC3AD3" w:rsidRDefault="00AC3AD3">
            <w:pPr>
              <w:jc w:val="center"/>
              <w:rPr>
                <w:rFonts w:ascii="Aptos Display" w:hAnsi="Aptos Display"/>
                <w:sz w:val="20"/>
                <w:szCs w:val="20"/>
              </w:rPr>
            </w:pPr>
            <w:r>
              <w:rPr>
                <w:rFonts w:ascii="Aptos Display" w:hAnsi="Aptos Display"/>
                <w:sz w:val="20"/>
                <w:szCs w:val="20"/>
              </w:rPr>
              <w:t>COOPERATIVA MULTIACTIVA DE JÓVENES DEL GUAVIARE – COMGUAVIARE</w:t>
            </w:r>
          </w:p>
        </w:tc>
        <w:tc>
          <w:tcPr>
            <w:tcW w:w="2444" w:type="dxa"/>
            <w:tcBorders>
              <w:top w:val="nil"/>
              <w:left w:val="nil"/>
              <w:bottom w:val="single" w:sz="4" w:space="0" w:color="auto"/>
              <w:right w:val="single" w:sz="4" w:space="0" w:color="auto"/>
            </w:tcBorders>
            <w:shd w:val="clear" w:color="000000" w:fill="FFFFFF"/>
            <w:vAlign w:val="center"/>
            <w:hideMark/>
          </w:tcPr>
          <w:p w14:paraId="01821A9D" w14:textId="77777777" w:rsidR="00AC3AD3" w:rsidRDefault="00AC3AD3">
            <w:pPr>
              <w:rPr>
                <w:rFonts w:ascii="Aptos Display" w:hAnsi="Aptos Display"/>
                <w:sz w:val="20"/>
                <w:szCs w:val="20"/>
              </w:rPr>
            </w:pPr>
            <w:r>
              <w:rPr>
                <w:rFonts w:ascii="Aptos Display" w:hAnsi="Aptos Display"/>
                <w:sz w:val="20"/>
                <w:szCs w:val="20"/>
              </w:rPr>
              <w:t>Estrategia de valor para fomentar el turismo de naturaleza y científico, a través del fortalecimiento de las capacidades técnicas para el aprovechamiento de la oferta natural en torno a la protección del jaguar en la vereda Caño Blanco dos.</w:t>
            </w:r>
          </w:p>
        </w:tc>
        <w:tc>
          <w:tcPr>
            <w:tcW w:w="2004" w:type="dxa"/>
            <w:tcBorders>
              <w:top w:val="nil"/>
              <w:left w:val="nil"/>
              <w:bottom w:val="single" w:sz="4" w:space="0" w:color="auto"/>
              <w:right w:val="single" w:sz="4" w:space="0" w:color="auto"/>
            </w:tcBorders>
            <w:shd w:val="clear" w:color="000000" w:fill="FFFFFF"/>
            <w:vAlign w:val="center"/>
            <w:hideMark/>
          </w:tcPr>
          <w:p w14:paraId="7743AC0F" w14:textId="77777777" w:rsidR="00AC3AD3" w:rsidRDefault="00AC3AD3">
            <w:pPr>
              <w:jc w:val="center"/>
              <w:rPr>
                <w:rFonts w:ascii="Aptos Display" w:hAnsi="Aptos Display"/>
                <w:sz w:val="20"/>
                <w:szCs w:val="20"/>
              </w:rPr>
            </w:pPr>
            <w:r>
              <w:rPr>
                <w:rFonts w:ascii="Aptos Display" w:hAnsi="Aptos Display"/>
                <w:sz w:val="20"/>
                <w:szCs w:val="20"/>
              </w:rPr>
              <w:t xml:space="preserve">ASBV </w:t>
            </w:r>
            <w:r>
              <w:rPr>
                <w:rFonts w:ascii="Aptos Display" w:hAnsi="Aptos Display"/>
                <w:sz w:val="20"/>
                <w:szCs w:val="20"/>
              </w:rPr>
              <w:br/>
              <w:t xml:space="preserve">PNUD </w:t>
            </w:r>
            <w:proofErr w:type="spellStart"/>
            <w:r>
              <w:rPr>
                <w:rFonts w:ascii="Aptos Display" w:hAnsi="Aptos Display"/>
                <w:sz w:val="20"/>
                <w:szCs w:val="20"/>
              </w:rPr>
              <w:t>NaturalPaz</w:t>
            </w:r>
            <w:proofErr w:type="spellEnd"/>
          </w:p>
        </w:tc>
        <w:tc>
          <w:tcPr>
            <w:tcW w:w="1301" w:type="dxa"/>
            <w:tcBorders>
              <w:top w:val="nil"/>
              <w:left w:val="nil"/>
              <w:bottom w:val="single" w:sz="4" w:space="0" w:color="auto"/>
              <w:right w:val="single" w:sz="4" w:space="0" w:color="auto"/>
            </w:tcBorders>
            <w:shd w:val="clear" w:color="000000" w:fill="FFFFFF"/>
          </w:tcPr>
          <w:p w14:paraId="1B79D9F9" w14:textId="77777777" w:rsidR="00AC3AD3" w:rsidRDefault="00AC3AD3">
            <w:pPr>
              <w:jc w:val="center"/>
              <w:rPr>
                <w:rFonts w:ascii="Aptos Display" w:hAnsi="Aptos Display"/>
                <w:sz w:val="20"/>
                <w:szCs w:val="20"/>
              </w:rPr>
            </w:pPr>
          </w:p>
        </w:tc>
        <w:tc>
          <w:tcPr>
            <w:tcW w:w="1301" w:type="dxa"/>
            <w:tcBorders>
              <w:top w:val="nil"/>
              <w:left w:val="nil"/>
              <w:bottom w:val="single" w:sz="4" w:space="0" w:color="auto"/>
              <w:right w:val="single" w:sz="4" w:space="0" w:color="auto"/>
            </w:tcBorders>
            <w:shd w:val="clear" w:color="000000" w:fill="FFFFFF"/>
          </w:tcPr>
          <w:p w14:paraId="3D79BE2B" w14:textId="77777777" w:rsidR="00AC3AD3" w:rsidRDefault="00AC3AD3">
            <w:pPr>
              <w:jc w:val="center"/>
              <w:rPr>
                <w:rFonts w:ascii="Aptos Display" w:hAnsi="Aptos Display"/>
                <w:sz w:val="20"/>
                <w:szCs w:val="20"/>
              </w:rPr>
            </w:pPr>
          </w:p>
        </w:tc>
      </w:tr>
      <w:tr w:rsidR="00AC3AD3" w14:paraId="1300D60B" w14:textId="32258DE7" w:rsidTr="00AC3AD3">
        <w:trPr>
          <w:trHeight w:val="81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1F6A46ED" w14:textId="77777777" w:rsidR="00AC3AD3" w:rsidRDefault="00AC3AD3">
            <w:pPr>
              <w:jc w:val="center"/>
              <w:rPr>
                <w:rFonts w:ascii="Aptos Display" w:hAnsi="Aptos Display"/>
                <w:b/>
                <w:bCs/>
                <w:sz w:val="20"/>
                <w:szCs w:val="20"/>
              </w:rPr>
            </w:pPr>
            <w:r>
              <w:rPr>
                <w:rFonts w:ascii="Aptos Display" w:hAnsi="Aptos Display"/>
                <w:b/>
                <w:bCs/>
                <w:sz w:val="20"/>
                <w:szCs w:val="20"/>
              </w:rPr>
              <w:t>24</w:t>
            </w:r>
          </w:p>
        </w:tc>
        <w:tc>
          <w:tcPr>
            <w:tcW w:w="1192" w:type="dxa"/>
            <w:tcBorders>
              <w:top w:val="nil"/>
              <w:left w:val="nil"/>
              <w:bottom w:val="single" w:sz="4" w:space="0" w:color="auto"/>
              <w:right w:val="single" w:sz="4" w:space="0" w:color="auto"/>
            </w:tcBorders>
            <w:shd w:val="clear" w:color="auto" w:fill="auto"/>
            <w:vAlign w:val="center"/>
            <w:hideMark/>
          </w:tcPr>
          <w:p w14:paraId="4B2FBD1A" w14:textId="77777777" w:rsidR="00AC3AD3" w:rsidRDefault="00AC3AD3">
            <w:pPr>
              <w:jc w:val="center"/>
              <w:rPr>
                <w:rFonts w:ascii="Aptos Display" w:hAnsi="Aptos Display"/>
                <w:sz w:val="20"/>
                <w:szCs w:val="20"/>
              </w:rPr>
            </w:pPr>
            <w:r>
              <w:rPr>
                <w:rFonts w:ascii="Aptos Display" w:hAnsi="Aptos Display"/>
                <w:sz w:val="20"/>
                <w:szCs w:val="20"/>
              </w:rPr>
              <w:t>San José del Guaviare, Guaviare</w:t>
            </w:r>
            <w:r>
              <w:rPr>
                <w:rFonts w:ascii="Aptos Display" w:hAnsi="Aptos Display"/>
                <w:sz w:val="20"/>
                <w:szCs w:val="20"/>
              </w:rPr>
              <w:br/>
              <w:t>Corredor del jaguar</w:t>
            </w:r>
          </w:p>
        </w:tc>
        <w:tc>
          <w:tcPr>
            <w:tcW w:w="1939" w:type="dxa"/>
            <w:tcBorders>
              <w:top w:val="nil"/>
              <w:left w:val="nil"/>
              <w:bottom w:val="single" w:sz="4" w:space="0" w:color="auto"/>
              <w:right w:val="single" w:sz="4" w:space="0" w:color="auto"/>
            </w:tcBorders>
            <w:shd w:val="clear" w:color="000000" w:fill="FFFFFF"/>
            <w:vAlign w:val="center"/>
            <w:hideMark/>
          </w:tcPr>
          <w:p w14:paraId="01766178" w14:textId="77777777" w:rsidR="00AC3AD3" w:rsidRDefault="00AC3AD3">
            <w:pPr>
              <w:jc w:val="center"/>
              <w:rPr>
                <w:rFonts w:ascii="Aptos Display" w:hAnsi="Aptos Display"/>
                <w:sz w:val="20"/>
                <w:szCs w:val="20"/>
              </w:rPr>
            </w:pPr>
            <w:r>
              <w:rPr>
                <w:rFonts w:ascii="Aptos Display" w:hAnsi="Aptos Display"/>
                <w:sz w:val="20"/>
                <w:szCs w:val="20"/>
              </w:rPr>
              <w:t>ASOCIACIÓN DE PRODUCTORES CAMPESINOS AGROPECUARIOS Y AMBIENTALES DEL DAMAS DEL NARE -ASOPRONARE</w:t>
            </w:r>
          </w:p>
        </w:tc>
        <w:tc>
          <w:tcPr>
            <w:tcW w:w="2444" w:type="dxa"/>
            <w:tcBorders>
              <w:top w:val="nil"/>
              <w:left w:val="nil"/>
              <w:bottom w:val="single" w:sz="4" w:space="0" w:color="auto"/>
              <w:right w:val="single" w:sz="4" w:space="0" w:color="auto"/>
            </w:tcBorders>
            <w:shd w:val="clear" w:color="000000" w:fill="FFFFFF"/>
            <w:vAlign w:val="center"/>
            <w:hideMark/>
          </w:tcPr>
          <w:p w14:paraId="3585F5F6" w14:textId="77777777" w:rsidR="00AC3AD3" w:rsidRDefault="00AC3AD3">
            <w:pPr>
              <w:rPr>
                <w:rFonts w:ascii="Aptos Display" w:hAnsi="Aptos Display"/>
                <w:sz w:val="20"/>
                <w:szCs w:val="20"/>
              </w:rPr>
            </w:pPr>
            <w:r>
              <w:rPr>
                <w:rFonts w:ascii="Aptos Display" w:hAnsi="Aptos Display"/>
                <w:sz w:val="20"/>
                <w:szCs w:val="20"/>
              </w:rPr>
              <w:t xml:space="preserve">Fortalecimiento de medios de vida de los asociados de </w:t>
            </w:r>
            <w:proofErr w:type="spellStart"/>
            <w:r>
              <w:rPr>
                <w:rFonts w:ascii="Aptos Display" w:hAnsi="Aptos Display"/>
                <w:sz w:val="20"/>
                <w:szCs w:val="20"/>
              </w:rPr>
              <w:t>Asopronare</w:t>
            </w:r>
            <w:proofErr w:type="spellEnd"/>
            <w:r>
              <w:rPr>
                <w:rFonts w:ascii="Aptos Display" w:hAnsi="Aptos Display"/>
                <w:sz w:val="20"/>
                <w:szCs w:val="20"/>
              </w:rPr>
              <w:t xml:space="preserve"> a través del turismo de naturaleza y la apuesta de gastronomía comunitaria.</w:t>
            </w:r>
          </w:p>
        </w:tc>
        <w:tc>
          <w:tcPr>
            <w:tcW w:w="2004" w:type="dxa"/>
            <w:tcBorders>
              <w:top w:val="nil"/>
              <w:left w:val="nil"/>
              <w:bottom w:val="single" w:sz="4" w:space="0" w:color="auto"/>
              <w:right w:val="single" w:sz="4" w:space="0" w:color="auto"/>
            </w:tcBorders>
            <w:shd w:val="clear" w:color="auto" w:fill="auto"/>
            <w:vAlign w:val="center"/>
            <w:hideMark/>
          </w:tcPr>
          <w:p w14:paraId="6F39AF23" w14:textId="77777777" w:rsidR="00AC3AD3" w:rsidRDefault="00AC3AD3">
            <w:pPr>
              <w:jc w:val="center"/>
              <w:rPr>
                <w:rFonts w:ascii="Aptos Display" w:hAnsi="Aptos Display"/>
                <w:sz w:val="20"/>
                <w:szCs w:val="20"/>
              </w:rPr>
            </w:pPr>
            <w:r>
              <w:rPr>
                <w:rFonts w:ascii="Aptos Display" w:hAnsi="Aptos Display"/>
                <w:sz w:val="20"/>
                <w:szCs w:val="20"/>
              </w:rPr>
              <w:t xml:space="preserve">Memorando de acuerdo - MOA-  </w:t>
            </w:r>
            <w:r>
              <w:rPr>
                <w:rFonts w:ascii="Aptos Display" w:hAnsi="Aptos Display"/>
                <w:sz w:val="20"/>
                <w:szCs w:val="20"/>
              </w:rPr>
              <w:br/>
              <w:t xml:space="preserve">Contrapartida PPD </w:t>
            </w:r>
          </w:p>
        </w:tc>
        <w:tc>
          <w:tcPr>
            <w:tcW w:w="1301" w:type="dxa"/>
            <w:tcBorders>
              <w:top w:val="nil"/>
              <w:left w:val="nil"/>
              <w:bottom w:val="single" w:sz="4" w:space="0" w:color="auto"/>
              <w:right w:val="single" w:sz="4" w:space="0" w:color="auto"/>
            </w:tcBorders>
          </w:tcPr>
          <w:p w14:paraId="1DFD1190" w14:textId="77777777" w:rsidR="00AC3AD3" w:rsidRDefault="00AC3AD3">
            <w:pPr>
              <w:jc w:val="center"/>
              <w:rPr>
                <w:rFonts w:ascii="Aptos Display" w:hAnsi="Aptos Display"/>
                <w:sz w:val="20"/>
                <w:szCs w:val="20"/>
              </w:rPr>
            </w:pPr>
          </w:p>
        </w:tc>
        <w:tc>
          <w:tcPr>
            <w:tcW w:w="1301" w:type="dxa"/>
            <w:tcBorders>
              <w:top w:val="nil"/>
              <w:left w:val="nil"/>
              <w:bottom w:val="single" w:sz="4" w:space="0" w:color="auto"/>
              <w:right w:val="single" w:sz="4" w:space="0" w:color="auto"/>
            </w:tcBorders>
          </w:tcPr>
          <w:p w14:paraId="65C19EC6" w14:textId="77777777" w:rsidR="00AC3AD3" w:rsidRDefault="00AC3AD3">
            <w:pPr>
              <w:jc w:val="center"/>
              <w:rPr>
                <w:rFonts w:ascii="Aptos Display" w:hAnsi="Aptos Display"/>
                <w:sz w:val="20"/>
                <w:szCs w:val="20"/>
              </w:rPr>
            </w:pPr>
          </w:p>
        </w:tc>
      </w:tr>
      <w:tr w:rsidR="00AC3AD3" w14:paraId="06CF4682" w14:textId="55680EB9" w:rsidTr="00AC3AD3">
        <w:trPr>
          <w:trHeight w:val="81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2200F15" w14:textId="77777777" w:rsidR="00AC3AD3" w:rsidRDefault="00AC3AD3">
            <w:pPr>
              <w:jc w:val="center"/>
              <w:rPr>
                <w:rFonts w:ascii="Aptos Display" w:hAnsi="Aptos Display"/>
                <w:b/>
                <w:bCs/>
                <w:sz w:val="20"/>
                <w:szCs w:val="20"/>
              </w:rPr>
            </w:pPr>
            <w:r>
              <w:rPr>
                <w:rFonts w:ascii="Aptos Display" w:hAnsi="Aptos Display"/>
                <w:b/>
                <w:bCs/>
                <w:sz w:val="20"/>
                <w:szCs w:val="20"/>
              </w:rPr>
              <w:lastRenderedPageBreak/>
              <w:t>25</w:t>
            </w:r>
          </w:p>
        </w:tc>
        <w:tc>
          <w:tcPr>
            <w:tcW w:w="1192" w:type="dxa"/>
            <w:tcBorders>
              <w:top w:val="nil"/>
              <w:left w:val="nil"/>
              <w:bottom w:val="single" w:sz="4" w:space="0" w:color="auto"/>
              <w:right w:val="single" w:sz="4" w:space="0" w:color="auto"/>
            </w:tcBorders>
            <w:shd w:val="clear" w:color="auto" w:fill="auto"/>
            <w:vAlign w:val="center"/>
            <w:hideMark/>
          </w:tcPr>
          <w:p w14:paraId="42EF5D1D" w14:textId="77777777" w:rsidR="00AC3AD3" w:rsidRDefault="00AC3AD3">
            <w:pPr>
              <w:jc w:val="center"/>
              <w:rPr>
                <w:rFonts w:ascii="Aptos Display" w:hAnsi="Aptos Display"/>
                <w:sz w:val="20"/>
                <w:szCs w:val="20"/>
              </w:rPr>
            </w:pPr>
            <w:r>
              <w:rPr>
                <w:rFonts w:ascii="Aptos Display" w:hAnsi="Aptos Display"/>
                <w:sz w:val="20"/>
                <w:szCs w:val="20"/>
              </w:rPr>
              <w:t>San José del Guaviare, Guaviare</w:t>
            </w:r>
            <w:r>
              <w:rPr>
                <w:rFonts w:ascii="Aptos Display" w:hAnsi="Aptos Display"/>
                <w:sz w:val="20"/>
                <w:szCs w:val="20"/>
              </w:rPr>
              <w:br/>
              <w:t>Corredor del jaguar</w:t>
            </w:r>
          </w:p>
        </w:tc>
        <w:tc>
          <w:tcPr>
            <w:tcW w:w="1939" w:type="dxa"/>
            <w:tcBorders>
              <w:top w:val="nil"/>
              <w:left w:val="nil"/>
              <w:bottom w:val="single" w:sz="4" w:space="0" w:color="auto"/>
              <w:right w:val="single" w:sz="4" w:space="0" w:color="auto"/>
            </w:tcBorders>
            <w:shd w:val="clear" w:color="000000" w:fill="FFFFFF"/>
            <w:vAlign w:val="center"/>
            <w:hideMark/>
          </w:tcPr>
          <w:p w14:paraId="73D3FC1F" w14:textId="77777777" w:rsidR="00AC3AD3" w:rsidRDefault="00AC3AD3">
            <w:pPr>
              <w:jc w:val="center"/>
              <w:rPr>
                <w:rFonts w:ascii="Aptos Display" w:hAnsi="Aptos Display"/>
                <w:sz w:val="20"/>
                <w:szCs w:val="20"/>
              </w:rPr>
            </w:pPr>
            <w:r>
              <w:rPr>
                <w:rFonts w:ascii="Aptos Display" w:hAnsi="Aptos Display"/>
                <w:sz w:val="20"/>
                <w:szCs w:val="20"/>
              </w:rPr>
              <w:t>ASOCIACIÓN CENTRO AGROECOTURÍSTICO LAGUNA DAMAS DE NARE - ECONARE</w:t>
            </w:r>
          </w:p>
        </w:tc>
        <w:tc>
          <w:tcPr>
            <w:tcW w:w="2444" w:type="dxa"/>
            <w:tcBorders>
              <w:top w:val="nil"/>
              <w:left w:val="nil"/>
              <w:bottom w:val="single" w:sz="4" w:space="0" w:color="auto"/>
              <w:right w:val="single" w:sz="4" w:space="0" w:color="auto"/>
            </w:tcBorders>
            <w:shd w:val="clear" w:color="000000" w:fill="FFFFFF"/>
            <w:vAlign w:val="center"/>
            <w:hideMark/>
          </w:tcPr>
          <w:p w14:paraId="267C2241" w14:textId="77777777" w:rsidR="00AC3AD3" w:rsidRDefault="00AC3AD3">
            <w:pPr>
              <w:rPr>
                <w:rFonts w:ascii="Aptos Display" w:hAnsi="Aptos Display"/>
                <w:sz w:val="20"/>
                <w:szCs w:val="20"/>
              </w:rPr>
            </w:pPr>
            <w:r>
              <w:rPr>
                <w:rFonts w:ascii="Aptos Display" w:hAnsi="Aptos Display"/>
                <w:sz w:val="20"/>
                <w:szCs w:val="20"/>
              </w:rPr>
              <w:t>Conservando delfines y jaguares en su hábitat natural.</w:t>
            </w:r>
          </w:p>
        </w:tc>
        <w:tc>
          <w:tcPr>
            <w:tcW w:w="2004" w:type="dxa"/>
            <w:tcBorders>
              <w:top w:val="nil"/>
              <w:left w:val="nil"/>
              <w:bottom w:val="single" w:sz="4" w:space="0" w:color="auto"/>
              <w:right w:val="single" w:sz="4" w:space="0" w:color="auto"/>
            </w:tcBorders>
            <w:shd w:val="clear" w:color="auto" w:fill="auto"/>
            <w:vAlign w:val="center"/>
            <w:hideMark/>
          </w:tcPr>
          <w:p w14:paraId="033AEE29" w14:textId="77777777" w:rsidR="00AC3AD3" w:rsidRDefault="00AC3AD3">
            <w:pPr>
              <w:jc w:val="center"/>
              <w:rPr>
                <w:rFonts w:ascii="Aptos Display" w:hAnsi="Aptos Display"/>
                <w:sz w:val="20"/>
                <w:szCs w:val="20"/>
              </w:rPr>
            </w:pPr>
            <w:r>
              <w:rPr>
                <w:rFonts w:ascii="Aptos Display" w:hAnsi="Aptos Display"/>
                <w:sz w:val="20"/>
                <w:szCs w:val="20"/>
              </w:rPr>
              <w:t xml:space="preserve">Memorando de acuerdo - MOA-  </w:t>
            </w:r>
            <w:r>
              <w:rPr>
                <w:rFonts w:ascii="Aptos Display" w:hAnsi="Aptos Display"/>
                <w:sz w:val="20"/>
                <w:szCs w:val="20"/>
              </w:rPr>
              <w:br/>
              <w:t xml:space="preserve">Contrapartida PPD </w:t>
            </w:r>
          </w:p>
        </w:tc>
        <w:tc>
          <w:tcPr>
            <w:tcW w:w="1301" w:type="dxa"/>
            <w:tcBorders>
              <w:top w:val="nil"/>
              <w:left w:val="nil"/>
              <w:bottom w:val="single" w:sz="4" w:space="0" w:color="auto"/>
              <w:right w:val="single" w:sz="4" w:space="0" w:color="auto"/>
            </w:tcBorders>
          </w:tcPr>
          <w:p w14:paraId="72A337AE" w14:textId="77777777" w:rsidR="00AC3AD3" w:rsidRDefault="00AC3AD3">
            <w:pPr>
              <w:jc w:val="center"/>
              <w:rPr>
                <w:rFonts w:ascii="Aptos Display" w:hAnsi="Aptos Display"/>
                <w:sz w:val="20"/>
                <w:szCs w:val="20"/>
              </w:rPr>
            </w:pPr>
          </w:p>
        </w:tc>
        <w:tc>
          <w:tcPr>
            <w:tcW w:w="1301" w:type="dxa"/>
            <w:tcBorders>
              <w:top w:val="nil"/>
              <w:left w:val="nil"/>
              <w:bottom w:val="single" w:sz="4" w:space="0" w:color="auto"/>
              <w:right w:val="single" w:sz="4" w:space="0" w:color="auto"/>
            </w:tcBorders>
          </w:tcPr>
          <w:p w14:paraId="1409C287" w14:textId="77777777" w:rsidR="00AC3AD3" w:rsidRDefault="00AC3AD3">
            <w:pPr>
              <w:jc w:val="center"/>
              <w:rPr>
                <w:rFonts w:ascii="Aptos Display" w:hAnsi="Aptos Display"/>
                <w:sz w:val="20"/>
                <w:szCs w:val="20"/>
              </w:rPr>
            </w:pPr>
          </w:p>
        </w:tc>
      </w:tr>
      <w:tr w:rsidR="00AC3AD3" w14:paraId="56689C97" w14:textId="4B1E6A35" w:rsidTr="00AC3AD3">
        <w:trPr>
          <w:trHeight w:val="81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58D091C4" w14:textId="77777777" w:rsidR="00AC3AD3" w:rsidRDefault="00AC3AD3">
            <w:pPr>
              <w:jc w:val="center"/>
              <w:rPr>
                <w:rFonts w:ascii="Aptos Display" w:hAnsi="Aptos Display"/>
                <w:b/>
                <w:bCs/>
                <w:sz w:val="20"/>
                <w:szCs w:val="20"/>
              </w:rPr>
            </w:pPr>
            <w:r>
              <w:rPr>
                <w:rFonts w:ascii="Aptos Display" w:hAnsi="Aptos Display"/>
                <w:b/>
                <w:bCs/>
                <w:sz w:val="20"/>
                <w:szCs w:val="20"/>
              </w:rPr>
              <w:t>26</w:t>
            </w:r>
          </w:p>
        </w:tc>
        <w:tc>
          <w:tcPr>
            <w:tcW w:w="1192" w:type="dxa"/>
            <w:tcBorders>
              <w:top w:val="nil"/>
              <w:left w:val="nil"/>
              <w:bottom w:val="single" w:sz="4" w:space="0" w:color="auto"/>
              <w:right w:val="single" w:sz="4" w:space="0" w:color="auto"/>
            </w:tcBorders>
            <w:shd w:val="clear" w:color="auto" w:fill="auto"/>
            <w:vAlign w:val="center"/>
            <w:hideMark/>
          </w:tcPr>
          <w:p w14:paraId="5474E0F0" w14:textId="77777777" w:rsidR="00AC3AD3" w:rsidRDefault="00AC3AD3">
            <w:pPr>
              <w:jc w:val="center"/>
              <w:rPr>
                <w:rFonts w:ascii="Aptos Display" w:hAnsi="Aptos Display"/>
                <w:sz w:val="20"/>
                <w:szCs w:val="20"/>
              </w:rPr>
            </w:pPr>
            <w:r>
              <w:rPr>
                <w:rFonts w:ascii="Aptos Display" w:hAnsi="Aptos Display"/>
                <w:sz w:val="20"/>
                <w:szCs w:val="20"/>
              </w:rPr>
              <w:t>San José del Guaviare, Guaviare</w:t>
            </w:r>
            <w:r>
              <w:rPr>
                <w:rFonts w:ascii="Aptos Display" w:hAnsi="Aptos Display"/>
                <w:sz w:val="20"/>
                <w:szCs w:val="20"/>
              </w:rPr>
              <w:br/>
              <w:t>Corredor del jaguar</w:t>
            </w:r>
          </w:p>
        </w:tc>
        <w:tc>
          <w:tcPr>
            <w:tcW w:w="1939" w:type="dxa"/>
            <w:tcBorders>
              <w:top w:val="nil"/>
              <w:left w:val="nil"/>
              <w:bottom w:val="single" w:sz="4" w:space="0" w:color="auto"/>
              <w:right w:val="single" w:sz="4" w:space="0" w:color="auto"/>
            </w:tcBorders>
            <w:shd w:val="clear" w:color="000000" w:fill="FFFFFF"/>
            <w:vAlign w:val="center"/>
            <w:hideMark/>
          </w:tcPr>
          <w:p w14:paraId="22E63274" w14:textId="77777777" w:rsidR="00AC3AD3" w:rsidRDefault="00AC3AD3">
            <w:pPr>
              <w:jc w:val="center"/>
              <w:rPr>
                <w:rFonts w:ascii="Aptos Display" w:hAnsi="Aptos Display"/>
                <w:sz w:val="20"/>
                <w:szCs w:val="20"/>
              </w:rPr>
            </w:pPr>
            <w:r>
              <w:rPr>
                <w:rFonts w:ascii="Aptos Display" w:hAnsi="Aptos Display"/>
                <w:sz w:val="20"/>
                <w:szCs w:val="20"/>
              </w:rPr>
              <w:t>JAC DE LA VEREDA DAMAS DEL NARE</w:t>
            </w:r>
          </w:p>
        </w:tc>
        <w:tc>
          <w:tcPr>
            <w:tcW w:w="2444" w:type="dxa"/>
            <w:tcBorders>
              <w:top w:val="nil"/>
              <w:left w:val="nil"/>
              <w:bottom w:val="single" w:sz="4" w:space="0" w:color="auto"/>
              <w:right w:val="single" w:sz="4" w:space="0" w:color="auto"/>
            </w:tcBorders>
            <w:shd w:val="clear" w:color="000000" w:fill="FFFFFF"/>
            <w:vAlign w:val="center"/>
            <w:hideMark/>
          </w:tcPr>
          <w:p w14:paraId="742A48C1" w14:textId="77777777" w:rsidR="00AC3AD3" w:rsidRDefault="00AC3AD3">
            <w:pPr>
              <w:rPr>
                <w:rFonts w:ascii="Aptos Display" w:hAnsi="Aptos Display"/>
                <w:sz w:val="20"/>
                <w:szCs w:val="20"/>
              </w:rPr>
            </w:pPr>
            <w:r>
              <w:rPr>
                <w:rFonts w:ascii="Aptos Display" w:hAnsi="Aptos Display"/>
                <w:sz w:val="20"/>
                <w:szCs w:val="20"/>
              </w:rPr>
              <w:t>Conservación, protección y promoción de los recursos naturales a través del centro de interpretación de patrimonio natural y el fortalecimiento del turismo comunitario de naturaleza como un medio de vida sostenible en la vereda DAMAS DEL NARE.</w:t>
            </w:r>
          </w:p>
        </w:tc>
        <w:tc>
          <w:tcPr>
            <w:tcW w:w="2004" w:type="dxa"/>
            <w:tcBorders>
              <w:top w:val="nil"/>
              <w:left w:val="nil"/>
              <w:bottom w:val="single" w:sz="4" w:space="0" w:color="auto"/>
              <w:right w:val="single" w:sz="4" w:space="0" w:color="auto"/>
            </w:tcBorders>
            <w:shd w:val="clear" w:color="auto" w:fill="auto"/>
            <w:vAlign w:val="center"/>
            <w:hideMark/>
          </w:tcPr>
          <w:p w14:paraId="1536124C" w14:textId="77777777" w:rsidR="00AC3AD3" w:rsidRDefault="00AC3AD3">
            <w:pPr>
              <w:jc w:val="center"/>
              <w:rPr>
                <w:rFonts w:ascii="Aptos Display" w:hAnsi="Aptos Display"/>
                <w:sz w:val="20"/>
                <w:szCs w:val="20"/>
              </w:rPr>
            </w:pPr>
            <w:r>
              <w:rPr>
                <w:rFonts w:ascii="Aptos Display" w:hAnsi="Aptos Display"/>
                <w:sz w:val="20"/>
                <w:szCs w:val="20"/>
              </w:rPr>
              <w:t xml:space="preserve">Memorando de acuerdo - MOA-  </w:t>
            </w:r>
            <w:r>
              <w:rPr>
                <w:rFonts w:ascii="Aptos Display" w:hAnsi="Aptos Display"/>
                <w:sz w:val="20"/>
                <w:szCs w:val="20"/>
              </w:rPr>
              <w:br/>
              <w:t xml:space="preserve">Contrapartida PPD </w:t>
            </w:r>
          </w:p>
        </w:tc>
        <w:tc>
          <w:tcPr>
            <w:tcW w:w="1301" w:type="dxa"/>
            <w:tcBorders>
              <w:top w:val="nil"/>
              <w:left w:val="nil"/>
              <w:bottom w:val="single" w:sz="4" w:space="0" w:color="auto"/>
              <w:right w:val="single" w:sz="4" w:space="0" w:color="auto"/>
            </w:tcBorders>
          </w:tcPr>
          <w:p w14:paraId="70A01257" w14:textId="77777777" w:rsidR="00AC3AD3" w:rsidRDefault="00AC3AD3">
            <w:pPr>
              <w:jc w:val="center"/>
              <w:rPr>
                <w:rFonts w:ascii="Aptos Display" w:hAnsi="Aptos Display"/>
                <w:sz w:val="20"/>
                <w:szCs w:val="20"/>
              </w:rPr>
            </w:pPr>
          </w:p>
        </w:tc>
        <w:tc>
          <w:tcPr>
            <w:tcW w:w="1301" w:type="dxa"/>
            <w:tcBorders>
              <w:top w:val="nil"/>
              <w:left w:val="nil"/>
              <w:bottom w:val="single" w:sz="4" w:space="0" w:color="auto"/>
              <w:right w:val="single" w:sz="4" w:space="0" w:color="auto"/>
            </w:tcBorders>
          </w:tcPr>
          <w:p w14:paraId="68DD5D33" w14:textId="77777777" w:rsidR="00AC3AD3" w:rsidRDefault="00AC3AD3">
            <w:pPr>
              <w:jc w:val="center"/>
              <w:rPr>
                <w:rFonts w:ascii="Aptos Display" w:hAnsi="Aptos Display"/>
                <w:sz w:val="20"/>
                <w:szCs w:val="20"/>
              </w:rPr>
            </w:pPr>
          </w:p>
        </w:tc>
      </w:tr>
      <w:tr w:rsidR="00AC3AD3" w14:paraId="7E7D9A46" w14:textId="3699D8AA" w:rsidTr="00AC3AD3">
        <w:trPr>
          <w:trHeight w:val="108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064C226D" w14:textId="77777777" w:rsidR="00AC3AD3" w:rsidRDefault="00AC3AD3">
            <w:pPr>
              <w:jc w:val="center"/>
              <w:rPr>
                <w:rFonts w:ascii="Aptos Display" w:hAnsi="Aptos Display"/>
                <w:b/>
                <w:bCs/>
                <w:sz w:val="20"/>
                <w:szCs w:val="20"/>
              </w:rPr>
            </w:pPr>
            <w:r>
              <w:rPr>
                <w:rFonts w:ascii="Aptos Display" w:hAnsi="Aptos Display"/>
                <w:b/>
                <w:bCs/>
                <w:sz w:val="20"/>
                <w:szCs w:val="20"/>
              </w:rPr>
              <w:t>27</w:t>
            </w:r>
          </w:p>
        </w:tc>
        <w:tc>
          <w:tcPr>
            <w:tcW w:w="1192" w:type="dxa"/>
            <w:tcBorders>
              <w:top w:val="nil"/>
              <w:left w:val="nil"/>
              <w:bottom w:val="single" w:sz="4" w:space="0" w:color="auto"/>
              <w:right w:val="single" w:sz="4" w:space="0" w:color="auto"/>
            </w:tcBorders>
            <w:shd w:val="clear" w:color="auto" w:fill="auto"/>
            <w:vAlign w:val="center"/>
            <w:hideMark/>
          </w:tcPr>
          <w:p w14:paraId="31D173B5" w14:textId="77777777" w:rsidR="00AC3AD3" w:rsidRDefault="00AC3AD3">
            <w:pPr>
              <w:jc w:val="center"/>
              <w:rPr>
                <w:rFonts w:ascii="Aptos Display" w:hAnsi="Aptos Display"/>
                <w:sz w:val="20"/>
                <w:szCs w:val="20"/>
              </w:rPr>
            </w:pPr>
            <w:r>
              <w:rPr>
                <w:rFonts w:ascii="Aptos Display" w:hAnsi="Aptos Display"/>
                <w:sz w:val="20"/>
                <w:szCs w:val="20"/>
              </w:rPr>
              <w:t>San José del Guaviare, Guaviare</w:t>
            </w:r>
            <w:r>
              <w:rPr>
                <w:rFonts w:ascii="Aptos Display" w:hAnsi="Aptos Display"/>
                <w:sz w:val="20"/>
                <w:szCs w:val="20"/>
              </w:rPr>
              <w:br/>
              <w:t>Corredor del jaguar</w:t>
            </w:r>
          </w:p>
        </w:tc>
        <w:tc>
          <w:tcPr>
            <w:tcW w:w="1939" w:type="dxa"/>
            <w:tcBorders>
              <w:top w:val="nil"/>
              <w:left w:val="nil"/>
              <w:bottom w:val="single" w:sz="4" w:space="0" w:color="auto"/>
              <w:right w:val="single" w:sz="4" w:space="0" w:color="auto"/>
            </w:tcBorders>
            <w:shd w:val="clear" w:color="000000" w:fill="FFFFFF"/>
            <w:vAlign w:val="center"/>
            <w:hideMark/>
          </w:tcPr>
          <w:p w14:paraId="4B50C4DD" w14:textId="77777777" w:rsidR="00AC3AD3" w:rsidRDefault="00AC3AD3">
            <w:pPr>
              <w:jc w:val="center"/>
              <w:rPr>
                <w:rFonts w:ascii="Aptos Display" w:hAnsi="Aptos Display"/>
                <w:sz w:val="20"/>
                <w:szCs w:val="20"/>
              </w:rPr>
            </w:pPr>
            <w:r>
              <w:rPr>
                <w:rFonts w:ascii="Aptos Display" w:hAnsi="Aptos Display"/>
                <w:sz w:val="20"/>
                <w:szCs w:val="20"/>
              </w:rPr>
              <w:t>COOPERATIVA MULTIACTIVA ECOMUN AGROECOLÓGICA CAMPESINA DEL GUAVIARE - CAMPOGUAVIARE (CENTRO ECOTURÍSTICO MARAVILLAS DE LA NATURALEZA - MANATÚ)</w:t>
            </w:r>
          </w:p>
        </w:tc>
        <w:tc>
          <w:tcPr>
            <w:tcW w:w="2444" w:type="dxa"/>
            <w:tcBorders>
              <w:top w:val="nil"/>
              <w:left w:val="nil"/>
              <w:bottom w:val="single" w:sz="4" w:space="0" w:color="auto"/>
              <w:right w:val="single" w:sz="4" w:space="0" w:color="auto"/>
            </w:tcBorders>
            <w:shd w:val="clear" w:color="000000" w:fill="FFFFFF"/>
            <w:vAlign w:val="center"/>
            <w:hideMark/>
          </w:tcPr>
          <w:p w14:paraId="749D3184" w14:textId="77777777" w:rsidR="00AC3AD3" w:rsidRDefault="00AC3AD3">
            <w:pPr>
              <w:rPr>
                <w:rFonts w:ascii="Aptos Display" w:hAnsi="Aptos Display"/>
                <w:sz w:val="20"/>
                <w:szCs w:val="20"/>
              </w:rPr>
            </w:pPr>
            <w:r>
              <w:rPr>
                <w:rFonts w:ascii="Aptos Display" w:hAnsi="Aptos Display"/>
                <w:sz w:val="20"/>
                <w:szCs w:val="20"/>
              </w:rPr>
              <w:t>Proteger los ecosistemas, promover la participación comunitaria, salvaguardar el patrimonio histórico y cultural e incentivar la economía local a través de una experiencia turística de Naturaleza.</w:t>
            </w:r>
          </w:p>
        </w:tc>
        <w:tc>
          <w:tcPr>
            <w:tcW w:w="2004" w:type="dxa"/>
            <w:tcBorders>
              <w:top w:val="nil"/>
              <w:left w:val="nil"/>
              <w:bottom w:val="single" w:sz="4" w:space="0" w:color="auto"/>
              <w:right w:val="single" w:sz="4" w:space="0" w:color="auto"/>
            </w:tcBorders>
            <w:shd w:val="clear" w:color="auto" w:fill="auto"/>
            <w:vAlign w:val="center"/>
            <w:hideMark/>
          </w:tcPr>
          <w:p w14:paraId="4D818FFC" w14:textId="77777777" w:rsidR="00AC3AD3" w:rsidRDefault="00AC3AD3">
            <w:pPr>
              <w:jc w:val="center"/>
              <w:rPr>
                <w:rFonts w:ascii="Aptos Display" w:hAnsi="Aptos Display"/>
                <w:sz w:val="20"/>
                <w:szCs w:val="20"/>
              </w:rPr>
            </w:pPr>
            <w:r>
              <w:rPr>
                <w:rFonts w:ascii="Aptos Display" w:hAnsi="Aptos Display"/>
                <w:sz w:val="20"/>
                <w:szCs w:val="20"/>
              </w:rPr>
              <w:t xml:space="preserve">Memorando de acuerdo - MOA-  </w:t>
            </w:r>
            <w:r>
              <w:rPr>
                <w:rFonts w:ascii="Aptos Display" w:hAnsi="Aptos Display"/>
                <w:sz w:val="20"/>
                <w:szCs w:val="20"/>
              </w:rPr>
              <w:br/>
              <w:t xml:space="preserve">Contrapartida PPD </w:t>
            </w:r>
          </w:p>
        </w:tc>
        <w:tc>
          <w:tcPr>
            <w:tcW w:w="1301" w:type="dxa"/>
            <w:tcBorders>
              <w:top w:val="nil"/>
              <w:left w:val="nil"/>
              <w:bottom w:val="single" w:sz="4" w:space="0" w:color="auto"/>
              <w:right w:val="single" w:sz="4" w:space="0" w:color="auto"/>
            </w:tcBorders>
          </w:tcPr>
          <w:p w14:paraId="5E550E49" w14:textId="77777777" w:rsidR="00AC3AD3" w:rsidRDefault="00AC3AD3">
            <w:pPr>
              <w:jc w:val="center"/>
              <w:rPr>
                <w:rFonts w:ascii="Aptos Display" w:hAnsi="Aptos Display"/>
                <w:sz w:val="20"/>
                <w:szCs w:val="20"/>
              </w:rPr>
            </w:pPr>
          </w:p>
        </w:tc>
        <w:tc>
          <w:tcPr>
            <w:tcW w:w="1301" w:type="dxa"/>
            <w:tcBorders>
              <w:top w:val="nil"/>
              <w:left w:val="nil"/>
              <w:bottom w:val="single" w:sz="4" w:space="0" w:color="auto"/>
              <w:right w:val="single" w:sz="4" w:space="0" w:color="auto"/>
            </w:tcBorders>
          </w:tcPr>
          <w:p w14:paraId="4719C7A0" w14:textId="77777777" w:rsidR="00AC3AD3" w:rsidRDefault="00AC3AD3">
            <w:pPr>
              <w:jc w:val="center"/>
              <w:rPr>
                <w:rFonts w:ascii="Aptos Display" w:hAnsi="Aptos Display"/>
                <w:sz w:val="20"/>
                <w:szCs w:val="20"/>
              </w:rPr>
            </w:pPr>
          </w:p>
        </w:tc>
      </w:tr>
      <w:tr w:rsidR="00AC3AD3" w14:paraId="76CA5509" w14:textId="2D0C22D8" w:rsidTr="00AC3AD3">
        <w:trPr>
          <w:trHeight w:val="81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3946691" w14:textId="77777777" w:rsidR="00AC3AD3" w:rsidRDefault="00AC3AD3">
            <w:pPr>
              <w:jc w:val="center"/>
              <w:rPr>
                <w:rFonts w:ascii="Aptos Display" w:hAnsi="Aptos Display"/>
                <w:b/>
                <w:bCs/>
                <w:sz w:val="20"/>
                <w:szCs w:val="20"/>
              </w:rPr>
            </w:pPr>
            <w:r>
              <w:rPr>
                <w:rFonts w:ascii="Aptos Display" w:hAnsi="Aptos Display"/>
                <w:b/>
                <w:bCs/>
                <w:sz w:val="20"/>
                <w:szCs w:val="20"/>
              </w:rPr>
              <w:t>28</w:t>
            </w:r>
          </w:p>
        </w:tc>
        <w:tc>
          <w:tcPr>
            <w:tcW w:w="1192" w:type="dxa"/>
            <w:tcBorders>
              <w:top w:val="nil"/>
              <w:left w:val="nil"/>
              <w:bottom w:val="single" w:sz="4" w:space="0" w:color="auto"/>
              <w:right w:val="single" w:sz="4" w:space="0" w:color="auto"/>
            </w:tcBorders>
            <w:shd w:val="clear" w:color="auto" w:fill="auto"/>
            <w:vAlign w:val="center"/>
            <w:hideMark/>
          </w:tcPr>
          <w:p w14:paraId="5F2F9B52" w14:textId="77777777" w:rsidR="00AC3AD3" w:rsidRDefault="00AC3AD3">
            <w:pPr>
              <w:jc w:val="center"/>
              <w:rPr>
                <w:rFonts w:ascii="Aptos Display" w:hAnsi="Aptos Display"/>
                <w:sz w:val="20"/>
                <w:szCs w:val="20"/>
              </w:rPr>
            </w:pPr>
            <w:r>
              <w:rPr>
                <w:rFonts w:ascii="Aptos Display" w:hAnsi="Aptos Display"/>
                <w:sz w:val="20"/>
                <w:szCs w:val="20"/>
              </w:rPr>
              <w:t>San José del Guaviare, Guaviare</w:t>
            </w:r>
            <w:r>
              <w:rPr>
                <w:rFonts w:ascii="Aptos Display" w:hAnsi="Aptos Display"/>
                <w:sz w:val="20"/>
                <w:szCs w:val="20"/>
              </w:rPr>
              <w:br/>
              <w:t>Corredor del jaguar</w:t>
            </w:r>
          </w:p>
        </w:tc>
        <w:tc>
          <w:tcPr>
            <w:tcW w:w="1939" w:type="dxa"/>
            <w:tcBorders>
              <w:top w:val="nil"/>
              <w:left w:val="nil"/>
              <w:bottom w:val="single" w:sz="4" w:space="0" w:color="auto"/>
              <w:right w:val="single" w:sz="4" w:space="0" w:color="auto"/>
            </w:tcBorders>
            <w:shd w:val="clear" w:color="000000" w:fill="FFFFFF"/>
            <w:vAlign w:val="center"/>
            <w:hideMark/>
          </w:tcPr>
          <w:p w14:paraId="4066800A" w14:textId="77777777" w:rsidR="00AC3AD3" w:rsidRDefault="00AC3AD3">
            <w:pPr>
              <w:jc w:val="center"/>
              <w:rPr>
                <w:rFonts w:ascii="Aptos Display" w:hAnsi="Aptos Display"/>
                <w:sz w:val="20"/>
                <w:szCs w:val="20"/>
              </w:rPr>
            </w:pPr>
            <w:r>
              <w:rPr>
                <w:rFonts w:ascii="Aptos Display" w:hAnsi="Aptos Display"/>
                <w:sz w:val="20"/>
                <w:szCs w:val="20"/>
              </w:rPr>
              <w:t>ASOCIACIÓN AGRO ECOTURÍSTICA DE TRANSPORTE FLUVIAL Y TERRESTRE CAMBULOS. -AATFTC</w:t>
            </w:r>
          </w:p>
        </w:tc>
        <w:tc>
          <w:tcPr>
            <w:tcW w:w="2444" w:type="dxa"/>
            <w:tcBorders>
              <w:top w:val="nil"/>
              <w:left w:val="nil"/>
              <w:bottom w:val="single" w:sz="4" w:space="0" w:color="auto"/>
              <w:right w:val="single" w:sz="4" w:space="0" w:color="auto"/>
            </w:tcBorders>
            <w:shd w:val="clear" w:color="000000" w:fill="FFFFFF"/>
            <w:vAlign w:val="center"/>
            <w:hideMark/>
          </w:tcPr>
          <w:p w14:paraId="374AE503" w14:textId="77777777" w:rsidR="00AC3AD3" w:rsidRDefault="00AC3AD3">
            <w:pPr>
              <w:rPr>
                <w:rFonts w:ascii="Aptos Display" w:hAnsi="Aptos Display"/>
                <w:sz w:val="20"/>
                <w:szCs w:val="20"/>
              </w:rPr>
            </w:pPr>
            <w:r>
              <w:rPr>
                <w:rFonts w:ascii="Aptos Display" w:hAnsi="Aptos Display"/>
                <w:sz w:val="20"/>
                <w:szCs w:val="20"/>
              </w:rPr>
              <w:t>Ecoturismo comunitario: Laguna Cámbulos</w:t>
            </w:r>
          </w:p>
        </w:tc>
        <w:tc>
          <w:tcPr>
            <w:tcW w:w="2004" w:type="dxa"/>
            <w:tcBorders>
              <w:top w:val="nil"/>
              <w:left w:val="nil"/>
              <w:bottom w:val="single" w:sz="4" w:space="0" w:color="auto"/>
              <w:right w:val="single" w:sz="4" w:space="0" w:color="auto"/>
            </w:tcBorders>
            <w:shd w:val="clear" w:color="auto" w:fill="auto"/>
            <w:vAlign w:val="center"/>
            <w:hideMark/>
          </w:tcPr>
          <w:p w14:paraId="4F4074B6" w14:textId="77777777" w:rsidR="00AC3AD3" w:rsidRDefault="00AC3AD3">
            <w:pPr>
              <w:jc w:val="center"/>
              <w:rPr>
                <w:rFonts w:ascii="Aptos Display" w:hAnsi="Aptos Display"/>
                <w:sz w:val="20"/>
                <w:szCs w:val="20"/>
              </w:rPr>
            </w:pPr>
            <w:r>
              <w:rPr>
                <w:rFonts w:ascii="Aptos Display" w:hAnsi="Aptos Display"/>
                <w:sz w:val="20"/>
                <w:szCs w:val="20"/>
              </w:rPr>
              <w:t xml:space="preserve">Memorando de acuerdo - MOA-  </w:t>
            </w:r>
            <w:r>
              <w:rPr>
                <w:rFonts w:ascii="Aptos Display" w:hAnsi="Aptos Display"/>
                <w:sz w:val="20"/>
                <w:szCs w:val="20"/>
              </w:rPr>
              <w:br/>
              <w:t xml:space="preserve">Contrapartida PPD </w:t>
            </w:r>
          </w:p>
        </w:tc>
        <w:tc>
          <w:tcPr>
            <w:tcW w:w="1301" w:type="dxa"/>
            <w:tcBorders>
              <w:top w:val="nil"/>
              <w:left w:val="nil"/>
              <w:bottom w:val="single" w:sz="4" w:space="0" w:color="auto"/>
              <w:right w:val="single" w:sz="4" w:space="0" w:color="auto"/>
            </w:tcBorders>
          </w:tcPr>
          <w:p w14:paraId="68073119" w14:textId="77777777" w:rsidR="00AC3AD3" w:rsidRDefault="00AC3AD3">
            <w:pPr>
              <w:jc w:val="center"/>
              <w:rPr>
                <w:rFonts w:ascii="Aptos Display" w:hAnsi="Aptos Display"/>
                <w:sz w:val="20"/>
                <w:szCs w:val="20"/>
              </w:rPr>
            </w:pPr>
          </w:p>
        </w:tc>
        <w:tc>
          <w:tcPr>
            <w:tcW w:w="1301" w:type="dxa"/>
            <w:tcBorders>
              <w:top w:val="nil"/>
              <w:left w:val="nil"/>
              <w:bottom w:val="single" w:sz="4" w:space="0" w:color="auto"/>
              <w:right w:val="single" w:sz="4" w:space="0" w:color="auto"/>
            </w:tcBorders>
          </w:tcPr>
          <w:p w14:paraId="45A17F0D" w14:textId="77777777" w:rsidR="00AC3AD3" w:rsidRDefault="00AC3AD3">
            <w:pPr>
              <w:jc w:val="center"/>
              <w:rPr>
                <w:rFonts w:ascii="Aptos Display" w:hAnsi="Aptos Display"/>
                <w:sz w:val="20"/>
                <w:szCs w:val="20"/>
              </w:rPr>
            </w:pPr>
          </w:p>
        </w:tc>
      </w:tr>
    </w:tbl>
    <w:p w14:paraId="2B66EF1C" w14:textId="77777777" w:rsidR="00AC3AD3" w:rsidRPr="00AC3AD3" w:rsidRDefault="00AC3AD3" w:rsidP="000F013A">
      <w:pPr>
        <w:pStyle w:val="Textoindependiente"/>
        <w:jc w:val="both"/>
        <w:rPr>
          <w:rFonts w:ascii="Calibri" w:hAnsi="Calibri" w:cs="Times New Roman"/>
          <w:b/>
          <w:color w:val="2F5496" w:themeColor="accent1" w:themeShade="BF"/>
          <w:lang w:val="es-ES"/>
        </w:rPr>
      </w:pPr>
    </w:p>
    <w:p w14:paraId="1F7CF815" w14:textId="77777777" w:rsidR="00181795" w:rsidRDefault="00181795" w:rsidP="000F013A">
      <w:pPr>
        <w:pStyle w:val="Textoindependiente"/>
        <w:jc w:val="both"/>
        <w:rPr>
          <w:rFonts w:ascii="Calibri" w:hAnsi="Calibri" w:cs="Times New Roman"/>
          <w:b/>
          <w:color w:val="2F5496" w:themeColor="accent1" w:themeShade="BF"/>
          <w:lang w:val="es-CO"/>
        </w:rPr>
      </w:pPr>
    </w:p>
    <w:p w14:paraId="4BB3C98E" w14:textId="77777777" w:rsidR="004D25CE" w:rsidRPr="004D25CE" w:rsidRDefault="004D25CE" w:rsidP="004D25CE">
      <w:pPr>
        <w:rPr>
          <w:rFonts w:asciiTheme="majorHAnsi" w:hAnsiTheme="majorHAnsi" w:cstheme="majorHAnsi"/>
        </w:rPr>
      </w:pPr>
    </w:p>
    <w:sectPr w:rsidR="004D25CE" w:rsidRPr="004D25CE" w:rsidSect="00E252BC">
      <w:headerReference w:type="even" r:id="rId18"/>
      <w:headerReference w:type="default" r:id="rId19"/>
      <w:footerReference w:type="even" r:id="rId20"/>
      <w:footerReference w:type="default" r:id="rId21"/>
      <w:headerReference w:type="first" r:id="rId22"/>
      <w:footerReference w:type="first" r:id="rId23"/>
      <w:pgSz w:w="12240" w:h="15840"/>
      <w:pgMar w:top="805" w:right="805" w:bottom="1355" w:left="805" w:header="720" w:footer="4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F919E" w14:textId="77777777" w:rsidR="00D7791F" w:rsidRDefault="00D7791F" w:rsidP="00D96B32">
      <w:r>
        <w:separator/>
      </w:r>
    </w:p>
  </w:endnote>
  <w:endnote w:type="continuationSeparator" w:id="0">
    <w:p w14:paraId="64A4B46A" w14:textId="77777777" w:rsidR="00D7791F" w:rsidRDefault="00D7791F" w:rsidP="00D96B32">
      <w:r>
        <w:continuationSeparator/>
      </w:r>
    </w:p>
  </w:endnote>
  <w:endnote w:type="continuationNotice" w:id="1">
    <w:p w14:paraId="26650867" w14:textId="77777777" w:rsidR="00D7791F" w:rsidRDefault="00D779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3E2DC" w14:textId="77777777" w:rsidR="00EA2E3A" w:rsidRDefault="00EA2E3A">
    <w:pPr>
      <w:pStyle w:val="Piedepgina"/>
      <w:pBdr>
        <w:top w:val="single" w:sz="4" w:space="1" w:color="auto"/>
      </w:pBdr>
      <w:tabs>
        <w:tab w:val="center" w:pos="4500"/>
        <w:tab w:val="right" w:pos="9000"/>
      </w:tabs>
      <w:rPr>
        <w:rFonts w:ascii="Arial" w:hAnsi="Arial" w:cs="Arial"/>
        <w:sz w:val="18"/>
        <w:szCs w:val="18"/>
      </w:rPr>
    </w:pPr>
  </w:p>
  <w:p w14:paraId="7723103F" w14:textId="50988D0B" w:rsidR="00EA2E3A" w:rsidRDefault="00EA2E3A">
    <w:pPr>
      <w:pStyle w:val="Piedepgina"/>
      <w:pBdr>
        <w:top w:val="single" w:sz="4" w:space="1" w:color="auto"/>
      </w:pBdr>
      <w:tabs>
        <w:tab w:val="center" w:pos="4500"/>
        <w:tab w:val="right" w:pos="9000"/>
      </w:tabs>
      <w:rPr>
        <w:rFonts w:ascii="Arial" w:hAnsi="Arial" w:cs="Arial"/>
        <w:sz w:val="18"/>
        <w:szCs w:val="18"/>
      </w:rPr>
    </w:pPr>
  </w:p>
  <w:p w14:paraId="17334AAF" w14:textId="3D4DBD78" w:rsidR="00EA2E3A" w:rsidRDefault="00EA2E3A">
    <w:pPr>
      <w:pStyle w:val="Piedepgina"/>
      <w:pBdr>
        <w:top w:val="single" w:sz="4" w:space="1" w:color="auto"/>
      </w:pBdr>
      <w:tabs>
        <w:tab w:val="center" w:pos="4500"/>
        <w:tab w:val="right" w:pos="9000"/>
      </w:tabs>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4B2E8" w14:textId="77777777" w:rsidR="00EA2E3A" w:rsidRPr="00A31CCD" w:rsidRDefault="00EA2E3A">
    <w:pPr>
      <w:pStyle w:val="Piedepgina"/>
      <w:pBdr>
        <w:top w:val="single" w:sz="4" w:space="1" w:color="auto"/>
      </w:pBdr>
      <w:tabs>
        <w:tab w:val="center" w:pos="4500"/>
        <w:tab w:val="right" w:pos="9000"/>
      </w:tabs>
      <w:rPr>
        <w:rFonts w:ascii="Arial" w:hAnsi="Arial" w:cs="Arial"/>
        <w:sz w:val="18"/>
        <w:szCs w:val="18"/>
        <w:lang w:val="en-GB"/>
      </w:rPr>
    </w:pPr>
    <w:r w:rsidRPr="00A31CCD">
      <w:rPr>
        <w:rFonts w:ascii="Arial" w:hAnsi="Arial" w:cs="Arial"/>
        <w:sz w:val="18"/>
        <w:szCs w:val="18"/>
        <w:lang w:val="en-GB"/>
      </w:rPr>
      <w:t>Sixth Six-Month Progress Report</w:t>
    </w:r>
    <w:r w:rsidRPr="00A31CCD">
      <w:rPr>
        <w:rFonts w:ascii="Arial" w:hAnsi="Arial" w:cs="Arial"/>
        <w:sz w:val="18"/>
        <w:szCs w:val="18"/>
        <w:lang w:val="en-GB"/>
      </w:rPr>
      <w:tab/>
      <w:t>1 January – 30 June 2007</w:t>
    </w:r>
    <w:r w:rsidRPr="00A31CCD">
      <w:rPr>
        <w:rFonts w:ascii="Arial" w:hAnsi="Arial" w:cs="Arial"/>
        <w:sz w:val="18"/>
        <w:szCs w:val="18"/>
        <w:lang w:val="en-GB"/>
      </w:rPr>
      <w:tab/>
      <w:t xml:space="preserve">Page </w:t>
    </w:r>
    <w:r>
      <w:rPr>
        <w:rFonts w:ascii="Arial" w:hAnsi="Arial" w:cs="Arial"/>
        <w:sz w:val="18"/>
        <w:szCs w:val="18"/>
      </w:rPr>
      <w:fldChar w:fldCharType="begin"/>
    </w:r>
    <w:r w:rsidRPr="00A31CCD">
      <w:rPr>
        <w:rFonts w:ascii="Arial" w:hAnsi="Arial" w:cs="Arial"/>
        <w:sz w:val="18"/>
        <w:szCs w:val="18"/>
        <w:lang w:val="en-GB"/>
      </w:rPr>
      <w:instrText xml:space="preserve"> PAGE   \* MERGEFORMAT </w:instrText>
    </w:r>
    <w:r>
      <w:rPr>
        <w:rFonts w:ascii="Arial" w:hAnsi="Arial" w:cs="Arial"/>
        <w:sz w:val="18"/>
        <w:szCs w:val="18"/>
      </w:rPr>
      <w:fldChar w:fldCharType="separate"/>
    </w:r>
    <w:r w:rsidRPr="00A31CCD">
      <w:rPr>
        <w:rFonts w:ascii="Arial" w:hAnsi="Arial" w:cs="Arial"/>
        <w:noProof/>
        <w:sz w:val="18"/>
        <w:szCs w:val="18"/>
        <w:lang w:val="en-GB"/>
      </w:rPr>
      <w:t>5</w:t>
    </w:r>
    <w:r>
      <w:rPr>
        <w:rFonts w:ascii="Arial" w:hAnsi="Arial" w:cs="Arial"/>
        <w:sz w:val="18"/>
        <w:szCs w:val="18"/>
      </w:rPr>
      <w:fldChar w:fldCharType="end"/>
    </w:r>
    <w:r w:rsidRPr="00A31CCD">
      <w:rPr>
        <w:rFonts w:ascii="Arial" w:hAnsi="Arial" w:cs="Arial"/>
        <w:sz w:val="18"/>
        <w:szCs w:val="18"/>
        <w:lang w:val="en-GB"/>
      </w:rPr>
      <w:t xml:space="preserve"> of </w:t>
    </w:r>
    <w:r>
      <w:rPr>
        <w:rFonts w:ascii="Arial" w:hAnsi="Arial" w:cs="Arial"/>
        <w:noProof/>
        <w:sz w:val="18"/>
        <w:szCs w:val="18"/>
      </w:rPr>
      <w:fldChar w:fldCharType="begin"/>
    </w:r>
    <w:r w:rsidRPr="00A31CCD">
      <w:rPr>
        <w:rFonts w:ascii="Arial" w:hAnsi="Arial" w:cs="Arial"/>
        <w:noProof/>
        <w:sz w:val="18"/>
        <w:szCs w:val="18"/>
        <w:lang w:val="en-GB"/>
      </w:rPr>
      <w:instrText xml:space="preserve"> NUMPAGES   \* MERGEFORMAT </w:instrText>
    </w:r>
    <w:r>
      <w:rPr>
        <w:rFonts w:ascii="Arial" w:hAnsi="Arial" w:cs="Arial"/>
        <w:noProof/>
        <w:sz w:val="18"/>
        <w:szCs w:val="18"/>
      </w:rPr>
      <w:fldChar w:fldCharType="separate"/>
    </w:r>
    <w:r w:rsidRPr="00A31CCD">
      <w:rPr>
        <w:rFonts w:ascii="Arial" w:hAnsi="Arial" w:cs="Arial"/>
        <w:noProof/>
        <w:sz w:val="18"/>
        <w:szCs w:val="18"/>
        <w:lang w:val="en-GB"/>
      </w:rPr>
      <w:t>6</w:t>
    </w:r>
    <w:r>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F223F" w14:textId="77777777" w:rsidR="00C828B8" w:rsidRDefault="00C828B8">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92258" w14:textId="4417F543" w:rsidR="00D96B32" w:rsidRDefault="00D96B32" w:rsidP="00D96B32">
    <w:pPr>
      <w:pStyle w:val="Piedepgina"/>
      <w:rPr>
        <w:rFonts w:eastAsia="Arial"/>
      </w:rPr>
    </w:pPr>
  </w:p>
  <w:p w14:paraId="26DA086B" w14:textId="77777777" w:rsidR="00C828B8" w:rsidRDefault="00C828B8" w:rsidP="00D96B32">
    <w:pPr>
      <w:pStyle w:val="Piedepgina"/>
      <w:rPr>
        <w:rFonts w:eastAsia="Arial"/>
      </w:rPr>
    </w:pPr>
  </w:p>
  <w:p w14:paraId="1581B55C" w14:textId="77777777" w:rsidR="00C828B8" w:rsidRDefault="00C828B8" w:rsidP="00D96B32">
    <w:pPr>
      <w:pStyle w:val="Piedepgina"/>
      <w:rPr>
        <w:rFonts w:eastAsia="Arial"/>
      </w:rPr>
    </w:pPr>
  </w:p>
  <w:p w14:paraId="02B75C8C" w14:textId="396910BB" w:rsidR="00D96B32" w:rsidRDefault="00D96B32" w:rsidP="00D96B32">
    <w:pPr>
      <w:pStyle w:val="Piedepgina"/>
      <w:rPr>
        <w:rFonts w:eastAsia="Arial"/>
      </w:rPr>
    </w:pPr>
  </w:p>
  <w:p w14:paraId="4F6605EB" w14:textId="572B50BB" w:rsidR="00D96B32" w:rsidRDefault="00D96B32" w:rsidP="00D96B32">
    <w:pPr>
      <w:pStyle w:val="Piedepgina"/>
      <w:rPr>
        <w:rFonts w:eastAsia="Arial"/>
      </w:rPr>
    </w:pPr>
  </w:p>
  <w:p w14:paraId="17FDDA29" w14:textId="32C5F69E" w:rsidR="002E24F4" w:rsidRPr="00D96B32" w:rsidRDefault="002E24F4" w:rsidP="00D96B32">
    <w:pPr>
      <w:pStyle w:val="Piedepgina"/>
      <w:rPr>
        <w:rFonts w:eastAsia="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69864" w14:textId="5A91B7BB" w:rsidR="002E24F4" w:rsidRPr="00EA7EC2" w:rsidRDefault="00311882">
    <w:pPr>
      <w:pBdr>
        <w:top w:val="single" w:sz="4" w:space="1" w:color="000000"/>
        <w:left w:val="nil"/>
        <w:bottom w:val="nil"/>
        <w:right w:val="nil"/>
        <w:between w:val="nil"/>
      </w:pBdr>
      <w:tabs>
        <w:tab w:val="center" w:pos="4500"/>
        <w:tab w:val="right" w:pos="9000"/>
      </w:tabs>
      <w:rPr>
        <w:rFonts w:ascii="Arial" w:eastAsia="Arial" w:hAnsi="Arial" w:cs="Arial"/>
        <w:color w:val="000000"/>
        <w:sz w:val="18"/>
        <w:szCs w:val="18"/>
        <w:lang w:val="en-GB"/>
      </w:rPr>
    </w:pPr>
    <w:r w:rsidRPr="00EA7EC2">
      <w:rPr>
        <w:rFonts w:ascii="Arial" w:eastAsia="Arial" w:hAnsi="Arial" w:cs="Arial"/>
        <w:color w:val="000000"/>
        <w:sz w:val="18"/>
        <w:szCs w:val="18"/>
        <w:lang w:val="en-GB"/>
      </w:rPr>
      <w:t>Sixth Six-Month Progress Report</w:t>
    </w:r>
    <w:r w:rsidRPr="00EA7EC2">
      <w:rPr>
        <w:rFonts w:ascii="Arial" w:eastAsia="Arial" w:hAnsi="Arial" w:cs="Arial"/>
        <w:color w:val="000000"/>
        <w:sz w:val="18"/>
        <w:szCs w:val="18"/>
        <w:lang w:val="en-GB"/>
      </w:rPr>
      <w:tab/>
      <w:t>1 January – 30 June 2007</w:t>
    </w:r>
    <w:r w:rsidRPr="00EA7EC2">
      <w:rPr>
        <w:rFonts w:ascii="Arial" w:eastAsia="Arial" w:hAnsi="Arial" w:cs="Arial"/>
        <w:color w:val="000000"/>
        <w:sz w:val="18"/>
        <w:szCs w:val="18"/>
        <w:lang w:val="en-GB"/>
      </w:rPr>
      <w:tab/>
      <w:t xml:space="preserve">Page </w:t>
    </w:r>
    <w:r>
      <w:rPr>
        <w:rFonts w:ascii="Arial" w:eastAsia="Arial" w:hAnsi="Arial" w:cs="Arial"/>
        <w:color w:val="000000"/>
        <w:sz w:val="18"/>
        <w:szCs w:val="18"/>
      </w:rPr>
      <w:fldChar w:fldCharType="begin"/>
    </w:r>
    <w:r w:rsidRPr="00EA7EC2">
      <w:rPr>
        <w:rFonts w:ascii="Arial" w:eastAsia="Arial" w:hAnsi="Arial" w:cs="Arial"/>
        <w:color w:val="000000"/>
        <w:sz w:val="18"/>
        <w:szCs w:val="18"/>
        <w:lang w:val="en-GB"/>
      </w:rPr>
      <w:instrText>PAGE</w:instrText>
    </w:r>
    <w:r>
      <w:rPr>
        <w:rFonts w:ascii="Arial" w:eastAsia="Arial" w:hAnsi="Arial" w:cs="Arial"/>
        <w:color w:val="000000"/>
        <w:sz w:val="18"/>
        <w:szCs w:val="18"/>
      </w:rPr>
      <w:fldChar w:fldCharType="end"/>
    </w:r>
    <w:r w:rsidRPr="00EA7EC2">
      <w:rPr>
        <w:rFonts w:ascii="Arial" w:eastAsia="Arial" w:hAnsi="Arial" w:cs="Arial"/>
        <w:color w:val="000000"/>
        <w:sz w:val="18"/>
        <w:szCs w:val="18"/>
        <w:lang w:val="en-GB"/>
      </w:rPr>
      <w:t xml:space="preserve"> of </w:t>
    </w:r>
    <w:r>
      <w:rPr>
        <w:rFonts w:ascii="Arial" w:eastAsia="Arial" w:hAnsi="Arial" w:cs="Arial"/>
        <w:color w:val="000000"/>
        <w:sz w:val="18"/>
        <w:szCs w:val="18"/>
      </w:rPr>
      <w:fldChar w:fldCharType="begin"/>
    </w:r>
    <w:r w:rsidRPr="00EA7EC2">
      <w:rPr>
        <w:rFonts w:ascii="Arial" w:eastAsia="Arial" w:hAnsi="Arial" w:cs="Arial"/>
        <w:color w:val="000000"/>
        <w:sz w:val="18"/>
        <w:szCs w:val="18"/>
        <w:lang w:val="en-GB"/>
      </w:rPr>
      <w:instrText>NUMPAGES</w:instrText>
    </w:r>
    <w:r>
      <w:rPr>
        <w:rFonts w:ascii="Arial" w:eastAsia="Arial" w:hAnsi="Arial" w:cs="Arial"/>
        <w:color w:val="000000"/>
        <w:sz w:val="18"/>
        <w:szCs w:val="18"/>
      </w:rPr>
      <w:fldChar w:fldCharType="separate"/>
    </w:r>
    <w:r w:rsidR="00EA5588">
      <w:rPr>
        <w:rFonts w:ascii="Arial" w:eastAsia="Arial" w:hAnsi="Arial" w:cs="Arial"/>
        <w:noProof/>
        <w:color w:val="000000"/>
        <w:sz w:val="18"/>
        <w:szCs w:val="18"/>
        <w:lang w:val="en-GB"/>
      </w:rPr>
      <w:t>2</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7FEB4" w14:textId="77777777" w:rsidR="00D7791F" w:rsidRDefault="00D7791F" w:rsidP="00D96B32">
      <w:bookmarkStart w:id="0" w:name="_Hlk149743708"/>
      <w:bookmarkEnd w:id="0"/>
      <w:r>
        <w:separator/>
      </w:r>
    </w:p>
  </w:footnote>
  <w:footnote w:type="continuationSeparator" w:id="0">
    <w:p w14:paraId="47CD6D7B" w14:textId="77777777" w:rsidR="00D7791F" w:rsidRDefault="00D7791F" w:rsidP="00D96B32">
      <w:r>
        <w:continuationSeparator/>
      </w:r>
    </w:p>
  </w:footnote>
  <w:footnote w:type="continuationNotice" w:id="1">
    <w:p w14:paraId="77BDBA2B" w14:textId="77777777" w:rsidR="00D7791F" w:rsidRDefault="00D7791F"/>
  </w:footnote>
  <w:footnote w:id="2">
    <w:p w14:paraId="3D728114" w14:textId="77777777" w:rsidR="00EA2E3A" w:rsidRPr="0011395D" w:rsidRDefault="00EA2E3A" w:rsidP="00EA2E3A">
      <w:pPr>
        <w:pStyle w:val="Textonotapie"/>
        <w:jc w:val="both"/>
        <w:rPr>
          <w:rFonts w:ascii="Calibri" w:hAnsi="Calibri" w:cs="Calibri"/>
          <w:lang w:val="es-CO"/>
        </w:rPr>
      </w:pPr>
      <w:r w:rsidRPr="0011395D">
        <w:rPr>
          <w:rStyle w:val="Refdenotaalpie"/>
          <w:rFonts w:ascii="Calibri" w:hAnsi="Calibri" w:cs="Calibri"/>
        </w:rPr>
        <w:footnoteRef/>
      </w:r>
      <w:r w:rsidRPr="0011395D">
        <w:rPr>
          <w:rFonts w:ascii="Calibri" w:hAnsi="Calibri" w:cs="Calibri"/>
          <w:lang w:val="es-CO"/>
        </w:rPr>
        <w:t xml:space="preserve"> Se refiere a la primera fecha de inicio aprobada por el Comité de Dirección del Fondo.</w:t>
      </w:r>
    </w:p>
  </w:footnote>
  <w:footnote w:id="3">
    <w:p w14:paraId="5D011CE0" w14:textId="77777777" w:rsidR="007A1884" w:rsidRPr="007A1884" w:rsidRDefault="007A1884" w:rsidP="007A1884">
      <w:pPr>
        <w:pStyle w:val="Textonotapie"/>
        <w:rPr>
          <w:lang w:val="es-CO"/>
        </w:rPr>
      </w:pPr>
      <w:r>
        <w:rPr>
          <w:rStyle w:val="Refdenotaalpie"/>
        </w:rPr>
        <w:footnoteRef/>
      </w:r>
      <w:r w:rsidRPr="007A1884">
        <w:rPr>
          <w:lang w:val="es-CO"/>
        </w:rPr>
        <w:t xml:space="preserve"> </w:t>
      </w:r>
      <w:r w:rsidRPr="007A1884">
        <w:rPr>
          <w:rFonts w:asciiTheme="majorHAnsi" w:hAnsiTheme="majorHAnsi" w:cstheme="majorHAnsi"/>
          <w:sz w:val="18"/>
          <w:szCs w:val="18"/>
          <w:lang w:val="es-CO"/>
        </w:rPr>
        <w:t>Forestación, Reforestación y Revegetalización, por sus siglas en inglés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676A1" w14:textId="267E2298" w:rsidR="00EA2E3A" w:rsidRPr="003E698A" w:rsidRDefault="006D1956" w:rsidP="0059123D">
    <w:pPr>
      <w:pStyle w:val="Encabezado"/>
      <w:tabs>
        <w:tab w:val="clear" w:pos="8838"/>
        <w:tab w:val="right" w:pos="7371"/>
      </w:tabs>
      <w:rPr>
        <w:color w:val="7F7F7F"/>
      </w:rPr>
    </w:pPr>
    <w:r>
      <w:rPr>
        <w:noProof/>
        <w:color w:val="7F7F7F"/>
      </w:rPr>
      <w:drawing>
        <wp:anchor distT="0" distB="0" distL="114300" distR="114300" simplePos="0" relativeHeight="251658240" behindDoc="1" locked="0" layoutInCell="1" allowOverlap="1" wp14:anchorId="09D42B85" wp14:editId="7370DAA5">
          <wp:simplePos x="0" y="0"/>
          <wp:positionH relativeFrom="column">
            <wp:posOffset>4960636</wp:posOffset>
          </wp:positionH>
          <wp:positionV relativeFrom="paragraph">
            <wp:posOffset>50800</wp:posOffset>
          </wp:positionV>
          <wp:extent cx="2103120" cy="481330"/>
          <wp:effectExtent l="0" t="0" r="0" b="0"/>
          <wp:wrapThrough wrapText="bothSides">
            <wp:wrapPolygon edited="0">
              <wp:start x="0" y="0"/>
              <wp:lineTo x="0" y="20517"/>
              <wp:lineTo x="21326" y="20517"/>
              <wp:lineTo x="21326" y="0"/>
              <wp:lineTo x="0" y="0"/>
            </wp:wrapPolygon>
          </wp:wrapThrough>
          <wp:docPr id="1504862831" name="Imagen 150486283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583322" name="Imagen 5"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481330"/>
                  </a:xfrm>
                  <a:prstGeom prst="rect">
                    <a:avLst/>
                  </a:prstGeom>
                  <a:noFill/>
                </pic:spPr>
              </pic:pic>
            </a:graphicData>
          </a:graphic>
        </wp:anchor>
      </w:drawing>
    </w:r>
    <w:r w:rsidR="00B55C51">
      <w:rPr>
        <w:noProof/>
        <w:color w:val="7F7F7F"/>
      </w:rPr>
      <w:drawing>
        <wp:inline distT="0" distB="0" distL="0" distR="0" wp14:anchorId="5E2CDD07" wp14:editId="149EFF63">
          <wp:extent cx="1505585" cy="646430"/>
          <wp:effectExtent l="0" t="0" r="0" b="0"/>
          <wp:docPr id="982024257" name="Imagen 98202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5585" cy="646430"/>
                  </a:xfrm>
                  <a:prstGeom prst="rect">
                    <a:avLst/>
                  </a:prstGeom>
                  <a:noFill/>
                </pic:spPr>
              </pic:pic>
            </a:graphicData>
          </a:graphic>
        </wp:inline>
      </w:drawing>
    </w:r>
    <w:r w:rsidR="00682F6C">
      <w:rPr>
        <w:color w:val="7F7F7F"/>
      </w:rPr>
      <w:t xml:space="preserve">                                                                       </w:t>
    </w:r>
    <w:r w:rsidR="00114FE6">
      <w:rPr>
        <w:color w:val="7F7F7F"/>
      </w:rPr>
      <w:t xml:space="preserve">                                            </w:t>
    </w:r>
    <w:r w:rsidR="001B496F">
      <w:rPr>
        <w:color w:val="7F7F7F"/>
      </w:rPr>
      <w:t xml:space="preserve">  </w:t>
    </w:r>
    <w:r w:rsidR="00114FE6">
      <w:rPr>
        <w:color w:val="7F7F7F"/>
      </w:rPr>
      <w:t xml:space="preserve">       </w:t>
    </w:r>
    <w:r w:rsidR="00682F6C">
      <w:rPr>
        <w:color w:val="7F7F7F"/>
      </w:rPr>
      <w:t xml:space="preserve">      </w:t>
    </w:r>
  </w:p>
  <w:p w14:paraId="7521BE79" w14:textId="4DBE1365" w:rsidR="00EA2E3A" w:rsidRDefault="00EA2E3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BCC5C" w14:textId="77777777" w:rsidR="00C828B8" w:rsidRDefault="00C828B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4EEA1" w14:textId="3C32C0D2" w:rsidR="002E24F4" w:rsidRDefault="00181795" w:rsidP="00181795">
    <w:pPr>
      <w:pBdr>
        <w:top w:val="nil"/>
        <w:left w:val="nil"/>
        <w:bottom w:val="nil"/>
        <w:right w:val="nil"/>
        <w:between w:val="nil"/>
      </w:pBdr>
      <w:tabs>
        <w:tab w:val="left" w:pos="9542"/>
      </w:tabs>
      <w:rPr>
        <w:color w:val="7F7F7F"/>
      </w:rPr>
    </w:pPr>
    <w:r>
      <w:rPr>
        <w:noProof/>
        <w:color w:val="7F7F7F"/>
      </w:rPr>
      <w:t xml:space="preserve">               </w:t>
    </w:r>
    <w:r w:rsidR="006D1956">
      <w:rPr>
        <w:noProof/>
        <w:color w:val="7F7F7F"/>
      </w:rPr>
      <w:drawing>
        <wp:inline distT="0" distB="0" distL="0" distR="0" wp14:anchorId="4D9C371A" wp14:editId="7CFAB5EF">
          <wp:extent cx="1248355" cy="537241"/>
          <wp:effectExtent l="0" t="0" r="0" b="0"/>
          <wp:docPr id="1918630552" name="Imagen 191863055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956145" name="Imagen 6"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914" cy="539203"/>
                  </a:xfrm>
                  <a:prstGeom prst="rect">
                    <a:avLst/>
                  </a:prstGeom>
                  <a:noFill/>
                </pic:spPr>
              </pic:pic>
            </a:graphicData>
          </a:graphic>
        </wp:inline>
      </w:drawing>
    </w:r>
    <w:r>
      <w:rPr>
        <w:noProof/>
        <w:color w:val="7F7F7F"/>
      </w:rPr>
      <w:t xml:space="preserve">                                                                </w:t>
    </w:r>
    <w:r w:rsidR="006D1956">
      <w:rPr>
        <w:noProof/>
        <w:color w:val="7F7F7F"/>
      </w:rPr>
      <w:t xml:space="preserve">         </w:t>
    </w:r>
    <w:r w:rsidR="006D1956">
      <w:rPr>
        <w:noProof/>
        <w:color w:val="7F7F7F"/>
      </w:rPr>
      <w:drawing>
        <wp:inline distT="0" distB="0" distL="0" distR="0" wp14:anchorId="286E6489" wp14:editId="2E13AD98">
          <wp:extent cx="1828800" cy="389890"/>
          <wp:effectExtent l="0" t="0" r="0" b="0"/>
          <wp:docPr id="1189187292" name="Imagen 118918729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678221" name="Imagen 8" descr="Text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389890"/>
                  </a:xfrm>
                  <a:prstGeom prst="rect">
                    <a:avLst/>
                  </a:prstGeom>
                  <a:noFill/>
                </pic:spPr>
              </pic:pic>
            </a:graphicData>
          </a:graphic>
        </wp:inline>
      </w:drawing>
    </w:r>
    <w:r>
      <w:rPr>
        <w:noProof/>
        <w:color w:val="7F7F7F"/>
      </w:rPr>
      <w:t xml:space="preserve">              </w:t>
    </w:r>
    <w:r w:rsidR="006D1956">
      <w:rPr>
        <w:noProof/>
        <w:color w:val="7F7F7F"/>
      </w:rPr>
      <w:t xml:space="preserve">                                             </w:t>
    </w:r>
    <w:r>
      <w:rPr>
        <w:noProof/>
        <w:color w:val="7F7F7F"/>
      </w:rPr>
      <w:t xml:space="preserve"> </w:t>
    </w:r>
    <w:r>
      <w:rPr>
        <w:color w:val="7F7F7F"/>
      </w:rPr>
      <w:tab/>
    </w:r>
  </w:p>
  <w:p w14:paraId="51A35281" w14:textId="77777777" w:rsidR="002E24F4" w:rsidRDefault="002E24F4">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1B358" w14:textId="77777777" w:rsidR="00C828B8" w:rsidRDefault="00C828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57BDD"/>
    <w:multiLevelType w:val="hybridMultilevel"/>
    <w:tmpl w:val="A3F0BF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305128"/>
    <w:multiLevelType w:val="hybridMultilevel"/>
    <w:tmpl w:val="40D8EB4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15:restartNumberingAfterBreak="0">
    <w:nsid w:val="132A6A59"/>
    <w:multiLevelType w:val="hybridMultilevel"/>
    <w:tmpl w:val="5E1CEA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8B0247"/>
    <w:multiLevelType w:val="hybridMultilevel"/>
    <w:tmpl w:val="F8B275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E078D4"/>
    <w:multiLevelType w:val="multilevel"/>
    <w:tmpl w:val="6BAAC55A"/>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bullet"/>
      <w:lvlText w:val="-"/>
      <w:lvlJc w:val="left"/>
      <w:pPr>
        <w:ind w:left="720" w:hanging="720"/>
      </w:pPr>
      <w:rPr>
        <w:rFonts w:ascii="Calibri" w:eastAsia="Times New Roman" w:hAnsi="Calibri" w:cs="Calibri"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B5F4391"/>
    <w:multiLevelType w:val="hybridMultilevel"/>
    <w:tmpl w:val="B19679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CF17171"/>
    <w:multiLevelType w:val="hybridMultilevel"/>
    <w:tmpl w:val="AACAB75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219F06D3"/>
    <w:multiLevelType w:val="hybridMultilevel"/>
    <w:tmpl w:val="E74603A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22293D50"/>
    <w:multiLevelType w:val="hybridMultilevel"/>
    <w:tmpl w:val="0F00E2C4"/>
    <w:lvl w:ilvl="0" w:tplc="240A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6276CBD"/>
    <w:multiLevelType w:val="hybridMultilevel"/>
    <w:tmpl w:val="D82251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69D056E"/>
    <w:multiLevelType w:val="multilevel"/>
    <w:tmpl w:val="C53E66E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bCs/>
        <w:i w:val="0"/>
        <w:iCs/>
        <w:color w:val="2F5496" w:themeColor="accent1" w:themeShade="BF"/>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78B4BE1"/>
    <w:multiLevelType w:val="hybridMultilevel"/>
    <w:tmpl w:val="887EAF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81578B7"/>
    <w:multiLevelType w:val="hybridMultilevel"/>
    <w:tmpl w:val="6622A71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8B321C0"/>
    <w:multiLevelType w:val="hybridMultilevel"/>
    <w:tmpl w:val="E11EC4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D9F5A30"/>
    <w:multiLevelType w:val="hybridMultilevel"/>
    <w:tmpl w:val="4BAC89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0C06C9C"/>
    <w:multiLevelType w:val="hybridMultilevel"/>
    <w:tmpl w:val="58E0ECFA"/>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5B232BE"/>
    <w:multiLevelType w:val="hybridMultilevel"/>
    <w:tmpl w:val="AB04675E"/>
    <w:lvl w:ilvl="0" w:tplc="190067AA">
      <w:start w:val="1"/>
      <w:numFmt w:val="bullet"/>
      <w:lvlText w:val="•"/>
      <w:lvlJc w:val="left"/>
      <w:pPr>
        <w:tabs>
          <w:tab w:val="num" w:pos="720"/>
        </w:tabs>
        <w:ind w:left="720" w:hanging="360"/>
      </w:pPr>
      <w:rPr>
        <w:rFonts w:ascii="Arial" w:hAnsi="Arial" w:hint="default"/>
      </w:rPr>
    </w:lvl>
    <w:lvl w:ilvl="1" w:tplc="4FF01474" w:tentative="1">
      <w:start w:val="1"/>
      <w:numFmt w:val="bullet"/>
      <w:lvlText w:val="•"/>
      <w:lvlJc w:val="left"/>
      <w:pPr>
        <w:tabs>
          <w:tab w:val="num" w:pos="1440"/>
        </w:tabs>
        <w:ind w:left="1440" w:hanging="360"/>
      </w:pPr>
      <w:rPr>
        <w:rFonts w:ascii="Arial" w:hAnsi="Arial" w:hint="default"/>
      </w:rPr>
    </w:lvl>
    <w:lvl w:ilvl="2" w:tplc="E7EA88C2" w:tentative="1">
      <w:start w:val="1"/>
      <w:numFmt w:val="bullet"/>
      <w:lvlText w:val="•"/>
      <w:lvlJc w:val="left"/>
      <w:pPr>
        <w:tabs>
          <w:tab w:val="num" w:pos="2160"/>
        </w:tabs>
        <w:ind w:left="2160" w:hanging="360"/>
      </w:pPr>
      <w:rPr>
        <w:rFonts w:ascii="Arial" w:hAnsi="Arial" w:hint="default"/>
      </w:rPr>
    </w:lvl>
    <w:lvl w:ilvl="3" w:tplc="F5BE0028" w:tentative="1">
      <w:start w:val="1"/>
      <w:numFmt w:val="bullet"/>
      <w:lvlText w:val="•"/>
      <w:lvlJc w:val="left"/>
      <w:pPr>
        <w:tabs>
          <w:tab w:val="num" w:pos="2880"/>
        </w:tabs>
        <w:ind w:left="2880" w:hanging="360"/>
      </w:pPr>
      <w:rPr>
        <w:rFonts w:ascii="Arial" w:hAnsi="Arial" w:hint="default"/>
      </w:rPr>
    </w:lvl>
    <w:lvl w:ilvl="4" w:tplc="3A761E32" w:tentative="1">
      <w:start w:val="1"/>
      <w:numFmt w:val="bullet"/>
      <w:lvlText w:val="•"/>
      <w:lvlJc w:val="left"/>
      <w:pPr>
        <w:tabs>
          <w:tab w:val="num" w:pos="3600"/>
        </w:tabs>
        <w:ind w:left="3600" w:hanging="360"/>
      </w:pPr>
      <w:rPr>
        <w:rFonts w:ascii="Arial" w:hAnsi="Arial" w:hint="default"/>
      </w:rPr>
    </w:lvl>
    <w:lvl w:ilvl="5" w:tplc="A4D8684A" w:tentative="1">
      <w:start w:val="1"/>
      <w:numFmt w:val="bullet"/>
      <w:lvlText w:val="•"/>
      <w:lvlJc w:val="left"/>
      <w:pPr>
        <w:tabs>
          <w:tab w:val="num" w:pos="4320"/>
        </w:tabs>
        <w:ind w:left="4320" w:hanging="360"/>
      </w:pPr>
      <w:rPr>
        <w:rFonts w:ascii="Arial" w:hAnsi="Arial" w:hint="default"/>
      </w:rPr>
    </w:lvl>
    <w:lvl w:ilvl="6" w:tplc="6FA467E8" w:tentative="1">
      <w:start w:val="1"/>
      <w:numFmt w:val="bullet"/>
      <w:lvlText w:val="•"/>
      <w:lvlJc w:val="left"/>
      <w:pPr>
        <w:tabs>
          <w:tab w:val="num" w:pos="5040"/>
        </w:tabs>
        <w:ind w:left="5040" w:hanging="360"/>
      </w:pPr>
      <w:rPr>
        <w:rFonts w:ascii="Arial" w:hAnsi="Arial" w:hint="default"/>
      </w:rPr>
    </w:lvl>
    <w:lvl w:ilvl="7" w:tplc="C30AEE50" w:tentative="1">
      <w:start w:val="1"/>
      <w:numFmt w:val="bullet"/>
      <w:lvlText w:val="•"/>
      <w:lvlJc w:val="left"/>
      <w:pPr>
        <w:tabs>
          <w:tab w:val="num" w:pos="5760"/>
        </w:tabs>
        <w:ind w:left="5760" w:hanging="360"/>
      </w:pPr>
      <w:rPr>
        <w:rFonts w:ascii="Arial" w:hAnsi="Arial" w:hint="default"/>
      </w:rPr>
    </w:lvl>
    <w:lvl w:ilvl="8" w:tplc="2A7EB1D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7376555"/>
    <w:multiLevelType w:val="hybridMultilevel"/>
    <w:tmpl w:val="A156CC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9E677E7"/>
    <w:multiLevelType w:val="hybridMultilevel"/>
    <w:tmpl w:val="05CA9200"/>
    <w:lvl w:ilvl="0" w:tplc="726C1B8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9" w15:restartNumberingAfterBreak="0">
    <w:nsid w:val="3C4271B1"/>
    <w:multiLevelType w:val="hybridMultilevel"/>
    <w:tmpl w:val="D6C836C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C4C7510"/>
    <w:multiLevelType w:val="hybridMultilevel"/>
    <w:tmpl w:val="8F4E4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DE2A07"/>
    <w:multiLevelType w:val="hybridMultilevel"/>
    <w:tmpl w:val="C438265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474F5296"/>
    <w:multiLevelType w:val="hybridMultilevel"/>
    <w:tmpl w:val="08DE9D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49241FCA"/>
    <w:multiLevelType w:val="hybridMultilevel"/>
    <w:tmpl w:val="79D8BCF0"/>
    <w:lvl w:ilvl="0" w:tplc="240A0001">
      <w:start w:val="1"/>
      <w:numFmt w:val="bullet"/>
      <w:lvlText w:val=""/>
      <w:lvlJc w:val="left"/>
      <w:pPr>
        <w:ind w:left="360" w:hanging="360"/>
      </w:pPr>
      <w:rPr>
        <w:rFonts w:ascii="Symbol" w:hAnsi="Symbol" w:hint="default"/>
      </w:rPr>
    </w:lvl>
    <w:lvl w:ilvl="1" w:tplc="B7DAC88E">
      <w:start w:val="8"/>
      <w:numFmt w:val="bullet"/>
      <w:lvlText w:val="•"/>
      <w:lvlJc w:val="left"/>
      <w:pPr>
        <w:ind w:left="1080" w:hanging="360"/>
      </w:pPr>
      <w:rPr>
        <w:rFonts w:ascii="Calibri" w:eastAsia="Calibri" w:hAnsi="Calibri" w:cs="Calibri"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4EAF653A"/>
    <w:multiLevelType w:val="hybridMultilevel"/>
    <w:tmpl w:val="7ABE2E6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0EC27F0"/>
    <w:multiLevelType w:val="hybridMultilevel"/>
    <w:tmpl w:val="C966F9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1D51B7A"/>
    <w:multiLevelType w:val="multilevel"/>
    <w:tmpl w:val="8EE8DDE2"/>
    <w:lvl w:ilvl="0">
      <w:start w:val="1"/>
      <w:numFmt w:val="decimal"/>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7" w15:restartNumberingAfterBreak="0">
    <w:nsid w:val="52E73C06"/>
    <w:multiLevelType w:val="hybridMultilevel"/>
    <w:tmpl w:val="FE84C85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531762E0"/>
    <w:multiLevelType w:val="hybridMultilevel"/>
    <w:tmpl w:val="A318448A"/>
    <w:lvl w:ilvl="0" w:tplc="FFFFFFFF">
      <w:start w:val="1"/>
      <w:numFmt w:val="bullet"/>
      <w:lvlText w:val=""/>
      <w:lvlJc w:val="left"/>
      <w:pPr>
        <w:ind w:left="360" w:hanging="360"/>
      </w:pPr>
      <w:rPr>
        <w:rFonts w:ascii="Symbol" w:hAnsi="Symbol" w:hint="default"/>
      </w:rPr>
    </w:lvl>
    <w:lvl w:ilvl="1" w:tplc="240A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63A43E4"/>
    <w:multiLevelType w:val="hybridMultilevel"/>
    <w:tmpl w:val="1C58A640"/>
    <w:lvl w:ilvl="0" w:tplc="91B68F32">
      <w:start w:val="1"/>
      <w:numFmt w:val="bullet"/>
      <w:lvlText w:val=""/>
      <w:lvlJc w:val="left"/>
      <w:pPr>
        <w:ind w:left="738" w:hanging="360"/>
      </w:pPr>
      <w:rPr>
        <w:rFonts w:ascii="Symbol" w:hAnsi="Symbol" w:hint="default"/>
        <w:color w:val="2F5496" w:themeColor="accent1" w:themeShade="BF"/>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30" w15:restartNumberingAfterBreak="0">
    <w:nsid w:val="586E4A1C"/>
    <w:multiLevelType w:val="multilevel"/>
    <w:tmpl w:val="693A6576"/>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5A4675FF"/>
    <w:multiLevelType w:val="hybridMultilevel"/>
    <w:tmpl w:val="11F8B0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D106B44"/>
    <w:multiLevelType w:val="hybridMultilevel"/>
    <w:tmpl w:val="B4F223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D3B61C1"/>
    <w:multiLevelType w:val="hybridMultilevel"/>
    <w:tmpl w:val="0B24A1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ECA485F"/>
    <w:multiLevelType w:val="hybridMultilevel"/>
    <w:tmpl w:val="6C9E43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6009050F"/>
    <w:multiLevelType w:val="hybridMultilevel"/>
    <w:tmpl w:val="980EC316"/>
    <w:lvl w:ilvl="0" w:tplc="9E500A4A">
      <w:start w:val="1"/>
      <w:numFmt w:val="decimal"/>
      <w:lvlText w:val="%1)"/>
      <w:lvlJc w:val="left"/>
      <w:pPr>
        <w:tabs>
          <w:tab w:val="num" w:pos="720"/>
        </w:tabs>
        <w:ind w:left="720" w:hanging="360"/>
      </w:pPr>
    </w:lvl>
    <w:lvl w:ilvl="1" w:tplc="154EBE2E" w:tentative="1">
      <w:start w:val="1"/>
      <w:numFmt w:val="decimal"/>
      <w:lvlText w:val="%2)"/>
      <w:lvlJc w:val="left"/>
      <w:pPr>
        <w:tabs>
          <w:tab w:val="num" w:pos="1440"/>
        </w:tabs>
        <w:ind w:left="1440" w:hanging="360"/>
      </w:pPr>
    </w:lvl>
    <w:lvl w:ilvl="2" w:tplc="63E265B6" w:tentative="1">
      <w:start w:val="1"/>
      <w:numFmt w:val="decimal"/>
      <w:lvlText w:val="%3)"/>
      <w:lvlJc w:val="left"/>
      <w:pPr>
        <w:tabs>
          <w:tab w:val="num" w:pos="2160"/>
        </w:tabs>
        <w:ind w:left="2160" w:hanging="360"/>
      </w:pPr>
    </w:lvl>
    <w:lvl w:ilvl="3" w:tplc="85FA3E02" w:tentative="1">
      <w:start w:val="1"/>
      <w:numFmt w:val="decimal"/>
      <w:lvlText w:val="%4)"/>
      <w:lvlJc w:val="left"/>
      <w:pPr>
        <w:tabs>
          <w:tab w:val="num" w:pos="2880"/>
        </w:tabs>
        <w:ind w:left="2880" w:hanging="360"/>
      </w:pPr>
    </w:lvl>
    <w:lvl w:ilvl="4" w:tplc="60285C44" w:tentative="1">
      <w:start w:val="1"/>
      <w:numFmt w:val="decimal"/>
      <w:lvlText w:val="%5)"/>
      <w:lvlJc w:val="left"/>
      <w:pPr>
        <w:tabs>
          <w:tab w:val="num" w:pos="3600"/>
        </w:tabs>
        <w:ind w:left="3600" w:hanging="360"/>
      </w:pPr>
    </w:lvl>
    <w:lvl w:ilvl="5" w:tplc="FEF80D3E" w:tentative="1">
      <w:start w:val="1"/>
      <w:numFmt w:val="decimal"/>
      <w:lvlText w:val="%6)"/>
      <w:lvlJc w:val="left"/>
      <w:pPr>
        <w:tabs>
          <w:tab w:val="num" w:pos="4320"/>
        </w:tabs>
        <w:ind w:left="4320" w:hanging="360"/>
      </w:pPr>
    </w:lvl>
    <w:lvl w:ilvl="6" w:tplc="72A45FFC" w:tentative="1">
      <w:start w:val="1"/>
      <w:numFmt w:val="decimal"/>
      <w:lvlText w:val="%7)"/>
      <w:lvlJc w:val="left"/>
      <w:pPr>
        <w:tabs>
          <w:tab w:val="num" w:pos="5040"/>
        </w:tabs>
        <w:ind w:left="5040" w:hanging="360"/>
      </w:pPr>
    </w:lvl>
    <w:lvl w:ilvl="7" w:tplc="E08C2080" w:tentative="1">
      <w:start w:val="1"/>
      <w:numFmt w:val="decimal"/>
      <w:lvlText w:val="%8)"/>
      <w:lvlJc w:val="left"/>
      <w:pPr>
        <w:tabs>
          <w:tab w:val="num" w:pos="5760"/>
        </w:tabs>
        <w:ind w:left="5760" w:hanging="360"/>
      </w:pPr>
    </w:lvl>
    <w:lvl w:ilvl="8" w:tplc="4468C05C" w:tentative="1">
      <w:start w:val="1"/>
      <w:numFmt w:val="decimal"/>
      <w:lvlText w:val="%9)"/>
      <w:lvlJc w:val="left"/>
      <w:pPr>
        <w:tabs>
          <w:tab w:val="num" w:pos="6480"/>
        </w:tabs>
        <w:ind w:left="6480" w:hanging="360"/>
      </w:pPr>
    </w:lvl>
  </w:abstractNum>
  <w:abstractNum w:abstractNumId="36" w15:restartNumberingAfterBreak="0">
    <w:nsid w:val="64A37BB6"/>
    <w:multiLevelType w:val="hybridMultilevel"/>
    <w:tmpl w:val="E920F0E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C0B261A"/>
    <w:multiLevelType w:val="hybridMultilevel"/>
    <w:tmpl w:val="C4C693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C332DD2"/>
    <w:multiLevelType w:val="hybridMultilevel"/>
    <w:tmpl w:val="1C40138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9" w15:restartNumberingAfterBreak="0">
    <w:nsid w:val="6DD2564A"/>
    <w:multiLevelType w:val="hybridMultilevel"/>
    <w:tmpl w:val="58E0ECFA"/>
    <w:lvl w:ilvl="0" w:tplc="FFFFFFFF">
      <w:start w:val="1"/>
      <w:numFmt w:val="decimal"/>
      <w:lvlText w:val="%1)"/>
      <w:lvlJc w:val="left"/>
      <w:pPr>
        <w:ind w:left="720" w:hanging="360"/>
      </w:pPr>
    </w:lvl>
    <w:lvl w:ilvl="1" w:tplc="240A0001">
      <w:start w:val="1"/>
      <w:numFmt w:val="bullet"/>
      <w:lvlText w:val=""/>
      <w:lvlJc w:val="left"/>
      <w:pPr>
        <w:ind w:left="1440" w:hanging="360"/>
      </w:pPr>
      <w:rPr>
        <w:rFonts w:ascii="Symbol" w:hAnsi="Symbol" w:hint="default"/>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0" w15:restartNumberingAfterBreak="0">
    <w:nsid w:val="70024445"/>
    <w:multiLevelType w:val="hybridMultilevel"/>
    <w:tmpl w:val="A6B87F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0F12767"/>
    <w:multiLevelType w:val="hybridMultilevel"/>
    <w:tmpl w:val="7764B3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728232CC"/>
    <w:multiLevelType w:val="multilevel"/>
    <w:tmpl w:val="3B301860"/>
    <w:lvl w:ilvl="0">
      <w:start w:val="2"/>
      <w:numFmt w:val="decimal"/>
      <w:lvlText w:val="%1."/>
      <w:lvlJc w:val="left"/>
      <w:pPr>
        <w:ind w:left="720" w:hanging="360"/>
      </w:pPr>
      <w:rPr>
        <w:rFonts w:hint="default"/>
      </w:rPr>
    </w:lvl>
    <w:lvl w:ilvl="1">
      <w:start w:val="2"/>
      <w:numFmt w:val="decimal"/>
      <w:isLgl/>
      <w:lvlText w:val="%1.%2"/>
      <w:lvlJc w:val="left"/>
      <w:pPr>
        <w:ind w:left="1080" w:hanging="360"/>
      </w:pPr>
      <w:rPr>
        <w:rFonts w:hint="default"/>
        <w:b/>
        <w:i w:val="0"/>
        <w:color w:val="2F5496" w:themeColor="accent1" w:themeShade="BF"/>
      </w:rPr>
    </w:lvl>
    <w:lvl w:ilvl="2">
      <w:start w:val="1"/>
      <w:numFmt w:val="decimal"/>
      <w:isLgl/>
      <w:lvlText w:val="%1.%2.%3"/>
      <w:lvlJc w:val="left"/>
      <w:pPr>
        <w:ind w:left="1800" w:hanging="720"/>
      </w:pPr>
      <w:rPr>
        <w:rFonts w:hint="default"/>
        <w:b/>
        <w:i w:val="0"/>
        <w:color w:val="2F5496" w:themeColor="accent1" w:themeShade="BF"/>
      </w:rPr>
    </w:lvl>
    <w:lvl w:ilvl="3">
      <w:start w:val="1"/>
      <w:numFmt w:val="decimal"/>
      <w:isLgl/>
      <w:lvlText w:val="%1.%2.%3.%4"/>
      <w:lvlJc w:val="left"/>
      <w:pPr>
        <w:ind w:left="2160" w:hanging="720"/>
      </w:pPr>
      <w:rPr>
        <w:rFonts w:hint="default"/>
        <w:b/>
        <w:i w:val="0"/>
        <w:color w:val="2F5496" w:themeColor="accent1" w:themeShade="BF"/>
      </w:rPr>
    </w:lvl>
    <w:lvl w:ilvl="4">
      <w:start w:val="1"/>
      <w:numFmt w:val="decimal"/>
      <w:isLgl/>
      <w:lvlText w:val="%1.%2.%3.%4.%5"/>
      <w:lvlJc w:val="left"/>
      <w:pPr>
        <w:ind w:left="2520" w:hanging="720"/>
      </w:pPr>
      <w:rPr>
        <w:rFonts w:hint="default"/>
        <w:b/>
        <w:i w:val="0"/>
        <w:color w:val="2F5496" w:themeColor="accent1" w:themeShade="BF"/>
      </w:rPr>
    </w:lvl>
    <w:lvl w:ilvl="5">
      <w:start w:val="1"/>
      <w:numFmt w:val="decimal"/>
      <w:isLgl/>
      <w:lvlText w:val="%1.%2.%3.%4.%5.%6"/>
      <w:lvlJc w:val="left"/>
      <w:pPr>
        <w:ind w:left="3240" w:hanging="1080"/>
      </w:pPr>
      <w:rPr>
        <w:rFonts w:hint="default"/>
        <w:b/>
        <w:i w:val="0"/>
        <w:color w:val="2F5496" w:themeColor="accent1" w:themeShade="BF"/>
      </w:rPr>
    </w:lvl>
    <w:lvl w:ilvl="6">
      <w:start w:val="1"/>
      <w:numFmt w:val="decimal"/>
      <w:isLgl/>
      <w:lvlText w:val="%1.%2.%3.%4.%5.%6.%7"/>
      <w:lvlJc w:val="left"/>
      <w:pPr>
        <w:ind w:left="3600" w:hanging="1080"/>
      </w:pPr>
      <w:rPr>
        <w:rFonts w:hint="default"/>
        <w:b/>
        <w:i w:val="0"/>
        <w:color w:val="2F5496" w:themeColor="accent1" w:themeShade="BF"/>
      </w:rPr>
    </w:lvl>
    <w:lvl w:ilvl="7">
      <w:start w:val="1"/>
      <w:numFmt w:val="decimal"/>
      <w:isLgl/>
      <w:lvlText w:val="%1.%2.%3.%4.%5.%6.%7.%8"/>
      <w:lvlJc w:val="left"/>
      <w:pPr>
        <w:ind w:left="4320" w:hanging="1440"/>
      </w:pPr>
      <w:rPr>
        <w:rFonts w:hint="default"/>
        <w:b/>
        <w:i w:val="0"/>
        <w:color w:val="2F5496" w:themeColor="accent1" w:themeShade="BF"/>
      </w:rPr>
    </w:lvl>
    <w:lvl w:ilvl="8">
      <w:start w:val="1"/>
      <w:numFmt w:val="decimal"/>
      <w:isLgl/>
      <w:lvlText w:val="%1.%2.%3.%4.%5.%6.%7.%8.%9"/>
      <w:lvlJc w:val="left"/>
      <w:pPr>
        <w:ind w:left="4680" w:hanging="1440"/>
      </w:pPr>
      <w:rPr>
        <w:rFonts w:hint="default"/>
        <w:b/>
        <w:i w:val="0"/>
        <w:color w:val="2F5496" w:themeColor="accent1" w:themeShade="BF"/>
      </w:rPr>
    </w:lvl>
  </w:abstractNum>
  <w:abstractNum w:abstractNumId="43" w15:restartNumberingAfterBreak="0">
    <w:nsid w:val="737B04C7"/>
    <w:multiLevelType w:val="hybridMultilevel"/>
    <w:tmpl w:val="E572E79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4" w15:restartNumberingAfterBreak="0">
    <w:nsid w:val="750522AC"/>
    <w:multiLevelType w:val="multilevel"/>
    <w:tmpl w:val="A358DE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7D04564"/>
    <w:multiLevelType w:val="hybridMultilevel"/>
    <w:tmpl w:val="E278C120"/>
    <w:lvl w:ilvl="0" w:tplc="FD16DBC6">
      <w:start w:val="1"/>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6"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2236D8"/>
    <w:multiLevelType w:val="hybridMultilevel"/>
    <w:tmpl w:val="23D654A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8" w15:restartNumberingAfterBreak="0">
    <w:nsid w:val="7B036DCE"/>
    <w:multiLevelType w:val="hybridMultilevel"/>
    <w:tmpl w:val="8EEC70AC"/>
    <w:lvl w:ilvl="0" w:tplc="FFFFFFF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941108880">
    <w:abstractNumId w:val="20"/>
  </w:num>
  <w:num w:numId="2" w16cid:durableId="1788770269">
    <w:abstractNumId w:val="29"/>
  </w:num>
  <w:num w:numId="3" w16cid:durableId="42295032">
    <w:abstractNumId w:val="46"/>
  </w:num>
  <w:num w:numId="4" w16cid:durableId="390999691">
    <w:abstractNumId w:val="26"/>
  </w:num>
  <w:num w:numId="5" w16cid:durableId="304704328">
    <w:abstractNumId w:val="4"/>
  </w:num>
  <w:num w:numId="6" w16cid:durableId="608707837">
    <w:abstractNumId w:val="44"/>
  </w:num>
  <w:num w:numId="7" w16cid:durableId="316881104">
    <w:abstractNumId w:val="42"/>
  </w:num>
  <w:num w:numId="8" w16cid:durableId="435366121">
    <w:abstractNumId w:val="17"/>
  </w:num>
  <w:num w:numId="9" w16cid:durableId="2140763750">
    <w:abstractNumId w:val="45"/>
  </w:num>
  <w:num w:numId="10" w16cid:durableId="157618167">
    <w:abstractNumId w:val="10"/>
  </w:num>
  <w:num w:numId="11" w16cid:durableId="287709193">
    <w:abstractNumId w:val="18"/>
  </w:num>
  <w:num w:numId="12" w16cid:durableId="1096055206">
    <w:abstractNumId w:val="14"/>
  </w:num>
  <w:num w:numId="13" w16cid:durableId="190919350">
    <w:abstractNumId w:val="12"/>
  </w:num>
  <w:num w:numId="14" w16cid:durableId="1140221460">
    <w:abstractNumId w:val="38"/>
  </w:num>
  <w:num w:numId="15" w16cid:durableId="1947155750">
    <w:abstractNumId w:val="39"/>
  </w:num>
  <w:num w:numId="16" w16cid:durableId="506597282">
    <w:abstractNumId w:val="40"/>
  </w:num>
  <w:num w:numId="17" w16cid:durableId="109012226">
    <w:abstractNumId w:val="21"/>
  </w:num>
  <w:num w:numId="18" w16cid:durableId="858659754">
    <w:abstractNumId w:val="43"/>
  </w:num>
  <w:num w:numId="19" w16cid:durableId="164250525">
    <w:abstractNumId w:val="6"/>
  </w:num>
  <w:num w:numId="20" w16cid:durableId="77947849">
    <w:abstractNumId w:val="41"/>
  </w:num>
  <w:num w:numId="21" w16cid:durableId="630788969">
    <w:abstractNumId w:val="24"/>
  </w:num>
  <w:num w:numId="22" w16cid:durableId="314799717">
    <w:abstractNumId w:val="33"/>
  </w:num>
  <w:num w:numId="23" w16cid:durableId="594870370">
    <w:abstractNumId w:val="32"/>
  </w:num>
  <w:num w:numId="24" w16cid:durableId="1131901969">
    <w:abstractNumId w:val="36"/>
  </w:num>
  <w:num w:numId="25" w16cid:durableId="1711764798">
    <w:abstractNumId w:val="9"/>
  </w:num>
  <w:num w:numId="26" w16cid:durableId="64956433">
    <w:abstractNumId w:val="34"/>
  </w:num>
  <w:num w:numId="27" w16cid:durableId="1240096540">
    <w:abstractNumId w:val="48"/>
  </w:num>
  <w:num w:numId="28" w16cid:durableId="451168342">
    <w:abstractNumId w:val="27"/>
  </w:num>
  <w:num w:numId="29" w16cid:durableId="916280093">
    <w:abstractNumId w:val="23"/>
  </w:num>
  <w:num w:numId="30" w16cid:durableId="1728604773">
    <w:abstractNumId w:val="47"/>
  </w:num>
  <w:num w:numId="31" w16cid:durableId="1813596982">
    <w:abstractNumId w:val="1"/>
  </w:num>
  <w:num w:numId="32" w16cid:durableId="1508902718">
    <w:abstractNumId w:val="8"/>
  </w:num>
  <w:num w:numId="33" w16cid:durableId="1741246175">
    <w:abstractNumId w:val="15"/>
  </w:num>
  <w:num w:numId="34" w16cid:durableId="397824630">
    <w:abstractNumId w:val="35"/>
  </w:num>
  <w:num w:numId="35" w16cid:durableId="1428236221">
    <w:abstractNumId w:val="0"/>
  </w:num>
  <w:num w:numId="36" w16cid:durableId="1062370129">
    <w:abstractNumId w:val="2"/>
  </w:num>
  <w:num w:numId="37" w16cid:durableId="632753573">
    <w:abstractNumId w:val="5"/>
  </w:num>
  <w:num w:numId="38" w16cid:durableId="15499093">
    <w:abstractNumId w:val="16"/>
  </w:num>
  <w:num w:numId="39" w16cid:durableId="948008706">
    <w:abstractNumId w:val="25"/>
  </w:num>
  <w:num w:numId="40" w16cid:durableId="717585647">
    <w:abstractNumId w:val="7"/>
  </w:num>
  <w:num w:numId="41" w16cid:durableId="1162232243">
    <w:abstractNumId w:val="11"/>
  </w:num>
  <w:num w:numId="42" w16cid:durableId="1931426908">
    <w:abstractNumId w:val="22"/>
  </w:num>
  <w:num w:numId="43" w16cid:durableId="992878735">
    <w:abstractNumId w:val="19"/>
  </w:num>
  <w:num w:numId="44" w16cid:durableId="986516709">
    <w:abstractNumId w:val="37"/>
  </w:num>
  <w:num w:numId="45" w16cid:durableId="276134943">
    <w:abstractNumId w:val="3"/>
  </w:num>
  <w:num w:numId="46" w16cid:durableId="165747647">
    <w:abstractNumId w:val="13"/>
  </w:num>
  <w:num w:numId="47" w16cid:durableId="1359045512">
    <w:abstractNumId w:val="30"/>
  </w:num>
  <w:num w:numId="48" w16cid:durableId="47844824">
    <w:abstractNumId w:val="31"/>
  </w:num>
  <w:num w:numId="49" w16cid:durableId="2095281962">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B32"/>
    <w:rsid w:val="00000645"/>
    <w:rsid w:val="00004A13"/>
    <w:rsid w:val="00006EC6"/>
    <w:rsid w:val="00010685"/>
    <w:rsid w:val="00011FF5"/>
    <w:rsid w:val="000125CB"/>
    <w:rsid w:val="00016B8C"/>
    <w:rsid w:val="000170E4"/>
    <w:rsid w:val="00017746"/>
    <w:rsid w:val="00020B57"/>
    <w:rsid w:val="00021E93"/>
    <w:rsid w:val="00024B4D"/>
    <w:rsid w:val="00026B51"/>
    <w:rsid w:val="0002797B"/>
    <w:rsid w:val="00037EE9"/>
    <w:rsid w:val="00055DDB"/>
    <w:rsid w:val="00057E37"/>
    <w:rsid w:val="00061802"/>
    <w:rsid w:val="00062BCE"/>
    <w:rsid w:val="00073781"/>
    <w:rsid w:val="000740A3"/>
    <w:rsid w:val="00075425"/>
    <w:rsid w:val="00084833"/>
    <w:rsid w:val="0008594E"/>
    <w:rsid w:val="00093D09"/>
    <w:rsid w:val="00094124"/>
    <w:rsid w:val="0009481B"/>
    <w:rsid w:val="0009798D"/>
    <w:rsid w:val="00097B11"/>
    <w:rsid w:val="000B136C"/>
    <w:rsid w:val="000B4DCB"/>
    <w:rsid w:val="000B7AE4"/>
    <w:rsid w:val="000C1E68"/>
    <w:rsid w:val="000C57A9"/>
    <w:rsid w:val="000C6A8C"/>
    <w:rsid w:val="000D0037"/>
    <w:rsid w:val="000D2B25"/>
    <w:rsid w:val="000E103E"/>
    <w:rsid w:val="000E6C9C"/>
    <w:rsid w:val="000E76B3"/>
    <w:rsid w:val="000E7DA1"/>
    <w:rsid w:val="000F013A"/>
    <w:rsid w:val="000F0565"/>
    <w:rsid w:val="000F308C"/>
    <w:rsid w:val="000F4C17"/>
    <w:rsid w:val="000F7CF5"/>
    <w:rsid w:val="001056B6"/>
    <w:rsid w:val="001059DC"/>
    <w:rsid w:val="00114FE6"/>
    <w:rsid w:val="0012222E"/>
    <w:rsid w:val="00125D26"/>
    <w:rsid w:val="00142C8C"/>
    <w:rsid w:val="0015595E"/>
    <w:rsid w:val="00156038"/>
    <w:rsid w:val="00156482"/>
    <w:rsid w:val="00157575"/>
    <w:rsid w:val="00160977"/>
    <w:rsid w:val="001638A3"/>
    <w:rsid w:val="001722D8"/>
    <w:rsid w:val="0017601D"/>
    <w:rsid w:val="001769B5"/>
    <w:rsid w:val="00181795"/>
    <w:rsid w:val="00187E2E"/>
    <w:rsid w:val="00190F49"/>
    <w:rsid w:val="001934BB"/>
    <w:rsid w:val="00195F6C"/>
    <w:rsid w:val="001962E9"/>
    <w:rsid w:val="001A0008"/>
    <w:rsid w:val="001A5A5C"/>
    <w:rsid w:val="001B496F"/>
    <w:rsid w:val="001B5606"/>
    <w:rsid w:val="001B724D"/>
    <w:rsid w:val="001B7FA2"/>
    <w:rsid w:val="001C5BE0"/>
    <w:rsid w:val="001D1E33"/>
    <w:rsid w:val="001D3F1A"/>
    <w:rsid w:val="001D4BB9"/>
    <w:rsid w:val="001D61D8"/>
    <w:rsid w:val="001E07F5"/>
    <w:rsid w:val="001E2BDC"/>
    <w:rsid w:val="001F1E75"/>
    <w:rsid w:val="001F3B46"/>
    <w:rsid w:val="001F6EDA"/>
    <w:rsid w:val="001F7557"/>
    <w:rsid w:val="002000B6"/>
    <w:rsid w:val="00203CA5"/>
    <w:rsid w:val="00205175"/>
    <w:rsid w:val="002060E8"/>
    <w:rsid w:val="00211668"/>
    <w:rsid w:val="002141AF"/>
    <w:rsid w:val="00216A04"/>
    <w:rsid w:val="002171D9"/>
    <w:rsid w:val="002173C6"/>
    <w:rsid w:val="00220F2C"/>
    <w:rsid w:val="00223312"/>
    <w:rsid w:val="00224C6F"/>
    <w:rsid w:val="00224E0B"/>
    <w:rsid w:val="00226A74"/>
    <w:rsid w:val="0023089A"/>
    <w:rsid w:val="00232B8B"/>
    <w:rsid w:val="00233171"/>
    <w:rsid w:val="002405AD"/>
    <w:rsid w:val="00240E9C"/>
    <w:rsid w:val="00244FCB"/>
    <w:rsid w:val="002453EC"/>
    <w:rsid w:val="00251140"/>
    <w:rsid w:val="0025118D"/>
    <w:rsid w:val="00253693"/>
    <w:rsid w:val="00254FD3"/>
    <w:rsid w:val="0025771E"/>
    <w:rsid w:val="0025777F"/>
    <w:rsid w:val="00257A98"/>
    <w:rsid w:val="0026053B"/>
    <w:rsid w:val="00261E24"/>
    <w:rsid w:val="00263F88"/>
    <w:rsid w:val="00265CE8"/>
    <w:rsid w:val="00265D57"/>
    <w:rsid w:val="00267EAA"/>
    <w:rsid w:val="002727C9"/>
    <w:rsid w:val="00282EEC"/>
    <w:rsid w:val="002844DC"/>
    <w:rsid w:val="00285229"/>
    <w:rsid w:val="00285333"/>
    <w:rsid w:val="0028582B"/>
    <w:rsid w:val="0028622A"/>
    <w:rsid w:val="00286278"/>
    <w:rsid w:val="00287345"/>
    <w:rsid w:val="002921BC"/>
    <w:rsid w:val="00295F15"/>
    <w:rsid w:val="00297E6F"/>
    <w:rsid w:val="002A1D61"/>
    <w:rsid w:val="002A44A2"/>
    <w:rsid w:val="002B0F08"/>
    <w:rsid w:val="002B221B"/>
    <w:rsid w:val="002B4110"/>
    <w:rsid w:val="002B771F"/>
    <w:rsid w:val="002C0023"/>
    <w:rsid w:val="002C0DA4"/>
    <w:rsid w:val="002C2D1E"/>
    <w:rsid w:val="002C5436"/>
    <w:rsid w:val="002C7452"/>
    <w:rsid w:val="002C7B68"/>
    <w:rsid w:val="002E24F4"/>
    <w:rsid w:val="002E457F"/>
    <w:rsid w:val="002F27F5"/>
    <w:rsid w:val="002F40E5"/>
    <w:rsid w:val="002F41A6"/>
    <w:rsid w:val="00311882"/>
    <w:rsid w:val="00315F88"/>
    <w:rsid w:val="00316F11"/>
    <w:rsid w:val="00316F4A"/>
    <w:rsid w:val="003176AE"/>
    <w:rsid w:val="00324597"/>
    <w:rsid w:val="00324B31"/>
    <w:rsid w:val="00325429"/>
    <w:rsid w:val="00331C89"/>
    <w:rsid w:val="003364B4"/>
    <w:rsid w:val="00343147"/>
    <w:rsid w:val="00343346"/>
    <w:rsid w:val="003528AE"/>
    <w:rsid w:val="00354F8A"/>
    <w:rsid w:val="003608E4"/>
    <w:rsid w:val="00361202"/>
    <w:rsid w:val="0036177E"/>
    <w:rsid w:val="00364353"/>
    <w:rsid w:val="00365619"/>
    <w:rsid w:val="003728D2"/>
    <w:rsid w:val="00381234"/>
    <w:rsid w:val="00382085"/>
    <w:rsid w:val="003858BE"/>
    <w:rsid w:val="003905F8"/>
    <w:rsid w:val="0039307F"/>
    <w:rsid w:val="003936AA"/>
    <w:rsid w:val="00394702"/>
    <w:rsid w:val="00395F05"/>
    <w:rsid w:val="00397DDF"/>
    <w:rsid w:val="003A6B01"/>
    <w:rsid w:val="003A743D"/>
    <w:rsid w:val="003B10B6"/>
    <w:rsid w:val="003B10FF"/>
    <w:rsid w:val="003B1CE6"/>
    <w:rsid w:val="003B2211"/>
    <w:rsid w:val="003C1A71"/>
    <w:rsid w:val="003C4E04"/>
    <w:rsid w:val="003D1278"/>
    <w:rsid w:val="003D1CBC"/>
    <w:rsid w:val="003D2F7B"/>
    <w:rsid w:val="003D4E16"/>
    <w:rsid w:val="003E266A"/>
    <w:rsid w:val="003E6B5E"/>
    <w:rsid w:val="003E7B5E"/>
    <w:rsid w:val="003F3A87"/>
    <w:rsid w:val="003F6080"/>
    <w:rsid w:val="003F7491"/>
    <w:rsid w:val="0040014D"/>
    <w:rsid w:val="00401667"/>
    <w:rsid w:val="00405583"/>
    <w:rsid w:val="00406CF2"/>
    <w:rsid w:val="0041200B"/>
    <w:rsid w:val="0041274E"/>
    <w:rsid w:val="00412C25"/>
    <w:rsid w:val="00416C4D"/>
    <w:rsid w:val="004174D6"/>
    <w:rsid w:val="004239AB"/>
    <w:rsid w:val="00423F53"/>
    <w:rsid w:val="00430790"/>
    <w:rsid w:val="00433A02"/>
    <w:rsid w:val="00442FD9"/>
    <w:rsid w:val="00443E65"/>
    <w:rsid w:val="0044435E"/>
    <w:rsid w:val="00446321"/>
    <w:rsid w:val="00454B91"/>
    <w:rsid w:val="00454C6E"/>
    <w:rsid w:val="00460F2A"/>
    <w:rsid w:val="004615A7"/>
    <w:rsid w:val="00462C0A"/>
    <w:rsid w:val="004635EA"/>
    <w:rsid w:val="00464CE9"/>
    <w:rsid w:val="004654DD"/>
    <w:rsid w:val="00465B8F"/>
    <w:rsid w:val="00467606"/>
    <w:rsid w:val="00474535"/>
    <w:rsid w:val="00475A46"/>
    <w:rsid w:val="00476E0D"/>
    <w:rsid w:val="00483F47"/>
    <w:rsid w:val="004934B6"/>
    <w:rsid w:val="004960E7"/>
    <w:rsid w:val="00497F7B"/>
    <w:rsid w:val="004A1F6D"/>
    <w:rsid w:val="004A3965"/>
    <w:rsid w:val="004B0B51"/>
    <w:rsid w:val="004B71D4"/>
    <w:rsid w:val="004B72FF"/>
    <w:rsid w:val="004C0DF8"/>
    <w:rsid w:val="004C58A2"/>
    <w:rsid w:val="004C6EC0"/>
    <w:rsid w:val="004C7D0D"/>
    <w:rsid w:val="004D25CE"/>
    <w:rsid w:val="004D3058"/>
    <w:rsid w:val="004D3C98"/>
    <w:rsid w:val="004D3E9C"/>
    <w:rsid w:val="004D40EB"/>
    <w:rsid w:val="004D67AC"/>
    <w:rsid w:val="004E6C19"/>
    <w:rsid w:val="004F0B9B"/>
    <w:rsid w:val="004F3672"/>
    <w:rsid w:val="00503363"/>
    <w:rsid w:val="005048C1"/>
    <w:rsid w:val="0050543B"/>
    <w:rsid w:val="00511A2D"/>
    <w:rsid w:val="005148CB"/>
    <w:rsid w:val="00514BEB"/>
    <w:rsid w:val="005151D7"/>
    <w:rsid w:val="00520C5C"/>
    <w:rsid w:val="0053312D"/>
    <w:rsid w:val="00534096"/>
    <w:rsid w:val="0053488C"/>
    <w:rsid w:val="00534AB3"/>
    <w:rsid w:val="0053752C"/>
    <w:rsid w:val="005434E2"/>
    <w:rsid w:val="005459DE"/>
    <w:rsid w:val="00547C00"/>
    <w:rsid w:val="00550710"/>
    <w:rsid w:val="00551BF2"/>
    <w:rsid w:val="00554335"/>
    <w:rsid w:val="00554CCE"/>
    <w:rsid w:val="0056279E"/>
    <w:rsid w:val="00567E7F"/>
    <w:rsid w:val="0057299B"/>
    <w:rsid w:val="00573ED6"/>
    <w:rsid w:val="0058052F"/>
    <w:rsid w:val="005827FA"/>
    <w:rsid w:val="00584BFE"/>
    <w:rsid w:val="0058538F"/>
    <w:rsid w:val="0058745A"/>
    <w:rsid w:val="005874AD"/>
    <w:rsid w:val="0059123D"/>
    <w:rsid w:val="005926FD"/>
    <w:rsid w:val="00592C72"/>
    <w:rsid w:val="00592C99"/>
    <w:rsid w:val="00596C30"/>
    <w:rsid w:val="005A102D"/>
    <w:rsid w:val="005A40E4"/>
    <w:rsid w:val="005B064B"/>
    <w:rsid w:val="005B3DA2"/>
    <w:rsid w:val="005B5014"/>
    <w:rsid w:val="005B6463"/>
    <w:rsid w:val="005B7C78"/>
    <w:rsid w:val="005C12F3"/>
    <w:rsid w:val="005C2586"/>
    <w:rsid w:val="005C28CB"/>
    <w:rsid w:val="005C379E"/>
    <w:rsid w:val="005C42EB"/>
    <w:rsid w:val="005C7120"/>
    <w:rsid w:val="005D1B6C"/>
    <w:rsid w:val="005D2398"/>
    <w:rsid w:val="005D5911"/>
    <w:rsid w:val="005E0DF5"/>
    <w:rsid w:val="005E14F5"/>
    <w:rsid w:val="005E37DC"/>
    <w:rsid w:val="005F1C51"/>
    <w:rsid w:val="00605EBF"/>
    <w:rsid w:val="00607DFB"/>
    <w:rsid w:val="006115ED"/>
    <w:rsid w:val="006128FC"/>
    <w:rsid w:val="00613570"/>
    <w:rsid w:val="006165B3"/>
    <w:rsid w:val="0063177E"/>
    <w:rsid w:val="006321EB"/>
    <w:rsid w:val="0063592D"/>
    <w:rsid w:val="006520D4"/>
    <w:rsid w:val="00655C90"/>
    <w:rsid w:val="00657E2F"/>
    <w:rsid w:val="006649FD"/>
    <w:rsid w:val="00664C44"/>
    <w:rsid w:val="006664E8"/>
    <w:rsid w:val="006676ED"/>
    <w:rsid w:val="00673BF1"/>
    <w:rsid w:val="00674B4D"/>
    <w:rsid w:val="00675EA9"/>
    <w:rsid w:val="0067694E"/>
    <w:rsid w:val="00682F6C"/>
    <w:rsid w:val="0068315A"/>
    <w:rsid w:val="00684319"/>
    <w:rsid w:val="00691C5A"/>
    <w:rsid w:val="00692575"/>
    <w:rsid w:val="006A2A49"/>
    <w:rsid w:val="006A2AD1"/>
    <w:rsid w:val="006A667F"/>
    <w:rsid w:val="006A7547"/>
    <w:rsid w:val="006B3130"/>
    <w:rsid w:val="006B43F9"/>
    <w:rsid w:val="006C189B"/>
    <w:rsid w:val="006C192D"/>
    <w:rsid w:val="006C25D6"/>
    <w:rsid w:val="006C467B"/>
    <w:rsid w:val="006C5D26"/>
    <w:rsid w:val="006D1956"/>
    <w:rsid w:val="006D462C"/>
    <w:rsid w:val="006D5ED3"/>
    <w:rsid w:val="006E2833"/>
    <w:rsid w:val="006E32D0"/>
    <w:rsid w:val="006E5A57"/>
    <w:rsid w:val="006E6138"/>
    <w:rsid w:val="006E7139"/>
    <w:rsid w:val="006F1028"/>
    <w:rsid w:val="006F1236"/>
    <w:rsid w:val="00700E64"/>
    <w:rsid w:val="00703592"/>
    <w:rsid w:val="00704D2D"/>
    <w:rsid w:val="007055A4"/>
    <w:rsid w:val="00711577"/>
    <w:rsid w:val="00712BE5"/>
    <w:rsid w:val="007146C1"/>
    <w:rsid w:val="0073049E"/>
    <w:rsid w:val="0073177E"/>
    <w:rsid w:val="0073464A"/>
    <w:rsid w:val="007368B5"/>
    <w:rsid w:val="00746B83"/>
    <w:rsid w:val="00757557"/>
    <w:rsid w:val="007617C6"/>
    <w:rsid w:val="00762F61"/>
    <w:rsid w:val="00763B32"/>
    <w:rsid w:val="00764240"/>
    <w:rsid w:val="00771976"/>
    <w:rsid w:val="0077278B"/>
    <w:rsid w:val="00783A6F"/>
    <w:rsid w:val="00791283"/>
    <w:rsid w:val="007920E2"/>
    <w:rsid w:val="00792100"/>
    <w:rsid w:val="007938E4"/>
    <w:rsid w:val="00794A3C"/>
    <w:rsid w:val="00795208"/>
    <w:rsid w:val="00796C4B"/>
    <w:rsid w:val="007A1884"/>
    <w:rsid w:val="007A2898"/>
    <w:rsid w:val="007A2A49"/>
    <w:rsid w:val="007A3FFE"/>
    <w:rsid w:val="007A47AE"/>
    <w:rsid w:val="007A48F4"/>
    <w:rsid w:val="007A7A80"/>
    <w:rsid w:val="007B1B38"/>
    <w:rsid w:val="007B3ADF"/>
    <w:rsid w:val="007B76FF"/>
    <w:rsid w:val="007C084F"/>
    <w:rsid w:val="007C0A84"/>
    <w:rsid w:val="007C299C"/>
    <w:rsid w:val="007C4271"/>
    <w:rsid w:val="007C5490"/>
    <w:rsid w:val="007C727F"/>
    <w:rsid w:val="007D0067"/>
    <w:rsid w:val="007D0717"/>
    <w:rsid w:val="007D45D2"/>
    <w:rsid w:val="007D7FCE"/>
    <w:rsid w:val="007E06AF"/>
    <w:rsid w:val="007E09A5"/>
    <w:rsid w:val="007E1ADD"/>
    <w:rsid w:val="007E4484"/>
    <w:rsid w:val="007F18DF"/>
    <w:rsid w:val="007F33E2"/>
    <w:rsid w:val="007F600D"/>
    <w:rsid w:val="007F69B9"/>
    <w:rsid w:val="00800968"/>
    <w:rsid w:val="00805A29"/>
    <w:rsid w:val="00812F83"/>
    <w:rsid w:val="00816056"/>
    <w:rsid w:val="008166D7"/>
    <w:rsid w:val="008177C5"/>
    <w:rsid w:val="008218B8"/>
    <w:rsid w:val="008225A6"/>
    <w:rsid w:val="008237F7"/>
    <w:rsid w:val="008275F5"/>
    <w:rsid w:val="00827CD0"/>
    <w:rsid w:val="00830472"/>
    <w:rsid w:val="00831B9E"/>
    <w:rsid w:val="00832549"/>
    <w:rsid w:val="00833D5D"/>
    <w:rsid w:val="00841C18"/>
    <w:rsid w:val="0084513E"/>
    <w:rsid w:val="0084642C"/>
    <w:rsid w:val="00846C6D"/>
    <w:rsid w:val="00850E0D"/>
    <w:rsid w:val="008519B1"/>
    <w:rsid w:val="00854B2A"/>
    <w:rsid w:val="00862B50"/>
    <w:rsid w:val="00863EA5"/>
    <w:rsid w:val="00870906"/>
    <w:rsid w:val="00881411"/>
    <w:rsid w:val="00881EE8"/>
    <w:rsid w:val="00882220"/>
    <w:rsid w:val="00893047"/>
    <w:rsid w:val="008952FC"/>
    <w:rsid w:val="00896381"/>
    <w:rsid w:val="008972D9"/>
    <w:rsid w:val="008A492A"/>
    <w:rsid w:val="008A4CB3"/>
    <w:rsid w:val="008A4F3A"/>
    <w:rsid w:val="008A4F99"/>
    <w:rsid w:val="008B3628"/>
    <w:rsid w:val="008B5BC2"/>
    <w:rsid w:val="008C66B7"/>
    <w:rsid w:val="008C6A29"/>
    <w:rsid w:val="008D193C"/>
    <w:rsid w:val="008D7034"/>
    <w:rsid w:val="008E336F"/>
    <w:rsid w:val="008E5088"/>
    <w:rsid w:val="008E6AAE"/>
    <w:rsid w:val="008F050F"/>
    <w:rsid w:val="008F34A7"/>
    <w:rsid w:val="0090287B"/>
    <w:rsid w:val="00905E48"/>
    <w:rsid w:val="00906921"/>
    <w:rsid w:val="00907BEC"/>
    <w:rsid w:val="0091688A"/>
    <w:rsid w:val="00917D02"/>
    <w:rsid w:val="00917DCB"/>
    <w:rsid w:val="0092072B"/>
    <w:rsid w:val="00922A70"/>
    <w:rsid w:val="00922F5C"/>
    <w:rsid w:val="0093038B"/>
    <w:rsid w:val="00932BBE"/>
    <w:rsid w:val="00933F55"/>
    <w:rsid w:val="0093563F"/>
    <w:rsid w:val="00936D8C"/>
    <w:rsid w:val="0094430B"/>
    <w:rsid w:val="009453C5"/>
    <w:rsid w:val="00950D3C"/>
    <w:rsid w:val="00952E69"/>
    <w:rsid w:val="00954BE9"/>
    <w:rsid w:val="00955839"/>
    <w:rsid w:val="009621E2"/>
    <w:rsid w:val="00963F8A"/>
    <w:rsid w:val="00964369"/>
    <w:rsid w:val="009739DD"/>
    <w:rsid w:val="0098656B"/>
    <w:rsid w:val="00986573"/>
    <w:rsid w:val="00992BB4"/>
    <w:rsid w:val="009934FC"/>
    <w:rsid w:val="00993809"/>
    <w:rsid w:val="009A4464"/>
    <w:rsid w:val="009C0718"/>
    <w:rsid w:val="009C4D72"/>
    <w:rsid w:val="009D1AE5"/>
    <w:rsid w:val="009D3D77"/>
    <w:rsid w:val="009D5A18"/>
    <w:rsid w:val="009E1326"/>
    <w:rsid w:val="009E218A"/>
    <w:rsid w:val="009E2367"/>
    <w:rsid w:val="009E26AF"/>
    <w:rsid w:val="009E78FC"/>
    <w:rsid w:val="009F3F58"/>
    <w:rsid w:val="009F7D4C"/>
    <w:rsid w:val="00A04984"/>
    <w:rsid w:val="00A11F72"/>
    <w:rsid w:val="00A13ED0"/>
    <w:rsid w:val="00A162CE"/>
    <w:rsid w:val="00A226B0"/>
    <w:rsid w:val="00A2745A"/>
    <w:rsid w:val="00A27694"/>
    <w:rsid w:val="00A31CCD"/>
    <w:rsid w:val="00A33BE3"/>
    <w:rsid w:val="00A40FFA"/>
    <w:rsid w:val="00A41481"/>
    <w:rsid w:val="00A42757"/>
    <w:rsid w:val="00A4473E"/>
    <w:rsid w:val="00A47BA1"/>
    <w:rsid w:val="00A50178"/>
    <w:rsid w:val="00A50796"/>
    <w:rsid w:val="00A517D9"/>
    <w:rsid w:val="00A5463E"/>
    <w:rsid w:val="00A55AE2"/>
    <w:rsid w:val="00A616F1"/>
    <w:rsid w:val="00A65055"/>
    <w:rsid w:val="00A66C25"/>
    <w:rsid w:val="00A715C3"/>
    <w:rsid w:val="00A75FF4"/>
    <w:rsid w:val="00A778BB"/>
    <w:rsid w:val="00A77A51"/>
    <w:rsid w:val="00A81ACF"/>
    <w:rsid w:val="00A85A3B"/>
    <w:rsid w:val="00A93EC6"/>
    <w:rsid w:val="00AA2A7D"/>
    <w:rsid w:val="00AA2B07"/>
    <w:rsid w:val="00AA3619"/>
    <w:rsid w:val="00AA5A79"/>
    <w:rsid w:val="00AB176E"/>
    <w:rsid w:val="00AB50C1"/>
    <w:rsid w:val="00AC106D"/>
    <w:rsid w:val="00AC1213"/>
    <w:rsid w:val="00AC149A"/>
    <w:rsid w:val="00AC3AD3"/>
    <w:rsid w:val="00AD45C7"/>
    <w:rsid w:val="00AD592A"/>
    <w:rsid w:val="00AE1C04"/>
    <w:rsid w:val="00AE245D"/>
    <w:rsid w:val="00AE3501"/>
    <w:rsid w:val="00AE50D0"/>
    <w:rsid w:val="00AF6CCF"/>
    <w:rsid w:val="00B02451"/>
    <w:rsid w:val="00B03003"/>
    <w:rsid w:val="00B0337D"/>
    <w:rsid w:val="00B03518"/>
    <w:rsid w:val="00B12AEB"/>
    <w:rsid w:val="00B201D0"/>
    <w:rsid w:val="00B216DB"/>
    <w:rsid w:val="00B30B46"/>
    <w:rsid w:val="00B340C2"/>
    <w:rsid w:val="00B35089"/>
    <w:rsid w:val="00B35E82"/>
    <w:rsid w:val="00B35F50"/>
    <w:rsid w:val="00B36A69"/>
    <w:rsid w:val="00B36B32"/>
    <w:rsid w:val="00B418D8"/>
    <w:rsid w:val="00B41F54"/>
    <w:rsid w:val="00B46A0F"/>
    <w:rsid w:val="00B55C51"/>
    <w:rsid w:val="00B56C5B"/>
    <w:rsid w:val="00B601EB"/>
    <w:rsid w:val="00B61152"/>
    <w:rsid w:val="00B6650A"/>
    <w:rsid w:val="00B672E0"/>
    <w:rsid w:val="00B7049D"/>
    <w:rsid w:val="00B7158F"/>
    <w:rsid w:val="00B72095"/>
    <w:rsid w:val="00B7310B"/>
    <w:rsid w:val="00B73DDD"/>
    <w:rsid w:val="00B80B18"/>
    <w:rsid w:val="00B83426"/>
    <w:rsid w:val="00B90FC4"/>
    <w:rsid w:val="00B91878"/>
    <w:rsid w:val="00B93162"/>
    <w:rsid w:val="00B943F3"/>
    <w:rsid w:val="00B95DD5"/>
    <w:rsid w:val="00BA0B7C"/>
    <w:rsid w:val="00BA1C71"/>
    <w:rsid w:val="00BA3541"/>
    <w:rsid w:val="00BB097B"/>
    <w:rsid w:val="00BB63FA"/>
    <w:rsid w:val="00BC0980"/>
    <w:rsid w:val="00BD5CA0"/>
    <w:rsid w:val="00BE105F"/>
    <w:rsid w:val="00BE33C8"/>
    <w:rsid w:val="00BE465D"/>
    <w:rsid w:val="00BF23F4"/>
    <w:rsid w:val="00BF4BC3"/>
    <w:rsid w:val="00BF5601"/>
    <w:rsid w:val="00C015F4"/>
    <w:rsid w:val="00C05100"/>
    <w:rsid w:val="00C06D42"/>
    <w:rsid w:val="00C10FA5"/>
    <w:rsid w:val="00C15C61"/>
    <w:rsid w:val="00C1718A"/>
    <w:rsid w:val="00C17ADA"/>
    <w:rsid w:val="00C17F41"/>
    <w:rsid w:val="00C22B05"/>
    <w:rsid w:val="00C260AB"/>
    <w:rsid w:val="00C34534"/>
    <w:rsid w:val="00C40969"/>
    <w:rsid w:val="00C41C7E"/>
    <w:rsid w:val="00C55FB4"/>
    <w:rsid w:val="00C5667A"/>
    <w:rsid w:val="00C57B83"/>
    <w:rsid w:val="00C621AE"/>
    <w:rsid w:val="00C66275"/>
    <w:rsid w:val="00C667DC"/>
    <w:rsid w:val="00C6748C"/>
    <w:rsid w:val="00C67D67"/>
    <w:rsid w:val="00C71B3F"/>
    <w:rsid w:val="00C745DF"/>
    <w:rsid w:val="00C779B7"/>
    <w:rsid w:val="00C828B8"/>
    <w:rsid w:val="00C838CB"/>
    <w:rsid w:val="00C87E65"/>
    <w:rsid w:val="00C971D9"/>
    <w:rsid w:val="00CA7E34"/>
    <w:rsid w:val="00CA7EDB"/>
    <w:rsid w:val="00CB0034"/>
    <w:rsid w:val="00CB1384"/>
    <w:rsid w:val="00CB24B4"/>
    <w:rsid w:val="00CB5C1E"/>
    <w:rsid w:val="00CC0826"/>
    <w:rsid w:val="00CC0F95"/>
    <w:rsid w:val="00CC4981"/>
    <w:rsid w:val="00CC77BC"/>
    <w:rsid w:val="00CD014F"/>
    <w:rsid w:val="00CD2D5A"/>
    <w:rsid w:val="00CD4EE2"/>
    <w:rsid w:val="00CD584A"/>
    <w:rsid w:val="00CE1232"/>
    <w:rsid w:val="00CE2600"/>
    <w:rsid w:val="00CE3AE9"/>
    <w:rsid w:val="00CE5EDD"/>
    <w:rsid w:val="00CF05E9"/>
    <w:rsid w:val="00CF7922"/>
    <w:rsid w:val="00D05293"/>
    <w:rsid w:val="00D110B8"/>
    <w:rsid w:val="00D1110A"/>
    <w:rsid w:val="00D31A25"/>
    <w:rsid w:val="00D31F23"/>
    <w:rsid w:val="00D33351"/>
    <w:rsid w:val="00D3467C"/>
    <w:rsid w:val="00D35B4A"/>
    <w:rsid w:val="00D35E7A"/>
    <w:rsid w:val="00D366F2"/>
    <w:rsid w:val="00D372CE"/>
    <w:rsid w:val="00D41D5E"/>
    <w:rsid w:val="00D42A46"/>
    <w:rsid w:val="00D43159"/>
    <w:rsid w:val="00D44121"/>
    <w:rsid w:val="00D46959"/>
    <w:rsid w:val="00D47CBA"/>
    <w:rsid w:val="00D52237"/>
    <w:rsid w:val="00D52A59"/>
    <w:rsid w:val="00D52B82"/>
    <w:rsid w:val="00D55DC7"/>
    <w:rsid w:val="00D649C4"/>
    <w:rsid w:val="00D70BBC"/>
    <w:rsid w:val="00D7523E"/>
    <w:rsid w:val="00D75C72"/>
    <w:rsid w:val="00D7791F"/>
    <w:rsid w:val="00D82459"/>
    <w:rsid w:val="00D96B32"/>
    <w:rsid w:val="00D97228"/>
    <w:rsid w:val="00DA0820"/>
    <w:rsid w:val="00DA7FD4"/>
    <w:rsid w:val="00DB1456"/>
    <w:rsid w:val="00DC5FAD"/>
    <w:rsid w:val="00DD3951"/>
    <w:rsid w:val="00DD4778"/>
    <w:rsid w:val="00DD5A3A"/>
    <w:rsid w:val="00DD70F3"/>
    <w:rsid w:val="00DE0CC4"/>
    <w:rsid w:val="00DE211D"/>
    <w:rsid w:val="00DE6172"/>
    <w:rsid w:val="00DE72A3"/>
    <w:rsid w:val="00DF5C21"/>
    <w:rsid w:val="00DF77F2"/>
    <w:rsid w:val="00E0115F"/>
    <w:rsid w:val="00E03EF7"/>
    <w:rsid w:val="00E04A73"/>
    <w:rsid w:val="00E112B8"/>
    <w:rsid w:val="00E11436"/>
    <w:rsid w:val="00E132BC"/>
    <w:rsid w:val="00E2278B"/>
    <w:rsid w:val="00E252BC"/>
    <w:rsid w:val="00E31B49"/>
    <w:rsid w:val="00E37465"/>
    <w:rsid w:val="00E37C4C"/>
    <w:rsid w:val="00E40ADB"/>
    <w:rsid w:val="00E43642"/>
    <w:rsid w:val="00E43DCF"/>
    <w:rsid w:val="00E55C76"/>
    <w:rsid w:val="00E57567"/>
    <w:rsid w:val="00E61C35"/>
    <w:rsid w:val="00E65C96"/>
    <w:rsid w:val="00E6614F"/>
    <w:rsid w:val="00E72695"/>
    <w:rsid w:val="00E774DA"/>
    <w:rsid w:val="00E81070"/>
    <w:rsid w:val="00E84AB9"/>
    <w:rsid w:val="00E87A74"/>
    <w:rsid w:val="00E87FB8"/>
    <w:rsid w:val="00E90C90"/>
    <w:rsid w:val="00E92B90"/>
    <w:rsid w:val="00EA0DEB"/>
    <w:rsid w:val="00EA2E3A"/>
    <w:rsid w:val="00EA5574"/>
    <w:rsid w:val="00EA5588"/>
    <w:rsid w:val="00EA7DD1"/>
    <w:rsid w:val="00EC558D"/>
    <w:rsid w:val="00ED2F80"/>
    <w:rsid w:val="00ED4A20"/>
    <w:rsid w:val="00ED6F1F"/>
    <w:rsid w:val="00EE009D"/>
    <w:rsid w:val="00EE16E1"/>
    <w:rsid w:val="00EE2207"/>
    <w:rsid w:val="00EE22CE"/>
    <w:rsid w:val="00EE5146"/>
    <w:rsid w:val="00EF1F8F"/>
    <w:rsid w:val="00EF25F1"/>
    <w:rsid w:val="00EF28E4"/>
    <w:rsid w:val="00EF46E0"/>
    <w:rsid w:val="00F0168F"/>
    <w:rsid w:val="00F06973"/>
    <w:rsid w:val="00F16027"/>
    <w:rsid w:val="00F17DBF"/>
    <w:rsid w:val="00F25B7D"/>
    <w:rsid w:val="00F3248D"/>
    <w:rsid w:val="00F37A68"/>
    <w:rsid w:val="00F37D0C"/>
    <w:rsid w:val="00F4160F"/>
    <w:rsid w:val="00F45E58"/>
    <w:rsid w:val="00F5361B"/>
    <w:rsid w:val="00F57810"/>
    <w:rsid w:val="00F72B7A"/>
    <w:rsid w:val="00F767B1"/>
    <w:rsid w:val="00F81DD1"/>
    <w:rsid w:val="00F82EF3"/>
    <w:rsid w:val="00F849F5"/>
    <w:rsid w:val="00F85B05"/>
    <w:rsid w:val="00F86CE3"/>
    <w:rsid w:val="00F977DB"/>
    <w:rsid w:val="00FA22C9"/>
    <w:rsid w:val="00FA4C16"/>
    <w:rsid w:val="00FA77A7"/>
    <w:rsid w:val="00FB106E"/>
    <w:rsid w:val="00FB6581"/>
    <w:rsid w:val="00FB766E"/>
    <w:rsid w:val="00FD0680"/>
    <w:rsid w:val="00FD2D0A"/>
    <w:rsid w:val="00FE5EDD"/>
    <w:rsid w:val="00FE75BD"/>
    <w:rsid w:val="00FF01E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18F60"/>
  <w15:chartTrackingRefBased/>
  <w15:docId w15:val="{FA0A94ED-16C0-491F-9D2D-30C1D47B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96B32"/>
    <w:pPr>
      <w:spacing w:after="0" w:line="240" w:lineRule="auto"/>
    </w:pPr>
    <w:rPr>
      <w:rFonts w:ascii="Times New Roman" w:eastAsia="Times New Roman" w:hAnsi="Times New Roman" w:cs="Times New Roman"/>
      <w:sz w:val="24"/>
      <w:szCs w:val="24"/>
      <w:lang w:val="es-ES" w:eastAsia="es-CO"/>
    </w:rPr>
  </w:style>
  <w:style w:type="paragraph" w:styleId="Ttulo1">
    <w:name w:val="heading 1"/>
    <w:basedOn w:val="Normal"/>
    <w:next w:val="Normal"/>
    <w:link w:val="Ttulo1Car"/>
    <w:qFormat/>
    <w:rsid w:val="00B91878"/>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6B32"/>
    <w:pPr>
      <w:tabs>
        <w:tab w:val="center" w:pos="4419"/>
        <w:tab w:val="right" w:pos="8838"/>
      </w:tabs>
    </w:pPr>
  </w:style>
  <w:style w:type="character" w:customStyle="1" w:styleId="EncabezadoCar">
    <w:name w:val="Encabezado Car"/>
    <w:basedOn w:val="Fuentedeprrafopredeter"/>
    <w:link w:val="Encabezado"/>
    <w:uiPriority w:val="99"/>
    <w:rsid w:val="00D96B32"/>
    <w:rPr>
      <w:rFonts w:ascii="Times New Roman" w:eastAsia="Times New Roman" w:hAnsi="Times New Roman" w:cs="Times New Roman"/>
      <w:sz w:val="24"/>
      <w:szCs w:val="24"/>
      <w:lang w:val="es-ES" w:eastAsia="es-CO"/>
    </w:rPr>
  </w:style>
  <w:style w:type="paragraph" w:styleId="Piedepgina">
    <w:name w:val="footer"/>
    <w:basedOn w:val="Normal"/>
    <w:link w:val="PiedepginaCar"/>
    <w:uiPriority w:val="99"/>
    <w:unhideWhenUsed/>
    <w:rsid w:val="00D96B32"/>
    <w:pPr>
      <w:tabs>
        <w:tab w:val="center" w:pos="4419"/>
        <w:tab w:val="right" w:pos="8838"/>
      </w:tabs>
    </w:pPr>
  </w:style>
  <w:style w:type="character" w:customStyle="1" w:styleId="PiedepginaCar">
    <w:name w:val="Pie de página Car"/>
    <w:basedOn w:val="Fuentedeprrafopredeter"/>
    <w:link w:val="Piedepgina"/>
    <w:uiPriority w:val="99"/>
    <w:rsid w:val="00D96B32"/>
    <w:rPr>
      <w:rFonts w:ascii="Times New Roman" w:eastAsia="Times New Roman" w:hAnsi="Times New Roman" w:cs="Times New Roman"/>
      <w:sz w:val="24"/>
      <w:szCs w:val="24"/>
      <w:lang w:val="es-ES" w:eastAsia="es-CO"/>
    </w:rPr>
  </w:style>
  <w:style w:type="character" w:customStyle="1" w:styleId="Ttulo1Car">
    <w:name w:val="Título 1 Car"/>
    <w:basedOn w:val="Fuentedeprrafopredeter"/>
    <w:link w:val="Ttulo1"/>
    <w:rsid w:val="00B91878"/>
    <w:rPr>
      <w:rFonts w:asciiTheme="majorHAnsi" w:eastAsiaTheme="majorEastAsia" w:hAnsiTheme="majorHAnsi" w:cstheme="majorBidi"/>
      <w:color w:val="2F5496" w:themeColor="accent1" w:themeShade="BF"/>
      <w:sz w:val="32"/>
      <w:szCs w:val="32"/>
    </w:rPr>
  </w:style>
  <w:style w:type="paragraph" w:styleId="Prrafodelista">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PrrafodelistaCar"/>
    <w:uiPriority w:val="34"/>
    <w:qFormat/>
    <w:rsid w:val="00B91878"/>
    <w:pPr>
      <w:ind w:left="720"/>
      <w:contextualSpacing/>
    </w:pPr>
    <w:rPr>
      <w:rFonts w:asciiTheme="minorHAnsi" w:eastAsiaTheme="minorHAnsi" w:hAnsiTheme="minorHAnsi" w:cstheme="minorBidi"/>
      <w:lang w:val="es-CO" w:eastAsia="en-US"/>
    </w:rPr>
  </w:style>
  <w:style w:type="paragraph" w:styleId="Textodeglobo">
    <w:name w:val="Balloon Text"/>
    <w:basedOn w:val="Normal"/>
    <w:link w:val="TextodegloboCar"/>
    <w:uiPriority w:val="99"/>
    <w:semiHidden/>
    <w:unhideWhenUsed/>
    <w:rsid w:val="00125D26"/>
    <w:rPr>
      <w:sz w:val="18"/>
      <w:szCs w:val="18"/>
    </w:rPr>
  </w:style>
  <w:style w:type="character" w:customStyle="1" w:styleId="TextodegloboCar">
    <w:name w:val="Texto de globo Car"/>
    <w:basedOn w:val="Fuentedeprrafopredeter"/>
    <w:link w:val="Textodeglobo"/>
    <w:uiPriority w:val="99"/>
    <w:semiHidden/>
    <w:rsid w:val="00125D26"/>
    <w:rPr>
      <w:rFonts w:ascii="Times New Roman" w:eastAsia="Times New Roman" w:hAnsi="Times New Roman" w:cs="Times New Roman"/>
      <w:sz w:val="18"/>
      <w:szCs w:val="18"/>
      <w:lang w:val="es-ES" w:eastAsia="es-CO"/>
    </w:rPr>
  </w:style>
  <w:style w:type="character" w:styleId="Hipervnculo">
    <w:name w:val="Hyperlink"/>
    <w:uiPriority w:val="99"/>
    <w:rsid w:val="00EA2E3A"/>
    <w:rPr>
      <w:color w:val="0000FF"/>
      <w:u w:val="single"/>
    </w:rPr>
  </w:style>
  <w:style w:type="paragraph" w:styleId="Textoindependiente">
    <w:name w:val="Body Text"/>
    <w:basedOn w:val="Normal"/>
    <w:link w:val="TextoindependienteCar"/>
    <w:rsid w:val="00EA2E3A"/>
    <w:rPr>
      <w:rFonts w:ascii="Arial" w:hAnsi="Arial" w:cs="Arial"/>
      <w:sz w:val="20"/>
      <w:szCs w:val="20"/>
      <w:lang w:val="en-US" w:eastAsia="en-US"/>
    </w:rPr>
  </w:style>
  <w:style w:type="character" w:customStyle="1" w:styleId="TextoindependienteCar">
    <w:name w:val="Texto independiente Car"/>
    <w:basedOn w:val="Fuentedeprrafopredeter"/>
    <w:link w:val="Textoindependiente"/>
    <w:rsid w:val="00EA2E3A"/>
    <w:rPr>
      <w:rFonts w:ascii="Arial" w:eastAsia="Times New Roman" w:hAnsi="Arial" w:cs="Arial"/>
      <w:sz w:val="20"/>
      <w:szCs w:val="20"/>
      <w:lang w:val="en-US"/>
    </w:rPr>
  </w:style>
  <w:style w:type="paragraph" w:styleId="Textonotapie">
    <w:name w:val="footnote text"/>
    <w:aliases w:val="Footnote Text Char Char Char Char Char Char,Footnote Text Char Char Char Char1,Footnote Text Char Char Char Char Char1,Footnote Text Char Char Char Char Char,Footnote Text Char Char Char,Footnote Text Char Char Char Cha,Car Car3 Car Car"/>
    <w:basedOn w:val="Normal"/>
    <w:link w:val="TextonotapieCar"/>
    <w:rsid w:val="00EA2E3A"/>
    <w:rPr>
      <w:sz w:val="20"/>
      <w:szCs w:val="20"/>
      <w:lang w:val="en-US" w:eastAsia="en-US"/>
    </w:rPr>
  </w:style>
  <w:style w:type="character" w:customStyle="1" w:styleId="TextonotapieCar">
    <w:name w:val="Texto nota pie Car"/>
    <w:aliases w:val="Footnote Text Char Char Char Char Char Char Car,Footnote Text Char Char Char Char1 Car,Footnote Text Char Char Char Char Char1 Car,Footnote Text Char Char Char Char Char Car,Footnote Text Char Char Char Car,Car Car3 Car Car Car"/>
    <w:basedOn w:val="Fuentedeprrafopredeter"/>
    <w:link w:val="Textonotapie"/>
    <w:rsid w:val="00EA2E3A"/>
    <w:rPr>
      <w:rFonts w:ascii="Times New Roman" w:eastAsia="Times New Roman" w:hAnsi="Times New Roman" w:cs="Times New Roman"/>
      <w:sz w:val="20"/>
      <w:szCs w:val="20"/>
      <w:lang w:val="en-US"/>
    </w:rPr>
  </w:style>
  <w:style w:type="character" w:styleId="Refdenotaalpie">
    <w:name w:val="footnote reference"/>
    <w:aliases w:val="Nota de pie,Ref. de nota al pieREF1,-E Fußnotenzeichen,ftref,16 Point,Superscript 6 Point,Footnote Reference1,E FNZ,Footnote#,Ref,de nota al pie,referencia nota al pie"/>
    <w:uiPriority w:val="99"/>
    <w:qFormat/>
    <w:rsid w:val="00EA2E3A"/>
    <w:rPr>
      <w:vertAlign w:val="superscript"/>
    </w:rPr>
  </w:style>
  <w:style w:type="table" w:styleId="Tablaconcuadrcula">
    <w:name w:val="Table Grid"/>
    <w:basedOn w:val="Tablanormal"/>
    <w:rsid w:val="00EA2E3A"/>
    <w:pPr>
      <w:spacing w:after="0" w:line="240" w:lineRule="auto"/>
    </w:pPr>
    <w:rPr>
      <w:rFonts w:ascii="Times New Roman" w:eastAsia="Times New Roman" w:hAnsi="Times New Roman" w:cs="Times New Roman"/>
      <w:sz w:val="20"/>
      <w:szCs w:val="20"/>
      <w:lang w:val="es-ES_tradnl" w:eastAsia="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1">
    <w:name w:val="H1"/>
    <w:rsid w:val="00EA2E3A"/>
    <w:pPr>
      <w:spacing w:before="60" w:after="60" w:line="240" w:lineRule="auto"/>
    </w:pPr>
    <w:rPr>
      <w:rFonts w:ascii="Times New Roman" w:eastAsia="Times New Roman" w:hAnsi="Times New Roman" w:cs="Arial"/>
      <w:b/>
      <w:bCs/>
      <w:snapToGrid w:val="0"/>
      <w:kern w:val="32"/>
      <w:sz w:val="24"/>
      <w:szCs w:val="32"/>
      <w:lang w:val="en-GB"/>
    </w:rPr>
  </w:style>
  <w:style w:type="paragraph" w:customStyle="1" w:styleId="H2">
    <w:name w:val="H2"/>
    <w:rsid w:val="00EA2E3A"/>
    <w:pPr>
      <w:spacing w:after="0" w:line="240" w:lineRule="auto"/>
    </w:pPr>
    <w:rPr>
      <w:rFonts w:ascii="Times New Roman" w:eastAsia="Times New Roman" w:hAnsi="Times New Roman" w:cs="Arial"/>
      <w:b/>
      <w:bCs/>
      <w:iCs/>
      <w:snapToGrid w:val="0"/>
      <w:szCs w:val="28"/>
      <w:lang w:val="en-GB"/>
    </w:rPr>
  </w:style>
  <w:style w:type="table" w:customStyle="1" w:styleId="Tablaconcuadrcula1">
    <w:name w:val="Tabla con cuadrícula1"/>
    <w:basedOn w:val="Tablanormal"/>
    <w:next w:val="Tablaconcuadrcula"/>
    <w:uiPriority w:val="39"/>
    <w:rsid w:val="00EA2E3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31CCD"/>
    <w:rPr>
      <w:sz w:val="16"/>
      <w:szCs w:val="16"/>
    </w:rPr>
  </w:style>
  <w:style w:type="paragraph" w:styleId="Textocomentario">
    <w:name w:val="annotation text"/>
    <w:basedOn w:val="Normal"/>
    <w:link w:val="TextocomentarioCar"/>
    <w:uiPriority w:val="99"/>
    <w:unhideWhenUsed/>
    <w:rsid w:val="00A31CCD"/>
    <w:rPr>
      <w:sz w:val="20"/>
      <w:szCs w:val="20"/>
    </w:rPr>
  </w:style>
  <w:style w:type="character" w:customStyle="1" w:styleId="TextocomentarioCar">
    <w:name w:val="Texto comentario Car"/>
    <w:basedOn w:val="Fuentedeprrafopredeter"/>
    <w:link w:val="Textocomentario"/>
    <w:uiPriority w:val="99"/>
    <w:rsid w:val="00A31CCD"/>
    <w:rPr>
      <w:rFonts w:ascii="Times New Roman" w:eastAsia="Times New Roman" w:hAnsi="Times New Roman"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unhideWhenUsed/>
    <w:rsid w:val="00A31CCD"/>
    <w:rPr>
      <w:b/>
      <w:bCs/>
    </w:rPr>
  </w:style>
  <w:style w:type="character" w:customStyle="1" w:styleId="AsuntodelcomentarioCar">
    <w:name w:val="Asunto del comentario Car"/>
    <w:basedOn w:val="TextocomentarioCar"/>
    <w:link w:val="Asuntodelcomentario"/>
    <w:uiPriority w:val="99"/>
    <w:semiHidden/>
    <w:rsid w:val="00A31CCD"/>
    <w:rPr>
      <w:rFonts w:ascii="Times New Roman" w:eastAsia="Times New Roman" w:hAnsi="Times New Roman" w:cs="Times New Roman"/>
      <w:b/>
      <w:bCs/>
      <w:sz w:val="20"/>
      <w:szCs w:val="20"/>
      <w:lang w:val="es-ES" w:eastAsia="es-CO"/>
    </w:rPr>
  </w:style>
  <w:style w:type="character" w:styleId="Hipervnculovisitado">
    <w:name w:val="FollowedHyperlink"/>
    <w:basedOn w:val="Fuentedeprrafopredeter"/>
    <w:uiPriority w:val="99"/>
    <w:semiHidden/>
    <w:unhideWhenUsed/>
    <w:rsid w:val="00297E6F"/>
    <w:rPr>
      <w:color w:val="954F72" w:themeColor="followedHyperlink"/>
      <w:u w:val="single"/>
    </w:rPr>
  </w:style>
  <w:style w:type="character" w:styleId="Mencinsinresolver">
    <w:name w:val="Unresolved Mention"/>
    <w:basedOn w:val="Fuentedeprrafopredeter"/>
    <w:uiPriority w:val="99"/>
    <w:rsid w:val="00F82EF3"/>
    <w:rPr>
      <w:color w:val="605E5C"/>
      <w:shd w:val="clear" w:color="auto" w:fill="E1DFDD"/>
    </w:rPr>
  </w:style>
  <w:style w:type="paragraph" w:styleId="Revisin">
    <w:name w:val="Revision"/>
    <w:hidden/>
    <w:uiPriority w:val="99"/>
    <w:semiHidden/>
    <w:rsid w:val="00E81070"/>
    <w:pPr>
      <w:spacing w:after="0" w:line="240" w:lineRule="auto"/>
    </w:pPr>
    <w:rPr>
      <w:rFonts w:ascii="Times New Roman" w:eastAsia="Times New Roman" w:hAnsi="Times New Roman" w:cs="Times New Roman"/>
      <w:sz w:val="24"/>
      <w:szCs w:val="24"/>
      <w:lang w:val="es-ES" w:eastAsia="es-CO"/>
    </w:rPr>
  </w:style>
  <w:style w:type="paragraph" w:customStyle="1" w:styleId="Default">
    <w:name w:val="Default"/>
    <w:rsid w:val="00CF05E9"/>
    <w:pPr>
      <w:autoSpaceDE w:val="0"/>
      <w:autoSpaceDN w:val="0"/>
      <w:adjustRightInd w:val="0"/>
      <w:spacing w:after="0" w:line="240" w:lineRule="auto"/>
    </w:pPr>
    <w:rPr>
      <w:rFonts w:ascii="Calibri" w:hAnsi="Calibri" w:cs="Calibri"/>
      <w:color w:val="000000"/>
      <w:sz w:val="24"/>
      <w:szCs w:val="24"/>
    </w:rPr>
  </w:style>
  <w:style w:type="paragraph" w:customStyle="1" w:styleId="Normal1">
    <w:name w:val="Normal1"/>
    <w:qFormat/>
    <w:rsid w:val="00D42A46"/>
    <w:pPr>
      <w:spacing w:after="0" w:line="240" w:lineRule="auto"/>
    </w:pPr>
    <w:rPr>
      <w:rFonts w:ascii="Times New Roman" w:eastAsia="Times New Roman" w:hAnsi="Times New Roman" w:cs="Times New Roman"/>
      <w:sz w:val="24"/>
      <w:szCs w:val="24"/>
      <w:lang w:eastAsia="ja-JP"/>
    </w:rPr>
  </w:style>
  <w:style w:type="character" w:customStyle="1" w:styleId="PrrafodelistaCar">
    <w:name w:val="Párrafo de lista Car"/>
    <w:aliases w:val="List Paragraph (numbered (a)) Car,Bullets Car,List Paragraph1 Car,Lapis Bulleted List Car,Dot pt Car,F5 List Paragraph Car,No Spacing1 Car,List Paragraph Char Char Char Car,Indicator Text Car,Numbered Para 1 Car,Bullet 1 Car,L Car"/>
    <w:link w:val="Prrafodelista"/>
    <w:uiPriority w:val="34"/>
    <w:qFormat/>
    <w:locked/>
    <w:rsid w:val="008218B8"/>
    <w:rPr>
      <w:sz w:val="24"/>
      <w:szCs w:val="24"/>
    </w:rPr>
  </w:style>
  <w:style w:type="character" w:customStyle="1" w:styleId="cbformdata">
    <w:name w:val="cbformdata"/>
    <w:basedOn w:val="Fuentedeprrafopredeter"/>
    <w:rsid w:val="004B71D4"/>
  </w:style>
  <w:style w:type="paragraph" w:styleId="NormalWeb">
    <w:name w:val="Normal (Web)"/>
    <w:basedOn w:val="Normal"/>
    <w:uiPriority w:val="99"/>
    <w:semiHidden/>
    <w:unhideWhenUsed/>
    <w:rsid w:val="004C58A2"/>
    <w:pPr>
      <w:spacing w:before="100" w:beforeAutospacing="1" w:after="100" w:afterAutospacing="1"/>
    </w:pPr>
    <w:rPr>
      <w:lang w:val="es-CO"/>
    </w:rPr>
  </w:style>
  <w:style w:type="character" w:customStyle="1" w:styleId="ui-provider">
    <w:name w:val="ui-provider"/>
    <w:basedOn w:val="Fuentedeprrafopredeter"/>
    <w:rsid w:val="002C0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2562">
      <w:bodyDiv w:val="1"/>
      <w:marLeft w:val="0"/>
      <w:marRight w:val="0"/>
      <w:marTop w:val="0"/>
      <w:marBottom w:val="0"/>
      <w:divBdr>
        <w:top w:val="none" w:sz="0" w:space="0" w:color="auto"/>
        <w:left w:val="none" w:sz="0" w:space="0" w:color="auto"/>
        <w:bottom w:val="none" w:sz="0" w:space="0" w:color="auto"/>
        <w:right w:val="none" w:sz="0" w:space="0" w:color="auto"/>
      </w:divBdr>
    </w:div>
    <w:div w:id="233130404">
      <w:bodyDiv w:val="1"/>
      <w:marLeft w:val="0"/>
      <w:marRight w:val="0"/>
      <w:marTop w:val="0"/>
      <w:marBottom w:val="0"/>
      <w:divBdr>
        <w:top w:val="none" w:sz="0" w:space="0" w:color="auto"/>
        <w:left w:val="none" w:sz="0" w:space="0" w:color="auto"/>
        <w:bottom w:val="none" w:sz="0" w:space="0" w:color="auto"/>
        <w:right w:val="none" w:sz="0" w:space="0" w:color="auto"/>
      </w:divBdr>
    </w:div>
    <w:div w:id="239104287">
      <w:bodyDiv w:val="1"/>
      <w:marLeft w:val="0"/>
      <w:marRight w:val="0"/>
      <w:marTop w:val="0"/>
      <w:marBottom w:val="0"/>
      <w:divBdr>
        <w:top w:val="none" w:sz="0" w:space="0" w:color="auto"/>
        <w:left w:val="none" w:sz="0" w:space="0" w:color="auto"/>
        <w:bottom w:val="none" w:sz="0" w:space="0" w:color="auto"/>
        <w:right w:val="none" w:sz="0" w:space="0" w:color="auto"/>
      </w:divBdr>
    </w:div>
    <w:div w:id="386295917">
      <w:bodyDiv w:val="1"/>
      <w:marLeft w:val="0"/>
      <w:marRight w:val="0"/>
      <w:marTop w:val="0"/>
      <w:marBottom w:val="0"/>
      <w:divBdr>
        <w:top w:val="none" w:sz="0" w:space="0" w:color="auto"/>
        <w:left w:val="none" w:sz="0" w:space="0" w:color="auto"/>
        <w:bottom w:val="none" w:sz="0" w:space="0" w:color="auto"/>
        <w:right w:val="none" w:sz="0" w:space="0" w:color="auto"/>
      </w:divBdr>
      <w:divsChild>
        <w:div w:id="875391980">
          <w:marLeft w:val="446"/>
          <w:marRight w:val="0"/>
          <w:marTop w:val="0"/>
          <w:marBottom w:val="0"/>
          <w:divBdr>
            <w:top w:val="none" w:sz="0" w:space="0" w:color="auto"/>
            <w:left w:val="none" w:sz="0" w:space="0" w:color="auto"/>
            <w:bottom w:val="none" w:sz="0" w:space="0" w:color="auto"/>
            <w:right w:val="none" w:sz="0" w:space="0" w:color="auto"/>
          </w:divBdr>
        </w:div>
        <w:div w:id="1012026958">
          <w:marLeft w:val="446"/>
          <w:marRight w:val="0"/>
          <w:marTop w:val="0"/>
          <w:marBottom w:val="0"/>
          <w:divBdr>
            <w:top w:val="none" w:sz="0" w:space="0" w:color="auto"/>
            <w:left w:val="none" w:sz="0" w:space="0" w:color="auto"/>
            <w:bottom w:val="none" w:sz="0" w:space="0" w:color="auto"/>
            <w:right w:val="none" w:sz="0" w:space="0" w:color="auto"/>
          </w:divBdr>
        </w:div>
        <w:div w:id="1593975437">
          <w:marLeft w:val="446"/>
          <w:marRight w:val="0"/>
          <w:marTop w:val="0"/>
          <w:marBottom w:val="0"/>
          <w:divBdr>
            <w:top w:val="none" w:sz="0" w:space="0" w:color="auto"/>
            <w:left w:val="none" w:sz="0" w:space="0" w:color="auto"/>
            <w:bottom w:val="none" w:sz="0" w:space="0" w:color="auto"/>
            <w:right w:val="none" w:sz="0" w:space="0" w:color="auto"/>
          </w:divBdr>
        </w:div>
      </w:divsChild>
    </w:div>
    <w:div w:id="471874521">
      <w:bodyDiv w:val="1"/>
      <w:marLeft w:val="0"/>
      <w:marRight w:val="0"/>
      <w:marTop w:val="0"/>
      <w:marBottom w:val="0"/>
      <w:divBdr>
        <w:top w:val="none" w:sz="0" w:space="0" w:color="auto"/>
        <w:left w:val="none" w:sz="0" w:space="0" w:color="auto"/>
        <w:bottom w:val="none" w:sz="0" w:space="0" w:color="auto"/>
        <w:right w:val="none" w:sz="0" w:space="0" w:color="auto"/>
      </w:divBdr>
    </w:div>
    <w:div w:id="709190893">
      <w:bodyDiv w:val="1"/>
      <w:marLeft w:val="0"/>
      <w:marRight w:val="0"/>
      <w:marTop w:val="0"/>
      <w:marBottom w:val="0"/>
      <w:divBdr>
        <w:top w:val="none" w:sz="0" w:space="0" w:color="auto"/>
        <w:left w:val="none" w:sz="0" w:space="0" w:color="auto"/>
        <w:bottom w:val="none" w:sz="0" w:space="0" w:color="auto"/>
        <w:right w:val="none" w:sz="0" w:space="0" w:color="auto"/>
      </w:divBdr>
    </w:div>
    <w:div w:id="852721137">
      <w:bodyDiv w:val="1"/>
      <w:marLeft w:val="0"/>
      <w:marRight w:val="0"/>
      <w:marTop w:val="0"/>
      <w:marBottom w:val="0"/>
      <w:divBdr>
        <w:top w:val="none" w:sz="0" w:space="0" w:color="auto"/>
        <w:left w:val="none" w:sz="0" w:space="0" w:color="auto"/>
        <w:bottom w:val="none" w:sz="0" w:space="0" w:color="auto"/>
        <w:right w:val="none" w:sz="0" w:space="0" w:color="auto"/>
      </w:divBdr>
      <w:divsChild>
        <w:div w:id="1487090129">
          <w:marLeft w:val="547"/>
          <w:marRight w:val="0"/>
          <w:marTop w:val="0"/>
          <w:marBottom w:val="0"/>
          <w:divBdr>
            <w:top w:val="none" w:sz="0" w:space="0" w:color="auto"/>
            <w:left w:val="none" w:sz="0" w:space="0" w:color="auto"/>
            <w:bottom w:val="none" w:sz="0" w:space="0" w:color="auto"/>
            <w:right w:val="none" w:sz="0" w:space="0" w:color="auto"/>
          </w:divBdr>
        </w:div>
      </w:divsChild>
    </w:div>
    <w:div w:id="868300175">
      <w:bodyDiv w:val="1"/>
      <w:marLeft w:val="0"/>
      <w:marRight w:val="0"/>
      <w:marTop w:val="0"/>
      <w:marBottom w:val="0"/>
      <w:divBdr>
        <w:top w:val="none" w:sz="0" w:space="0" w:color="auto"/>
        <w:left w:val="none" w:sz="0" w:space="0" w:color="auto"/>
        <w:bottom w:val="none" w:sz="0" w:space="0" w:color="auto"/>
        <w:right w:val="none" w:sz="0" w:space="0" w:color="auto"/>
      </w:divBdr>
    </w:div>
    <w:div w:id="998584297">
      <w:bodyDiv w:val="1"/>
      <w:marLeft w:val="0"/>
      <w:marRight w:val="0"/>
      <w:marTop w:val="0"/>
      <w:marBottom w:val="0"/>
      <w:divBdr>
        <w:top w:val="none" w:sz="0" w:space="0" w:color="auto"/>
        <w:left w:val="none" w:sz="0" w:space="0" w:color="auto"/>
        <w:bottom w:val="none" w:sz="0" w:space="0" w:color="auto"/>
        <w:right w:val="none" w:sz="0" w:space="0" w:color="auto"/>
      </w:divBdr>
    </w:div>
    <w:div w:id="1021593774">
      <w:bodyDiv w:val="1"/>
      <w:marLeft w:val="0"/>
      <w:marRight w:val="0"/>
      <w:marTop w:val="0"/>
      <w:marBottom w:val="0"/>
      <w:divBdr>
        <w:top w:val="none" w:sz="0" w:space="0" w:color="auto"/>
        <w:left w:val="none" w:sz="0" w:space="0" w:color="auto"/>
        <w:bottom w:val="none" w:sz="0" w:space="0" w:color="auto"/>
        <w:right w:val="none" w:sz="0" w:space="0" w:color="auto"/>
      </w:divBdr>
    </w:div>
    <w:div w:id="1029258836">
      <w:bodyDiv w:val="1"/>
      <w:marLeft w:val="0"/>
      <w:marRight w:val="0"/>
      <w:marTop w:val="0"/>
      <w:marBottom w:val="0"/>
      <w:divBdr>
        <w:top w:val="none" w:sz="0" w:space="0" w:color="auto"/>
        <w:left w:val="none" w:sz="0" w:space="0" w:color="auto"/>
        <w:bottom w:val="none" w:sz="0" w:space="0" w:color="auto"/>
        <w:right w:val="none" w:sz="0" w:space="0" w:color="auto"/>
      </w:divBdr>
    </w:div>
    <w:div w:id="1181508150">
      <w:bodyDiv w:val="1"/>
      <w:marLeft w:val="0"/>
      <w:marRight w:val="0"/>
      <w:marTop w:val="0"/>
      <w:marBottom w:val="0"/>
      <w:divBdr>
        <w:top w:val="none" w:sz="0" w:space="0" w:color="auto"/>
        <w:left w:val="none" w:sz="0" w:space="0" w:color="auto"/>
        <w:bottom w:val="none" w:sz="0" w:space="0" w:color="auto"/>
        <w:right w:val="none" w:sz="0" w:space="0" w:color="auto"/>
      </w:divBdr>
      <w:divsChild>
        <w:div w:id="818182851">
          <w:marLeft w:val="547"/>
          <w:marRight w:val="0"/>
          <w:marTop w:val="0"/>
          <w:marBottom w:val="0"/>
          <w:divBdr>
            <w:top w:val="none" w:sz="0" w:space="0" w:color="auto"/>
            <w:left w:val="none" w:sz="0" w:space="0" w:color="auto"/>
            <w:bottom w:val="none" w:sz="0" w:space="0" w:color="auto"/>
            <w:right w:val="none" w:sz="0" w:space="0" w:color="auto"/>
          </w:divBdr>
        </w:div>
      </w:divsChild>
    </w:div>
    <w:div w:id="1326516750">
      <w:bodyDiv w:val="1"/>
      <w:marLeft w:val="0"/>
      <w:marRight w:val="0"/>
      <w:marTop w:val="0"/>
      <w:marBottom w:val="0"/>
      <w:divBdr>
        <w:top w:val="none" w:sz="0" w:space="0" w:color="auto"/>
        <w:left w:val="none" w:sz="0" w:space="0" w:color="auto"/>
        <w:bottom w:val="none" w:sz="0" w:space="0" w:color="auto"/>
        <w:right w:val="none" w:sz="0" w:space="0" w:color="auto"/>
      </w:divBdr>
    </w:div>
    <w:div w:id="1397821256">
      <w:bodyDiv w:val="1"/>
      <w:marLeft w:val="0"/>
      <w:marRight w:val="0"/>
      <w:marTop w:val="0"/>
      <w:marBottom w:val="0"/>
      <w:divBdr>
        <w:top w:val="none" w:sz="0" w:space="0" w:color="auto"/>
        <w:left w:val="none" w:sz="0" w:space="0" w:color="auto"/>
        <w:bottom w:val="none" w:sz="0" w:space="0" w:color="auto"/>
        <w:right w:val="none" w:sz="0" w:space="0" w:color="auto"/>
      </w:divBdr>
    </w:div>
    <w:div w:id="1421411647">
      <w:bodyDiv w:val="1"/>
      <w:marLeft w:val="0"/>
      <w:marRight w:val="0"/>
      <w:marTop w:val="0"/>
      <w:marBottom w:val="0"/>
      <w:divBdr>
        <w:top w:val="none" w:sz="0" w:space="0" w:color="auto"/>
        <w:left w:val="none" w:sz="0" w:space="0" w:color="auto"/>
        <w:bottom w:val="none" w:sz="0" w:space="0" w:color="auto"/>
        <w:right w:val="none" w:sz="0" w:space="0" w:color="auto"/>
      </w:divBdr>
    </w:div>
    <w:div w:id="1682123802">
      <w:bodyDiv w:val="1"/>
      <w:marLeft w:val="0"/>
      <w:marRight w:val="0"/>
      <w:marTop w:val="0"/>
      <w:marBottom w:val="0"/>
      <w:divBdr>
        <w:top w:val="none" w:sz="0" w:space="0" w:color="auto"/>
        <w:left w:val="none" w:sz="0" w:space="0" w:color="auto"/>
        <w:bottom w:val="none" w:sz="0" w:space="0" w:color="auto"/>
        <w:right w:val="none" w:sz="0" w:space="0" w:color="auto"/>
      </w:divBdr>
    </w:div>
    <w:div w:id="1706364560">
      <w:bodyDiv w:val="1"/>
      <w:marLeft w:val="0"/>
      <w:marRight w:val="0"/>
      <w:marTop w:val="0"/>
      <w:marBottom w:val="0"/>
      <w:divBdr>
        <w:top w:val="none" w:sz="0" w:space="0" w:color="auto"/>
        <w:left w:val="none" w:sz="0" w:space="0" w:color="auto"/>
        <w:bottom w:val="none" w:sz="0" w:space="0" w:color="auto"/>
        <w:right w:val="none" w:sz="0" w:space="0" w:color="auto"/>
      </w:divBdr>
    </w:div>
    <w:div w:id="181190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2" ma:contentTypeDescription="Create a new document." ma:contentTypeScope="" ma:versionID="29a5dad6912fcefd8fe82790b8ba102a">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8158acc1eb5a52197291101a5dc7d945"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b759e4c-f0d7-4feb-bda3-ed2800574e06" xsi:nil="true"/>
    <lcf76f155ced4ddcb4097134ff3c332f xmlns="b1528a4b-5ccb-40f7-a09e-43427183cd95">
      <Terms xmlns="http://schemas.microsoft.com/office/infopath/2007/PartnerControls"/>
    </lcf76f155ced4ddcb4097134ff3c332f>
    <DocumentType xmlns="f9695bc1-6109-4dcd-a27a-f8a0370b00e2">Annual Report</DocumentType>
    <UploadedBy xmlns="b1528a4b-5ccb-40f7-a09e-43427183cd95">irene.rojas@undp.org</UploadedBy>
    <Classification xmlns="b1528a4b-5ccb-40f7-a09e-43427183cd95">External</Classification>
    <FormCode xmlns="b1528a4b-5ccb-40f7-a09e-43427183cd95" xsi:nil="true"/>
    <FundId xmlns="f9695bc1-6109-4dcd-a27a-f8a0370b00e2">6</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Status xmlns="b1528a4b-5ccb-40f7-a09e-43427183cd95">Finalized - Signature Redacted</Status>
    <ProjectId xmlns="f9695bc1-6109-4dcd-a27a-f8a0370b00e2">MPTF_00006_00847</ProjectId>
    <FundCode xmlns="f9695bc1-6109-4dcd-a27a-f8a0370b00e2">MPTF_00006</FundCode>
    <Comments xmlns="f9695bc1-6109-4dcd-a27a-f8a0370b00e2">Annual Report 2023</Comments>
    <Active xmlns="f9695bc1-6109-4dcd-a27a-f8a0370b00e2">Yes</Active>
    <DocumentDate xmlns="b1528a4b-5ccb-40f7-a09e-43427183cd95">2024-03-31T07:00:00+00:00</DocumentDate>
    <Featured xmlns="b1528a4b-5ccb-40f7-a09e-43427183cd95">0</Featured>
    <FormTypeCode xmlns="b1528a4b-5ccb-40f7-a09e-43427183cd9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44F48-2BAB-41EE-BF64-79CD00C7B925}"/>
</file>

<file path=customXml/itemProps2.xml><?xml version="1.0" encoding="utf-8"?>
<ds:datastoreItem xmlns:ds="http://schemas.openxmlformats.org/officeDocument/2006/customXml" ds:itemID="{67D5200F-974E-4B77-8949-19304B740231}">
  <ds:schemaRefs>
    <ds:schemaRef ds:uri="http://schemas.openxmlformats.org/officeDocument/2006/bibliography"/>
  </ds:schemaRefs>
</ds:datastoreItem>
</file>

<file path=customXml/itemProps3.xml><?xml version="1.0" encoding="utf-8"?>
<ds:datastoreItem xmlns:ds="http://schemas.openxmlformats.org/officeDocument/2006/customXml" ds:itemID="{A16F1D28-AF9A-4DDB-B996-D9E10165E29B}">
  <ds:schemaRefs>
    <ds:schemaRef ds:uri="http://schemas.microsoft.com/office/2006/metadata/properties"/>
    <ds:schemaRef ds:uri="http://schemas.microsoft.com/office/infopath/2007/PartnerControls"/>
    <ds:schemaRef ds:uri="5bbe472c-b467-463e-b963-66c0881b33a2"/>
    <ds:schemaRef ds:uri="8315e492-ce1f-45aa-ab83-d0a1d077d827"/>
  </ds:schemaRefs>
</ds:datastoreItem>
</file>

<file path=customXml/itemProps4.xml><?xml version="1.0" encoding="utf-8"?>
<ds:datastoreItem xmlns:ds="http://schemas.openxmlformats.org/officeDocument/2006/customXml" ds:itemID="{CABBE5C4-B4D0-4C06-A22B-73CF1CACAF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41</Pages>
  <Words>14096</Words>
  <Characters>77532</Characters>
  <Application>Microsoft Office Word</Application>
  <DocSecurity>0</DocSecurity>
  <Lines>646</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91446</CharactersWithSpaces>
  <SharedDoc>false</SharedDoc>
  <HLinks>
    <vt:vector size="18" baseType="variant">
      <vt:variant>
        <vt:i4>5242999</vt:i4>
      </vt:variant>
      <vt:variant>
        <vt:i4>0</vt:i4>
      </vt:variant>
      <vt:variant>
        <vt:i4>0</vt:i4>
      </vt:variant>
      <vt:variant>
        <vt:i4>5</vt:i4>
      </vt:variant>
      <vt:variant>
        <vt:lpwstr>mailto:paula.castaneda@one.un.org</vt:lpwstr>
      </vt:variant>
      <vt:variant>
        <vt:lpwstr/>
      </vt:variant>
      <vt:variant>
        <vt:i4>2490464</vt:i4>
      </vt:variant>
      <vt:variant>
        <vt:i4>3</vt:i4>
      </vt:variant>
      <vt:variant>
        <vt:i4>0</vt:i4>
      </vt:variant>
      <vt:variant>
        <vt:i4>5</vt:i4>
      </vt:variant>
      <vt:variant>
        <vt:lpwstr>http://mdtf.undp.org/document/download/5388</vt:lpwstr>
      </vt:variant>
      <vt:variant>
        <vt:lpwstr/>
      </vt:variant>
      <vt:variant>
        <vt:i4>2752615</vt:i4>
      </vt:variant>
      <vt:variant>
        <vt:i4>0</vt:i4>
      </vt:variant>
      <vt:variant>
        <vt:i4>0</vt:i4>
      </vt:variant>
      <vt:variant>
        <vt:i4>5</vt:i4>
      </vt:variant>
      <vt:variant>
        <vt:lpwstr>http://mdtf.undp.org/document/download/5449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2023.docx</dc:title>
  <dc:subject/>
  <dc:creator>Alice Beccaro</dc:creator>
  <cp:keywords/>
  <dc:description/>
  <cp:lastModifiedBy>Ana Carolina Ramirez Montoya</cp:lastModifiedBy>
  <cp:revision>190</cp:revision>
  <cp:lastPrinted>2019-04-05T15:54:00Z</cp:lastPrinted>
  <dcterms:created xsi:type="dcterms:W3CDTF">2024-04-03T15:10:00Z</dcterms:created>
  <dcterms:modified xsi:type="dcterms:W3CDTF">2024-05-24T17:24:00Z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Order">
    <vt:r8>25910400</vt:r8>
  </property>
  <property fmtid="{D5CDD505-2E9C-101B-9397-08002B2CF9AE}" pid="4" name="ComplianceAssetId">
    <vt:lpwstr/>
  </property>
  <property fmtid="{D5CDD505-2E9C-101B-9397-08002B2CF9AE}" pid="5" name="MediaServiceImageTags">
    <vt:lpwstr/>
  </property>
  <property fmtid="{D5CDD505-2E9C-101B-9397-08002B2CF9AE}" pid="6" name="GrammarlyDocumentId">
    <vt:lpwstr>581c759a7ac90b987723924a173a1bd47d397a189e204fbe150d68434ff9bcff</vt:lpwstr>
  </property>
</Properties>
</file>