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B47B" w14:textId="36C2E6C1" w:rsidR="00586E98" w:rsidRPr="00581DD5" w:rsidRDefault="00ED527C" w:rsidP="3F6B79D2">
      <w:pPr>
        <w:spacing w:line="276" w:lineRule="auto"/>
        <w:rPr>
          <w:rFonts w:asciiTheme="minorHAnsi" w:eastAsiaTheme="minorEastAsia" w:hAnsiTheme="minorHAnsi" w:cstheme="minorBidi"/>
          <w:b/>
          <w:bCs/>
          <w:sz w:val="32"/>
          <w:szCs w:val="32"/>
          <w:u w:val="single"/>
        </w:rPr>
      </w:pPr>
      <w:r w:rsidRPr="3F6B79D2">
        <w:rPr>
          <w:rFonts w:asciiTheme="minorHAnsi" w:hAnsiTheme="minorHAnsi" w:cstheme="minorBidi"/>
          <w:sz w:val="28"/>
          <w:szCs w:val="28"/>
        </w:rPr>
        <w:t xml:space="preserve"> </w:t>
      </w:r>
      <w:r w:rsidRPr="3F6B79D2">
        <w:rPr>
          <w:rFonts w:asciiTheme="minorHAnsi" w:eastAsiaTheme="minorEastAsia" w:hAnsiTheme="minorHAnsi" w:cstheme="minorBidi"/>
          <w:b/>
          <w:bCs/>
          <w:sz w:val="32"/>
          <w:szCs w:val="32"/>
          <w:u w:val="single"/>
        </w:rPr>
        <w:t xml:space="preserve">Frequently Asked Questions </w:t>
      </w:r>
      <w:r w:rsidR="004533DA" w:rsidRPr="3F6B79D2">
        <w:rPr>
          <w:rFonts w:asciiTheme="minorHAnsi" w:eastAsiaTheme="minorEastAsia" w:hAnsiTheme="minorHAnsi" w:cstheme="minorBidi"/>
          <w:b/>
          <w:bCs/>
          <w:sz w:val="32"/>
          <w:szCs w:val="32"/>
          <w:u w:val="single"/>
        </w:rPr>
        <w:t xml:space="preserve">on </w:t>
      </w:r>
      <w:r w:rsidR="00581DD5" w:rsidRPr="3F6B79D2">
        <w:rPr>
          <w:rFonts w:asciiTheme="minorHAnsi" w:eastAsiaTheme="minorEastAsia" w:hAnsiTheme="minorHAnsi" w:cstheme="minorBidi"/>
          <w:b/>
          <w:bCs/>
          <w:sz w:val="32"/>
          <w:szCs w:val="32"/>
          <w:u w:val="single"/>
        </w:rPr>
        <w:t>Inter-Agency Pooled Funds</w:t>
      </w:r>
    </w:p>
    <w:p w14:paraId="405178EE" w14:textId="77777777" w:rsidR="00ED527C" w:rsidRPr="009777C5" w:rsidRDefault="00ED527C" w:rsidP="3F6B79D2">
      <w:pPr>
        <w:spacing w:line="276" w:lineRule="auto"/>
        <w:rPr>
          <w:rFonts w:asciiTheme="minorHAnsi" w:eastAsiaTheme="minorEastAsia" w:hAnsiTheme="minorHAnsi" w:cstheme="minorBidi"/>
          <w:sz w:val="24"/>
          <w:szCs w:val="24"/>
        </w:rPr>
      </w:pPr>
    </w:p>
    <w:p w14:paraId="23FD6AFD" w14:textId="2C12520F" w:rsidR="3F6B79D2" w:rsidRDefault="3F6B79D2" w:rsidP="3F6B79D2">
      <w:pPr>
        <w:spacing w:beforeAutospacing="1" w:afterAutospacing="1" w:line="276" w:lineRule="auto"/>
        <w:rPr>
          <w:rFonts w:asciiTheme="minorHAnsi" w:eastAsiaTheme="minorEastAsia" w:hAnsiTheme="minorHAnsi" w:cstheme="minorBidi"/>
          <w:b/>
          <w:bCs/>
          <w:i/>
          <w:iCs/>
          <w:sz w:val="28"/>
          <w:szCs w:val="28"/>
        </w:rPr>
      </w:pPr>
    </w:p>
    <w:p w14:paraId="5A9F0107" w14:textId="7F17FF6F" w:rsidR="00B41700" w:rsidRPr="00BA004E" w:rsidRDefault="00B41700"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What is the policy context for inter-agency pooled funds?</w:t>
      </w:r>
    </w:p>
    <w:p w14:paraId="539E555C" w14:textId="69B55630" w:rsidR="3F6B79D2" w:rsidRDefault="3F6B79D2" w:rsidP="3F6B79D2">
      <w:pPr>
        <w:spacing w:beforeAutospacing="1" w:afterAutospacing="1" w:line="276" w:lineRule="auto"/>
        <w:rPr>
          <w:rFonts w:asciiTheme="minorHAnsi" w:eastAsiaTheme="minorEastAsia" w:hAnsiTheme="minorHAnsi" w:cstheme="minorBidi"/>
          <w:b/>
          <w:bCs/>
          <w:i/>
          <w:iCs/>
          <w:sz w:val="28"/>
          <w:szCs w:val="28"/>
        </w:rPr>
      </w:pPr>
    </w:p>
    <w:p w14:paraId="4E6DAD7A" w14:textId="0EABB57E" w:rsidR="009D2493" w:rsidRPr="009777C5" w:rsidRDefault="00BA004E" w:rsidP="3F6B79D2">
      <w:pPr>
        <w:pStyle w:val="NormalWeb"/>
        <w:spacing w:before="0" w:beforeAutospacing="0" w:after="0" w:afterAutospacing="0" w:line="276" w:lineRule="auto"/>
        <w:jc w:val="both"/>
        <w:rPr>
          <w:rFonts w:asciiTheme="minorHAnsi" w:eastAsiaTheme="minorEastAsia" w:hAnsiTheme="minorHAnsi" w:cstheme="minorBidi"/>
        </w:rPr>
      </w:pPr>
      <w:r w:rsidRPr="3F6B79D2">
        <w:rPr>
          <w:rFonts w:asciiTheme="minorHAnsi" w:eastAsiaTheme="minorEastAsia" w:hAnsiTheme="minorHAnsi" w:cstheme="minorBidi"/>
          <w:b/>
          <w:bCs/>
          <w:i/>
          <w:iCs/>
        </w:rPr>
        <w:t>Answer</w:t>
      </w:r>
      <w:r w:rsidR="00AE05F4" w:rsidRPr="3F6B79D2">
        <w:rPr>
          <w:rFonts w:asciiTheme="minorHAnsi" w:eastAsiaTheme="minorEastAsia" w:hAnsiTheme="minorHAnsi" w:cstheme="minorBidi"/>
          <w:b/>
          <w:bCs/>
          <w:i/>
          <w:iCs/>
        </w:rPr>
        <w:t>:</w:t>
      </w:r>
      <w:r w:rsidRPr="3F6B79D2">
        <w:rPr>
          <w:rFonts w:asciiTheme="minorHAnsi" w:eastAsiaTheme="minorEastAsia" w:hAnsiTheme="minorHAnsi" w:cstheme="minorBidi"/>
        </w:rPr>
        <w:t xml:space="preserve"> </w:t>
      </w:r>
      <w:r w:rsidR="009D2493" w:rsidRPr="3F6B79D2">
        <w:rPr>
          <w:rFonts w:asciiTheme="minorHAnsi" w:eastAsiaTheme="minorEastAsia" w:hAnsiTheme="minorHAnsi" w:cstheme="minorBidi"/>
        </w:rPr>
        <w:t xml:space="preserve">Multi-Partner Trust Funds (MPTFs) and other inter-agency pooled funding mechanisms (i.e., joint programmes using the pass-through fund management approach) represent a powerful tool to respond to the new development </w:t>
      </w:r>
      <w:proofErr w:type="gramStart"/>
      <w:r w:rsidR="009D2493" w:rsidRPr="3F6B79D2">
        <w:rPr>
          <w:rFonts w:asciiTheme="minorHAnsi" w:eastAsiaTheme="minorEastAsia" w:hAnsiTheme="minorHAnsi" w:cstheme="minorBidi"/>
        </w:rPr>
        <w:t>agenda</w:t>
      </w:r>
      <w:proofErr w:type="gramEnd"/>
      <w:r w:rsidR="009D2493" w:rsidRPr="3F6B79D2">
        <w:rPr>
          <w:rFonts w:asciiTheme="minorHAnsi" w:eastAsiaTheme="minorEastAsia" w:hAnsiTheme="minorHAnsi" w:cstheme="minorBidi"/>
        </w:rPr>
        <w:t xml:space="preserve"> which is much more ambitious and universal in nature, and fit into the larger trend of issue-based financing. In recent years they have become an important funding mechanism to channel and leverage resources in an effective and coordinated way in support of UN system-wide development </w:t>
      </w:r>
      <w:proofErr w:type="gramStart"/>
      <w:r w:rsidR="009D2493" w:rsidRPr="3F6B79D2">
        <w:rPr>
          <w:rFonts w:asciiTheme="minorHAnsi" w:eastAsiaTheme="minorEastAsia" w:hAnsiTheme="minorHAnsi" w:cstheme="minorBidi"/>
        </w:rPr>
        <w:t>efforts, and</w:t>
      </w:r>
      <w:proofErr w:type="gramEnd"/>
      <w:r w:rsidR="009D2493" w:rsidRPr="3F6B79D2">
        <w:rPr>
          <w:rFonts w:asciiTheme="minorHAnsi" w:eastAsiaTheme="minorEastAsia" w:hAnsiTheme="minorHAnsi" w:cstheme="minorBidi"/>
        </w:rPr>
        <w:t xml:space="preserve"> represent an effective tool to demonstrate that the UN is “fit-for-purpose”. </w:t>
      </w:r>
    </w:p>
    <w:p w14:paraId="32921919" w14:textId="77777777" w:rsidR="009D2493" w:rsidRPr="009777C5" w:rsidRDefault="009D2493" w:rsidP="3F6B79D2">
      <w:pPr>
        <w:pStyle w:val="NormalWeb"/>
        <w:spacing w:before="0" w:beforeAutospacing="0" w:after="0" w:afterAutospacing="0" w:line="276" w:lineRule="auto"/>
        <w:jc w:val="both"/>
        <w:rPr>
          <w:rFonts w:asciiTheme="minorHAnsi" w:eastAsiaTheme="minorEastAsia" w:hAnsiTheme="minorHAnsi" w:cstheme="minorBidi"/>
        </w:rPr>
      </w:pPr>
    </w:p>
    <w:p w14:paraId="730DC674" w14:textId="60A4EFD8" w:rsidR="009D2493" w:rsidRPr="009777C5" w:rsidRDefault="009D2493" w:rsidP="3F6B79D2">
      <w:pPr>
        <w:pStyle w:val="NormalWeb"/>
        <w:spacing w:before="0" w:beforeAutospacing="0" w:after="0" w:afterAutospacing="0" w:line="276" w:lineRule="auto"/>
        <w:jc w:val="both"/>
        <w:rPr>
          <w:rFonts w:asciiTheme="minorHAnsi" w:eastAsiaTheme="minorEastAsia" w:hAnsiTheme="minorHAnsi" w:cstheme="minorBidi"/>
        </w:rPr>
      </w:pPr>
      <w:r w:rsidRPr="3F6B79D2">
        <w:rPr>
          <w:rFonts w:asciiTheme="minorHAnsi" w:eastAsiaTheme="minorEastAsia" w:hAnsiTheme="minorHAnsi" w:cstheme="minorBidi"/>
        </w:rPr>
        <w:t>Their increasing use is a direct consequence of this shift in the development effectiveness agenda and its emphasis on multi-stakeholder partnerships interested in innovative blended or pooled financing. By placing strong emphasis on producing broad outcomes based on a shared theory of change, MPTFs allow for effective collaboration of a variety of UN and non-UN partners in pursuit of shared objectives. The pooling of resources facilitates the mitigation of shared risks, increases the visibility and transparency for all development actors, and holds the potential to reduce transaction costs and thereby improve the UN’s value proposition.</w:t>
      </w:r>
    </w:p>
    <w:p w14:paraId="2FFC818E" w14:textId="77777777" w:rsidR="009D2493" w:rsidRPr="009777C5" w:rsidRDefault="009D2493" w:rsidP="3F6B79D2">
      <w:pPr>
        <w:pStyle w:val="NormalWeb"/>
        <w:spacing w:before="0" w:beforeAutospacing="0" w:after="0" w:afterAutospacing="0" w:line="276" w:lineRule="auto"/>
        <w:jc w:val="both"/>
        <w:rPr>
          <w:rFonts w:asciiTheme="minorHAnsi" w:eastAsiaTheme="minorEastAsia" w:hAnsiTheme="minorHAnsi" w:cstheme="minorBidi"/>
        </w:rPr>
      </w:pPr>
    </w:p>
    <w:p w14:paraId="4BA5479E" w14:textId="19C8FB6F" w:rsidR="009D2493" w:rsidRPr="009777C5" w:rsidRDefault="009D2493" w:rsidP="3F6B79D2">
      <w:pPr>
        <w:pStyle w:val="NormalWeb"/>
        <w:spacing w:before="0" w:beforeAutospacing="0" w:after="0" w:afterAutospacing="0" w:line="276" w:lineRule="auto"/>
        <w:rPr>
          <w:rFonts w:asciiTheme="minorHAnsi" w:eastAsiaTheme="minorEastAsia" w:hAnsiTheme="minorHAnsi" w:cstheme="minorBidi"/>
        </w:rPr>
      </w:pPr>
      <w:r w:rsidRPr="3F6B79D2">
        <w:rPr>
          <w:rFonts w:asciiTheme="minorHAnsi" w:eastAsiaTheme="minorEastAsia" w:hAnsiTheme="minorHAnsi" w:cstheme="minorBidi"/>
        </w:rPr>
        <w:t>According to the Secretary-General, “The indivisible and interconnected nature of the Sustainable Development Goals has reinforced the imperative for more flexible and predictable funding. While this involves bringing a better balance between core and non-core funding, it also underscores the need to enhance “core-like” resources, such as contributions to inter-agency pooled funds. Inter-agency pooled funds help strengthen coordination and collaboration across entities of the United Nations development system</w:t>
      </w:r>
      <w:r w:rsidRPr="3F6B79D2">
        <w:rPr>
          <w:rFonts w:asciiTheme="minorHAnsi" w:eastAsiaTheme="minorEastAsia" w:hAnsiTheme="minorHAnsi" w:cstheme="minorBidi"/>
        </w:rPr>
        <w:footnoteReference w:id="2"/>
      </w:r>
      <w:r w:rsidRPr="3F6B79D2">
        <w:rPr>
          <w:rFonts w:asciiTheme="minorHAnsi" w:eastAsiaTheme="minorEastAsia" w:hAnsiTheme="minorHAnsi" w:cstheme="minorBidi"/>
        </w:rPr>
        <w:t>".</w:t>
      </w:r>
    </w:p>
    <w:p w14:paraId="5BD6B093" w14:textId="77777777" w:rsidR="009D2493" w:rsidRPr="009777C5" w:rsidRDefault="009D2493" w:rsidP="3F6B79D2">
      <w:pPr>
        <w:pStyle w:val="NormalWeb"/>
        <w:spacing w:before="0" w:beforeAutospacing="0" w:after="0" w:afterAutospacing="0" w:line="276" w:lineRule="auto"/>
        <w:ind w:left="720"/>
        <w:rPr>
          <w:rFonts w:asciiTheme="minorHAnsi" w:eastAsiaTheme="minorEastAsia" w:hAnsiTheme="minorHAnsi" w:cstheme="minorBidi"/>
        </w:rPr>
      </w:pPr>
    </w:p>
    <w:p w14:paraId="6EE482AE" w14:textId="588A1F4C" w:rsidR="3F6B79D2" w:rsidRDefault="3F6B79D2" w:rsidP="3F6B79D2">
      <w:pPr>
        <w:spacing w:beforeAutospacing="1" w:afterAutospacing="1" w:line="276" w:lineRule="auto"/>
        <w:rPr>
          <w:rFonts w:asciiTheme="minorHAnsi" w:eastAsiaTheme="minorEastAsia" w:hAnsiTheme="minorHAnsi" w:cstheme="minorBidi"/>
          <w:b/>
          <w:bCs/>
          <w:i/>
          <w:iCs/>
          <w:sz w:val="28"/>
          <w:szCs w:val="28"/>
        </w:rPr>
      </w:pPr>
    </w:p>
    <w:p w14:paraId="4CF0629B" w14:textId="18CAA010" w:rsidR="00DF08F7"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lastRenderedPageBreak/>
        <w:t>What are the main advantages of inter-agency pooled funds</w:t>
      </w:r>
      <w:r w:rsidR="00E34897" w:rsidRPr="3F6B79D2">
        <w:rPr>
          <w:rFonts w:asciiTheme="minorHAnsi" w:eastAsiaTheme="minorEastAsia" w:hAnsiTheme="minorHAnsi" w:cstheme="minorBidi"/>
          <w:b/>
          <w:bCs/>
          <w:i/>
          <w:iCs/>
          <w:sz w:val="28"/>
          <w:szCs w:val="28"/>
        </w:rPr>
        <w:t>?</w:t>
      </w:r>
    </w:p>
    <w:p w14:paraId="67CD21BD" w14:textId="6BEEC5F0"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70CE3127" w14:textId="03D9EFB2" w:rsidR="00EF2D24" w:rsidRPr="009777C5" w:rsidRDefault="003A6223"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Answer:</w:t>
      </w:r>
      <w:r w:rsidR="39264E22" w:rsidRPr="3F6B79D2">
        <w:rPr>
          <w:rFonts w:asciiTheme="minorHAnsi" w:eastAsiaTheme="minorEastAsia" w:hAnsiTheme="minorHAnsi" w:cstheme="minorBidi"/>
          <w:b/>
          <w:bCs/>
          <w:i/>
          <w:iCs/>
          <w:sz w:val="24"/>
          <w:szCs w:val="24"/>
        </w:rPr>
        <w:t xml:space="preserve"> </w:t>
      </w:r>
      <w:r w:rsidR="004B2F0A" w:rsidRPr="3F6B79D2">
        <w:rPr>
          <w:rFonts w:asciiTheme="minorHAnsi" w:eastAsiaTheme="minorEastAsia" w:hAnsiTheme="minorHAnsi" w:cstheme="minorBidi"/>
          <w:sz w:val="24"/>
          <w:szCs w:val="24"/>
        </w:rPr>
        <w:t>Advantages of inter-agency pooled funds include the following:</w:t>
      </w:r>
    </w:p>
    <w:p w14:paraId="2C199E9D" w14:textId="77777777" w:rsidR="00B35A10" w:rsidRPr="009777C5" w:rsidRDefault="00B35A10" w:rsidP="3F6B79D2">
      <w:pPr>
        <w:numPr>
          <w:ilvl w:val="1"/>
          <w:numId w:val="1"/>
        </w:numPr>
        <w:tabs>
          <w:tab w:val="clear" w:pos="1440"/>
          <w:tab w:val="num" w:pos="720"/>
        </w:tabs>
        <w:spacing w:before="100" w:beforeAutospacing="1" w:after="100" w:afterAutospacing="1" w:line="276" w:lineRule="auto"/>
        <w:ind w:left="720"/>
        <w:rPr>
          <w:rFonts w:asciiTheme="minorHAnsi" w:eastAsiaTheme="minorEastAsia" w:hAnsiTheme="minorHAnsi" w:cstheme="minorBidi"/>
          <w:sz w:val="24"/>
          <w:szCs w:val="24"/>
        </w:rPr>
      </w:pPr>
      <w:r w:rsidRPr="3F6B79D2">
        <w:rPr>
          <w:rFonts w:asciiTheme="minorHAnsi" w:eastAsiaTheme="minorEastAsia" w:hAnsiTheme="minorHAnsi" w:cstheme="minorBidi"/>
          <w:b/>
          <w:bCs/>
          <w:sz w:val="24"/>
          <w:szCs w:val="24"/>
        </w:rPr>
        <w:t xml:space="preserve">Leverage finance and UN coordinated action: </w:t>
      </w:r>
      <w:r w:rsidRPr="3F6B79D2">
        <w:rPr>
          <w:rFonts w:asciiTheme="minorHAnsi" w:eastAsiaTheme="minorEastAsia" w:hAnsiTheme="minorHAnsi" w:cstheme="minorBidi"/>
          <w:sz w:val="24"/>
          <w:szCs w:val="24"/>
        </w:rPr>
        <w:t xml:space="preserve">at the global, regional or country </w:t>
      </w:r>
      <w:proofErr w:type="gramStart"/>
      <w:r w:rsidRPr="3F6B79D2">
        <w:rPr>
          <w:rFonts w:asciiTheme="minorHAnsi" w:eastAsiaTheme="minorEastAsia" w:hAnsiTheme="minorHAnsi" w:cstheme="minorBidi"/>
          <w:sz w:val="24"/>
          <w:szCs w:val="24"/>
        </w:rPr>
        <w:t>level</w:t>
      </w:r>
      <w:proofErr w:type="gramEnd"/>
    </w:p>
    <w:p w14:paraId="6DE6BB42" w14:textId="77777777" w:rsidR="00B35A10" w:rsidRPr="009777C5" w:rsidRDefault="00B35A10" w:rsidP="3F6B79D2">
      <w:pPr>
        <w:numPr>
          <w:ilvl w:val="1"/>
          <w:numId w:val="1"/>
        </w:numPr>
        <w:tabs>
          <w:tab w:val="clear" w:pos="1440"/>
          <w:tab w:val="num" w:pos="720"/>
        </w:tabs>
        <w:spacing w:before="100" w:beforeAutospacing="1" w:after="100" w:afterAutospacing="1" w:line="276" w:lineRule="auto"/>
        <w:ind w:left="720"/>
        <w:rPr>
          <w:rFonts w:asciiTheme="minorHAnsi" w:eastAsiaTheme="minorEastAsia" w:hAnsiTheme="minorHAnsi" w:cstheme="minorBidi"/>
          <w:sz w:val="24"/>
          <w:szCs w:val="24"/>
        </w:rPr>
      </w:pPr>
      <w:r w:rsidRPr="3F6B79D2">
        <w:rPr>
          <w:rFonts w:asciiTheme="minorHAnsi" w:eastAsiaTheme="minorEastAsia" w:hAnsiTheme="minorHAnsi" w:cstheme="minorBidi"/>
          <w:b/>
          <w:bCs/>
          <w:sz w:val="24"/>
          <w:szCs w:val="24"/>
        </w:rPr>
        <w:t xml:space="preserve">Consolidate contributions: </w:t>
      </w:r>
      <w:r w:rsidRPr="3F6B79D2">
        <w:rPr>
          <w:rFonts w:asciiTheme="minorHAnsi" w:eastAsiaTheme="minorEastAsia" w:hAnsiTheme="minorHAnsi" w:cstheme="minorBidi"/>
          <w:sz w:val="24"/>
          <w:szCs w:val="24"/>
        </w:rPr>
        <w:t xml:space="preserve">from multiple financing partners (including public and private sector) into a coherent </w:t>
      </w:r>
      <w:proofErr w:type="gramStart"/>
      <w:r w:rsidRPr="3F6B79D2">
        <w:rPr>
          <w:rFonts w:asciiTheme="minorHAnsi" w:eastAsiaTheme="minorEastAsia" w:hAnsiTheme="minorHAnsi" w:cstheme="minorBidi"/>
          <w:sz w:val="24"/>
          <w:szCs w:val="24"/>
        </w:rPr>
        <w:t>approach</w:t>
      </w:r>
      <w:proofErr w:type="gramEnd"/>
    </w:p>
    <w:p w14:paraId="47AAC518" w14:textId="77777777" w:rsidR="00B35A10" w:rsidRPr="009777C5" w:rsidRDefault="00B35A10" w:rsidP="3F6B79D2">
      <w:pPr>
        <w:numPr>
          <w:ilvl w:val="1"/>
          <w:numId w:val="1"/>
        </w:numPr>
        <w:tabs>
          <w:tab w:val="clear" w:pos="1440"/>
          <w:tab w:val="num" w:pos="720"/>
        </w:tabs>
        <w:spacing w:before="100" w:beforeAutospacing="1" w:after="100" w:afterAutospacing="1" w:line="276" w:lineRule="auto"/>
        <w:ind w:left="720"/>
        <w:rPr>
          <w:rFonts w:asciiTheme="minorHAnsi" w:eastAsiaTheme="minorEastAsia" w:hAnsiTheme="minorHAnsi" w:cstheme="minorBidi"/>
          <w:sz w:val="24"/>
          <w:szCs w:val="24"/>
        </w:rPr>
      </w:pPr>
      <w:r w:rsidRPr="3F6B79D2">
        <w:rPr>
          <w:rFonts w:asciiTheme="minorHAnsi" w:eastAsiaTheme="minorEastAsia" w:hAnsiTheme="minorHAnsi" w:cstheme="minorBidi"/>
          <w:b/>
          <w:bCs/>
          <w:sz w:val="24"/>
          <w:szCs w:val="24"/>
        </w:rPr>
        <w:t xml:space="preserve">Coherence and increased coordination: </w:t>
      </w:r>
      <w:r w:rsidRPr="3F6B79D2">
        <w:rPr>
          <w:rFonts w:asciiTheme="minorHAnsi" w:eastAsiaTheme="minorEastAsia" w:hAnsiTheme="minorHAnsi" w:cstheme="minorBidi"/>
          <w:sz w:val="24"/>
          <w:szCs w:val="24"/>
        </w:rPr>
        <w:t xml:space="preserve">align activities around key priorities and outcomes reducing fragmentation from multiplicity of separate </w:t>
      </w:r>
      <w:proofErr w:type="gramStart"/>
      <w:r w:rsidRPr="3F6B79D2">
        <w:rPr>
          <w:rFonts w:asciiTheme="minorHAnsi" w:eastAsiaTheme="minorEastAsia" w:hAnsiTheme="minorHAnsi" w:cstheme="minorBidi"/>
          <w:sz w:val="24"/>
          <w:szCs w:val="24"/>
        </w:rPr>
        <w:t>projects</w:t>
      </w:r>
      <w:proofErr w:type="gramEnd"/>
    </w:p>
    <w:p w14:paraId="7D57F5C4" w14:textId="77777777" w:rsidR="00B35A10" w:rsidRPr="009777C5" w:rsidRDefault="00B35A10" w:rsidP="3F6B79D2">
      <w:pPr>
        <w:numPr>
          <w:ilvl w:val="1"/>
          <w:numId w:val="1"/>
        </w:numPr>
        <w:tabs>
          <w:tab w:val="clear" w:pos="1440"/>
          <w:tab w:val="num" w:pos="720"/>
        </w:tabs>
        <w:spacing w:before="100" w:beforeAutospacing="1" w:after="100" w:afterAutospacing="1" w:line="276" w:lineRule="auto"/>
        <w:ind w:left="720"/>
        <w:rPr>
          <w:rFonts w:asciiTheme="minorHAnsi" w:eastAsiaTheme="minorEastAsia" w:hAnsiTheme="minorHAnsi" w:cstheme="minorBidi"/>
          <w:sz w:val="24"/>
          <w:szCs w:val="24"/>
        </w:rPr>
      </w:pPr>
      <w:r w:rsidRPr="3F6B79D2">
        <w:rPr>
          <w:rFonts w:asciiTheme="minorHAnsi" w:eastAsiaTheme="minorEastAsia" w:hAnsiTheme="minorHAnsi" w:cstheme="minorBidi"/>
          <w:b/>
          <w:bCs/>
          <w:sz w:val="24"/>
          <w:szCs w:val="24"/>
        </w:rPr>
        <w:t xml:space="preserve">Reduced transactions costs: </w:t>
      </w:r>
      <w:r w:rsidRPr="3F6B79D2">
        <w:rPr>
          <w:rFonts w:asciiTheme="minorHAnsi" w:eastAsiaTheme="minorEastAsia" w:hAnsiTheme="minorHAnsi" w:cstheme="minorBidi"/>
          <w:sz w:val="24"/>
          <w:szCs w:val="24"/>
        </w:rPr>
        <w:t xml:space="preserve">by using pre-agreed harmonized templates and harmonized </w:t>
      </w:r>
      <w:proofErr w:type="gramStart"/>
      <w:r w:rsidRPr="3F6B79D2">
        <w:rPr>
          <w:rFonts w:asciiTheme="minorHAnsi" w:eastAsiaTheme="minorEastAsia" w:hAnsiTheme="minorHAnsi" w:cstheme="minorBidi"/>
          <w:sz w:val="24"/>
          <w:szCs w:val="24"/>
        </w:rPr>
        <w:t>reporting</w:t>
      </w:r>
      <w:proofErr w:type="gramEnd"/>
    </w:p>
    <w:p w14:paraId="7BC23684" w14:textId="77777777" w:rsidR="00D63541" w:rsidRDefault="00B35A10" w:rsidP="3F6B79D2">
      <w:pPr>
        <w:numPr>
          <w:ilvl w:val="0"/>
          <w:numId w:val="1"/>
        </w:num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sz w:val="24"/>
          <w:szCs w:val="24"/>
        </w:rPr>
        <w:t xml:space="preserve">Low-cost mechanism: </w:t>
      </w:r>
      <w:r w:rsidRPr="3F6B79D2">
        <w:rPr>
          <w:rFonts w:asciiTheme="minorHAnsi" w:eastAsiaTheme="minorEastAsia" w:hAnsiTheme="minorHAnsi" w:cstheme="minorBidi"/>
          <w:sz w:val="24"/>
          <w:szCs w:val="24"/>
        </w:rPr>
        <w:t xml:space="preserve">using pass-through funding modality (Flat 1% AA fee + 7% GMS </w:t>
      </w:r>
      <w:proofErr w:type="gramStart"/>
      <w:r w:rsidRPr="3F6B79D2">
        <w:rPr>
          <w:rFonts w:asciiTheme="minorHAnsi" w:eastAsiaTheme="minorEastAsia" w:hAnsiTheme="minorHAnsi" w:cstheme="minorBidi"/>
          <w:sz w:val="24"/>
          <w:szCs w:val="24"/>
        </w:rPr>
        <w:t>fee )</w:t>
      </w:r>
      <w:proofErr w:type="gramEnd"/>
      <w:r w:rsidRPr="3F6B79D2">
        <w:rPr>
          <w:rFonts w:asciiTheme="minorHAnsi" w:eastAsiaTheme="minorEastAsia" w:hAnsiTheme="minorHAnsi" w:cstheme="minorBidi"/>
          <w:sz w:val="24"/>
          <w:szCs w:val="24"/>
        </w:rPr>
        <w:t xml:space="preserve"> and standard operational procedures</w:t>
      </w:r>
    </w:p>
    <w:p w14:paraId="049D9E8C" w14:textId="2171866A" w:rsidR="004B2F0A" w:rsidRPr="003A6223" w:rsidRDefault="004B2F0A" w:rsidP="3F6B79D2">
      <w:pPr>
        <w:numPr>
          <w:ilvl w:val="0"/>
          <w:numId w:val="1"/>
        </w:num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sz w:val="24"/>
          <w:szCs w:val="24"/>
        </w:rPr>
        <w:t xml:space="preserve">UN Funding Compact: </w:t>
      </w:r>
      <w:r w:rsidRPr="3F6B79D2">
        <w:rPr>
          <w:rFonts w:asciiTheme="minorHAnsi" w:eastAsiaTheme="minorEastAsia" w:hAnsiTheme="minorHAnsi" w:cstheme="minorBidi"/>
          <w:sz w:val="24"/>
          <w:szCs w:val="24"/>
        </w:rPr>
        <w:t xml:space="preserve">Member States have committed </w:t>
      </w:r>
      <w:r w:rsidR="00331038" w:rsidRPr="3F6B79D2">
        <w:rPr>
          <w:rFonts w:asciiTheme="minorHAnsi" w:eastAsiaTheme="minorEastAsia" w:hAnsiTheme="minorHAnsi" w:cstheme="minorBidi"/>
          <w:sz w:val="24"/>
          <w:szCs w:val="24"/>
        </w:rPr>
        <w:t>significantly increase contributions through inter-agency pooled funds,</w:t>
      </w:r>
      <w:r w:rsidRPr="3F6B79D2">
        <w:rPr>
          <w:rFonts w:asciiTheme="minorHAnsi" w:eastAsiaTheme="minorEastAsia" w:hAnsiTheme="minorHAnsi" w:cstheme="minorBidi"/>
          <w:sz w:val="24"/>
          <w:szCs w:val="24"/>
        </w:rPr>
        <w:t xml:space="preserve"> and UN entities committed to incorporate quality management features across pooled </w:t>
      </w:r>
      <w:proofErr w:type="gramStart"/>
      <w:r w:rsidRPr="3F6B79D2">
        <w:rPr>
          <w:rFonts w:asciiTheme="minorHAnsi" w:eastAsiaTheme="minorEastAsia" w:hAnsiTheme="minorHAnsi" w:cstheme="minorBidi"/>
          <w:sz w:val="24"/>
          <w:szCs w:val="24"/>
        </w:rPr>
        <w:t>funds</w:t>
      </w:r>
      <w:proofErr w:type="gramEnd"/>
    </w:p>
    <w:p w14:paraId="03927304" w14:textId="15E1E630" w:rsidR="3F6B79D2" w:rsidRDefault="3F6B79D2" w:rsidP="3F6B79D2">
      <w:pPr>
        <w:spacing w:beforeAutospacing="1" w:afterAutospacing="1" w:line="276" w:lineRule="auto"/>
        <w:rPr>
          <w:rFonts w:asciiTheme="minorHAnsi" w:eastAsiaTheme="minorEastAsia" w:hAnsiTheme="minorHAnsi" w:cstheme="minorBidi"/>
          <w:b/>
          <w:bCs/>
          <w:i/>
          <w:iCs/>
          <w:sz w:val="28"/>
          <w:szCs w:val="28"/>
        </w:rPr>
      </w:pPr>
    </w:p>
    <w:p w14:paraId="2991EFE8" w14:textId="17DF0F67" w:rsidR="00ED527C"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What are 'common management features', why were they </w:t>
      </w:r>
      <w:r w:rsidR="6AC0C7A0" w:rsidRPr="3F6B79D2">
        <w:rPr>
          <w:rFonts w:asciiTheme="minorHAnsi" w:eastAsiaTheme="minorEastAsia" w:hAnsiTheme="minorHAnsi" w:cstheme="minorBidi"/>
          <w:b/>
          <w:bCs/>
          <w:i/>
          <w:iCs/>
          <w:sz w:val="28"/>
          <w:szCs w:val="28"/>
        </w:rPr>
        <w:t>introduced,</w:t>
      </w:r>
      <w:r w:rsidRPr="3F6B79D2">
        <w:rPr>
          <w:rFonts w:asciiTheme="minorHAnsi" w:eastAsiaTheme="minorEastAsia" w:hAnsiTheme="minorHAnsi" w:cstheme="minorBidi"/>
          <w:b/>
          <w:bCs/>
          <w:i/>
          <w:iCs/>
          <w:sz w:val="28"/>
          <w:szCs w:val="28"/>
        </w:rPr>
        <w:t xml:space="preserve"> and which mechanisms exist to monitor compliance of inter-agency pooled funds with the common management features?</w:t>
      </w:r>
    </w:p>
    <w:p w14:paraId="638D0145" w14:textId="1C32201D"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36B0CDB5" w14:textId="21FF6719" w:rsidR="005A32D1" w:rsidRPr="0067188D" w:rsidRDefault="00D63541" w:rsidP="3F6B79D2">
      <w:pPr>
        <w:spacing w:before="100" w:beforeAutospacing="1" w:after="100" w:afterAutospacing="1" w:line="276" w:lineRule="auto"/>
        <w:rPr>
          <w:rFonts w:asciiTheme="minorHAnsi" w:eastAsiaTheme="minorEastAsia" w:hAnsiTheme="minorHAnsi" w:cstheme="minorBidi"/>
          <w:i/>
          <w:iCs/>
          <w:sz w:val="24"/>
          <w:szCs w:val="24"/>
        </w:rPr>
      </w:pPr>
      <w:r w:rsidRPr="3F6B79D2">
        <w:rPr>
          <w:rFonts w:asciiTheme="minorHAnsi" w:eastAsiaTheme="minorEastAsia" w:hAnsiTheme="minorHAnsi" w:cstheme="minorBidi"/>
          <w:b/>
          <w:bCs/>
          <w:i/>
          <w:iCs/>
          <w:sz w:val="24"/>
          <w:szCs w:val="24"/>
        </w:rPr>
        <w:t>Answer:</w:t>
      </w:r>
      <w:r w:rsidR="1E43CD00" w:rsidRPr="3F6B79D2">
        <w:rPr>
          <w:rFonts w:asciiTheme="minorHAnsi" w:eastAsiaTheme="minorEastAsia" w:hAnsiTheme="minorHAnsi" w:cstheme="minorBidi"/>
          <w:b/>
          <w:bCs/>
          <w:i/>
          <w:iCs/>
          <w:sz w:val="24"/>
          <w:szCs w:val="24"/>
        </w:rPr>
        <w:t xml:space="preserve"> </w:t>
      </w:r>
      <w:r w:rsidR="005A32D1" w:rsidRPr="3F6B79D2">
        <w:rPr>
          <w:rFonts w:asciiTheme="minorHAnsi" w:eastAsiaTheme="minorEastAsia" w:hAnsiTheme="minorHAnsi" w:cstheme="minorBidi"/>
          <w:sz w:val="24"/>
          <w:szCs w:val="24"/>
        </w:rPr>
        <w:t xml:space="preserve">Common management features were introduced to </w:t>
      </w:r>
      <w:r w:rsidR="00C56093" w:rsidRPr="3F6B79D2">
        <w:rPr>
          <w:rFonts w:asciiTheme="minorHAnsi" w:eastAsiaTheme="minorEastAsia" w:hAnsiTheme="minorHAnsi" w:cstheme="minorBidi"/>
          <w:sz w:val="24"/>
          <w:szCs w:val="24"/>
        </w:rPr>
        <w:t>provide criteria</w:t>
      </w:r>
      <w:r w:rsidR="00D9650B" w:rsidRPr="3F6B79D2">
        <w:rPr>
          <w:rFonts w:asciiTheme="minorHAnsi" w:eastAsiaTheme="minorEastAsia" w:hAnsiTheme="minorHAnsi" w:cstheme="minorBidi"/>
          <w:sz w:val="24"/>
          <w:szCs w:val="24"/>
        </w:rPr>
        <w:t xml:space="preserve"> to define quality in pooled funds, </w:t>
      </w:r>
      <w:r w:rsidR="00D9650B" w:rsidRPr="3F6B79D2">
        <w:rPr>
          <w:rFonts w:asciiTheme="minorHAnsi" w:eastAsiaTheme="minorEastAsia" w:hAnsiTheme="minorHAnsi" w:cstheme="minorBidi"/>
          <w:i/>
          <w:iCs/>
          <w:sz w:val="24"/>
          <w:szCs w:val="24"/>
        </w:rPr>
        <w:t xml:space="preserve">based on </w:t>
      </w:r>
      <w:r w:rsidR="00E81D68" w:rsidRPr="3F6B79D2">
        <w:rPr>
          <w:rFonts w:asciiTheme="minorHAnsi" w:eastAsiaTheme="minorEastAsia" w:hAnsiTheme="minorHAnsi" w:cstheme="minorBidi"/>
          <w:i/>
          <w:iCs/>
          <w:sz w:val="24"/>
          <w:szCs w:val="24"/>
        </w:rPr>
        <w:t>experience and expectations of donors, development partners and the UN.</w:t>
      </w:r>
    </w:p>
    <w:p w14:paraId="353C7257" w14:textId="02413D2E" w:rsidR="3F6B79D2" w:rsidRDefault="3F6B79D2" w:rsidP="3F6B79D2">
      <w:pPr>
        <w:spacing w:beforeAutospacing="1" w:afterAutospacing="1" w:line="276" w:lineRule="auto"/>
        <w:rPr>
          <w:rFonts w:asciiTheme="minorHAnsi" w:eastAsiaTheme="minorEastAsia" w:hAnsiTheme="minorHAnsi" w:cstheme="minorBidi"/>
          <w:b/>
          <w:bCs/>
          <w:sz w:val="24"/>
          <w:szCs w:val="24"/>
        </w:rPr>
      </w:pPr>
    </w:p>
    <w:p w14:paraId="138846D4" w14:textId="77777777" w:rsidR="00B35A10" w:rsidRPr="009777C5" w:rsidRDefault="00B35A10" w:rsidP="3F6B79D2">
      <w:pPr>
        <w:spacing w:before="100" w:beforeAutospacing="1" w:after="100" w:afterAutospacing="1" w:line="276" w:lineRule="auto"/>
        <w:rPr>
          <w:rFonts w:asciiTheme="minorHAnsi" w:eastAsiaTheme="minorEastAsia" w:hAnsiTheme="minorHAnsi" w:cstheme="minorBidi"/>
          <w:i/>
          <w:iCs/>
          <w:sz w:val="24"/>
          <w:szCs w:val="24"/>
        </w:rPr>
      </w:pPr>
      <w:r w:rsidRPr="3F6B79D2">
        <w:rPr>
          <w:rFonts w:asciiTheme="minorHAnsi" w:eastAsiaTheme="minorEastAsia" w:hAnsiTheme="minorHAnsi" w:cstheme="minorBidi"/>
          <w:b/>
          <w:bCs/>
          <w:sz w:val="24"/>
          <w:szCs w:val="24"/>
        </w:rPr>
        <w:t>The Common management features</w:t>
      </w:r>
      <w:r w:rsidRPr="3F6B79D2">
        <w:rPr>
          <w:rFonts w:asciiTheme="minorHAnsi" w:eastAsiaTheme="minorEastAsia" w:hAnsiTheme="minorHAnsi" w:cstheme="minorBidi"/>
          <w:i/>
          <w:iCs/>
          <w:sz w:val="24"/>
          <w:szCs w:val="24"/>
        </w:rPr>
        <w:t xml:space="preserve"> introduced in the Funding Compact were introduced to improve the quality of inter-agency pooled funding.  The features are: </w:t>
      </w:r>
    </w:p>
    <w:p w14:paraId="42BF594A" w14:textId="48F48D47"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i/>
          <w:iCs/>
          <w:sz w:val="24"/>
          <w:szCs w:val="24"/>
        </w:rPr>
      </w:pPr>
      <w:r w:rsidRPr="3F6B79D2">
        <w:rPr>
          <w:rFonts w:asciiTheme="minorHAnsi" w:eastAsiaTheme="minorEastAsia" w:hAnsiTheme="minorHAnsi" w:cstheme="minorBidi"/>
          <w:i/>
          <w:iCs/>
          <w:sz w:val="24"/>
          <w:szCs w:val="24"/>
        </w:rPr>
        <w:t>Innovation features</w:t>
      </w:r>
    </w:p>
    <w:p w14:paraId="76099A03" w14:textId="2C4FD364"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i/>
          <w:iCs/>
          <w:sz w:val="24"/>
          <w:szCs w:val="24"/>
        </w:rPr>
      </w:pPr>
      <w:r w:rsidRPr="3F6B79D2">
        <w:rPr>
          <w:rFonts w:asciiTheme="minorHAnsi" w:eastAsiaTheme="minorEastAsia" w:hAnsiTheme="minorHAnsi" w:cstheme="minorBidi"/>
          <w:i/>
          <w:iCs/>
          <w:sz w:val="24"/>
          <w:szCs w:val="24"/>
        </w:rPr>
        <w:t>Theory of change</w:t>
      </w:r>
    </w:p>
    <w:p w14:paraId="413BC8E1" w14:textId="3AD8D110"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 xml:space="preserve">Solid Results-Based Management systems, </w:t>
      </w:r>
    </w:p>
    <w:p w14:paraId="37BBE218" w14:textId="66CCA8C5"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lastRenderedPageBreak/>
        <w:t xml:space="preserve">Well-functioning governance bodies </w:t>
      </w:r>
    </w:p>
    <w:p w14:paraId="743D7630" w14:textId="1B3E6615"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Effective secretariats</w:t>
      </w:r>
    </w:p>
    <w:p w14:paraId="63A8494B" w14:textId="6FD912D2"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 xml:space="preserve">Quality assurance on issues of United Nations norms and </w:t>
      </w:r>
      <w:proofErr w:type="gramStart"/>
      <w:r w:rsidRPr="3F6B79D2">
        <w:rPr>
          <w:rFonts w:asciiTheme="minorHAnsi" w:eastAsiaTheme="minorEastAsia" w:hAnsiTheme="minorHAnsi" w:cstheme="minorBidi"/>
          <w:i/>
          <w:iCs/>
          <w:sz w:val="24"/>
          <w:szCs w:val="24"/>
        </w:rPr>
        <w:t>values;</w:t>
      </w:r>
      <w:proofErr w:type="gramEnd"/>
      <w:r w:rsidRPr="3F6B79D2">
        <w:rPr>
          <w:rFonts w:asciiTheme="minorHAnsi" w:eastAsiaTheme="minorEastAsia" w:hAnsiTheme="minorHAnsi" w:cstheme="minorBidi"/>
          <w:i/>
          <w:iCs/>
          <w:sz w:val="24"/>
          <w:szCs w:val="24"/>
        </w:rPr>
        <w:t xml:space="preserve"> </w:t>
      </w:r>
    </w:p>
    <w:p w14:paraId="7A496946" w14:textId="1699A478"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 xml:space="preserve">Risk management systems and </w:t>
      </w:r>
      <w:proofErr w:type="gramStart"/>
      <w:r w:rsidRPr="3F6B79D2">
        <w:rPr>
          <w:rFonts w:asciiTheme="minorHAnsi" w:eastAsiaTheme="minorEastAsia" w:hAnsiTheme="minorHAnsi" w:cstheme="minorBidi"/>
          <w:i/>
          <w:iCs/>
          <w:sz w:val="24"/>
          <w:szCs w:val="24"/>
        </w:rPr>
        <w:t>strategies;</w:t>
      </w:r>
      <w:proofErr w:type="gramEnd"/>
      <w:r w:rsidRPr="3F6B79D2">
        <w:rPr>
          <w:rFonts w:asciiTheme="minorHAnsi" w:eastAsiaTheme="minorEastAsia" w:hAnsiTheme="minorHAnsi" w:cstheme="minorBidi"/>
          <w:i/>
          <w:iCs/>
          <w:sz w:val="24"/>
          <w:szCs w:val="24"/>
        </w:rPr>
        <w:t xml:space="preserve"> </w:t>
      </w:r>
    </w:p>
    <w:p w14:paraId="7A7868A3" w14:textId="0FA4F005"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Operational effectiveness</w:t>
      </w:r>
    </w:p>
    <w:p w14:paraId="713C65F1" w14:textId="0C5E3EAE"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Reporting</w:t>
      </w:r>
    </w:p>
    <w:p w14:paraId="2864F72E" w14:textId="41EED833"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Visibility</w:t>
      </w:r>
    </w:p>
    <w:p w14:paraId="690EF44F" w14:textId="453D8F6B" w:rsidR="00B35A10"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Transparency standards</w:t>
      </w:r>
    </w:p>
    <w:p w14:paraId="17C51B2B" w14:textId="3DC78B41" w:rsidR="00F54E85" w:rsidRPr="009777C5" w:rsidRDefault="00B35A10" w:rsidP="3F6B79D2">
      <w:pPr>
        <w:pStyle w:val="ListParagraph"/>
        <w:numPr>
          <w:ilvl w:val="0"/>
          <w:numId w:val="3"/>
        </w:numPr>
        <w:spacing w:before="100" w:beforeAutospacing="1" w:after="100" w:afterAutospacing="1" w:line="276" w:lineRule="auto"/>
        <w:ind w:left="1080"/>
        <w:rPr>
          <w:rFonts w:asciiTheme="minorHAnsi" w:eastAsiaTheme="minorEastAsia" w:hAnsiTheme="minorHAnsi" w:cstheme="minorBidi"/>
          <w:sz w:val="24"/>
          <w:szCs w:val="24"/>
        </w:rPr>
      </w:pPr>
      <w:r w:rsidRPr="3F6B79D2">
        <w:rPr>
          <w:rFonts w:asciiTheme="minorHAnsi" w:eastAsiaTheme="minorEastAsia" w:hAnsiTheme="minorHAnsi" w:cstheme="minorBidi"/>
          <w:i/>
          <w:iCs/>
          <w:sz w:val="24"/>
          <w:szCs w:val="24"/>
        </w:rPr>
        <w:t>Planning and funding for joint and system wide evaluations that meet UNEG norms and standards.</w:t>
      </w:r>
    </w:p>
    <w:p w14:paraId="127AB2F1" w14:textId="3209FA67" w:rsidR="3F6B79D2" w:rsidRDefault="3F6B79D2" w:rsidP="3F6B79D2">
      <w:pPr>
        <w:spacing w:beforeAutospacing="1" w:afterAutospacing="1" w:line="276" w:lineRule="auto"/>
        <w:rPr>
          <w:rFonts w:asciiTheme="minorHAnsi" w:eastAsiaTheme="minorEastAsia" w:hAnsiTheme="minorHAnsi" w:cstheme="minorBidi"/>
          <w:b/>
          <w:bCs/>
          <w:i/>
          <w:iCs/>
          <w:sz w:val="28"/>
          <w:szCs w:val="28"/>
        </w:rPr>
      </w:pPr>
    </w:p>
    <w:p w14:paraId="5EAD5FE3" w14:textId="77777777" w:rsidR="00ED527C" w:rsidRPr="0067188D"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What are 3 essential characteristics of any inter-agency pooled fund?</w:t>
      </w:r>
    </w:p>
    <w:p w14:paraId="6D945A58" w14:textId="78D33763"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69B6937A" w14:textId="7748F836" w:rsidR="00F54E85" w:rsidRDefault="0067188D"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3B355D" w:rsidRPr="3F6B79D2">
        <w:rPr>
          <w:rFonts w:asciiTheme="minorHAnsi" w:eastAsiaTheme="minorEastAsia" w:hAnsiTheme="minorHAnsi" w:cstheme="minorBidi"/>
          <w:sz w:val="24"/>
          <w:szCs w:val="24"/>
        </w:rPr>
        <w:t xml:space="preserve">Strong theory of change and results; a common fund administered by an Administrative Agent </w:t>
      </w:r>
    </w:p>
    <w:p w14:paraId="5A31389D" w14:textId="0A4AA761" w:rsidR="3F6B79D2" w:rsidRDefault="3F6B79D2" w:rsidP="3F6B79D2">
      <w:pPr>
        <w:pStyle w:val="NormalWeb"/>
        <w:spacing w:line="276" w:lineRule="auto"/>
        <w:rPr>
          <w:rFonts w:asciiTheme="minorHAnsi" w:eastAsiaTheme="minorEastAsia" w:hAnsiTheme="minorHAnsi" w:cstheme="minorBidi"/>
        </w:rPr>
      </w:pPr>
    </w:p>
    <w:p w14:paraId="58434EDF" w14:textId="1C7ADA29" w:rsidR="00083DF3" w:rsidRPr="00B778AD" w:rsidRDefault="00083DF3" w:rsidP="3F6B79D2">
      <w:pPr>
        <w:pStyle w:val="NormalWeb"/>
        <w:spacing w:line="276" w:lineRule="auto"/>
        <w:rPr>
          <w:rFonts w:asciiTheme="minorHAnsi" w:eastAsiaTheme="minorEastAsia" w:hAnsiTheme="minorHAnsi" w:cstheme="minorBidi"/>
        </w:rPr>
      </w:pPr>
      <w:r w:rsidRPr="3F6B79D2">
        <w:rPr>
          <w:rFonts w:asciiTheme="minorHAnsi" w:eastAsiaTheme="minorEastAsia" w:hAnsiTheme="minorHAnsi" w:cstheme="minorBidi"/>
        </w:rPr>
        <w:t xml:space="preserve">A </w:t>
      </w:r>
      <w:r w:rsidRPr="3F6B79D2">
        <w:rPr>
          <w:rFonts w:asciiTheme="minorHAnsi" w:eastAsiaTheme="minorEastAsia" w:hAnsiTheme="minorHAnsi" w:cstheme="minorBidi"/>
          <w:b/>
          <w:bCs/>
        </w:rPr>
        <w:t>UN inter-agency pooled fund</w:t>
      </w:r>
      <w:r w:rsidRPr="3F6B79D2">
        <w:rPr>
          <w:rFonts w:asciiTheme="minorHAnsi" w:eastAsiaTheme="minorEastAsia" w:hAnsiTheme="minorHAnsi" w:cstheme="minorBidi"/>
        </w:rPr>
        <w:t xml:space="preserve"> is a funding mechanism that has the three following characteristics: </w:t>
      </w:r>
      <w:r w:rsidR="67408CAA" w:rsidRPr="3F6B79D2">
        <w:rPr>
          <w:rFonts w:asciiTheme="minorHAnsi" w:eastAsiaTheme="minorEastAsia" w:hAnsiTheme="minorHAnsi" w:cstheme="minorBidi"/>
        </w:rPr>
        <w:t>(</w:t>
      </w:r>
      <w:r w:rsidRPr="3F6B79D2">
        <w:rPr>
          <w:rFonts w:asciiTheme="minorHAnsi" w:eastAsiaTheme="minorEastAsia" w:hAnsiTheme="minorHAnsi" w:cstheme="minorBidi"/>
        </w:rPr>
        <w:t>*</w:t>
      </w:r>
      <w:r w:rsidR="17BEE73F" w:rsidRPr="3F6B79D2">
        <w:rPr>
          <w:rFonts w:asciiTheme="minorHAnsi" w:eastAsiaTheme="minorEastAsia" w:hAnsiTheme="minorHAnsi" w:cstheme="minorBidi"/>
        </w:rPr>
        <w:t>)</w:t>
      </w:r>
    </w:p>
    <w:p w14:paraId="2935B228" w14:textId="77777777" w:rsidR="00083DF3" w:rsidRPr="00B778AD" w:rsidRDefault="00083DF3" w:rsidP="3F6B79D2">
      <w:pPr>
        <w:pStyle w:val="NormalWeb"/>
        <w:spacing w:line="276" w:lineRule="auto"/>
        <w:rPr>
          <w:rFonts w:asciiTheme="minorHAnsi" w:eastAsiaTheme="minorEastAsia" w:hAnsiTheme="minorHAnsi" w:cstheme="minorBidi"/>
        </w:rPr>
      </w:pPr>
      <w:r w:rsidRPr="3F6B79D2">
        <w:rPr>
          <w:rFonts w:asciiTheme="minorHAnsi" w:eastAsiaTheme="minorEastAsia" w:hAnsiTheme="minorHAnsi" w:cstheme="minorBidi"/>
        </w:rPr>
        <w:t>1. Fund design and administration: The pooled fund is designed to support a clearly defined programmatic purpose and results framework through contributions - usually received from more than one contributor - that are co-mingled, not earmarked to a specific UN entity and held by a UN fund administrator.</w:t>
      </w:r>
    </w:p>
    <w:p w14:paraId="0C0066A6" w14:textId="77777777" w:rsidR="00083DF3" w:rsidRPr="00B778AD" w:rsidRDefault="00083DF3" w:rsidP="3F6B79D2">
      <w:pPr>
        <w:pStyle w:val="NormalWeb"/>
        <w:spacing w:line="276" w:lineRule="auto"/>
        <w:rPr>
          <w:rFonts w:asciiTheme="minorHAnsi" w:eastAsiaTheme="minorEastAsia" w:hAnsiTheme="minorHAnsi" w:cstheme="minorBidi"/>
        </w:rPr>
      </w:pPr>
      <w:r w:rsidRPr="3F6B79D2">
        <w:rPr>
          <w:rFonts w:asciiTheme="minorHAnsi" w:eastAsiaTheme="minorEastAsia" w:hAnsiTheme="minorHAnsi" w:cstheme="minorBidi"/>
        </w:rPr>
        <w:t xml:space="preserve">2. Joint Governance/Fund operations: Decisions on project / programmatic allocations are made by </w:t>
      </w:r>
      <w:proofErr w:type="gramStart"/>
      <w:r w:rsidRPr="3F6B79D2">
        <w:rPr>
          <w:rFonts w:asciiTheme="minorHAnsi" w:eastAsiaTheme="minorEastAsia" w:hAnsiTheme="minorHAnsi" w:cstheme="minorBidi"/>
        </w:rPr>
        <w:t>a</w:t>
      </w:r>
      <w:proofErr w:type="gramEnd"/>
      <w:r w:rsidRPr="3F6B79D2">
        <w:rPr>
          <w:rFonts w:asciiTheme="minorHAnsi" w:eastAsiaTheme="minorEastAsia" w:hAnsiTheme="minorHAnsi" w:cstheme="minorBidi"/>
        </w:rPr>
        <w:t xml:space="preserve"> UN-led governance mechanism, taking into account the programmatic purpose and results framework of the fund.</w:t>
      </w:r>
    </w:p>
    <w:p w14:paraId="066EB80A" w14:textId="77777777" w:rsidR="00083DF3" w:rsidRPr="00B778AD" w:rsidRDefault="00083DF3" w:rsidP="3F6B79D2">
      <w:pPr>
        <w:pStyle w:val="NormalWeb"/>
        <w:spacing w:after="120" w:afterAutospacing="0" w:line="276" w:lineRule="auto"/>
        <w:rPr>
          <w:rFonts w:asciiTheme="minorHAnsi" w:eastAsiaTheme="minorEastAsia" w:hAnsiTheme="minorHAnsi" w:cstheme="minorBidi"/>
        </w:rPr>
      </w:pPr>
      <w:r w:rsidRPr="3F6B79D2">
        <w:rPr>
          <w:rFonts w:asciiTheme="minorHAnsi" w:eastAsiaTheme="minorEastAsia" w:hAnsiTheme="minorHAnsi" w:cstheme="minorBidi"/>
        </w:rPr>
        <w:t>3. Fund implementation: Fund implementation is (fully or largely) entrusted to UN entities that assume the programmatic and financial accountability for the resources received</w:t>
      </w:r>
    </w:p>
    <w:p w14:paraId="609700EB" w14:textId="6E51E21B" w:rsidR="00083DF3" w:rsidRDefault="58E575BE" w:rsidP="3F6B79D2">
      <w:pPr>
        <w:pStyle w:val="NormalWeb"/>
        <w:spacing w:after="120" w:afterAutospacing="0" w:line="276" w:lineRule="auto"/>
        <w:rPr>
          <w:rFonts w:asciiTheme="minorHAnsi" w:eastAsiaTheme="minorEastAsia" w:hAnsiTheme="minorHAnsi" w:cstheme="minorBidi"/>
        </w:rPr>
      </w:pPr>
      <w:r w:rsidRPr="3F6B79D2">
        <w:rPr>
          <w:rFonts w:asciiTheme="minorHAnsi" w:eastAsiaTheme="minorEastAsia" w:hAnsiTheme="minorHAnsi" w:cstheme="minorBidi"/>
        </w:rPr>
        <w:t>(</w:t>
      </w:r>
      <w:r w:rsidR="00083DF3" w:rsidRPr="3F6B79D2">
        <w:rPr>
          <w:rFonts w:asciiTheme="minorHAnsi" w:eastAsiaTheme="minorEastAsia" w:hAnsiTheme="minorHAnsi" w:cstheme="minorBidi"/>
        </w:rPr>
        <w:t>*</w:t>
      </w:r>
      <w:r w:rsidR="4AC51A71" w:rsidRPr="3F6B79D2">
        <w:rPr>
          <w:rFonts w:asciiTheme="minorHAnsi" w:eastAsiaTheme="minorEastAsia" w:hAnsiTheme="minorHAnsi" w:cstheme="minorBidi"/>
        </w:rPr>
        <w:t>)</w:t>
      </w:r>
      <w:r w:rsidR="00083DF3" w:rsidRPr="3F6B79D2">
        <w:rPr>
          <w:rFonts w:asciiTheme="minorHAnsi" w:eastAsiaTheme="minorEastAsia" w:hAnsiTheme="minorHAnsi" w:cstheme="minorBidi"/>
        </w:rPr>
        <w:t> </w:t>
      </w:r>
      <w:hyperlink r:id="rId11">
        <w:r w:rsidR="00083DF3" w:rsidRPr="3F6B79D2">
          <w:rPr>
            <w:rStyle w:val="Hyperlink"/>
            <w:rFonts w:asciiTheme="minorHAnsi" w:eastAsiaTheme="minorEastAsia" w:hAnsiTheme="minorHAnsi" w:cstheme="minorBidi"/>
          </w:rPr>
          <w:t>CEB/2015/HLCM/FB/9</w:t>
        </w:r>
      </w:hyperlink>
      <w:r w:rsidR="00083DF3" w:rsidRPr="3F6B79D2">
        <w:rPr>
          <w:rFonts w:asciiTheme="minorHAnsi" w:eastAsiaTheme="minorEastAsia" w:hAnsiTheme="minorHAnsi" w:cstheme="minorBidi"/>
        </w:rPr>
        <w:t>, 16 June 2015</w:t>
      </w:r>
    </w:p>
    <w:p w14:paraId="0F9AF502" w14:textId="77777777" w:rsidR="00083DF3" w:rsidRPr="009777C5" w:rsidRDefault="00083DF3" w:rsidP="3F6B79D2">
      <w:pPr>
        <w:spacing w:before="100" w:beforeAutospacing="1" w:after="100" w:afterAutospacing="1" w:line="276" w:lineRule="auto"/>
        <w:rPr>
          <w:rFonts w:asciiTheme="minorHAnsi" w:eastAsiaTheme="minorEastAsia" w:hAnsiTheme="minorHAnsi" w:cstheme="minorBidi"/>
          <w:sz w:val="24"/>
          <w:szCs w:val="24"/>
        </w:rPr>
      </w:pPr>
    </w:p>
    <w:p w14:paraId="1DF5193C" w14:textId="408D4666" w:rsidR="3F6B79D2" w:rsidRDefault="3F6B79D2" w:rsidP="3F6B79D2">
      <w:pPr>
        <w:spacing w:beforeAutospacing="1" w:afterAutospacing="1" w:line="276" w:lineRule="auto"/>
        <w:rPr>
          <w:rFonts w:asciiTheme="minorHAnsi" w:eastAsiaTheme="minorEastAsia" w:hAnsiTheme="minorHAnsi" w:cstheme="minorBidi"/>
          <w:sz w:val="24"/>
          <w:szCs w:val="24"/>
        </w:rPr>
      </w:pPr>
    </w:p>
    <w:p w14:paraId="3C4461AE" w14:textId="77777777" w:rsidR="00ED527C"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What are the main functions of a fund secretariat / SC support office and how is it normally funded?</w:t>
      </w:r>
    </w:p>
    <w:p w14:paraId="773009B7" w14:textId="52A040CC"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6C02FBE8" w14:textId="15FDFB35" w:rsidR="003B355D" w:rsidRPr="009777C5" w:rsidRDefault="00305D91" w:rsidP="3F6B79D2">
      <w:pPr>
        <w:spacing w:before="100" w:beforeAutospacing="1" w:after="100" w:afterAutospacing="1" w:line="276" w:lineRule="auto"/>
        <w:rPr>
          <w:rStyle w:val="eop"/>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3B355D" w:rsidRPr="3F6B79D2">
        <w:rPr>
          <w:rStyle w:val="normaltextrun"/>
          <w:rFonts w:asciiTheme="minorHAnsi" w:eastAsiaTheme="minorEastAsia" w:hAnsiTheme="minorHAnsi" w:cstheme="minorBidi"/>
          <w:sz w:val="24"/>
          <w:szCs w:val="24"/>
        </w:rPr>
        <w:t>The Fund Secretariat/Steering Committee Support Office is the entity responsible for the programmatic coordination and monitoring of the Fund. The Secretariat</w:t>
      </w:r>
      <w:r w:rsidR="00E81D68" w:rsidRPr="3F6B79D2">
        <w:rPr>
          <w:rStyle w:val="superscript"/>
          <w:rFonts w:asciiTheme="minorHAnsi" w:eastAsiaTheme="minorEastAsia" w:hAnsiTheme="minorHAnsi" w:cstheme="minorBidi"/>
          <w:sz w:val="24"/>
          <w:szCs w:val="24"/>
        </w:rPr>
        <w:t xml:space="preserve"> </w:t>
      </w:r>
      <w:r w:rsidR="003B355D" w:rsidRPr="3F6B79D2">
        <w:rPr>
          <w:rStyle w:val="normaltextrun"/>
          <w:rFonts w:asciiTheme="minorHAnsi" w:eastAsiaTheme="minorEastAsia" w:hAnsiTheme="minorHAnsi" w:cstheme="minorBidi"/>
          <w:sz w:val="24"/>
          <w:szCs w:val="24"/>
        </w:rPr>
        <w:t xml:space="preserve">is normally hosted by one of the Participating UN </w:t>
      </w:r>
      <w:proofErr w:type="spellStart"/>
      <w:proofErr w:type="gramStart"/>
      <w:r w:rsidR="003B355D" w:rsidRPr="3F6B79D2">
        <w:rPr>
          <w:rStyle w:val="normaltextrun"/>
          <w:rFonts w:asciiTheme="minorHAnsi" w:eastAsiaTheme="minorEastAsia" w:hAnsiTheme="minorHAnsi" w:cstheme="minorBidi"/>
          <w:sz w:val="24"/>
          <w:szCs w:val="24"/>
        </w:rPr>
        <w:t>Organisations</w:t>
      </w:r>
      <w:proofErr w:type="spellEnd"/>
      <w:r w:rsidR="003B355D" w:rsidRPr="3F6B79D2">
        <w:rPr>
          <w:rStyle w:val="normaltextrun"/>
          <w:rFonts w:asciiTheme="minorHAnsi" w:eastAsiaTheme="minorEastAsia" w:hAnsiTheme="minorHAnsi" w:cstheme="minorBidi"/>
          <w:sz w:val="24"/>
          <w:szCs w:val="24"/>
        </w:rPr>
        <w:t>, and</w:t>
      </w:r>
      <w:proofErr w:type="gramEnd"/>
      <w:r w:rsidR="003B355D" w:rsidRPr="3F6B79D2">
        <w:rPr>
          <w:rStyle w:val="normaltextrun"/>
          <w:rFonts w:asciiTheme="minorHAnsi" w:eastAsiaTheme="minorEastAsia" w:hAnsiTheme="minorHAnsi" w:cstheme="minorBidi"/>
          <w:sz w:val="24"/>
          <w:szCs w:val="24"/>
        </w:rPr>
        <w:t xml:space="preserve"> should be funded by a dedicated project document approved by the Steering Committee. </w:t>
      </w:r>
      <w:r w:rsidR="0FF54859" w:rsidRPr="3F6B79D2">
        <w:rPr>
          <w:rStyle w:val="normaltextrun"/>
          <w:rFonts w:asciiTheme="minorHAnsi" w:eastAsiaTheme="minorEastAsia" w:hAnsiTheme="minorHAnsi" w:cstheme="minorBidi"/>
          <w:sz w:val="24"/>
          <w:szCs w:val="24"/>
        </w:rPr>
        <w:t xml:space="preserve"> It should ideally be</w:t>
      </w:r>
      <w:r w:rsidR="001D090E" w:rsidRPr="3F6B79D2">
        <w:rPr>
          <w:rStyle w:val="normaltextrun"/>
          <w:rFonts w:asciiTheme="minorHAnsi" w:eastAsiaTheme="minorEastAsia" w:hAnsiTheme="minorHAnsi" w:cstheme="minorBidi"/>
          <w:sz w:val="24"/>
          <w:szCs w:val="24"/>
        </w:rPr>
        <w:t xml:space="preserve"> </w:t>
      </w:r>
      <w:r w:rsidR="0FF54859" w:rsidRPr="3F6B79D2">
        <w:rPr>
          <w:rStyle w:val="normaltextrun"/>
          <w:rFonts w:asciiTheme="minorHAnsi" w:eastAsiaTheme="minorEastAsia" w:hAnsiTheme="minorHAnsi" w:cstheme="minorBidi"/>
          <w:sz w:val="24"/>
          <w:szCs w:val="24"/>
        </w:rPr>
        <w:t xml:space="preserve">supported by a high </w:t>
      </w:r>
      <w:r w:rsidR="01F74BFC" w:rsidRPr="3F6B79D2">
        <w:rPr>
          <w:rStyle w:val="normaltextrun"/>
          <w:rFonts w:asciiTheme="minorHAnsi" w:eastAsiaTheme="minorEastAsia" w:hAnsiTheme="minorHAnsi" w:cstheme="minorBidi"/>
          <w:sz w:val="24"/>
          <w:szCs w:val="24"/>
        </w:rPr>
        <w:t>level</w:t>
      </w:r>
      <w:r w:rsidR="0FF54859" w:rsidRPr="3F6B79D2">
        <w:rPr>
          <w:rStyle w:val="normaltextrun"/>
          <w:rFonts w:asciiTheme="minorHAnsi" w:eastAsiaTheme="minorEastAsia" w:hAnsiTheme="minorHAnsi" w:cstheme="minorBidi"/>
          <w:sz w:val="24"/>
          <w:szCs w:val="24"/>
        </w:rPr>
        <w:t xml:space="preserve"> official of this hosting agency, with the</w:t>
      </w:r>
      <w:r w:rsidR="00A33CD1" w:rsidRPr="3F6B79D2">
        <w:rPr>
          <w:rStyle w:val="normaltextrun"/>
          <w:rFonts w:asciiTheme="minorHAnsi" w:eastAsiaTheme="minorEastAsia" w:hAnsiTheme="minorHAnsi" w:cstheme="minorBidi"/>
          <w:sz w:val="24"/>
          <w:szCs w:val="24"/>
        </w:rPr>
        <w:t xml:space="preserve"> ability</w:t>
      </w:r>
      <w:r w:rsidR="0FF54859" w:rsidRPr="3F6B79D2">
        <w:rPr>
          <w:rStyle w:val="normaltextrun"/>
          <w:rFonts w:asciiTheme="minorHAnsi" w:eastAsiaTheme="minorEastAsia" w:hAnsiTheme="minorHAnsi" w:cstheme="minorBidi"/>
          <w:sz w:val="24"/>
          <w:szCs w:val="24"/>
        </w:rPr>
        <w:t xml:space="preserve"> to </w:t>
      </w:r>
      <w:r w:rsidR="00BF20A2" w:rsidRPr="3F6B79D2">
        <w:rPr>
          <w:rStyle w:val="normaltextrun"/>
          <w:rFonts w:asciiTheme="minorHAnsi" w:eastAsiaTheme="minorEastAsia" w:hAnsiTheme="minorHAnsi" w:cstheme="minorBidi"/>
          <w:sz w:val="24"/>
          <w:szCs w:val="24"/>
        </w:rPr>
        <w:t xml:space="preserve">provide substantive advice and strategic </w:t>
      </w:r>
      <w:proofErr w:type="gramStart"/>
      <w:r w:rsidR="00BF20A2" w:rsidRPr="3F6B79D2">
        <w:rPr>
          <w:rStyle w:val="normaltextrun"/>
          <w:rFonts w:asciiTheme="minorHAnsi" w:eastAsiaTheme="minorEastAsia" w:hAnsiTheme="minorHAnsi" w:cstheme="minorBidi"/>
          <w:sz w:val="24"/>
          <w:szCs w:val="24"/>
        </w:rPr>
        <w:t>recommendations  to</w:t>
      </w:r>
      <w:proofErr w:type="gramEnd"/>
      <w:r w:rsidR="00BF20A2" w:rsidRPr="3F6B79D2">
        <w:rPr>
          <w:rStyle w:val="normaltextrun"/>
          <w:rFonts w:asciiTheme="minorHAnsi" w:eastAsiaTheme="minorEastAsia" w:hAnsiTheme="minorHAnsi" w:cstheme="minorBidi"/>
          <w:sz w:val="24"/>
          <w:szCs w:val="24"/>
        </w:rPr>
        <w:t xml:space="preserve"> the Steering Committee</w:t>
      </w:r>
      <w:r w:rsidR="001D090E" w:rsidRPr="3F6B79D2">
        <w:rPr>
          <w:rStyle w:val="normaltextrun"/>
          <w:rFonts w:asciiTheme="minorHAnsi" w:eastAsiaTheme="minorEastAsia" w:hAnsiTheme="minorHAnsi" w:cstheme="minorBidi"/>
          <w:sz w:val="24"/>
          <w:szCs w:val="24"/>
        </w:rPr>
        <w:t>,</w:t>
      </w:r>
      <w:r w:rsidR="0FF54859" w:rsidRPr="3F6B79D2">
        <w:rPr>
          <w:rStyle w:val="normaltextrun"/>
          <w:rFonts w:asciiTheme="minorHAnsi" w:eastAsiaTheme="minorEastAsia" w:hAnsiTheme="minorHAnsi" w:cstheme="minorBidi"/>
          <w:sz w:val="24"/>
          <w:szCs w:val="24"/>
        </w:rPr>
        <w:t xml:space="preserve"> not related to </w:t>
      </w:r>
      <w:r w:rsidR="0D112CF6" w:rsidRPr="3F6B79D2">
        <w:rPr>
          <w:rStyle w:val="normaltextrun"/>
          <w:rFonts w:asciiTheme="minorHAnsi" w:eastAsiaTheme="minorEastAsia" w:hAnsiTheme="minorHAnsi" w:cstheme="minorBidi"/>
          <w:sz w:val="24"/>
          <w:szCs w:val="24"/>
        </w:rPr>
        <w:t>administrative</w:t>
      </w:r>
      <w:r w:rsidR="6F47BAF1" w:rsidRPr="3F6B79D2">
        <w:rPr>
          <w:rStyle w:val="normaltextrun"/>
          <w:rFonts w:asciiTheme="minorHAnsi" w:eastAsiaTheme="minorEastAsia" w:hAnsiTheme="minorHAnsi" w:cstheme="minorBidi"/>
          <w:sz w:val="24"/>
          <w:szCs w:val="24"/>
        </w:rPr>
        <w:t xml:space="preserve"> tasks. </w:t>
      </w:r>
    </w:p>
    <w:p w14:paraId="5149F5BD" w14:textId="746B8E74" w:rsidR="003B355D" w:rsidRPr="009777C5" w:rsidRDefault="003B355D" w:rsidP="3F6B79D2">
      <w:pPr>
        <w:spacing w:before="100" w:beforeAutospacing="1" w:after="100" w:afterAutospacing="1" w:line="276" w:lineRule="auto"/>
        <w:rPr>
          <w:rStyle w:val="eop"/>
          <w:rFonts w:asciiTheme="minorHAnsi" w:eastAsiaTheme="minorEastAsia" w:hAnsiTheme="minorHAnsi" w:cstheme="minorBidi"/>
          <w:sz w:val="24"/>
          <w:szCs w:val="24"/>
        </w:rPr>
      </w:pPr>
      <w:r w:rsidRPr="3F6B79D2">
        <w:rPr>
          <w:rStyle w:val="normaltextrun"/>
          <w:rFonts w:asciiTheme="minorHAnsi" w:eastAsiaTheme="minorEastAsia" w:hAnsiTheme="minorHAnsi" w:cstheme="minorBidi"/>
          <w:sz w:val="24"/>
          <w:szCs w:val="24"/>
        </w:rPr>
        <w:t>As per the MPTF MOU/SAA, the costs of such support may be charged as direct costs to the MPTF with the approval of the Steering Committee. The budget is agreed and approved annually by the Steering Committee.   </w:t>
      </w:r>
      <w:r w:rsidRPr="3F6B79D2">
        <w:rPr>
          <w:rStyle w:val="eop"/>
          <w:rFonts w:asciiTheme="minorHAnsi" w:eastAsiaTheme="minorEastAsia" w:hAnsiTheme="minorHAnsi" w:cstheme="minorBidi"/>
          <w:sz w:val="24"/>
          <w:szCs w:val="24"/>
        </w:rPr>
        <w:t> </w:t>
      </w:r>
    </w:p>
    <w:p w14:paraId="6B771CDF" w14:textId="77777777" w:rsidR="003B355D" w:rsidRPr="009777C5" w:rsidRDefault="003B355D"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p>
    <w:p w14:paraId="11FD3A21" w14:textId="45672A93" w:rsidR="00F54E85" w:rsidRPr="009777C5" w:rsidRDefault="003B355D" w:rsidP="3F6B79D2">
      <w:pPr>
        <w:pStyle w:val="paragraph"/>
        <w:spacing w:before="0" w:beforeAutospacing="0" w:after="0" w:afterAutospacing="0" w:line="276" w:lineRule="auto"/>
        <w:jc w:val="both"/>
        <w:textAlignment w:val="baseline"/>
        <w:rPr>
          <w:rStyle w:val="eop"/>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The Fund Secretariat/Steering Committee Support Office plays a critical role in supporting the Steering Committee in the strategic oversight of the fund, as well as establishing fund operational procedures and monitoring fund </w:t>
      </w:r>
      <w:r w:rsidR="3F1CECF9" w:rsidRPr="3F6B79D2">
        <w:rPr>
          <w:rStyle w:val="normaltextrun"/>
          <w:rFonts w:asciiTheme="minorHAnsi" w:eastAsiaTheme="minorEastAsia" w:hAnsiTheme="minorHAnsi" w:cstheme="minorBidi"/>
        </w:rPr>
        <w:t>implementation</w:t>
      </w:r>
      <w:r w:rsidRPr="3F6B79D2">
        <w:rPr>
          <w:rStyle w:val="normaltextrun"/>
          <w:rFonts w:asciiTheme="minorHAnsi" w:eastAsiaTheme="minorEastAsia" w:hAnsiTheme="minorHAnsi" w:cstheme="minorBidi"/>
        </w:rPr>
        <w:t xml:space="preserve"> in line with the fund results matrix.  Therefore, it is important that there are dedicated resources to carry out these functions within the first six months of fund establishment.  Ideally, the Head of the Secretariat will have proven programme management expertise preferably in a UN context, prior experience working with MPTFs, and have experience in conducting assessments (</w:t>
      </w:r>
      <w:proofErr w:type="spellStart"/>
      <w:r w:rsidRPr="3F6B79D2">
        <w:rPr>
          <w:rStyle w:val="normaltextrun"/>
          <w:rFonts w:asciiTheme="minorHAnsi" w:eastAsiaTheme="minorEastAsia" w:hAnsiTheme="minorHAnsi" w:cstheme="minorBidi"/>
        </w:rPr>
        <w:t>eg</w:t>
      </w:r>
      <w:proofErr w:type="spellEnd"/>
      <w:r w:rsidRPr="3F6B79D2">
        <w:rPr>
          <w:rStyle w:val="normaltextrun"/>
          <w:rFonts w:asciiTheme="minorHAnsi" w:eastAsiaTheme="minorEastAsia" w:hAnsiTheme="minorHAnsi" w:cstheme="minorBidi"/>
        </w:rPr>
        <w:t xml:space="preserve">, risk, monitoring, </w:t>
      </w:r>
      <w:proofErr w:type="spellStart"/>
      <w:r w:rsidRPr="3F6B79D2">
        <w:rPr>
          <w:rStyle w:val="normaltextrun"/>
          <w:rFonts w:asciiTheme="minorHAnsi" w:eastAsiaTheme="minorEastAsia" w:hAnsiTheme="minorHAnsi" w:cstheme="minorBidi"/>
        </w:rPr>
        <w:t>etc</w:t>
      </w:r>
      <w:proofErr w:type="spellEnd"/>
      <w:r w:rsidRPr="3F6B79D2">
        <w:rPr>
          <w:rStyle w:val="normaltextrun"/>
          <w:rFonts w:asciiTheme="minorHAnsi" w:eastAsiaTheme="minorEastAsia" w:hAnsiTheme="minorHAnsi" w:cstheme="minorBidi"/>
        </w:rPr>
        <w:t>).  The Secretariat should also have a technical expertise, or access to expertise, on gender equality and have the capacity to conduct assessments related to gender, and analyze the resource base for gender equality objectives, or be able to draw on such technical expertise from the UNSDG.</w:t>
      </w:r>
      <w:r w:rsidRPr="3F6B79D2">
        <w:rPr>
          <w:rStyle w:val="eop"/>
          <w:rFonts w:asciiTheme="minorHAnsi" w:eastAsiaTheme="minorEastAsia" w:hAnsiTheme="minorHAnsi" w:cstheme="minorBidi"/>
        </w:rPr>
        <w:t> </w:t>
      </w:r>
    </w:p>
    <w:p w14:paraId="5C10FA26" w14:textId="77777777" w:rsidR="00DF08F7" w:rsidRPr="009777C5" w:rsidRDefault="00DF08F7" w:rsidP="3F6B79D2">
      <w:pPr>
        <w:pStyle w:val="paragraph"/>
        <w:spacing w:before="0" w:beforeAutospacing="0" w:after="0" w:afterAutospacing="0" w:line="276" w:lineRule="auto"/>
        <w:jc w:val="both"/>
        <w:textAlignment w:val="baseline"/>
        <w:rPr>
          <w:rStyle w:val="eop"/>
          <w:rFonts w:asciiTheme="minorHAnsi" w:eastAsiaTheme="minorEastAsia" w:hAnsiTheme="minorHAnsi" w:cstheme="minorBidi"/>
        </w:rPr>
      </w:pPr>
    </w:p>
    <w:p w14:paraId="260D5D7F" w14:textId="26E94819" w:rsidR="00DF08F7" w:rsidRPr="006A41FB" w:rsidRDefault="00DF08F7"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Responsibilities of the Fund Secretariat/Steering Committee Support Office generally involve</w:t>
      </w:r>
      <w:r w:rsidR="4B4884D4" w:rsidRPr="3F6B79D2">
        <w:rPr>
          <w:rStyle w:val="normaltextrun"/>
          <w:rFonts w:asciiTheme="minorHAnsi" w:eastAsiaTheme="minorEastAsia" w:hAnsiTheme="minorHAnsi" w:cstheme="minorBidi"/>
        </w:rPr>
        <w:t>, typically</w:t>
      </w:r>
      <w:r w:rsidRPr="3F6B79D2">
        <w:rPr>
          <w:rStyle w:val="normaltextrun"/>
          <w:rFonts w:asciiTheme="minorHAnsi" w:eastAsiaTheme="minorEastAsia" w:hAnsiTheme="minorHAnsi" w:cstheme="minorBidi"/>
        </w:rPr>
        <w:t>: </w:t>
      </w:r>
      <w:r w:rsidRPr="3F6B79D2">
        <w:rPr>
          <w:rStyle w:val="eop"/>
          <w:rFonts w:asciiTheme="minorHAnsi" w:eastAsiaTheme="minorEastAsia" w:hAnsiTheme="minorHAnsi" w:cstheme="minorBidi"/>
        </w:rPr>
        <w:t> </w:t>
      </w:r>
    </w:p>
    <w:p w14:paraId="69C89518" w14:textId="77777777" w:rsidR="00DF08F7" w:rsidRPr="006A41FB" w:rsidRDefault="00DF08F7"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r w:rsidRPr="3F6B79D2">
        <w:rPr>
          <w:rStyle w:val="eop"/>
          <w:rFonts w:asciiTheme="minorHAnsi" w:eastAsiaTheme="minorEastAsia" w:hAnsiTheme="minorHAnsi" w:cstheme="minorBidi"/>
        </w:rPr>
        <w:t> </w:t>
      </w:r>
    </w:p>
    <w:p w14:paraId="4F0CB041" w14:textId="77777777"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Advise the SC on strategic priorities, programmatic and financial allocations (based on the inputs of inter-agency working groups and the AA, if applicable)</w:t>
      </w:r>
      <w:r w:rsidRPr="3F6B79D2">
        <w:rPr>
          <w:rStyle w:val="eop"/>
          <w:rFonts w:asciiTheme="minorHAnsi" w:eastAsiaTheme="minorEastAsia" w:hAnsiTheme="minorHAnsi" w:cstheme="minorBidi"/>
        </w:rPr>
        <w:t> </w:t>
      </w:r>
    </w:p>
    <w:p w14:paraId="34D29517" w14:textId="16A9031A"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Provide logistical and operational support to the SC, including </w:t>
      </w:r>
      <w:r w:rsidR="65371839" w:rsidRPr="3F6B79D2">
        <w:rPr>
          <w:rStyle w:val="normaltextrun"/>
          <w:rFonts w:asciiTheme="minorHAnsi" w:eastAsiaTheme="minorEastAsia" w:hAnsiTheme="minorHAnsi" w:cstheme="minorBidi"/>
        </w:rPr>
        <w:t xml:space="preserve">preparing all decisions with related background documents, and </w:t>
      </w:r>
      <w:r w:rsidRPr="3F6B79D2">
        <w:rPr>
          <w:rStyle w:val="normaltextrun"/>
          <w:rFonts w:asciiTheme="minorHAnsi" w:eastAsiaTheme="minorEastAsia" w:hAnsiTheme="minorHAnsi" w:cstheme="minorBidi"/>
        </w:rPr>
        <w:t xml:space="preserve">ensuring that SC decisions are recorded and made available to all </w:t>
      </w:r>
      <w:proofErr w:type="gramStart"/>
      <w:r w:rsidRPr="3F6B79D2">
        <w:rPr>
          <w:rStyle w:val="normaltextrun"/>
          <w:rFonts w:asciiTheme="minorHAnsi" w:eastAsiaTheme="minorEastAsia" w:hAnsiTheme="minorHAnsi" w:cstheme="minorBidi"/>
        </w:rPr>
        <w:t>stakeholders;</w:t>
      </w:r>
      <w:proofErr w:type="gramEnd"/>
      <w:r w:rsidRPr="3F6B79D2">
        <w:rPr>
          <w:rStyle w:val="eop"/>
          <w:rFonts w:asciiTheme="minorHAnsi" w:eastAsiaTheme="minorEastAsia" w:hAnsiTheme="minorHAnsi" w:cstheme="minorBidi"/>
        </w:rPr>
        <w:t> </w:t>
      </w:r>
    </w:p>
    <w:p w14:paraId="3CD9609C" w14:textId="449B3DC3" w:rsidR="44CD0227" w:rsidRPr="006A41FB" w:rsidRDefault="44CD0227" w:rsidP="3F6B79D2">
      <w:pPr>
        <w:pStyle w:val="paragraph"/>
        <w:numPr>
          <w:ilvl w:val="0"/>
          <w:numId w:val="6"/>
        </w:numPr>
        <w:tabs>
          <w:tab w:val="clear" w:pos="720"/>
        </w:tabs>
        <w:spacing w:before="0" w:beforeAutospacing="0" w:after="0" w:afterAutospacing="0" w:line="276" w:lineRule="auto"/>
        <w:ind w:left="360" w:firstLine="0"/>
        <w:jc w:val="both"/>
        <w:rPr>
          <w:rStyle w:val="eop"/>
          <w:rFonts w:asciiTheme="minorHAnsi" w:eastAsiaTheme="minorEastAsia" w:hAnsiTheme="minorHAnsi" w:cstheme="minorBidi"/>
        </w:rPr>
      </w:pPr>
      <w:r w:rsidRPr="3F6B79D2">
        <w:rPr>
          <w:rStyle w:val="eop"/>
          <w:rFonts w:asciiTheme="minorHAnsi" w:eastAsiaTheme="minorEastAsia" w:hAnsiTheme="minorHAnsi" w:cstheme="minorBidi"/>
        </w:rPr>
        <w:lastRenderedPageBreak/>
        <w:t xml:space="preserve">Prepare Fund Transfer </w:t>
      </w:r>
      <w:r w:rsidR="75F44C60" w:rsidRPr="3F6B79D2">
        <w:rPr>
          <w:rStyle w:val="eop"/>
          <w:rFonts w:asciiTheme="minorHAnsi" w:eastAsiaTheme="minorEastAsia" w:hAnsiTheme="minorHAnsi" w:cstheme="minorBidi"/>
        </w:rPr>
        <w:t>R</w:t>
      </w:r>
      <w:r w:rsidRPr="3F6B79D2">
        <w:rPr>
          <w:rStyle w:val="eop"/>
          <w:rFonts w:asciiTheme="minorHAnsi" w:eastAsiaTheme="minorEastAsia" w:hAnsiTheme="minorHAnsi" w:cstheme="minorBidi"/>
        </w:rPr>
        <w:t xml:space="preserve">equests </w:t>
      </w:r>
      <w:r w:rsidR="7EC47EBF" w:rsidRPr="3F6B79D2">
        <w:rPr>
          <w:rStyle w:val="eop"/>
          <w:rFonts w:asciiTheme="minorHAnsi" w:eastAsiaTheme="minorEastAsia" w:hAnsiTheme="minorHAnsi" w:cstheme="minorBidi"/>
        </w:rPr>
        <w:t xml:space="preserve">(FTRs) </w:t>
      </w:r>
      <w:r w:rsidRPr="3F6B79D2">
        <w:rPr>
          <w:rStyle w:val="eop"/>
          <w:rFonts w:asciiTheme="minorHAnsi" w:eastAsiaTheme="minorEastAsia" w:hAnsiTheme="minorHAnsi" w:cstheme="minorBidi"/>
        </w:rPr>
        <w:t xml:space="preserve">for approval by the Steering Committee, and submit the signed FTRs </w:t>
      </w:r>
      <w:r w:rsidR="5373F231" w:rsidRPr="3F6B79D2">
        <w:rPr>
          <w:rStyle w:val="eop"/>
          <w:rFonts w:asciiTheme="minorHAnsi" w:eastAsiaTheme="minorEastAsia" w:hAnsiTheme="minorHAnsi" w:cstheme="minorBidi"/>
        </w:rPr>
        <w:t xml:space="preserve">as an instruction </w:t>
      </w:r>
      <w:r w:rsidRPr="3F6B79D2">
        <w:rPr>
          <w:rStyle w:val="eop"/>
          <w:rFonts w:asciiTheme="minorHAnsi" w:eastAsiaTheme="minorEastAsia" w:hAnsiTheme="minorHAnsi" w:cstheme="minorBidi"/>
        </w:rPr>
        <w:t xml:space="preserve">to </w:t>
      </w:r>
      <w:r w:rsidR="7F1A14CE" w:rsidRPr="3F6B79D2">
        <w:rPr>
          <w:rStyle w:val="eop"/>
          <w:rFonts w:asciiTheme="minorHAnsi" w:eastAsiaTheme="minorEastAsia" w:hAnsiTheme="minorHAnsi" w:cstheme="minorBidi"/>
        </w:rPr>
        <w:t xml:space="preserve">the Administrative </w:t>
      </w:r>
      <w:proofErr w:type="gramStart"/>
      <w:r w:rsidR="7F1A14CE" w:rsidRPr="3F6B79D2">
        <w:rPr>
          <w:rStyle w:val="eop"/>
          <w:rFonts w:asciiTheme="minorHAnsi" w:eastAsiaTheme="minorEastAsia" w:hAnsiTheme="minorHAnsi" w:cstheme="minorBidi"/>
        </w:rPr>
        <w:t>Agent;</w:t>
      </w:r>
      <w:proofErr w:type="gramEnd"/>
      <w:r w:rsidR="7F1A14CE" w:rsidRPr="3F6B79D2">
        <w:rPr>
          <w:rStyle w:val="eop"/>
          <w:rFonts w:asciiTheme="minorHAnsi" w:eastAsiaTheme="minorEastAsia" w:hAnsiTheme="minorHAnsi" w:cstheme="minorBidi"/>
        </w:rPr>
        <w:t xml:space="preserve"> </w:t>
      </w:r>
    </w:p>
    <w:p w14:paraId="0DAE6747" w14:textId="77777777"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Organize calls for proposals and appraisal </w:t>
      </w:r>
      <w:proofErr w:type="gramStart"/>
      <w:r w:rsidRPr="3F6B79D2">
        <w:rPr>
          <w:rStyle w:val="normaltextrun"/>
          <w:rFonts w:asciiTheme="minorHAnsi" w:eastAsiaTheme="minorEastAsia" w:hAnsiTheme="minorHAnsi" w:cstheme="minorBidi"/>
        </w:rPr>
        <w:t>processes;</w:t>
      </w:r>
      <w:proofErr w:type="gramEnd"/>
      <w:r w:rsidRPr="3F6B79D2">
        <w:rPr>
          <w:rStyle w:val="eop"/>
          <w:rFonts w:asciiTheme="minorHAnsi" w:eastAsiaTheme="minorEastAsia" w:hAnsiTheme="minorHAnsi" w:cstheme="minorBidi"/>
        </w:rPr>
        <w:t> </w:t>
      </w:r>
    </w:p>
    <w:p w14:paraId="66472379" w14:textId="78F5F191"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Ensure the monitoring </w:t>
      </w:r>
      <w:r w:rsidR="3211DA30" w:rsidRPr="3F6B79D2">
        <w:rPr>
          <w:rStyle w:val="normaltextrun"/>
          <w:rFonts w:asciiTheme="minorHAnsi" w:eastAsiaTheme="minorEastAsia" w:hAnsiTheme="minorHAnsi" w:cstheme="minorBidi"/>
        </w:rPr>
        <w:t xml:space="preserve">and management </w:t>
      </w:r>
      <w:r w:rsidRPr="3F6B79D2">
        <w:rPr>
          <w:rStyle w:val="normaltextrun"/>
          <w:rFonts w:asciiTheme="minorHAnsi" w:eastAsiaTheme="minorEastAsia" w:hAnsiTheme="minorHAnsi" w:cstheme="minorBidi"/>
        </w:rPr>
        <w:t xml:space="preserve">of the operational risks and Fund </w:t>
      </w:r>
      <w:proofErr w:type="gramStart"/>
      <w:r w:rsidRPr="3F6B79D2">
        <w:rPr>
          <w:rStyle w:val="normaltextrun"/>
          <w:rFonts w:asciiTheme="minorHAnsi" w:eastAsiaTheme="minorEastAsia" w:hAnsiTheme="minorHAnsi" w:cstheme="minorBidi"/>
        </w:rPr>
        <w:t>performance</w:t>
      </w:r>
      <w:proofErr w:type="gramEnd"/>
      <w:r w:rsidRPr="3F6B79D2">
        <w:rPr>
          <w:rStyle w:val="normaltextrun"/>
          <w:rFonts w:asciiTheme="minorHAnsi" w:eastAsiaTheme="minorEastAsia" w:hAnsiTheme="minorHAnsi" w:cstheme="minorBidi"/>
        </w:rPr>
        <w:t xml:space="preserve"> </w:t>
      </w:r>
    </w:p>
    <w:p w14:paraId="44F985C5" w14:textId="1B08ABD0"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Consolidate annual and final narrative reports provided by the PUNOs and share with the SC for review as well as with AA for preparation of consolidated narrative and financial </w:t>
      </w:r>
      <w:proofErr w:type="gramStart"/>
      <w:r w:rsidRPr="3F6B79D2">
        <w:rPr>
          <w:rStyle w:val="normaltextrun"/>
          <w:rFonts w:asciiTheme="minorHAnsi" w:eastAsiaTheme="minorEastAsia" w:hAnsiTheme="minorHAnsi" w:cstheme="minorBidi"/>
        </w:rPr>
        <w:t>reports;</w:t>
      </w:r>
      <w:proofErr w:type="gramEnd"/>
      <w:r w:rsidRPr="3F6B79D2">
        <w:rPr>
          <w:rStyle w:val="eop"/>
          <w:rFonts w:asciiTheme="minorHAnsi" w:eastAsiaTheme="minorEastAsia" w:hAnsiTheme="minorHAnsi" w:cstheme="minorBidi"/>
        </w:rPr>
        <w:t> </w:t>
      </w:r>
    </w:p>
    <w:p w14:paraId="338DADB6" w14:textId="77777777"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Facilitate collaboration and communication between PUNOs to ensure programmes are implemented effectively. </w:t>
      </w:r>
      <w:r w:rsidRPr="3F6B79D2">
        <w:rPr>
          <w:rStyle w:val="eop"/>
          <w:rFonts w:asciiTheme="minorHAnsi" w:eastAsiaTheme="minorEastAsia" w:hAnsiTheme="minorHAnsi" w:cstheme="minorBidi"/>
        </w:rPr>
        <w:t> </w:t>
      </w:r>
    </w:p>
    <w:p w14:paraId="5D4DDC1B" w14:textId="77777777"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Liaise with the AA on fund administration issues, including issues related to project/fund extensions and project/fund closure.</w:t>
      </w:r>
      <w:r w:rsidRPr="3F6B79D2">
        <w:rPr>
          <w:rStyle w:val="eop"/>
          <w:rFonts w:asciiTheme="minorHAnsi" w:eastAsiaTheme="minorEastAsia" w:hAnsiTheme="minorHAnsi" w:cstheme="minorBidi"/>
        </w:rPr>
        <w:t> </w:t>
      </w:r>
    </w:p>
    <w:p w14:paraId="0F01F278" w14:textId="4913DB78" w:rsidR="00DF08F7" w:rsidRPr="006A41FB" w:rsidRDefault="1F43051F"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Prepare</w:t>
      </w:r>
      <w:r w:rsidR="00DF08F7" w:rsidRPr="3F6B79D2">
        <w:rPr>
          <w:rStyle w:val="normaltextrun"/>
          <w:rFonts w:asciiTheme="minorHAnsi" w:eastAsiaTheme="minorEastAsia" w:hAnsiTheme="minorHAnsi" w:cstheme="minorBidi"/>
        </w:rPr>
        <w:t xml:space="preserve"> a Fund Operational Manual </w:t>
      </w:r>
      <w:r w:rsidR="1308E976" w:rsidRPr="3F6B79D2">
        <w:rPr>
          <w:rStyle w:val="normaltextrun"/>
          <w:rFonts w:asciiTheme="minorHAnsi" w:eastAsiaTheme="minorEastAsia" w:hAnsiTheme="minorHAnsi" w:cstheme="minorBidi"/>
        </w:rPr>
        <w:t>for approval by the Steering Committee</w:t>
      </w:r>
      <w:r w:rsidR="4FB83C48" w:rsidRPr="3F6B79D2">
        <w:rPr>
          <w:rStyle w:val="normaltextrun"/>
          <w:rFonts w:asciiTheme="minorHAnsi" w:eastAsiaTheme="minorEastAsia" w:hAnsiTheme="minorHAnsi" w:cstheme="minorBidi"/>
        </w:rPr>
        <w:t>,</w:t>
      </w:r>
      <w:r w:rsidR="00DF08F7" w:rsidRPr="3F6B79D2">
        <w:rPr>
          <w:rStyle w:val="normaltextrun"/>
          <w:rFonts w:asciiTheme="minorHAnsi" w:eastAsiaTheme="minorEastAsia" w:hAnsiTheme="minorHAnsi" w:cstheme="minorBidi"/>
        </w:rPr>
        <w:t xml:space="preserve"> in </w:t>
      </w:r>
      <w:r w:rsidR="5E8A4A6E" w:rsidRPr="3F6B79D2">
        <w:rPr>
          <w:rStyle w:val="normaltextrun"/>
          <w:rFonts w:asciiTheme="minorHAnsi" w:eastAsiaTheme="minorEastAsia" w:hAnsiTheme="minorHAnsi" w:cstheme="minorBidi"/>
        </w:rPr>
        <w:t>consultation</w:t>
      </w:r>
      <w:r w:rsidR="00DF08F7" w:rsidRPr="3F6B79D2">
        <w:rPr>
          <w:rStyle w:val="normaltextrun"/>
          <w:rFonts w:asciiTheme="minorHAnsi" w:eastAsiaTheme="minorEastAsia" w:hAnsiTheme="minorHAnsi" w:cstheme="minorBidi"/>
        </w:rPr>
        <w:t xml:space="preserve"> with the </w:t>
      </w:r>
      <w:proofErr w:type="gramStart"/>
      <w:r w:rsidR="00DF08F7" w:rsidRPr="3F6B79D2">
        <w:rPr>
          <w:rStyle w:val="normaltextrun"/>
          <w:rFonts w:asciiTheme="minorHAnsi" w:eastAsiaTheme="minorEastAsia" w:hAnsiTheme="minorHAnsi" w:cstheme="minorBidi"/>
        </w:rPr>
        <w:t>AA</w:t>
      </w:r>
      <w:proofErr w:type="gramEnd"/>
      <w:r w:rsidR="00DF08F7" w:rsidRPr="3F6B79D2">
        <w:rPr>
          <w:rStyle w:val="eop"/>
          <w:rFonts w:asciiTheme="minorHAnsi" w:eastAsiaTheme="minorEastAsia" w:hAnsiTheme="minorHAnsi" w:cstheme="minorBidi"/>
        </w:rPr>
        <w:t> </w:t>
      </w:r>
    </w:p>
    <w:p w14:paraId="58BFA655" w14:textId="77777777" w:rsidR="00DF08F7" w:rsidRPr="006A41FB" w:rsidRDefault="00DF08F7" w:rsidP="3F6B79D2">
      <w:pPr>
        <w:pStyle w:val="paragraph"/>
        <w:numPr>
          <w:ilvl w:val="0"/>
          <w:numId w:val="6"/>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Ensure communication and visibility on the fund including mentioning specific donors of the </w:t>
      </w:r>
      <w:proofErr w:type="gramStart"/>
      <w:r w:rsidRPr="3F6B79D2">
        <w:rPr>
          <w:rStyle w:val="normaltextrun"/>
          <w:rFonts w:asciiTheme="minorHAnsi" w:eastAsiaTheme="minorEastAsia" w:hAnsiTheme="minorHAnsi" w:cstheme="minorBidi"/>
        </w:rPr>
        <w:t>fund</w:t>
      </w:r>
      <w:proofErr w:type="gramEnd"/>
      <w:r w:rsidRPr="3F6B79D2">
        <w:rPr>
          <w:rStyle w:val="eop"/>
          <w:rFonts w:asciiTheme="minorHAnsi" w:eastAsiaTheme="minorEastAsia" w:hAnsiTheme="minorHAnsi" w:cstheme="minorBidi"/>
        </w:rPr>
        <w:t> </w:t>
      </w:r>
    </w:p>
    <w:p w14:paraId="4B5CE252" w14:textId="77777777" w:rsidR="00DF08F7" w:rsidRPr="009777C5" w:rsidRDefault="00DF08F7"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r w:rsidRPr="3F6B79D2">
        <w:rPr>
          <w:rStyle w:val="eop"/>
          <w:rFonts w:asciiTheme="minorHAnsi" w:eastAsiaTheme="minorEastAsia" w:hAnsiTheme="minorHAnsi" w:cstheme="minorBidi"/>
        </w:rPr>
        <w:t> </w:t>
      </w:r>
    </w:p>
    <w:p w14:paraId="45633CA7" w14:textId="77777777" w:rsidR="00DF08F7" w:rsidRPr="009777C5" w:rsidRDefault="00DF08F7"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Generally, the Secretariat of an MPTF based at the country level, </w:t>
      </w:r>
      <w:proofErr w:type="gramStart"/>
      <w:r w:rsidRPr="3F6B79D2">
        <w:rPr>
          <w:rStyle w:val="normaltextrun"/>
          <w:rFonts w:asciiTheme="minorHAnsi" w:eastAsiaTheme="minorEastAsia" w:hAnsiTheme="minorHAnsi" w:cstheme="minorBidi"/>
        </w:rPr>
        <w:t>is located in</w:t>
      </w:r>
      <w:proofErr w:type="gramEnd"/>
      <w:r w:rsidRPr="3F6B79D2">
        <w:rPr>
          <w:rStyle w:val="normaltextrun"/>
          <w:rFonts w:asciiTheme="minorHAnsi" w:eastAsiaTheme="minorEastAsia" w:hAnsiTheme="minorHAnsi" w:cstheme="minorBidi"/>
        </w:rPr>
        <w:t xml:space="preserve"> the Office of the Resident Coordinator</w:t>
      </w:r>
      <w:r w:rsidRPr="3F6B79D2">
        <w:rPr>
          <w:rStyle w:val="superscript"/>
          <w:rFonts w:asciiTheme="minorHAnsi" w:eastAsiaTheme="minorEastAsia" w:hAnsiTheme="minorHAnsi" w:cstheme="minorBidi"/>
          <w:vertAlign w:val="superscript"/>
        </w:rPr>
        <w:t>18</w:t>
      </w:r>
      <w:r w:rsidRPr="3F6B79D2">
        <w:rPr>
          <w:rStyle w:val="normaltextrun"/>
          <w:rFonts w:asciiTheme="minorHAnsi" w:eastAsiaTheme="minorEastAsia" w:hAnsiTheme="minorHAnsi" w:cstheme="minorBidi"/>
        </w:rPr>
        <w:t xml:space="preserve"> and reports to the Resident Coordinator in his/her capacity of (co)-Chair of the Steering Committee, but different arrangements can be made considering the Governance if the Fund. The Secretariat should be funded through a dedicated project approved by the Steering Committee and administered by one of the PUNOs. For regional and global MPTFs, the Secretariat role should ideally be placed with the PUNO who is best placed to fulfill the Secretariat functions.</w:t>
      </w:r>
      <w:r w:rsidRPr="3F6B79D2">
        <w:rPr>
          <w:rStyle w:val="eop"/>
          <w:rFonts w:asciiTheme="minorHAnsi" w:eastAsiaTheme="minorEastAsia" w:hAnsiTheme="minorHAnsi" w:cstheme="minorBidi"/>
        </w:rPr>
        <w:t> </w:t>
      </w:r>
    </w:p>
    <w:p w14:paraId="59719090" w14:textId="4385276D" w:rsidR="12B699D0" w:rsidRDefault="12B699D0" w:rsidP="3F6B79D2">
      <w:pPr>
        <w:pStyle w:val="paragraph"/>
        <w:spacing w:before="0" w:beforeAutospacing="0" w:after="0" w:afterAutospacing="0" w:line="276" w:lineRule="auto"/>
        <w:jc w:val="both"/>
        <w:rPr>
          <w:rStyle w:val="eop"/>
          <w:rFonts w:asciiTheme="minorHAnsi" w:eastAsiaTheme="minorEastAsia" w:hAnsiTheme="minorHAnsi" w:cstheme="minorBidi"/>
        </w:rPr>
      </w:pPr>
    </w:p>
    <w:p w14:paraId="26641E5D" w14:textId="14F70868" w:rsidR="00ED527C"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How should </w:t>
      </w:r>
      <w:r w:rsidR="5320C191" w:rsidRPr="3F6B79D2">
        <w:rPr>
          <w:rFonts w:asciiTheme="minorHAnsi" w:eastAsiaTheme="minorEastAsia" w:hAnsiTheme="minorHAnsi" w:cstheme="minorBidi"/>
          <w:b/>
          <w:bCs/>
          <w:i/>
          <w:iCs/>
          <w:sz w:val="28"/>
          <w:szCs w:val="28"/>
        </w:rPr>
        <w:t>AA</w:t>
      </w:r>
      <w:r w:rsidRPr="3F6B79D2">
        <w:rPr>
          <w:rFonts w:asciiTheme="minorHAnsi" w:eastAsiaTheme="minorEastAsia" w:hAnsiTheme="minorHAnsi" w:cstheme="minorBidi"/>
          <w:b/>
          <w:bCs/>
          <w:i/>
          <w:iCs/>
          <w:sz w:val="28"/>
          <w:szCs w:val="28"/>
        </w:rPr>
        <w:t xml:space="preserve"> be selected and what main responsibilities does AA fulfill?</w:t>
      </w:r>
    </w:p>
    <w:p w14:paraId="65C663E3" w14:textId="572DEE47"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0C981EFC" w14:textId="6901B534" w:rsidR="003B355D" w:rsidRPr="009777C5" w:rsidRDefault="00305D91"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3B355D" w:rsidRPr="3F6B79D2">
        <w:rPr>
          <w:rStyle w:val="normaltextrun"/>
          <w:rFonts w:asciiTheme="minorHAnsi" w:eastAsiaTheme="minorEastAsia" w:hAnsiTheme="minorHAnsi" w:cstheme="minorBidi"/>
          <w:sz w:val="24"/>
          <w:szCs w:val="24"/>
        </w:rPr>
        <w:t xml:space="preserve">The AA is the administrative interface between </w:t>
      </w:r>
      <w:r w:rsidR="421FA79A" w:rsidRPr="3F6B79D2">
        <w:rPr>
          <w:rStyle w:val="normaltextrun"/>
          <w:rFonts w:asciiTheme="minorHAnsi" w:eastAsiaTheme="minorEastAsia" w:hAnsiTheme="minorHAnsi" w:cstheme="minorBidi"/>
          <w:sz w:val="24"/>
          <w:szCs w:val="24"/>
        </w:rPr>
        <w:t xml:space="preserve">the </w:t>
      </w:r>
      <w:r w:rsidR="003B355D" w:rsidRPr="3F6B79D2">
        <w:rPr>
          <w:rStyle w:val="normaltextrun"/>
          <w:rFonts w:asciiTheme="minorHAnsi" w:eastAsiaTheme="minorEastAsia" w:hAnsiTheme="minorHAnsi" w:cstheme="minorBidi"/>
          <w:sz w:val="24"/>
          <w:szCs w:val="24"/>
        </w:rPr>
        <w:t xml:space="preserve">donors contributing to the </w:t>
      </w:r>
      <w:proofErr w:type="gramStart"/>
      <w:r w:rsidR="003B355D" w:rsidRPr="3F6B79D2">
        <w:rPr>
          <w:rStyle w:val="normaltextrun"/>
          <w:rFonts w:asciiTheme="minorHAnsi" w:eastAsiaTheme="minorEastAsia" w:hAnsiTheme="minorHAnsi" w:cstheme="minorBidi"/>
          <w:sz w:val="24"/>
          <w:szCs w:val="24"/>
        </w:rPr>
        <w:t>particular MPTF</w:t>
      </w:r>
      <w:proofErr w:type="gramEnd"/>
      <w:r w:rsidR="003B355D" w:rsidRPr="3F6B79D2">
        <w:rPr>
          <w:rStyle w:val="normaltextrun"/>
          <w:rFonts w:asciiTheme="minorHAnsi" w:eastAsiaTheme="minorEastAsia" w:hAnsiTheme="minorHAnsi" w:cstheme="minorBidi"/>
          <w:sz w:val="24"/>
          <w:szCs w:val="24"/>
        </w:rPr>
        <w:t xml:space="preserve"> and the PUNOs. The AA accepts the appointment by PUNOs, which continues until it expires or is terminated in accordance with the </w:t>
      </w:r>
      <w:proofErr w:type="gramStart"/>
      <w:r w:rsidR="003B355D" w:rsidRPr="3F6B79D2">
        <w:rPr>
          <w:rStyle w:val="normaltextrun"/>
          <w:rFonts w:asciiTheme="minorHAnsi" w:eastAsiaTheme="minorEastAsia" w:hAnsiTheme="minorHAnsi" w:cstheme="minorBidi"/>
          <w:sz w:val="24"/>
          <w:szCs w:val="24"/>
        </w:rPr>
        <w:t>MOU, and</w:t>
      </w:r>
      <w:proofErr w:type="gramEnd"/>
      <w:r w:rsidR="003B355D" w:rsidRPr="3F6B79D2">
        <w:rPr>
          <w:rStyle w:val="normaltextrun"/>
          <w:rFonts w:asciiTheme="minorHAnsi" w:eastAsiaTheme="minorEastAsia" w:hAnsiTheme="minorHAnsi" w:cstheme="minorBidi"/>
          <w:sz w:val="24"/>
          <w:szCs w:val="24"/>
        </w:rPr>
        <w:t xml:space="preserve"> performs the functions as impartial fiduciary management and financial reporting agent. The PUNOs assume full programmatic and financial accountability for the funds disbursed to them by the AA. </w:t>
      </w:r>
      <w:r w:rsidR="003B355D" w:rsidRPr="3F6B79D2">
        <w:rPr>
          <w:rStyle w:val="eop"/>
          <w:rFonts w:asciiTheme="minorHAnsi" w:eastAsiaTheme="minorEastAsia" w:hAnsiTheme="minorHAnsi" w:cstheme="minorBidi"/>
          <w:sz w:val="24"/>
          <w:szCs w:val="24"/>
        </w:rPr>
        <w:t> </w:t>
      </w:r>
    </w:p>
    <w:p w14:paraId="2B7F5C86" w14:textId="1EF31041" w:rsidR="7ABE3D30" w:rsidRDefault="7ABE3D30" w:rsidP="3F6B79D2">
      <w:pPr>
        <w:spacing w:beforeAutospacing="1" w:afterAutospacing="1" w:line="276" w:lineRule="auto"/>
        <w:rPr>
          <w:rStyle w:val="eop"/>
          <w:rFonts w:asciiTheme="minorHAnsi" w:eastAsiaTheme="minorEastAsia" w:hAnsiTheme="minorHAnsi" w:cstheme="minorBidi"/>
          <w:sz w:val="24"/>
          <w:szCs w:val="24"/>
        </w:rPr>
      </w:pPr>
    </w:p>
    <w:p w14:paraId="42E9595A" w14:textId="77777777" w:rsidR="003B355D" w:rsidRPr="009777C5" w:rsidRDefault="003B355D"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The entity selected as AA is typically best placed to fulfill the AA functions for that particular </w:t>
      </w:r>
      <w:proofErr w:type="gramStart"/>
      <w:r w:rsidRPr="3F6B79D2">
        <w:rPr>
          <w:rStyle w:val="normaltextrun"/>
          <w:rFonts w:asciiTheme="minorHAnsi" w:eastAsiaTheme="minorEastAsia" w:hAnsiTheme="minorHAnsi" w:cstheme="minorBidi"/>
        </w:rPr>
        <w:t>MPTF, and</w:t>
      </w:r>
      <w:proofErr w:type="gramEnd"/>
      <w:r w:rsidRPr="3F6B79D2">
        <w:rPr>
          <w:rStyle w:val="normaltextrun"/>
          <w:rFonts w:asciiTheme="minorHAnsi" w:eastAsiaTheme="minorEastAsia" w:hAnsiTheme="minorHAnsi" w:cstheme="minorBidi"/>
        </w:rPr>
        <w:t xml:space="preserve"> is frequently also a PUNO. Where the AA is also a PUNO, a clear delineation, including </w:t>
      </w:r>
      <w:r w:rsidRPr="3F6B79D2">
        <w:rPr>
          <w:rStyle w:val="normaltextrun"/>
          <w:rFonts w:asciiTheme="minorHAnsi" w:eastAsiaTheme="minorEastAsia" w:hAnsiTheme="minorHAnsi" w:cstheme="minorBidi"/>
        </w:rPr>
        <w:lastRenderedPageBreak/>
        <w:t xml:space="preserve">distinct reporting lines and an accountability framework, will be </w:t>
      </w:r>
      <w:proofErr w:type="gramStart"/>
      <w:r w:rsidRPr="3F6B79D2">
        <w:rPr>
          <w:rStyle w:val="normaltextrun"/>
          <w:rFonts w:asciiTheme="minorHAnsi" w:eastAsiaTheme="minorEastAsia" w:hAnsiTheme="minorHAnsi" w:cstheme="minorBidi"/>
        </w:rPr>
        <w:t>established</w:t>
      </w:r>
      <w:proofErr w:type="gramEnd"/>
      <w:r w:rsidRPr="3F6B79D2">
        <w:rPr>
          <w:rStyle w:val="normaltextrun"/>
          <w:rFonts w:asciiTheme="minorHAnsi" w:eastAsiaTheme="minorEastAsia" w:hAnsiTheme="minorHAnsi" w:cstheme="minorBidi"/>
        </w:rPr>
        <w:t xml:space="preserve"> and maintained within the organization designated as the AA between its functions as an AA and its functions as a PUNO.</w:t>
      </w:r>
      <w:r w:rsidRPr="3F6B79D2">
        <w:rPr>
          <w:rStyle w:val="eop"/>
          <w:rFonts w:asciiTheme="minorHAnsi" w:eastAsiaTheme="minorEastAsia" w:hAnsiTheme="minorHAnsi" w:cstheme="minorBidi"/>
        </w:rPr>
        <w:t> </w:t>
      </w:r>
    </w:p>
    <w:p w14:paraId="0D15A731" w14:textId="77777777" w:rsidR="003B355D" w:rsidRPr="009777C5" w:rsidRDefault="003B355D"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r w:rsidRPr="3F6B79D2">
        <w:rPr>
          <w:rStyle w:val="eop"/>
          <w:rFonts w:asciiTheme="minorHAnsi" w:eastAsiaTheme="minorEastAsia" w:hAnsiTheme="minorHAnsi" w:cstheme="minorBidi"/>
        </w:rPr>
        <w:t> </w:t>
      </w:r>
    </w:p>
    <w:p w14:paraId="12BBBFF2" w14:textId="77777777" w:rsidR="003B355D" w:rsidRPr="009777C5" w:rsidRDefault="003B355D" w:rsidP="3F6B79D2">
      <w:pPr>
        <w:pStyle w:val="paragraph"/>
        <w:spacing w:before="0" w:beforeAutospacing="0" w:after="0" w:afterAutospacing="0" w:line="276" w:lineRule="auto"/>
        <w:jc w:val="both"/>
        <w:textAlignment w:val="baseline"/>
        <w:rPr>
          <w:rStyle w:val="eop"/>
          <w:rFonts w:asciiTheme="minorHAnsi" w:eastAsiaTheme="minorEastAsia" w:hAnsiTheme="minorHAnsi" w:cstheme="minorBidi"/>
        </w:rPr>
      </w:pPr>
      <w:r w:rsidRPr="3F6B79D2">
        <w:rPr>
          <w:rStyle w:val="normaltextrun"/>
          <w:rFonts w:asciiTheme="minorHAnsi" w:eastAsiaTheme="minorEastAsia" w:hAnsiTheme="minorHAnsi" w:cstheme="minorBidi"/>
        </w:rPr>
        <w:t>The AA will be entitled to allocate an administrative fee of one percent (1%) of the amount contributed by each donor, to meet the AA’s costs of performing the AA’s functions, roles and responsibilities as described in the MOU and in the AA protocol.  </w:t>
      </w:r>
      <w:r w:rsidRPr="3F6B79D2">
        <w:rPr>
          <w:rStyle w:val="eop"/>
          <w:rFonts w:asciiTheme="minorHAnsi" w:eastAsiaTheme="minorEastAsia" w:hAnsiTheme="minorHAnsi" w:cstheme="minorBidi"/>
        </w:rPr>
        <w:t> </w:t>
      </w:r>
    </w:p>
    <w:p w14:paraId="6E8A2F14" w14:textId="77777777" w:rsidR="00DF08F7" w:rsidRPr="009777C5" w:rsidRDefault="00DF08F7" w:rsidP="3F6B79D2">
      <w:pPr>
        <w:pStyle w:val="paragraph"/>
        <w:spacing w:before="0" w:beforeAutospacing="0" w:after="0" w:afterAutospacing="0" w:line="276" w:lineRule="auto"/>
        <w:jc w:val="both"/>
        <w:textAlignment w:val="baseline"/>
        <w:rPr>
          <w:rStyle w:val="eop"/>
          <w:rFonts w:asciiTheme="minorHAnsi" w:eastAsiaTheme="minorEastAsia" w:hAnsiTheme="minorHAnsi" w:cstheme="minorBidi"/>
        </w:rPr>
      </w:pPr>
    </w:p>
    <w:p w14:paraId="5AEE2ECF" w14:textId="30FB052D" w:rsidR="00DF08F7" w:rsidRPr="009777C5" w:rsidRDefault="00DF08F7" w:rsidP="3F6B79D2">
      <w:pPr>
        <w:pStyle w:val="paragraph"/>
        <w:spacing w:before="0" w:beforeAutospacing="0" w:after="0" w:afterAutospacing="0" w:line="276" w:lineRule="auto"/>
        <w:jc w:val="both"/>
        <w:textAlignment w:val="baseline"/>
        <w:rPr>
          <w:rFonts w:asciiTheme="minorHAnsi" w:eastAsiaTheme="minorEastAsia" w:hAnsiTheme="minorHAnsi" w:cstheme="minorBidi"/>
        </w:rPr>
      </w:pPr>
      <w:r w:rsidRPr="3F6B79D2">
        <w:rPr>
          <w:rStyle w:val="eop"/>
          <w:rFonts w:asciiTheme="minorHAnsi" w:eastAsiaTheme="minorEastAsia" w:hAnsiTheme="minorHAnsi" w:cstheme="minorBidi"/>
        </w:rPr>
        <w:t>The key roles of the AA include:  </w:t>
      </w:r>
    </w:p>
    <w:p w14:paraId="7E86A465" w14:textId="77777777" w:rsidR="00DF08F7" w:rsidRPr="009777C5" w:rsidRDefault="00DF08F7" w:rsidP="3F6B79D2">
      <w:pPr>
        <w:pStyle w:val="paragraph"/>
        <w:numPr>
          <w:ilvl w:val="0"/>
          <w:numId w:val="8"/>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Support the development of the Fund concept note and the TOR. This includes notably support for the development of a logical framework based on the theory of change and the design of the fund architecture, governance arrangements and the establishment of legal instruments.</w:t>
      </w:r>
      <w:r w:rsidRPr="3F6B79D2">
        <w:rPr>
          <w:rStyle w:val="eop"/>
          <w:rFonts w:asciiTheme="minorHAnsi" w:eastAsiaTheme="minorEastAsia" w:hAnsiTheme="minorHAnsi" w:cstheme="minorBidi"/>
        </w:rPr>
        <w:t> </w:t>
      </w:r>
    </w:p>
    <w:p w14:paraId="0E5DB7CC" w14:textId="77777777" w:rsidR="00DF08F7" w:rsidRPr="009777C5" w:rsidRDefault="00DF08F7" w:rsidP="3F6B79D2">
      <w:pPr>
        <w:pStyle w:val="paragraph"/>
        <w:numPr>
          <w:ilvl w:val="0"/>
          <w:numId w:val="8"/>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Sign Standard Administrative Arrangements with donors and receive contributions from donors that wish to provide support to the Fund through the AA. It is noted that the AA cannot enter into any other arrangements with donors that would impose responsibilities on PUNOs without their prior written </w:t>
      </w:r>
      <w:proofErr w:type="gramStart"/>
      <w:r w:rsidRPr="3F6B79D2">
        <w:rPr>
          <w:rStyle w:val="normaltextrun"/>
          <w:rFonts w:asciiTheme="minorHAnsi" w:eastAsiaTheme="minorEastAsia" w:hAnsiTheme="minorHAnsi" w:cstheme="minorBidi"/>
        </w:rPr>
        <w:t>approval;</w:t>
      </w:r>
      <w:proofErr w:type="gramEnd"/>
      <w:r w:rsidRPr="3F6B79D2">
        <w:rPr>
          <w:rStyle w:val="normaltextrun"/>
          <w:rFonts w:asciiTheme="minorHAnsi" w:eastAsiaTheme="minorEastAsia" w:hAnsiTheme="minorHAnsi" w:cstheme="minorBidi"/>
        </w:rPr>
        <w:t> </w:t>
      </w:r>
      <w:r w:rsidRPr="3F6B79D2">
        <w:rPr>
          <w:rStyle w:val="eop"/>
          <w:rFonts w:asciiTheme="minorHAnsi" w:eastAsiaTheme="minorEastAsia" w:hAnsiTheme="minorHAnsi" w:cstheme="minorBidi"/>
        </w:rPr>
        <w:t> </w:t>
      </w:r>
    </w:p>
    <w:p w14:paraId="3C60BF63" w14:textId="77777777" w:rsidR="00DF08F7" w:rsidRPr="009777C5" w:rsidRDefault="00DF08F7" w:rsidP="3F6B79D2">
      <w:pPr>
        <w:pStyle w:val="paragraph"/>
        <w:numPr>
          <w:ilvl w:val="0"/>
          <w:numId w:val="8"/>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Administer such funds received in accordance with its regulations, policies and procedures, the relevant MOU and Fund TOR and SAA, including the provisions relating to winding up the Fund account and related </w:t>
      </w:r>
      <w:proofErr w:type="gramStart"/>
      <w:r w:rsidRPr="3F6B79D2">
        <w:rPr>
          <w:rStyle w:val="normaltextrun"/>
          <w:rFonts w:asciiTheme="minorHAnsi" w:eastAsiaTheme="minorEastAsia" w:hAnsiTheme="minorHAnsi" w:cstheme="minorBidi"/>
        </w:rPr>
        <w:t>matters;</w:t>
      </w:r>
      <w:proofErr w:type="gramEnd"/>
      <w:r w:rsidRPr="3F6B79D2">
        <w:rPr>
          <w:rStyle w:val="normaltextrun"/>
          <w:rFonts w:asciiTheme="minorHAnsi" w:eastAsiaTheme="minorEastAsia" w:hAnsiTheme="minorHAnsi" w:cstheme="minorBidi"/>
        </w:rPr>
        <w:t> </w:t>
      </w:r>
      <w:r w:rsidRPr="3F6B79D2">
        <w:rPr>
          <w:rStyle w:val="eop"/>
          <w:rFonts w:asciiTheme="minorHAnsi" w:eastAsiaTheme="minorEastAsia" w:hAnsiTheme="minorHAnsi" w:cstheme="minorBidi"/>
        </w:rPr>
        <w:t> </w:t>
      </w:r>
    </w:p>
    <w:p w14:paraId="669B0E3B" w14:textId="77777777" w:rsidR="00DF08F7" w:rsidRPr="009777C5" w:rsidRDefault="00DF08F7" w:rsidP="3F6B79D2">
      <w:pPr>
        <w:pStyle w:val="paragraph"/>
        <w:numPr>
          <w:ilvl w:val="0"/>
          <w:numId w:val="8"/>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Subject to availability of funds, disburse such funds to each of the PUNOs in accordance with decisions from the Steering Committee, taking into account the budget set out in the approved programmatic document and any subsequent revisions </w:t>
      </w:r>
      <w:proofErr w:type="gramStart"/>
      <w:r w:rsidRPr="3F6B79D2">
        <w:rPr>
          <w:rStyle w:val="normaltextrun"/>
          <w:rFonts w:asciiTheme="minorHAnsi" w:eastAsiaTheme="minorEastAsia" w:hAnsiTheme="minorHAnsi" w:cstheme="minorBidi"/>
        </w:rPr>
        <w:t>thereof;</w:t>
      </w:r>
      <w:proofErr w:type="gramEnd"/>
      <w:r w:rsidRPr="3F6B79D2">
        <w:rPr>
          <w:rStyle w:val="eop"/>
          <w:rFonts w:asciiTheme="minorHAnsi" w:eastAsiaTheme="minorEastAsia" w:hAnsiTheme="minorHAnsi" w:cstheme="minorBidi"/>
        </w:rPr>
        <w:t> </w:t>
      </w:r>
    </w:p>
    <w:p w14:paraId="657DE265" w14:textId="77777777" w:rsidR="00DF08F7" w:rsidRPr="009777C5" w:rsidRDefault="00DF08F7" w:rsidP="3F6B79D2">
      <w:pPr>
        <w:pStyle w:val="paragraph"/>
        <w:numPr>
          <w:ilvl w:val="0"/>
          <w:numId w:val="8"/>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Ensure consolidation of statements and reports, based on submissions by the Secretariat, which consolidates reports provided by each PUNO, as set forth in the Terms of Reference, and provide these to each donor that has contributed to the Fund account and to the </w:t>
      </w:r>
      <w:proofErr w:type="gramStart"/>
      <w:r w:rsidRPr="3F6B79D2">
        <w:rPr>
          <w:rStyle w:val="normaltextrun"/>
          <w:rFonts w:asciiTheme="minorHAnsi" w:eastAsiaTheme="minorEastAsia" w:hAnsiTheme="minorHAnsi" w:cstheme="minorBidi"/>
        </w:rPr>
        <w:t>SC;</w:t>
      </w:r>
      <w:proofErr w:type="gramEnd"/>
      <w:r w:rsidRPr="3F6B79D2">
        <w:rPr>
          <w:rStyle w:val="normaltextrun"/>
          <w:rFonts w:asciiTheme="minorHAnsi" w:eastAsiaTheme="minorEastAsia" w:hAnsiTheme="minorHAnsi" w:cstheme="minorBidi"/>
        </w:rPr>
        <w:t> </w:t>
      </w:r>
      <w:r w:rsidRPr="3F6B79D2">
        <w:rPr>
          <w:rStyle w:val="eop"/>
          <w:rFonts w:asciiTheme="minorHAnsi" w:eastAsiaTheme="minorEastAsia" w:hAnsiTheme="minorHAnsi" w:cstheme="minorBidi"/>
        </w:rPr>
        <w:t> </w:t>
      </w:r>
    </w:p>
    <w:p w14:paraId="29632B4A" w14:textId="77777777" w:rsidR="00DF08F7" w:rsidRPr="009777C5" w:rsidRDefault="00DF08F7" w:rsidP="3F6B79D2">
      <w:pPr>
        <w:pStyle w:val="paragraph"/>
        <w:numPr>
          <w:ilvl w:val="0"/>
          <w:numId w:val="8"/>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 xml:space="preserve">Provide final reporting, including notification that the Fund has been operationally </w:t>
      </w:r>
      <w:proofErr w:type="gramStart"/>
      <w:r w:rsidRPr="3F6B79D2">
        <w:rPr>
          <w:rStyle w:val="normaltextrun"/>
          <w:rFonts w:asciiTheme="minorHAnsi" w:eastAsiaTheme="minorEastAsia" w:hAnsiTheme="minorHAnsi" w:cstheme="minorBidi"/>
        </w:rPr>
        <w:t>completed;</w:t>
      </w:r>
      <w:proofErr w:type="gramEnd"/>
      <w:r w:rsidRPr="3F6B79D2">
        <w:rPr>
          <w:rStyle w:val="eop"/>
          <w:rFonts w:asciiTheme="minorHAnsi" w:eastAsiaTheme="minorEastAsia" w:hAnsiTheme="minorHAnsi" w:cstheme="minorBidi"/>
        </w:rPr>
        <w:t> </w:t>
      </w:r>
    </w:p>
    <w:p w14:paraId="5C806D41" w14:textId="77777777" w:rsidR="00DF08F7" w:rsidRPr="009777C5" w:rsidRDefault="00DF08F7" w:rsidP="3F6B79D2">
      <w:pPr>
        <w:pStyle w:val="paragraph"/>
        <w:numPr>
          <w:ilvl w:val="0"/>
          <w:numId w:val="8"/>
        </w:numPr>
        <w:tabs>
          <w:tab w:val="clear" w:pos="720"/>
        </w:tabs>
        <w:spacing w:before="0" w:beforeAutospacing="0" w:after="0" w:afterAutospacing="0" w:line="276" w:lineRule="auto"/>
        <w:ind w:left="360" w:firstLine="0"/>
        <w:jc w:val="both"/>
        <w:textAlignment w:val="baseline"/>
        <w:rPr>
          <w:rFonts w:asciiTheme="minorHAnsi" w:eastAsiaTheme="minorEastAsia" w:hAnsiTheme="minorHAnsi" w:cstheme="minorBidi"/>
        </w:rPr>
      </w:pPr>
      <w:r w:rsidRPr="3F6B79D2">
        <w:rPr>
          <w:rStyle w:val="normaltextrun"/>
          <w:rFonts w:asciiTheme="minorHAnsi" w:eastAsiaTheme="minorEastAsia" w:hAnsiTheme="minorHAnsi" w:cstheme="minorBidi"/>
        </w:rPr>
        <w:t>Disburse funds to any PUNO for any additional costs of tasks that the Steering Committee may decide in accordance with the TOR.</w:t>
      </w:r>
      <w:r w:rsidRPr="3F6B79D2">
        <w:rPr>
          <w:rStyle w:val="eop"/>
          <w:rFonts w:asciiTheme="minorHAnsi" w:eastAsiaTheme="minorEastAsia" w:hAnsiTheme="minorHAnsi" w:cstheme="minorBidi"/>
        </w:rPr>
        <w:t> </w:t>
      </w:r>
    </w:p>
    <w:p w14:paraId="7D357B30" w14:textId="0AFAF4B7" w:rsidR="3F6B79D2" w:rsidRDefault="3F6B79D2" w:rsidP="3F6B79D2">
      <w:pPr>
        <w:pStyle w:val="paragraph"/>
        <w:spacing w:before="0" w:beforeAutospacing="0" w:after="0" w:afterAutospacing="0" w:line="276" w:lineRule="auto"/>
        <w:jc w:val="both"/>
        <w:rPr>
          <w:rFonts w:asciiTheme="minorHAnsi" w:eastAsiaTheme="minorEastAsia" w:hAnsiTheme="minorHAnsi" w:cstheme="minorBidi"/>
        </w:rPr>
      </w:pPr>
    </w:p>
    <w:p w14:paraId="7DBA2241" w14:textId="3C485637" w:rsidR="20B2D7BB" w:rsidRDefault="20B2D7BB" w:rsidP="3F6B79D2">
      <w:pPr>
        <w:pStyle w:val="paragraph"/>
        <w:spacing w:before="0" w:beforeAutospacing="0" w:after="0" w:afterAutospacing="0" w:line="276" w:lineRule="auto"/>
        <w:jc w:val="both"/>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What is the role of the MPTF</w:t>
      </w:r>
      <w:r w:rsidR="3C43E8BC" w:rsidRPr="3F6B79D2">
        <w:rPr>
          <w:rFonts w:asciiTheme="minorHAnsi" w:eastAsiaTheme="minorEastAsia" w:hAnsiTheme="minorHAnsi" w:cstheme="minorBidi"/>
          <w:b/>
          <w:bCs/>
          <w:i/>
          <w:iCs/>
          <w:sz w:val="28"/>
          <w:szCs w:val="28"/>
        </w:rPr>
        <w:t xml:space="preserve"> </w:t>
      </w:r>
      <w:r w:rsidRPr="3F6B79D2">
        <w:rPr>
          <w:rFonts w:asciiTheme="minorHAnsi" w:eastAsiaTheme="minorEastAsia" w:hAnsiTheme="minorHAnsi" w:cstheme="minorBidi"/>
          <w:b/>
          <w:bCs/>
          <w:i/>
          <w:iCs/>
          <w:sz w:val="28"/>
          <w:szCs w:val="28"/>
        </w:rPr>
        <w:t>O</w:t>
      </w:r>
      <w:r w:rsidR="06A5C4BF" w:rsidRPr="3F6B79D2">
        <w:rPr>
          <w:rFonts w:asciiTheme="minorHAnsi" w:eastAsiaTheme="minorEastAsia" w:hAnsiTheme="minorHAnsi" w:cstheme="minorBidi"/>
          <w:b/>
          <w:bCs/>
          <w:i/>
          <w:iCs/>
          <w:sz w:val="28"/>
          <w:szCs w:val="28"/>
        </w:rPr>
        <w:t>ffice</w:t>
      </w:r>
      <w:r w:rsidR="00897C76" w:rsidRPr="3F6B79D2">
        <w:rPr>
          <w:rFonts w:asciiTheme="minorHAnsi" w:eastAsiaTheme="minorEastAsia" w:hAnsiTheme="minorHAnsi" w:cstheme="minorBidi"/>
          <w:b/>
          <w:bCs/>
          <w:i/>
          <w:iCs/>
          <w:sz w:val="28"/>
          <w:szCs w:val="28"/>
        </w:rPr>
        <w:t>?</w:t>
      </w:r>
    </w:p>
    <w:p w14:paraId="7AB8C714" w14:textId="77777777" w:rsidR="00EC269C" w:rsidRPr="00EC269C" w:rsidRDefault="00EC269C" w:rsidP="3F6B79D2">
      <w:pPr>
        <w:pStyle w:val="paragraph"/>
        <w:spacing w:before="0" w:beforeAutospacing="0" w:after="0" w:afterAutospacing="0" w:line="276" w:lineRule="auto"/>
        <w:jc w:val="both"/>
        <w:rPr>
          <w:rFonts w:asciiTheme="minorHAnsi" w:eastAsiaTheme="minorEastAsia" w:hAnsiTheme="minorHAnsi" w:cstheme="minorBidi"/>
          <w:b/>
          <w:bCs/>
          <w:i/>
          <w:iCs/>
        </w:rPr>
      </w:pPr>
    </w:p>
    <w:p w14:paraId="62D189DF" w14:textId="75092E7C" w:rsidR="000D7EDE" w:rsidRPr="00EC269C" w:rsidRDefault="5ECC09B6" w:rsidP="3F6B79D2">
      <w:pPr>
        <w:pStyle w:val="paragraph"/>
        <w:spacing w:before="0" w:beforeAutospacing="0" w:after="0" w:afterAutospacing="0" w:line="276" w:lineRule="auto"/>
        <w:jc w:val="both"/>
        <w:rPr>
          <w:rStyle w:val="normaltextrun"/>
          <w:rFonts w:asciiTheme="minorHAnsi" w:eastAsiaTheme="minorEastAsia" w:hAnsiTheme="minorHAnsi" w:cstheme="minorBidi"/>
        </w:rPr>
      </w:pPr>
      <w:r w:rsidRPr="3F6B79D2">
        <w:rPr>
          <w:rFonts w:asciiTheme="minorHAnsi" w:eastAsiaTheme="minorEastAsia" w:hAnsiTheme="minorHAnsi" w:cstheme="minorBidi"/>
          <w:b/>
          <w:bCs/>
          <w:i/>
          <w:iCs/>
        </w:rPr>
        <w:t>Answer:</w:t>
      </w:r>
      <w:r w:rsidRPr="3F6B79D2">
        <w:rPr>
          <w:rStyle w:val="normaltextrun"/>
          <w:rFonts w:asciiTheme="minorHAnsi" w:eastAsiaTheme="minorEastAsia" w:hAnsiTheme="minorHAnsi" w:cstheme="minorBidi"/>
        </w:rPr>
        <w:t xml:space="preserve"> </w:t>
      </w:r>
      <w:r w:rsidR="00A247D8" w:rsidRPr="3F6B79D2">
        <w:rPr>
          <w:rStyle w:val="normaltextrun"/>
          <w:rFonts w:asciiTheme="minorHAnsi" w:eastAsiaTheme="minorEastAsia" w:hAnsiTheme="minorHAnsi" w:cstheme="minorBidi"/>
        </w:rPr>
        <w:t>When selected as the Administrative Agent for a fund, the role of the MPTF Office is to support fund design in line with best practices</w:t>
      </w:r>
      <w:r w:rsidR="00167641" w:rsidRPr="3F6B79D2">
        <w:rPr>
          <w:rStyle w:val="normaltextrun"/>
          <w:rFonts w:asciiTheme="minorHAnsi" w:eastAsiaTheme="minorEastAsia" w:hAnsiTheme="minorHAnsi" w:cstheme="minorBidi"/>
        </w:rPr>
        <w:t>.  In the administration of the Fund, the MPTFO would carry out the standard Administrative Agent services</w:t>
      </w:r>
      <w:r w:rsidR="00351A9B" w:rsidRPr="3F6B79D2">
        <w:rPr>
          <w:rStyle w:val="normaltextrun"/>
          <w:rFonts w:asciiTheme="minorHAnsi" w:eastAsiaTheme="minorEastAsia" w:hAnsiTheme="minorHAnsi" w:cstheme="minorBidi"/>
        </w:rPr>
        <w:t xml:space="preserve"> as defined in the </w:t>
      </w:r>
      <w:r w:rsidR="006C3220" w:rsidRPr="3F6B79D2">
        <w:rPr>
          <w:rStyle w:val="normaltextrun"/>
          <w:rFonts w:asciiTheme="minorHAnsi" w:eastAsiaTheme="minorEastAsia" w:hAnsiTheme="minorHAnsi" w:cstheme="minorBidi"/>
        </w:rPr>
        <w:t>Protocol on the Administrative agent for MPTFs and Joint Programmes</w:t>
      </w:r>
      <w:r w:rsidR="000D7EDE" w:rsidRPr="3F6B79D2">
        <w:rPr>
          <w:rStyle w:val="normaltextrun"/>
          <w:rFonts w:asciiTheme="minorHAnsi" w:eastAsiaTheme="minorEastAsia" w:hAnsiTheme="minorHAnsi" w:cstheme="minorBidi"/>
        </w:rPr>
        <w:t>:</w:t>
      </w:r>
    </w:p>
    <w:p w14:paraId="435E6088" w14:textId="22A7A7D4" w:rsidR="7ABE3D30" w:rsidRDefault="7ABE3D30" w:rsidP="3F6B79D2">
      <w:pPr>
        <w:pStyle w:val="paragraph"/>
        <w:spacing w:before="0" w:beforeAutospacing="0" w:after="0" w:afterAutospacing="0" w:line="276" w:lineRule="auto"/>
        <w:jc w:val="both"/>
        <w:rPr>
          <w:rStyle w:val="normaltextrun"/>
          <w:rFonts w:asciiTheme="minorHAnsi" w:eastAsiaTheme="minorEastAsia" w:hAnsiTheme="minorHAnsi" w:cstheme="minorBidi"/>
        </w:rPr>
      </w:pPr>
    </w:p>
    <w:p w14:paraId="4E3D30AB" w14:textId="43F738B1" w:rsidR="00AF4F4C" w:rsidRPr="00AF4F4C" w:rsidRDefault="00351A9B" w:rsidP="3F6B79D2">
      <w:pPr>
        <w:spacing w:before="100" w:beforeAutospacing="1" w:after="100" w:afterAutospacing="1" w:line="276" w:lineRule="auto"/>
        <w:ind w:left="720"/>
        <w:rPr>
          <w:rStyle w:val="normaltextrun"/>
          <w:rFonts w:asciiTheme="minorHAnsi" w:eastAsiaTheme="minorEastAsia" w:hAnsiTheme="minorHAnsi" w:cstheme="minorBidi"/>
          <w:sz w:val="24"/>
          <w:szCs w:val="24"/>
          <w:shd w:val="clear" w:color="auto" w:fill="FFFFFF"/>
        </w:rPr>
      </w:pPr>
      <w:r w:rsidRPr="3F6B79D2">
        <w:rPr>
          <w:rStyle w:val="normaltextrun"/>
          <w:rFonts w:asciiTheme="minorHAnsi" w:eastAsiaTheme="minorEastAsia" w:hAnsiTheme="minorHAnsi" w:cstheme="minorBidi"/>
          <w:sz w:val="24"/>
          <w:szCs w:val="24"/>
          <w:shd w:val="clear" w:color="auto" w:fill="FFFFFF"/>
        </w:rPr>
        <w:lastRenderedPageBreak/>
        <w:t xml:space="preserve">(a) </w:t>
      </w:r>
      <w:r w:rsidR="00AF4F4C" w:rsidRPr="3F6B79D2">
        <w:rPr>
          <w:rStyle w:val="normaltextrun"/>
          <w:rFonts w:asciiTheme="minorHAnsi" w:eastAsiaTheme="minorEastAsia" w:hAnsiTheme="minorHAnsi" w:cstheme="minorBidi"/>
          <w:sz w:val="24"/>
          <w:szCs w:val="24"/>
          <w:shd w:val="clear" w:color="auto" w:fill="FFFFFF"/>
        </w:rPr>
        <w:t xml:space="preserve">Sign SAAs with donors and receive contributions from donors that wish to provide financial support to the Fund/Programme through the AA. It is noted that the AA cannot enter into any other agreements with donors that would impose responsibilities on PUNOs without their prior written </w:t>
      </w:r>
      <w:proofErr w:type="gramStart"/>
      <w:r w:rsidR="00AF4F4C" w:rsidRPr="3F6B79D2">
        <w:rPr>
          <w:rStyle w:val="normaltextrun"/>
          <w:rFonts w:asciiTheme="minorHAnsi" w:eastAsiaTheme="minorEastAsia" w:hAnsiTheme="minorHAnsi" w:cstheme="minorBidi"/>
          <w:sz w:val="24"/>
          <w:szCs w:val="24"/>
          <w:shd w:val="clear" w:color="auto" w:fill="FFFFFF"/>
        </w:rPr>
        <w:t>consent;</w:t>
      </w:r>
      <w:proofErr w:type="gramEnd"/>
    </w:p>
    <w:p w14:paraId="1C80E937" w14:textId="77777777" w:rsidR="00AF4F4C" w:rsidRPr="00AF4F4C" w:rsidRDefault="00AF4F4C" w:rsidP="3F6B79D2">
      <w:pPr>
        <w:spacing w:before="100" w:beforeAutospacing="1" w:after="100" w:afterAutospacing="1" w:line="276" w:lineRule="auto"/>
        <w:ind w:left="720"/>
        <w:rPr>
          <w:rStyle w:val="normaltextrun"/>
          <w:rFonts w:asciiTheme="minorHAnsi" w:eastAsiaTheme="minorEastAsia" w:hAnsiTheme="minorHAnsi" w:cstheme="minorBidi"/>
          <w:sz w:val="24"/>
          <w:szCs w:val="24"/>
          <w:shd w:val="clear" w:color="auto" w:fill="FFFFFF"/>
        </w:rPr>
      </w:pPr>
      <w:r w:rsidRPr="3F6B79D2">
        <w:rPr>
          <w:rStyle w:val="normaltextrun"/>
          <w:rFonts w:asciiTheme="minorHAnsi" w:eastAsiaTheme="minorEastAsia" w:hAnsiTheme="minorHAnsi" w:cstheme="minorBidi"/>
          <w:sz w:val="24"/>
          <w:szCs w:val="24"/>
          <w:shd w:val="clear" w:color="auto" w:fill="FFFFFF"/>
        </w:rPr>
        <w:t xml:space="preserve">(b) Administer such funds received in accordance with its regulations, policies and procedures, as well as the relevant MOU and Fund Terms of Reference (TOR) and SAA, including the provisions relating to winding up the Fund account and related </w:t>
      </w:r>
      <w:proofErr w:type="gramStart"/>
      <w:r w:rsidRPr="3F6B79D2">
        <w:rPr>
          <w:rStyle w:val="normaltextrun"/>
          <w:rFonts w:asciiTheme="minorHAnsi" w:eastAsiaTheme="minorEastAsia" w:hAnsiTheme="minorHAnsi" w:cstheme="minorBidi"/>
          <w:sz w:val="24"/>
          <w:szCs w:val="24"/>
          <w:shd w:val="clear" w:color="auto" w:fill="FFFFFF"/>
        </w:rPr>
        <w:t>matters;</w:t>
      </w:r>
      <w:proofErr w:type="gramEnd"/>
    </w:p>
    <w:p w14:paraId="187F9556" w14:textId="77777777" w:rsidR="00AF4F4C" w:rsidRPr="00351A9B" w:rsidRDefault="00AF4F4C" w:rsidP="3F6B79D2">
      <w:pPr>
        <w:spacing w:before="100" w:beforeAutospacing="1" w:after="100" w:afterAutospacing="1" w:line="276" w:lineRule="auto"/>
        <w:ind w:left="720"/>
        <w:rPr>
          <w:rStyle w:val="normaltextrun"/>
          <w:rFonts w:asciiTheme="minorHAnsi" w:eastAsiaTheme="minorEastAsia" w:hAnsiTheme="minorHAnsi" w:cstheme="minorBidi"/>
          <w:sz w:val="24"/>
          <w:szCs w:val="24"/>
          <w:shd w:val="clear" w:color="auto" w:fill="FFFFFF"/>
        </w:rPr>
      </w:pPr>
      <w:r w:rsidRPr="3F6B79D2">
        <w:rPr>
          <w:rStyle w:val="normaltextrun"/>
          <w:rFonts w:asciiTheme="minorHAnsi" w:eastAsiaTheme="minorEastAsia" w:hAnsiTheme="minorHAnsi" w:cstheme="minorBidi"/>
          <w:sz w:val="24"/>
          <w:szCs w:val="24"/>
          <w:shd w:val="clear" w:color="auto" w:fill="FFFFFF"/>
        </w:rPr>
        <w:t xml:space="preserve">(c) Subject to availability of funds, disburse such funds to each of the PUNOs in accordance with decisions from the Steering Committee (SC), taking into account the budget set out in the approved TOR/JP </w:t>
      </w:r>
      <w:proofErr w:type="gramStart"/>
      <w:r w:rsidRPr="3F6B79D2">
        <w:rPr>
          <w:rStyle w:val="normaltextrun"/>
          <w:rFonts w:asciiTheme="minorHAnsi" w:eastAsiaTheme="minorEastAsia" w:hAnsiTheme="minorHAnsi" w:cstheme="minorBidi"/>
          <w:sz w:val="24"/>
          <w:szCs w:val="24"/>
          <w:shd w:val="clear" w:color="auto" w:fill="FFFFFF"/>
        </w:rPr>
        <w:t>documents;</w:t>
      </w:r>
      <w:proofErr w:type="gramEnd"/>
    </w:p>
    <w:p w14:paraId="4FDB58FB" w14:textId="77777777" w:rsidR="00351A9B" w:rsidRPr="00351A9B" w:rsidRDefault="00351A9B" w:rsidP="3F6B79D2">
      <w:pPr>
        <w:spacing w:before="100" w:beforeAutospacing="1" w:after="100" w:afterAutospacing="1" w:line="276" w:lineRule="auto"/>
        <w:ind w:left="720"/>
        <w:rPr>
          <w:rStyle w:val="normaltextrun"/>
          <w:rFonts w:asciiTheme="minorHAnsi" w:eastAsiaTheme="minorEastAsia" w:hAnsiTheme="minorHAnsi" w:cstheme="minorBidi"/>
          <w:sz w:val="24"/>
          <w:szCs w:val="24"/>
          <w:shd w:val="clear" w:color="auto" w:fill="FFFFFF"/>
        </w:rPr>
      </w:pPr>
      <w:r w:rsidRPr="3F6B79D2">
        <w:rPr>
          <w:rStyle w:val="normaltextrun"/>
          <w:rFonts w:asciiTheme="minorHAnsi" w:eastAsiaTheme="minorEastAsia" w:hAnsiTheme="minorHAnsi" w:cstheme="minorBidi"/>
          <w:sz w:val="24"/>
          <w:szCs w:val="24"/>
          <w:shd w:val="clear" w:color="auto" w:fill="FFFFFF"/>
        </w:rPr>
        <w:t xml:space="preserve">(d) Ensure consolidation of statements and reports4, based on submissions provided by each PUNO, as set forth in the TOR/JP document and provide these to each donor that has contributed to the Fund/Programme account and to the </w:t>
      </w:r>
      <w:proofErr w:type="gramStart"/>
      <w:r w:rsidRPr="3F6B79D2">
        <w:rPr>
          <w:rStyle w:val="normaltextrun"/>
          <w:rFonts w:asciiTheme="minorHAnsi" w:eastAsiaTheme="minorEastAsia" w:hAnsiTheme="minorHAnsi" w:cstheme="minorBidi"/>
          <w:sz w:val="24"/>
          <w:szCs w:val="24"/>
          <w:shd w:val="clear" w:color="auto" w:fill="FFFFFF"/>
        </w:rPr>
        <w:t>SC;</w:t>
      </w:r>
      <w:proofErr w:type="gramEnd"/>
    </w:p>
    <w:p w14:paraId="2CF1849A" w14:textId="77777777" w:rsidR="00351A9B" w:rsidRPr="00351A9B" w:rsidRDefault="00351A9B" w:rsidP="3F6B79D2">
      <w:pPr>
        <w:spacing w:before="100" w:beforeAutospacing="1" w:after="100" w:afterAutospacing="1" w:line="276" w:lineRule="auto"/>
        <w:ind w:left="720"/>
        <w:rPr>
          <w:rStyle w:val="normaltextrun"/>
          <w:rFonts w:asciiTheme="minorHAnsi" w:eastAsiaTheme="minorEastAsia" w:hAnsiTheme="minorHAnsi" w:cstheme="minorBidi"/>
          <w:sz w:val="24"/>
          <w:szCs w:val="24"/>
          <w:shd w:val="clear" w:color="auto" w:fill="FFFFFF"/>
        </w:rPr>
      </w:pPr>
      <w:r w:rsidRPr="3F6B79D2">
        <w:rPr>
          <w:rStyle w:val="normaltextrun"/>
          <w:rFonts w:asciiTheme="minorHAnsi" w:eastAsiaTheme="minorEastAsia" w:hAnsiTheme="minorHAnsi" w:cstheme="minorBidi"/>
          <w:sz w:val="24"/>
          <w:szCs w:val="24"/>
          <w:shd w:val="clear" w:color="auto" w:fill="FFFFFF"/>
        </w:rPr>
        <w:t xml:space="preserve">(e) Provide final reporting, including notification that the Fund/Programme has been operationally </w:t>
      </w:r>
      <w:proofErr w:type="gramStart"/>
      <w:r w:rsidRPr="3F6B79D2">
        <w:rPr>
          <w:rStyle w:val="normaltextrun"/>
          <w:rFonts w:asciiTheme="minorHAnsi" w:eastAsiaTheme="minorEastAsia" w:hAnsiTheme="minorHAnsi" w:cstheme="minorBidi"/>
          <w:sz w:val="24"/>
          <w:szCs w:val="24"/>
          <w:shd w:val="clear" w:color="auto" w:fill="FFFFFF"/>
        </w:rPr>
        <w:t>completed;</w:t>
      </w:r>
      <w:proofErr w:type="gramEnd"/>
    </w:p>
    <w:p w14:paraId="4878E59B" w14:textId="77777777" w:rsidR="00351A9B" w:rsidRPr="00351A9B" w:rsidRDefault="00351A9B" w:rsidP="3F6B79D2">
      <w:pPr>
        <w:spacing w:before="100" w:beforeAutospacing="1" w:after="100" w:afterAutospacing="1" w:line="276" w:lineRule="auto"/>
        <w:ind w:left="720"/>
        <w:rPr>
          <w:rStyle w:val="normaltextrun"/>
          <w:rFonts w:asciiTheme="minorHAnsi" w:eastAsiaTheme="minorEastAsia" w:hAnsiTheme="minorHAnsi" w:cstheme="minorBidi"/>
          <w:sz w:val="24"/>
          <w:szCs w:val="24"/>
          <w:shd w:val="clear" w:color="auto" w:fill="FFFFFF"/>
        </w:rPr>
      </w:pPr>
      <w:r w:rsidRPr="3F6B79D2">
        <w:rPr>
          <w:rStyle w:val="normaltextrun"/>
          <w:rFonts w:asciiTheme="minorHAnsi" w:eastAsiaTheme="minorEastAsia" w:hAnsiTheme="minorHAnsi" w:cstheme="minorBidi"/>
          <w:sz w:val="24"/>
          <w:szCs w:val="24"/>
          <w:shd w:val="clear" w:color="auto" w:fill="FFFFFF"/>
        </w:rPr>
        <w:t>(f) Disburse funds to any PUNO for any additional costs of the task that the SC may decide in accordance with the programmatic document/JP document</w:t>
      </w:r>
    </w:p>
    <w:p w14:paraId="5CC9F078" w14:textId="0FDF8D69" w:rsidR="55983AEA" w:rsidRDefault="55983AEA" w:rsidP="3F6B79D2">
      <w:pPr>
        <w:spacing w:beforeAutospacing="1" w:afterAutospacing="1" w:line="276" w:lineRule="auto"/>
        <w:rPr>
          <w:rStyle w:val="normaltextrun"/>
          <w:rFonts w:asciiTheme="minorHAnsi" w:eastAsiaTheme="minorEastAsia" w:hAnsiTheme="minorHAnsi" w:cstheme="minorBidi"/>
          <w:sz w:val="24"/>
          <w:szCs w:val="24"/>
        </w:rPr>
      </w:pPr>
    </w:p>
    <w:p w14:paraId="5AFD37BF" w14:textId="0891E0E2" w:rsidR="1A6E0098" w:rsidRDefault="1A6E0098" w:rsidP="3F6B79D2">
      <w:pPr>
        <w:spacing w:beforeAutospacing="1" w:afterAutospacing="1" w:line="276" w:lineRule="auto"/>
        <w:rPr>
          <w:rStyle w:val="normaltextrun"/>
          <w:rFonts w:asciiTheme="minorHAnsi" w:eastAsiaTheme="minorEastAsia" w:hAnsiTheme="minorHAnsi" w:cstheme="minorBidi"/>
          <w:sz w:val="24"/>
          <w:szCs w:val="24"/>
        </w:rPr>
      </w:pPr>
      <w:r w:rsidRPr="3F6B79D2">
        <w:rPr>
          <w:rStyle w:val="normaltextrun"/>
          <w:rFonts w:asciiTheme="minorHAnsi" w:eastAsiaTheme="minorEastAsia" w:hAnsiTheme="minorHAnsi" w:cstheme="minorBidi"/>
          <w:sz w:val="24"/>
          <w:szCs w:val="24"/>
        </w:rPr>
        <w:t>As per the UNSDG protocol, MPTFO as the AA may be, and often is, requested to support the design stage of the Fund/Programme even before the formal decision to select the AA is made. In particular, the AA may be requested to contribute to the design of the Fund concept note or TOR/JP document. In providing support during the design stage, the AA will ensure that the stakeholders involved in the fund design process are duly informed of the applicable UNDG policies and guidance relevant to the design of the Fund/Programme. Irrespective of the role of the AA in fund design, the accountability for delivering the Fund outputs and outcomes, once the Fund is established, lies with the PUNOs and the SC.</w:t>
      </w:r>
    </w:p>
    <w:p w14:paraId="086D78B8" w14:textId="581F0120" w:rsidR="3F6B79D2" w:rsidRDefault="3F6B79D2" w:rsidP="3F6B79D2">
      <w:pPr>
        <w:spacing w:beforeAutospacing="1" w:afterAutospacing="1" w:line="276" w:lineRule="auto"/>
        <w:rPr>
          <w:rFonts w:asciiTheme="minorHAnsi" w:eastAsiaTheme="minorEastAsia" w:hAnsiTheme="minorHAnsi" w:cstheme="minorBidi"/>
          <w:b/>
          <w:bCs/>
          <w:i/>
          <w:iCs/>
          <w:sz w:val="28"/>
          <w:szCs w:val="28"/>
        </w:rPr>
      </w:pPr>
    </w:p>
    <w:p w14:paraId="69ED9A91" w14:textId="77777777" w:rsidR="00ED527C" w:rsidRPr="002D0B9C"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Which role (if any) UNSDCF's Results Groups play in development, management and/or supporting a country-based MPTF?</w:t>
      </w:r>
    </w:p>
    <w:p w14:paraId="73D0262D" w14:textId="64880712" w:rsidR="3F6B79D2" w:rsidRDefault="3F6B79D2" w:rsidP="3F6B79D2">
      <w:pPr>
        <w:spacing w:beforeAutospacing="1" w:afterAutospacing="1" w:line="276" w:lineRule="auto"/>
        <w:rPr>
          <w:rStyle w:val="normaltextrun"/>
          <w:rFonts w:asciiTheme="minorHAnsi" w:eastAsiaTheme="minorEastAsia" w:hAnsiTheme="minorHAnsi" w:cstheme="minorBidi"/>
          <w:b/>
          <w:bCs/>
          <w:i/>
          <w:iCs/>
          <w:color w:val="000000" w:themeColor="text1"/>
          <w:sz w:val="24"/>
          <w:szCs w:val="24"/>
        </w:rPr>
      </w:pPr>
    </w:p>
    <w:p w14:paraId="53496B59" w14:textId="0675C3DF" w:rsidR="00F54E85" w:rsidRPr="009777C5" w:rsidRDefault="00E04792" w:rsidP="3F6B79D2">
      <w:pPr>
        <w:spacing w:before="100" w:beforeAutospacing="1" w:after="100" w:afterAutospacing="1" w:line="276" w:lineRule="auto"/>
        <w:rPr>
          <w:rFonts w:asciiTheme="minorHAnsi" w:eastAsiaTheme="minorEastAsia" w:hAnsiTheme="minorHAnsi" w:cstheme="minorBidi"/>
          <w:sz w:val="24"/>
          <w:szCs w:val="24"/>
        </w:rPr>
      </w:pPr>
      <w:r w:rsidRPr="3F6B79D2">
        <w:rPr>
          <w:rStyle w:val="normaltextrun"/>
          <w:rFonts w:asciiTheme="minorHAnsi" w:eastAsiaTheme="minorEastAsia" w:hAnsiTheme="minorHAnsi" w:cstheme="minorBidi"/>
          <w:b/>
          <w:bCs/>
          <w:i/>
          <w:iCs/>
          <w:color w:val="000000"/>
          <w:sz w:val="24"/>
          <w:szCs w:val="24"/>
          <w:shd w:val="clear" w:color="auto" w:fill="FFFFFF"/>
        </w:rPr>
        <w:t xml:space="preserve">Answer: </w:t>
      </w:r>
      <w:r w:rsidR="00DF08F7" w:rsidRPr="3F6B79D2">
        <w:rPr>
          <w:rStyle w:val="normaltextrun"/>
          <w:rFonts w:asciiTheme="minorHAnsi" w:eastAsiaTheme="minorEastAsia" w:hAnsiTheme="minorHAnsi" w:cstheme="minorBidi"/>
          <w:color w:val="000000"/>
          <w:sz w:val="24"/>
          <w:szCs w:val="24"/>
          <w:shd w:val="clear" w:color="auto" w:fill="FFFFFF"/>
        </w:rPr>
        <w:t xml:space="preserve">Results </w:t>
      </w:r>
      <w:proofErr w:type="gramStart"/>
      <w:r w:rsidR="00DF08F7" w:rsidRPr="3F6B79D2">
        <w:rPr>
          <w:rStyle w:val="normaltextrun"/>
          <w:rFonts w:asciiTheme="minorHAnsi" w:eastAsiaTheme="minorEastAsia" w:hAnsiTheme="minorHAnsi" w:cstheme="minorBidi"/>
          <w:color w:val="000000"/>
          <w:sz w:val="24"/>
          <w:szCs w:val="24"/>
          <w:shd w:val="clear" w:color="auto" w:fill="FFFFFF"/>
        </w:rPr>
        <w:t>Groups  or</w:t>
      </w:r>
      <w:proofErr w:type="gramEnd"/>
      <w:r w:rsidR="00DF08F7" w:rsidRPr="3F6B79D2">
        <w:rPr>
          <w:rStyle w:val="normaltextrun"/>
          <w:rFonts w:asciiTheme="minorHAnsi" w:eastAsiaTheme="minorEastAsia" w:hAnsiTheme="minorHAnsi" w:cstheme="minorBidi"/>
          <w:color w:val="000000"/>
          <w:sz w:val="24"/>
          <w:szCs w:val="24"/>
          <w:shd w:val="clear" w:color="auto" w:fill="FFFFFF"/>
        </w:rPr>
        <w:t xml:space="preserve"> a Technical Committee may play a role in the identification, review and/or development of projects/programmes as well as a role in the prioritization of allocation of contributions. </w:t>
      </w:r>
      <w:r w:rsidR="00DF08F7" w:rsidRPr="3F6B79D2">
        <w:rPr>
          <w:rStyle w:val="eop"/>
          <w:rFonts w:asciiTheme="minorHAnsi" w:eastAsiaTheme="minorEastAsia" w:hAnsiTheme="minorHAnsi" w:cstheme="minorBidi"/>
          <w:color w:val="000000"/>
          <w:sz w:val="24"/>
          <w:szCs w:val="24"/>
          <w:shd w:val="clear" w:color="auto" w:fill="FFFFFF"/>
        </w:rPr>
        <w:t> </w:t>
      </w:r>
    </w:p>
    <w:p w14:paraId="7D63823B" w14:textId="5B6B7B19"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5B4FA323" w14:textId="77777777" w:rsidR="00ED527C" w:rsidRPr="004D6C6B"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What roles do PUNOs play in establishing, </w:t>
      </w:r>
      <w:proofErr w:type="gramStart"/>
      <w:r w:rsidRPr="3F6B79D2">
        <w:rPr>
          <w:rFonts w:asciiTheme="minorHAnsi" w:eastAsiaTheme="minorEastAsia" w:hAnsiTheme="minorHAnsi" w:cstheme="minorBidi"/>
          <w:b/>
          <w:bCs/>
          <w:i/>
          <w:iCs/>
          <w:sz w:val="28"/>
          <w:szCs w:val="28"/>
        </w:rPr>
        <w:t>participating</w:t>
      </w:r>
      <w:proofErr w:type="gramEnd"/>
      <w:r w:rsidRPr="3F6B79D2">
        <w:rPr>
          <w:rFonts w:asciiTheme="minorHAnsi" w:eastAsiaTheme="minorEastAsia" w:hAnsiTheme="minorHAnsi" w:cstheme="minorBidi"/>
          <w:b/>
          <w:bCs/>
          <w:i/>
          <w:iCs/>
          <w:sz w:val="28"/>
          <w:szCs w:val="28"/>
        </w:rPr>
        <w:t xml:space="preserve"> and managing MPTFs?</w:t>
      </w:r>
    </w:p>
    <w:p w14:paraId="17BF2FB1" w14:textId="60D98ADC" w:rsidR="3F6B79D2" w:rsidRDefault="3F6B79D2" w:rsidP="3F6B79D2">
      <w:pPr>
        <w:spacing w:beforeAutospacing="1" w:afterAutospacing="1" w:line="276" w:lineRule="auto"/>
        <w:rPr>
          <w:rStyle w:val="normaltextrun"/>
          <w:rFonts w:asciiTheme="minorHAnsi" w:eastAsiaTheme="minorEastAsia" w:hAnsiTheme="minorHAnsi" w:cstheme="minorBidi"/>
          <w:b/>
          <w:bCs/>
          <w:i/>
          <w:iCs/>
          <w:color w:val="000000" w:themeColor="text1"/>
          <w:sz w:val="24"/>
          <w:szCs w:val="24"/>
        </w:rPr>
      </w:pPr>
    </w:p>
    <w:p w14:paraId="48518F01" w14:textId="280DA0D8" w:rsidR="00F54E85" w:rsidRPr="009777C5" w:rsidRDefault="002165D9" w:rsidP="3F6B79D2">
      <w:pPr>
        <w:spacing w:before="100" w:beforeAutospacing="1" w:after="100" w:afterAutospacing="1" w:line="276" w:lineRule="auto"/>
        <w:rPr>
          <w:rFonts w:asciiTheme="minorHAnsi" w:eastAsiaTheme="minorEastAsia" w:hAnsiTheme="minorHAnsi" w:cstheme="minorBidi"/>
          <w:sz w:val="24"/>
          <w:szCs w:val="24"/>
        </w:rPr>
      </w:pPr>
      <w:r w:rsidRPr="3F6B79D2">
        <w:rPr>
          <w:rStyle w:val="normaltextrun"/>
          <w:rFonts w:asciiTheme="minorHAnsi" w:eastAsiaTheme="minorEastAsia" w:hAnsiTheme="minorHAnsi" w:cstheme="minorBidi"/>
          <w:b/>
          <w:bCs/>
          <w:i/>
          <w:iCs/>
          <w:color w:val="000000"/>
          <w:sz w:val="24"/>
          <w:szCs w:val="24"/>
          <w:shd w:val="clear" w:color="auto" w:fill="FFFFFF"/>
        </w:rPr>
        <w:t xml:space="preserve">Answer: </w:t>
      </w:r>
      <w:r w:rsidR="003B355D" w:rsidRPr="3F6B79D2">
        <w:rPr>
          <w:rStyle w:val="normaltextrun"/>
          <w:rFonts w:asciiTheme="minorHAnsi" w:eastAsiaTheme="minorEastAsia" w:hAnsiTheme="minorHAnsi" w:cstheme="minorBidi"/>
          <w:color w:val="000000"/>
          <w:sz w:val="24"/>
          <w:szCs w:val="24"/>
          <w:shd w:val="clear" w:color="auto" w:fill="FFFFFF"/>
        </w:rPr>
        <w:t xml:space="preserve">The achievement of development outcomes outlined in the MPTF theory of change will require the leveraging of the mandates and specific capacities of several UN Organizations. Two or more of these UN </w:t>
      </w:r>
      <w:proofErr w:type="spellStart"/>
      <w:r w:rsidR="003B355D" w:rsidRPr="3F6B79D2">
        <w:rPr>
          <w:rStyle w:val="normaltextrun"/>
          <w:rFonts w:asciiTheme="minorHAnsi" w:eastAsiaTheme="minorEastAsia" w:hAnsiTheme="minorHAnsi" w:cstheme="minorBidi"/>
          <w:color w:val="000000"/>
          <w:sz w:val="24"/>
          <w:szCs w:val="24"/>
          <w:shd w:val="clear" w:color="auto" w:fill="FFFFFF"/>
        </w:rPr>
        <w:t>organisations</w:t>
      </w:r>
      <w:proofErr w:type="spellEnd"/>
      <w:r w:rsidR="003B355D" w:rsidRPr="3F6B79D2">
        <w:rPr>
          <w:rStyle w:val="normaltextrun"/>
          <w:rFonts w:asciiTheme="minorHAnsi" w:eastAsiaTheme="minorEastAsia" w:hAnsiTheme="minorHAnsi" w:cstheme="minorBidi"/>
          <w:color w:val="000000"/>
          <w:sz w:val="24"/>
          <w:szCs w:val="24"/>
          <w:shd w:val="clear" w:color="auto" w:fill="FFFFFF"/>
        </w:rPr>
        <w:t xml:space="preserve"> can formally decide to establish a MPTF; they become PUNOs by concluding the </w:t>
      </w:r>
      <w:hyperlink r:id="rId12" w:tgtFrame="_blank" w:history="1">
        <w:r w:rsidR="003B355D" w:rsidRPr="3F6B79D2">
          <w:rPr>
            <w:rStyle w:val="normaltextrun"/>
            <w:rFonts w:asciiTheme="minorHAnsi" w:eastAsiaTheme="minorEastAsia" w:hAnsiTheme="minorHAnsi" w:cstheme="minorBidi"/>
            <w:color w:val="0000FF"/>
            <w:sz w:val="24"/>
            <w:szCs w:val="24"/>
            <w:shd w:val="clear" w:color="auto" w:fill="FFFFFF"/>
          </w:rPr>
          <w:t>MOU</w:t>
        </w:r>
      </w:hyperlink>
      <w:r w:rsidR="003B355D" w:rsidRPr="3F6B79D2">
        <w:rPr>
          <w:rStyle w:val="normaltextrun"/>
          <w:rFonts w:asciiTheme="minorHAnsi" w:eastAsiaTheme="minorEastAsia" w:hAnsiTheme="minorHAnsi" w:cstheme="minorBidi"/>
          <w:color w:val="000000"/>
          <w:sz w:val="24"/>
          <w:szCs w:val="24"/>
          <w:shd w:val="clear" w:color="auto" w:fill="FFFFFF"/>
        </w:rPr>
        <w:t xml:space="preserve"> and thereby appointing the AA. Non-UN entities that have an intergovernmental character and have privileges and immunities comparable to the UN may also become PUNOs by concluding a separate </w:t>
      </w:r>
      <w:hyperlink r:id="rId13" w:tgtFrame="_blank" w:history="1">
        <w:r w:rsidR="003B355D" w:rsidRPr="3F6B79D2">
          <w:rPr>
            <w:rStyle w:val="normaltextrun"/>
            <w:rFonts w:asciiTheme="minorHAnsi" w:eastAsiaTheme="minorEastAsia" w:hAnsiTheme="minorHAnsi" w:cstheme="minorBidi"/>
            <w:sz w:val="24"/>
            <w:szCs w:val="24"/>
            <w:u w:val="single"/>
            <w:shd w:val="clear" w:color="auto" w:fill="FFFFFF"/>
          </w:rPr>
          <w:t>MOU for Non-UN Participating Organizations</w:t>
        </w:r>
      </w:hyperlink>
      <w:r w:rsidR="003B355D" w:rsidRPr="3F6B79D2">
        <w:rPr>
          <w:rStyle w:val="normaltextrun"/>
          <w:rFonts w:asciiTheme="minorHAnsi" w:eastAsiaTheme="minorEastAsia" w:hAnsiTheme="minorHAnsi" w:cstheme="minorBidi"/>
          <w:color w:val="000000"/>
          <w:sz w:val="24"/>
          <w:szCs w:val="24"/>
          <w:shd w:val="clear" w:color="auto" w:fill="FFFFFF"/>
        </w:rPr>
        <w:t xml:space="preserve"> with the AA. Each PUNO operates under its own financial regulations, rules and policies and assumes full financial and programmatic accountability for the funds disbursed to it by the AA and for the implementation of the projects/programmes. PUNOs are entitled to recover their indirect programme support cost according to UNSDG-endorsed rate.  Currently, the rate is set at 7%</w:t>
      </w:r>
      <w:r w:rsidR="003B355D" w:rsidRPr="3F6B79D2">
        <w:rPr>
          <w:rStyle w:val="superscript"/>
          <w:rFonts w:asciiTheme="minorHAnsi" w:eastAsiaTheme="minorEastAsia" w:hAnsiTheme="minorHAnsi" w:cstheme="minorBidi"/>
          <w:color w:val="000000"/>
          <w:sz w:val="24"/>
          <w:szCs w:val="24"/>
          <w:shd w:val="clear" w:color="auto" w:fill="FFFFFF"/>
          <w:vertAlign w:val="superscript"/>
        </w:rPr>
        <w:t>14</w:t>
      </w:r>
      <w:r w:rsidR="003B355D" w:rsidRPr="3F6B79D2">
        <w:rPr>
          <w:rStyle w:val="normaltextrun"/>
          <w:rFonts w:asciiTheme="minorHAnsi" w:eastAsiaTheme="minorEastAsia" w:hAnsiTheme="minorHAnsi" w:cstheme="minorBidi"/>
          <w:color w:val="000000"/>
          <w:sz w:val="24"/>
          <w:szCs w:val="24"/>
          <w:shd w:val="clear" w:color="auto" w:fill="FFFFFF"/>
        </w:rPr>
        <w:t xml:space="preserve"> irrespective of individual PUNO’s standard programme support cost. All other costs incurred by each PUNO in carrying out the activities for which it is responsible under the Fund, including possible responsibilities for hosting a Secretariat, will be recovered as direct costs.</w:t>
      </w:r>
      <w:r w:rsidR="003B355D" w:rsidRPr="3F6B79D2">
        <w:rPr>
          <w:rStyle w:val="eop"/>
          <w:rFonts w:asciiTheme="minorHAnsi" w:eastAsiaTheme="minorEastAsia" w:hAnsiTheme="minorHAnsi" w:cstheme="minorBidi"/>
          <w:color w:val="000000"/>
          <w:sz w:val="24"/>
          <w:szCs w:val="24"/>
          <w:shd w:val="clear" w:color="auto" w:fill="FFFFFF"/>
        </w:rPr>
        <w:t> </w:t>
      </w:r>
    </w:p>
    <w:p w14:paraId="1CC2B0B7" w14:textId="40C4D1C2" w:rsidR="3F6B79D2" w:rsidRDefault="3F6B79D2" w:rsidP="3F6B79D2">
      <w:pPr>
        <w:spacing w:beforeAutospacing="1" w:afterAutospacing="1" w:line="276" w:lineRule="auto"/>
        <w:rPr>
          <w:rFonts w:asciiTheme="minorHAnsi" w:eastAsiaTheme="minorEastAsia" w:hAnsiTheme="minorHAnsi" w:cstheme="minorBidi"/>
          <w:b/>
          <w:bCs/>
          <w:i/>
          <w:iCs/>
          <w:sz w:val="28"/>
          <w:szCs w:val="28"/>
        </w:rPr>
      </w:pPr>
    </w:p>
    <w:p w14:paraId="1932563A" w14:textId="77777777" w:rsidR="00ED527C"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What is the role of UNRC in establishing, </w:t>
      </w:r>
      <w:proofErr w:type="gramStart"/>
      <w:r w:rsidRPr="3F6B79D2">
        <w:rPr>
          <w:rFonts w:asciiTheme="minorHAnsi" w:eastAsiaTheme="minorEastAsia" w:hAnsiTheme="minorHAnsi" w:cstheme="minorBidi"/>
          <w:b/>
          <w:bCs/>
          <w:i/>
          <w:iCs/>
          <w:sz w:val="28"/>
          <w:szCs w:val="28"/>
        </w:rPr>
        <w:t>participating</w:t>
      </w:r>
      <w:proofErr w:type="gramEnd"/>
      <w:r w:rsidRPr="3F6B79D2">
        <w:rPr>
          <w:rFonts w:asciiTheme="minorHAnsi" w:eastAsiaTheme="minorEastAsia" w:hAnsiTheme="minorHAnsi" w:cstheme="minorBidi"/>
          <w:b/>
          <w:bCs/>
          <w:i/>
          <w:iCs/>
          <w:sz w:val="28"/>
          <w:szCs w:val="28"/>
        </w:rPr>
        <w:t xml:space="preserve"> and managing country-based MPTFs?</w:t>
      </w:r>
    </w:p>
    <w:p w14:paraId="20337CE6" w14:textId="39740308"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3E2B3BAE" w14:textId="3A107851" w:rsidR="009262D8" w:rsidRPr="009262D8" w:rsidRDefault="002165D9"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1E6474" w:rsidRPr="3F6B79D2">
        <w:rPr>
          <w:rFonts w:asciiTheme="minorHAnsi" w:eastAsiaTheme="minorEastAsia" w:hAnsiTheme="minorHAnsi" w:cstheme="minorBidi"/>
          <w:sz w:val="24"/>
          <w:szCs w:val="24"/>
        </w:rPr>
        <w:t xml:space="preserve">According to the </w:t>
      </w:r>
      <w:r w:rsidR="00540EC7" w:rsidRPr="3F6B79D2">
        <w:rPr>
          <w:rFonts w:asciiTheme="minorHAnsi" w:eastAsiaTheme="minorEastAsia" w:hAnsiTheme="minorHAnsi" w:cstheme="minorBidi"/>
          <w:sz w:val="24"/>
          <w:szCs w:val="24"/>
        </w:rPr>
        <w:t xml:space="preserve">2021 </w:t>
      </w:r>
      <w:r w:rsidR="001E6474" w:rsidRPr="3F6B79D2">
        <w:rPr>
          <w:rFonts w:asciiTheme="minorHAnsi" w:eastAsiaTheme="minorEastAsia" w:hAnsiTheme="minorHAnsi" w:cstheme="minorBidi"/>
          <w:sz w:val="24"/>
          <w:szCs w:val="24"/>
        </w:rPr>
        <w:t>Management and Accountability Framework (2021),</w:t>
      </w:r>
      <w:r w:rsidR="000D70E6" w:rsidRPr="3F6B79D2">
        <w:rPr>
          <w:rFonts w:asciiTheme="minorHAnsi" w:eastAsiaTheme="minorEastAsia" w:hAnsiTheme="minorHAnsi" w:cstheme="minorBidi"/>
          <w:sz w:val="24"/>
          <w:szCs w:val="24"/>
        </w:rPr>
        <w:t xml:space="preserve"> the </w:t>
      </w:r>
      <w:r w:rsidR="000D70E6" w:rsidRPr="3F6B79D2">
        <w:rPr>
          <w:rStyle w:val="ui-provider"/>
          <w:rFonts w:asciiTheme="minorHAnsi" w:eastAsiaTheme="minorEastAsia" w:hAnsiTheme="minorHAnsi" w:cstheme="minorBidi"/>
          <w:sz w:val="24"/>
          <w:szCs w:val="24"/>
        </w:rPr>
        <w:t>RC provides governance and oversight of any UNCT-wide funding and financing instruments.</w:t>
      </w:r>
      <w:r w:rsidR="001E6474" w:rsidRPr="3F6B79D2">
        <w:rPr>
          <w:rFonts w:asciiTheme="minorHAnsi" w:eastAsiaTheme="minorEastAsia" w:hAnsiTheme="minorHAnsi" w:cstheme="minorBidi"/>
          <w:sz w:val="24"/>
          <w:szCs w:val="24"/>
        </w:rPr>
        <w:t xml:space="preserve"> </w:t>
      </w:r>
      <w:r w:rsidR="008E4EB1" w:rsidRPr="3F6B79D2">
        <w:rPr>
          <w:rFonts w:asciiTheme="minorHAnsi" w:eastAsiaTheme="minorEastAsia" w:hAnsiTheme="minorHAnsi" w:cstheme="minorBidi"/>
          <w:sz w:val="24"/>
          <w:szCs w:val="24"/>
        </w:rPr>
        <w:t>Th</w:t>
      </w:r>
      <w:r w:rsidR="009262D8" w:rsidRPr="3F6B79D2">
        <w:rPr>
          <w:rFonts w:asciiTheme="minorHAnsi" w:eastAsiaTheme="minorEastAsia" w:hAnsiTheme="minorHAnsi" w:cstheme="minorBidi"/>
          <w:sz w:val="24"/>
          <w:szCs w:val="24"/>
        </w:rPr>
        <w:t xml:space="preserve">e Resident Coordinator will provide governance and oversight of the Fund, by </w:t>
      </w:r>
      <w:r w:rsidR="001E6474" w:rsidRPr="3F6B79D2">
        <w:rPr>
          <w:rFonts w:asciiTheme="minorHAnsi" w:eastAsiaTheme="minorEastAsia" w:hAnsiTheme="minorHAnsi" w:cstheme="minorBidi"/>
          <w:sz w:val="24"/>
          <w:szCs w:val="24"/>
        </w:rPr>
        <w:t>(</w:t>
      </w:r>
      <w:r w:rsidR="009262D8" w:rsidRPr="3F6B79D2">
        <w:rPr>
          <w:rFonts w:asciiTheme="minorHAnsi" w:eastAsiaTheme="minorEastAsia" w:hAnsiTheme="minorHAnsi" w:cstheme="minorBidi"/>
          <w:sz w:val="24"/>
          <w:szCs w:val="24"/>
        </w:rPr>
        <w:t>co-</w:t>
      </w:r>
      <w:r w:rsidR="001E6474" w:rsidRPr="3F6B79D2">
        <w:rPr>
          <w:rFonts w:asciiTheme="minorHAnsi" w:eastAsiaTheme="minorEastAsia" w:hAnsiTheme="minorHAnsi" w:cstheme="minorBidi"/>
          <w:sz w:val="24"/>
          <w:szCs w:val="24"/>
        </w:rPr>
        <w:t xml:space="preserve">) </w:t>
      </w:r>
      <w:r w:rsidR="009262D8" w:rsidRPr="3F6B79D2">
        <w:rPr>
          <w:rFonts w:asciiTheme="minorHAnsi" w:eastAsiaTheme="minorEastAsia" w:hAnsiTheme="minorHAnsi" w:cstheme="minorBidi"/>
          <w:sz w:val="24"/>
          <w:szCs w:val="24"/>
        </w:rPr>
        <w:t xml:space="preserve">chairing the Steering Committee. As a </w:t>
      </w:r>
      <w:r w:rsidR="001E6474" w:rsidRPr="3F6B79D2">
        <w:rPr>
          <w:rFonts w:asciiTheme="minorHAnsi" w:eastAsiaTheme="minorEastAsia" w:hAnsiTheme="minorHAnsi" w:cstheme="minorBidi"/>
          <w:sz w:val="24"/>
          <w:szCs w:val="24"/>
        </w:rPr>
        <w:t>(</w:t>
      </w:r>
      <w:r w:rsidR="009262D8" w:rsidRPr="3F6B79D2">
        <w:rPr>
          <w:rFonts w:asciiTheme="minorHAnsi" w:eastAsiaTheme="minorEastAsia" w:hAnsiTheme="minorHAnsi" w:cstheme="minorBidi"/>
          <w:sz w:val="24"/>
          <w:szCs w:val="24"/>
        </w:rPr>
        <w:t>co-</w:t>
      </w:r>
      <w:r w:rsidR="001E6474" w:rsidRPr="3F6B79D2">
        <w:rPr>
          <w:rFonts w:asciiTheme="minorHAnsi" w:eastAsiaTheme="minorEastAsia" w:hAnsiTheme="minorHAnsi" w:cstheme="minorBidi"/>
          <w:sz w:val="24"/>
          <w:szCs w:val="24"/>
        </w:rPr>
        <w:t xml:space="preserve">) </w:t>
      </w:r>
      <w:r w:rsidR="009262D8" w:rsidRPr="3F6B79D2">
        <w:rPr>
          <w:rFonts w:asciiTheme="minorHAnsi" w:eastAsiaTheme="minorEastAsia" w:hAnsiTheme="minorHAnsi" w:cstheme="minorBidi"/>
          <w:sz w:val="24"/>
          <w:szCs w:val="24"/>
        </w:rPr>
        <w:t xml:space="preserve">chair of the Steering Committee, the Resident Coordinator </w:t>
      </w:r>
      <w:r w:rsidR="75E146CD" w:rsidRPr="3F6B79D2">
        <w:rPr>
          <w:rFonts w:asciiTheme="minorHAnsi" w:eastAsiaTheme="minorEastAsia" w:hAnsiTheme="minorHAnsi" w:cstheme="minorBidi"/>
          <w:sz w:val="24"/>
          <w:szCs w:val="24"/>
        </w:rPr>
        <w:t>will typically</w:t>
      </w:r>
      <w:r w:rsidR="009262D8" w:rsidRPr="3F6B79D2">
        <w:rPr>
          <w:rFonts w:asciiTheme="minorHAnsi" w:eastAsiaTheme="minorEastAsia" w:hAnsiTheme="minorHAnsi" w:cstheme="minorBidi"/>
          <w:sz w:val="24"/>
          <w:szCs w:val="24"/>
        </w:rPr>
        <w:t xml:space="preserve">: </w:t>
      </w:r>
    </w:p>
    <w:p w14:paraId="7BB694DC" w14:textId="679F2F55" w:rsidR="009262D8" w:rsidRPr="00D21CBA" w:rsidRDefault="009262D8" w:rsidP="3F6B79D2">
      <w:pPr>
        <w:pStyle w:val="ListParagraph"/>
        <w:numPr>
          <w:ilvl w:val="0"/>
          <w:numId w:val="17"/>
        </w:num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lastRenderedPageBreak/>
        <w:t>Provid</w:t>
      </w:r>
      <w:r w:rsidR="0BAE4431" w:rsidRPr="3F6B79D2">
        <w:rPr>
          <w:rFonts w:asciiTheme="minorHAnsi" w:eastAsiaTheme="minorEastAsia" w:hAnsiTheme="minorHAnsi" w:cstheme="minorBidi"/>
          <w:sz w:val="24"/>
          <w:szCs w:val="24"/>
        </w:rPr>
        <w:t>e</w:t>
      </w:r>
      <w:r w:rsidRPr="3F6B79D2">
        <w:rPr>
          <w:rFonts w:asciiTheme="minorHAnsi" w:eastAsiaTheme="minorEastAsia" w:hAnsiTheme="minorHAnsi" w:cstheme="minorBidi"/>
          <w:sz w:val="24"/>
          <w:szCs w:val="24"/>
        </w:rPr>
        <w:t xml:space="preserve"> strategic leadership of the Fund, in coordination with the SC co-Chair and the other members of the </w:t>
      </w:r>
      <w:proofErr w:type="gramStart"/>
      <w:r w:rsidRPr="3F6B79D2">
        <w:rPr>
          <w:rFonts w:asciiTheme="minorHAnsi" w:eastAsiaTheme="minorEastAsia" w:hAnsiTheme="minorHAnsi" w:cstheme="minorBidi"/>
          <w:sz w:val="24"/>
          <w:szCs w:val="24"/>
        </w:rPr>
        <w:t>JSC;</w:t>
      </w:r>
      <w:proofErr w:type="gramEnd"/>
      <w:r w:rsidRPr="3F6B79D2">
        <w:rPr>
          <w:rFonts w:asciiTheme="minorHAnsi" w:eastAsiaTheme="minorEastAsia" w:hAnsiTheme="minorHAnsi" w:cstheme="minorBidi"/>
          <w:sz w:val="24"/>
          <w:szCs w:val="24"/>
        </w:rPr>
        <w:t xml:space="preserve"> </w:t>
      </w:r>
    </w:p>
    <w:p w14:paraId="28D0D6C0" w14:textId="65D52D5B" w:rsidR="009262D8" w:rsidRPr="002165D9" w:rsidRDefault="009262D8" w:rsidP="3F6B79D2">
      <w:pPr>
        <w:pStyle w:val="ListParagraph"/>
        <w:numPr>
          <w:ilvl w:val="0"/>
          <w:numId w:val="17"/>
        </w:num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Ensur</w:t>
      </w:r>
      <w:r w:rsidR="0B000DDF" w:rsidRPr="3F6B79D2">
        <w:rPr>
          <w:rFonts w:asciiTheme="minorHAnsi" w:eastAsiaTheme="minorEastAsia" w:hAnsiTheme="minorHAnsi" w:cstheme="minorBidi"/>
          <w:sz w:val="24"/>
          <w:szCs w:val="24"/>
        </w:rPr>
        <w:t>e</w:t>
      </w:r>
      <w:r w:rsidRPr="3F6B79D2">
        <w:rPr>
          <w:rFonts w:asciiTheme="minorHAnsi" w:eastAsiaTheme="minorEastAsia" w:hAnsiTheme="minorHAnsi" w:cstheme="minorBidi"/>
          <w:sz w:val="24"/>
          <w:szCs w:val="24"/>
        </w:rPr>
        <w:t xml:space="preserve"> that the Fund aligns with UNSDCF, national development needs and priorities, and the 2030 </w:t>
      </w:r>
      <w:proofErr w:type="gramStart"/>
      <w:r w:rsidRPr="3F6B79D2">
        <w:rPr>
          <w:rFonts w:asciiTheme="minorHAnsi" w:eastAsiaTheme="minorEastAsia" w:hAnsiTheme="minorHAnsi" w:cstheme="minorBidi"/>
          <w:sz w:val="24"/>
          <w:szCs w:val="24"/>
        </w:rPr>
        <w:t>Agenda;</w:t>
      </w:r>
      <w:proofErr w:type="gramEnd"/>
      <w:r w:rsidRPr="3F6B79D2">
        <w:rPr>
          <w:rFonts w:asciiTheme="minorHAnsi" w:eastAsiaTheme="minorEastAsia" w:hAnsiTheme="minorHAnsi" w:cstheme="minorBidi"/>
          <w:sz w:val="24"/>
          <w:szCs w:val="24"/>
        </w:rPr>
        <w:t xml:space="preserve"> </w:t>
      </w:r>
    </w:p>
    <w:p w14:paraId="091A6F51" w14:textId="65DFC133" w:rsidR="009262D8" w:rsidRPr="002165D9" w:rsidRDefault="35A1F209" w:rsidP="3F6B79D2">
      <w:pPr>
        <w:pStyle w:val="ListParagraph"/>
        <w:numPr>
          <w:ilvl w:val="0"/>
          <w:numId w:val="17"/>
        </w:num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Promote</w:t>
      </w:r>
      <w:r w:rsidR="009262D8" w:rsidRPr="3F6B79D2">
        <w:rPr>
          <w:rFonts w:asciiTheme="minorHAnsi" w:eastAsiaTheme="minorEastAsia" w:hAnsiTheme="minorHAnsi" w:cstheme="minorBidi"/>
          <w:sz w:val="24"/>
          <w:szCs w:val="24"/>
        </w:rPr>
        <w:t xml:space="preserve"> partnerships </w:t>
      </w:r>
      <w:r w:rsidR="00A5164D" w:rsidRPr="3F6B79D2">
        <w:rPr>
          <w:rFonts w:asciiTheme="minorHAnsi" w:eastAsiaTheme="minorEastAsia" w:hAnsiTheme="minorHAnsi" w:cstheme="minorBidi"/>
          <w:sz w:val="24"/>
          <w:szCs w:val="24"/>
        </w:rPr>
        <w:t xml:space="preserve">throughout the </w:t>
      </w:r>
      <w:r w:rsidR="009262D8" w:rsidRPr="3F6B79D2">
        <w:rPr>
          <w:rFonts w:asciiTheme="minorHAnsi" w:eastAsiaTheme="minorEastAsia" w:hAnsiTheme="minorHAnsi" w:cstheme="minorBidi"/>
          <w:sz w:val="24"/>
          <w:szCs w:val="24"/>
        </w:rPr>
        <w:t>Fund</w:t>
      </w:r>
      <w:r w:rsidR="00A5164D" w:rsidRPr="3F6B79D2">
        <w:rPr>
          <w:rFonts w:asciiTheme="minorHAnsi" w:eastAsiaTheme="minorEastAsia" w:hAnsiTheme="minorHAnsi" w:cstheme="minorBidi"/>
          <w:sz w:val="24"/>
          <w:szCs w:val="24"/>
        </w:rPr>
        <w:t>’s life cycle</w:t>
      </w:r>
      <w:r w:rsidR="009262D8" w:rsidRPr="3F6B79D2">
        <w:rPr>
          <w:rFonts w:asciiTheme="minorHAnsi" w:eastAsiaTheme="minorEastAsia" w:hAnsiTheme="minorHAnsi" w:cstheme="minorBidi"/>
          <w:sz w:val="24"/>
          <w:szCs w:val="24"/>
        </w:rPr>
        <w:t xml:space="preserve"> in coordination with the UNCT and other members of the JSC, based on the UNSDCF </w:t>
      </w:r>
      <w:r w:rsidR="2349F5FE" w:rsidRPr="3F6B79D2">
        <w:rPr>
          <w:rFonts w:asciiTheme="minorHAnsi" w:eastAsiaTheme="minorEastAsia" w:hAnsiTheme="minorHAnsi" w:cstheme="minorBidi"/>
          <w:sz w:val="24"/>
          <w:szCs w:val="24"/>
        </w:rPr>
        <w:t xml:space="preserve">partnerships and </w:t>
      </w:r>
      <w:r w:rsidR="009262D8" w:rsidRPr="3F6B79D2">
        <w:rPr>
          <w:rFonts w:asciiTheme="minorHAnsi" w:eastAsiaTheme="minorEastAsia" w:hAnsiTheme="minorHAnsi" w:cstheme="minorBidi"/>
          <w:sz w:val="24"/>
          <w:szCs w:val="24"/>
        </w:rPr>
        <w:t>resource mobilization strategy</w:t>
      </w:r>
      <w:r w:rsidR="00DC5948">
        <w:rPr>
          <w:rFonts w:asciiTheme="minorHAnsi" w:eastAsiaTheme="minorEastAsia" w:hAnsiTheme="minorHAnsi" w:cstheme="minorBidi"/>
          <w:sz w:val="24"/>
          <w:szCs w:val="24"/>
        </w:rPr>
        <w:t xml:space="preserve">.  According to the Management and Accountability Framework, </w:t>
      </w:r>
      <w:r w:rsidR="00DC5948" w:rsidRPr="00DC5948">
        <w:rPr>
          <w:rFonts w:asciiTheme="minorHAnsi" w:eastAsiaTheme="minorEastAsia" w:hAnsiTheme="minorHAnsi" w:cstheme="minorBidi"/>
          <w:sz w:val="24"/>
          <w:szCs w:val="24"/>
        </w:rPr>
        <w:t xml:space="preserve">RCs coordinate UNCT-wide efforts for resource mobilization for the Cooperation </w:t>
      </w:r>
      <w:proofErr w:type="gramStart"/>
      <w:r w:rsidR="00DC5948" w:rsidRPr="00DC5948">
        <w:rPr>
          <w:rFonts w:asciiTheme="minorHAnsi" w:eastAsiaTheme="minorEastAsia" w:hAnsiTheme="minorHAnsi" w:cstheme="minorBidi"/>
          <w:sz w:val="24"/>
          <w:szCs w:val="24"/>
        </w:rPr>
        <w:t>Framework..</w:t>
      </w:r>
      <w:proofErr w:type="gramEnd"/>
      <w:r w:rsidR="00DC5948" w:rsidRPr="00DC5948">
        <w:rPr>
          <w:rFonts w:asciiTheme="minorHAnsi" w:eastAsiaTheme="minorEastAsia" w:hAnsiTheme="minorHAnsi" w:cstheme="minorBidi"/>
          <w:sz w:val="24"/>
          <w:szCs w:val="24"/>
        </w:rPr>
        <w:t xml:space="preserve"> While UNCT members (irrespective of physical location) retain their ability to fundraise locally for their own or joint programmes with other entities, they will ensure alignment to and consistency with agreed UNCT/UN Cooperation Framework Funding Framework and resource mobilization strategy through adequate coordination with the RC, to avoid (perceived or real) competition for funds and maximize the opportunities for joint programming/</w:t>
      </w:r>
      <w:proofErr w:type="gramStart"/>
      <w:r w:rsidR="00DC5948" w:rsidRPr="00DC5948">
        <w:rPr>
          <w:rFonts w:asciiTheme="minorHAnsi" w:eastAsiaTheme="minorEastAsia" w:hAnsiTheme="minorHAnsi" w:cstheme="minorBidi"/>
          <w:sz w:val="24"/>
          <w:szCs w:val="24"/>
        </w:rPr>
        <w:t>programmes</w:t>
      </w:r>
      <w:r w:rsidR="009262D8" w:rsidRPr="3F6B79D2">
        <w:rPr>
          <w:rFonts w:asciiTheme="minorHAnsi" w:eastAsiaTheme="minorEastAsia" w:hAnsiTheme="minorHAnsi" w:cstheme="minorBidi"/>
          <w:sz w:val="24"/>
          <w:szCs w:val="24"/>
        </w:rPr>
        <w:t>;</w:t>
      </w:r>
      <w:proofErr w:type="gramEnd"/>
      <w:r w:rsidR="009262D8" w:rsidRPr="3F6B79D2">
        <w:rPr>
          <w:rFonts w:asciiTheme="minorHAnsi" w:eastAsiaTheme="minorEastAsia" w:hAnsiTheme="minorHAnsi" w:cstheme="minorBidi"/>
          <w:sz w:val="24"/>
          <w:szCs w:val="24"/>
        </w:rPr>
        <w:t xml:space="preserve"> </w:t>
      </w:r>
    </w:p>
    <w:p w14:paraId="5193F973" w14:textId="6E117750" w:rsidR="4C7FC2A3" w:rsidRDefault="4C7FC2A3" w:rsidP="3F6B79D2">
      <w:pPr>
        <w:pStyle w:val="ListParagraph"/>
        <w:numPr>
          <w:ilvl w:val="0"/>
          <w:numId w:val="17"/>
        </w:numPr>
        <w:spacing w:beforeAutospacing="1"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Provides information on the Fund to the </w:t>
      </w:r>
      <w:proofErr w:type="gramStart"/>
      <w:r w:rsidRPr="3F6B79D2">
        <w:rPr>
          <w:rFonts w:asciiTheme="minorHAnsi" w:eastAsiaTheme="minorEastAsia" w:hAnsiTheme="minorHAnsi" w:cstheme="minorBidi"/>
          <w:sz w:val="24"/>
          <w:szCs w:val="24"/>
        </w:rPr>
        <w:t>UNCT;</w:t>
      </w:r>
      <w:proofErr w:type="gramEnd"/>
    </w:p>
    <w:p w14:paraId="201FF866" w14:textId="36B473E2" w:rsidR="009262D8" w:rsidRPr="00F73A48" w:rsidRDefault="009262D8" w:rsidP="3F6B79D2">
      <w:pPr>
        <w:pStyle w:val="ListParagraph"/>
        <w:numPr>
          <w:ilvl w:val="0"/>
          <w:numId w:val="17"/>
        </w:num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Overseeing the management of the Fund, in coordination with the SC co-Chair and the other members of the Steering Committee including making funding </w:t>
      </w:r>
      <w:proofErr w:type="gramStart"/>
      <w:r w:rsidRPr="3F6B79D2">
        <w:rPr>
          <w:rFonts w:asciiTheme="minorHAnsi" w:eastAsiaTheme="minorEastAsia" w:hAnsiTheme="minorHAnsi" w:cstheme="minorBidi"/>
          <w:sz w:val="24"/>
          <w:szCs w:val="24"/>
        </w:rPr>
        <w:t>allocations;</w:t>
      </w:r>
      <w:proofErr w:type="gramEnd"/>
      <w:r w:rsidRPr="3F6B79D2">
        <w:rPr>
          <w:rFonts w:asciiTheme="minorHAnsi" w:eastAsiaTheme="minorEastAsia" w:hAnsiTheme="minorHAnsi" w:cstheme="minorBidi"/>
          <w:sz w:val="24"/>
          <w:szCs w:val="24"/>
        </w:rPr>
        <w:t xml:space="preserve"> </w:t>
      </w:r>
    </w:p>
    <w:p w14:paraId="7A2CD150" w14:textId="77777777" w:rsidR="009262D8" w:rsidRPr="00D21CBA" w:rsidRDefault="009262D8" w:rsidP="3F6B79D2">
      <w:pPr>
        <w:pStyle w:val="ListParagraph"/>
        <w:numPr>
          <w:ilvl w:val="0"/>
          <w:numId w:val="17"/>
        </w:num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Signing all Fund Transfer Requests and other documents addressed to the Administrative Agent on behalf of the Fund, on the basis of decisions endorsed by </w:t>
      </w:r>
      <w:proofErr w:type="gramStart"/>
      <w:r w:rsidRPr="3F6B79D2">
        <w:rPr>
          <w:rFonts w:asciiTheme="minorHAnsi" w:eastAsiaTheme="minorEastAsia" w:hAnsiTheme="minorHAnsi" w:cstheme="minorBidi"/>
          <w:sz w:val="24"/>
          <w:szCs w:val="24"/>
        </w:rPr>
        <w:t>the  JSC</w:t>
      </w:r>
      <w:proofErr w:type="gramEnd"/>
      <w:r w:rsidRPr="3F6B79D2">
        <w:rPr>
          <w:rFonts w:asciiTheme="minorHAnsi" w:eastAsiaTheme="minorEastAsia" w:hAnsiTheme="minorHAnsi" w:cstheme="minorBidi"/>
          <w:sz w:val="24"/>
          <w:szCs w:val="24"/>
        </w:rPr>
        <w:t xml:space="preserve">. </w:t>
      </w:r>
    </w:p>
    <w:p w14:paraId="5764C908" w14:textId="28BCB8E7" w:rsidR="1CC09393" w:rsidRDefault="1CC09393" w:rsidP="3F6B79D2">
      <w:pPr>
        <w:pStyle w:val="ListParagraph"/>
        <w:numPr>
          <w:ilvl w:val="0"/>
          <w:numId w:val="17"/>
        </w:numPr>
        <w:spacing w:beforeAutospacing="1"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Oversees the work of the Secretariat of the Fund on behalf of the JSC, while one of the PUNOs administratively hosts the Secretariat through implementation of the Secretariat Support project.    </w:t>
      </w:r>
    </w:p>
    <w:p w14:paraId="5A15CA00" w14:textId="7D2BB21A" w:rsidR="1CC09393" w:rsidRDefault="1CC09393" w:rsidP="3F6B79D2">
      <w:pPr>
        <w:pStyle w:val="ListParagraph"/>
        <w:numPr>
          <w:ilvl w:val="0"/>
          <w:numId w:val="17"/>
        </w:numPr>
        <w:spacing w:beforeAutospacing="1"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Makes decisions through a consultative process. In the absence of consensus within the UNCT regarding the strategic objectives in the UN Cooperation Framework or related allocation of UNCT-wide pooled funding the RC will take the final decision.  </w:t>
      </w:r>
    </w:p>
    <w:p w14:paraId="33DFB990" w14:textId="7708772D"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2F115511" w14:textId="4740E5F9" w:rsidR="005D79D2"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Who approves the creation of MPTF and which documents are required for MPTF creation?</w:t>
      </w:r>
    </w:p>
    <w:p w14:paraId="0623E5F6" w14:textId="3F51173F"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56ABD834" w14:textId="6C5422CF" w:rsidR="00DF08F7" w:rsidRPr="009777C5" w:rsidRDefault="003857F5"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9777C5" w:rsidRPr="3F6B79D2">
        <w:rPr>
          <w:rFonts w:asciiTheme="minorHAnsi" w:eastAsiaTheme="minorEastAsia" w:hAnsiTheme="minorHAnsi" w:cstheme="minorBidi"/>
          <w:sz w:val="24"/>
          <w:szCs w:val="24"/>
        </w:rPr>
        <w:t xml:space="preserve">Participating UN Organizations </w:t>
      </w:r>
      <w:r w:rsidR="008D313B" w:rsidRPr="3F6B79D2">
        <w:rPr>
          <w:rFonts w:asciiTheme="minorHAnsi" w:eastAsiaTheme="minorEastAsia" w:hAnsiTheme="minorHAnsi" w:cstheme="minorBidi"/>
          <w:sz w:val="24"/>
          <w:szCs w:val="24"/>
        </w:rPr>
        <w:t xml:space="preserve">(PUNOs) </w:t>
      </w:r>
      <w:r w:rsidR="009777C5" w:rsidRPr="3F6B79D2">
        <w:rPr>
          <w:rFonts w:asciiTheme="minorHAnsi" w:eastAsiaTheme="minorEastAsia" w:hAnsiTheme="minorHAnsi" w:cstheme="minorBidi"/>
          <w:sz w:val="24"/>
          <w:szCs w:val="24"/>
        </w:rPr>
        <w:t xml:space="preserve">define </w:t>
      </w:r>
      <w:r w:rsidR="00527638" w:rsidRPr="3F6B79D2">
        <w:rPr>
          <w:rFonts w:asciiTheme="minorHAnsi" w:eastAsiaTheme="minorEastAsia" w:hAnsiTheme="minorHAnsi" w:cstheme="minorBidi"/>
          <w:sz w:val="24"/>
          <w:szCs w:val="24"/>
        </w:rPr>
        <w:t xml:space="preserve">the parameters of an MPTF, documented in the Terms of Reference, and define a Steering Committee for the MPTF </w:t>
      </w:r>
      <w:r w:rsidR="008D313B" w:rsidRPr="3F6B79D2">
        <w:rPr>
          <w:rFonts w:asciiTheme="minorHAnsi" w:eastAsiaTheme="minorEastAsia" w:hAnsiTheme="minorHAnsi" w:cstheme="minorBidi"/>
          <w:sz w:val="24"/>
          <w:szCs w:val="24"/>
        </w:rPr>
        <w:t>to provide strategic direction and decide on allocation decisions of the fund. Th</w:t>
      </w:r>
      <w:r w:rsidR="00000EAB" w:rsidRPr="3F6B79D2">
        <w:rPr>
          <w:rFonts w:asciiTheme="minorHAnsi" w:eastAsiaTheme="minorEastAsia" w:hAnsiTheme="minorHAnsi" w:cstheme="minorBidi"/>
          <w:sz w:val="24"/>
          <w:szCs w:val="24"/>
        </w:rPr>
        <w:t>rough the standard MoU</w:t>
      </w:r>
      <w:r w:rsidR="008D313B" w:rsidRPr="3F6B79D2">
        <w:rPr>
          <w:rFonts w:asciiTheme="minorHAnsi" w:eastAsiaTheme="minorEastAsia" w:hAnsiTheme="minorHAnsi" w:cstheme="minorBidi"/>
          <w:sz w:val="24"/>
          <w:szCs w:val="24"/>
        </w:rPr>
        <w:t xml:space="preserve"> PUNOs </w:t>
      </w:r>
      <w:r w:rsidR="00000EAB" w:rsidRPr="3F6B79D2">
        <w:rPr>
          <w:rFonts w:asciiTheme="minorHAnsi" w:eastAsiaTheme="minorEastAsia" w:hAnsiTheme="minorHAnsi" w:cstheme="minorBidi"/>
          <w:sz w:val="24"/>
          <w:szCs w:val="24"/>
        </w:rPr>
        <w:t xml:space="preserve">appoint and </w:t>
      </w:r>
      <w:r w:rsidRPr="3F6B79D2">
        <w:rPr>
          <w:rFonts w:asciiTheme="minorHAnsi" w:eastAsiaTheme="minorEastAsia" w:hAnsiTheme="minorHAnsi" w:cstheme="minorBidi"/>
          <w:sz w:val="24"/>
          <w:szCs w:val="24"/>
        </w:rPr>
        <w:t>A</w:t>
      </w:r>
      <w:r w:rsidR="00000EAB" w:rsidRPr="3F6B79D2">
        <w:rPr>
          <w:rFonts w:asciiTheme="minorHAnsi" w:eastAsiaTheme="minorEastAsia" w:hAnsiTheme="minorHAnsi" w:cstheme="minorBidi"/>
          <w:sz w:val="24"/>
          <w:szCs w:val="24"/>
        </w:rPr>
        <w:t xml:space="preserve">dministrative Agent. Once the MoU, </w:t>
      </w:r>
      <w:r w:rsidR="00911F0A" w:rsidRPr="3F6B79D2">
        <w:rPr>
          <w:rFonts w:asciiTheme="minorHAnsi" w:eastAsiaTheme="minorEastAsia" w:hAnsiTheme="minorHAnsi" w:cstheme="minorBidi"/>
          <w:sz w:val="24"/>
          <w:szCs w:val="24"/>
        </w:rPr>
        <w:t xml:space="preserve">which annexes the Terms of </w:t>
      </w:r>
      <w:r w:rsidR="00911F0A" w:rsidRPr="3F6B79D2">
        <w:rPr>
          <w:rFonts w:asciiTheme="minorHAnsi" w:eastAsiaTheme="minorEastAsia" w:hAnsiTheme="minorHAnsi" w:cstheme="minorBidi"/>
          <w:sz w:val="24"/>
          <w:szCs w:val="24"/>
        </w:rPr>
        <w:lastRenderedPageBreak/>
        <w:t>Reference of the MPTF, is signed, the MPTF is created</w:t>
      </w:r>
      <w:r w:rsidR="008029AD" w:rsidRPr="3F6B79D2">
        <w:rPr>
          <w:rFonts w:asciiTheme="minorHAnsi" w:eastAsiaTheme="minorEastAsia" w:hAnsiTheme="minorHAnsi" w:cstheme="minorBidi"/>
          <w:sz w:val="24"/>
          <w:szCs w:val="24"/>
        </w:rPr>
        <w:t>.  Once the MoU is signed, the Administrative Agent can sign contribution agreements (Standard Administrative Arrangements) with contributors to the fund.</w:t>
      </w:r>
    </w:p>
    <w:p w14:paraId="13F4C6C7" w14:textId="31C95591"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01E19B6D" w14:textId="77777777" w:rsidR="00ED527C" w:rsidRPr="00234BC8"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What is the standard process followed for disbursement of funds from AA to PUNOs and from one PUNO to another PUNO?</w:t>
      </w:r>
    </w:p>
    <w:p w14:paraId="751DDB83" w14:textId="02C00B2F"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4F0D25BF" w14:textId="474EB946" w:rsidR="00B41700" w:rsidRPr="009777C5" w:rsidRDefault="00234BC8"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B41700" w:rsidRPr="3F6B79D2">
        <w:rPr>
          <w:rFonts w:asciiTheme="minorHAnsi" w:eastAsiaTheme="minorEastAsia" w:hAnsiTheme="minorHAnsi" w:cstheme="minorBidi"/>
          <w:sz w:val="24"/>
          <w:szCs w:val="24"/>
        </w:rPr>
        <w:t>The Administrative Agent disburses funds to PUNOs based on instructions from the Steering Committee, conveyed by the fund Secretariat/Convening Agency in the case of a Joint Programme.  Once the PUNO receives the funds there should not be any further transfers of the funds to another UN Organization as this would be in contravention of the MoU/ SAA that limits the indirect support costs to 7%.  All UN Organizations receiving funds from an inter-agency pooled fund should receive funds directly from the AA.</w:t>
      </w:r>
    </w:p>
    <w:p w14:paraId="763AD224" w14:textId="34AAB201"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02D6AD1A" w14:textId="6CF85167" w:rsidR="00F54E85" w:rsidRPr="00E70325"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Is donor earmarking allowed within a single MPTF and</w:t>
      </w:r>
      <w:r w:rsidR="66C466EB" w:rsidRPr="3F6B79D2">
        <w:rPr>
          <w:rFonts w:asciiTheme="minorHAnsi" w:eastAsiaTheme="minorEastAsia" w:hAnsiTheme="minorHAnsi" w:cstheme="minorBidi"/>
          <w:b/>
          <w:bCs/>
          <w:i/>
          <w:iCs/>
          <w:sz w:val="28"/>
          <w:szCs w:val="28"/>
        </w:rPr>
        <w:t>,</w:t>
      </w:r>
      <w:r w:rsidRPr="3F6B79D2">
        <w:rPr>
          <w:rFonts w:asciiTheme="minorHAnsi" w:eastAsiaTheme="minorEastAsia" w:hAnsiTheme="minorHAnsi" w:cstheme="minorBidi"/>
          <w:b/>
          <w:bCs/>
          <w:i/>
          <w:iCs/>
          <w:sz w:val="28"/>
          <w:szCs w:val="28"/>
        </w:rPr>
        <w:t xml:space="preserve"> if so</w:t>
      </w:r>
      <w:r w:rsidR="5B58ED3A" w:rsidRPr="3F6B79D2">
        <w:rPr>
          <w:rFonts w:asciiTheme="minorHAnsi" w:eastAsiaTheme="minorEastAsia" w:hAnsiTheme="minorHAnsi" w:cstheme="minorBidi"/>
          <w:b/>
          <w:bCs/>
          <w:i/>
          <w:iCs/>
          <w:sz w:val="28"/>
          <w:szCs w:val="28"/>
        </w:rPr>
        <w:t>,</w:t>
      </w:r>
      <w:r w:rsidRPr="3F6B79D2">
        <w:rPr>
          <w:rFonts w:asciiTheme="minorHAnsi" w:eastAsiaTheme="minorEastAsia" w:hAnsiTheme="minorHAnsi" w:cstheme="minorBidi"/>
          <w:b/>
          <w:bCs/>
          <w:i/>
          <w:iCs/>
          <w:sz w:val="28"/>
          <w:szCs w:val="28"/>
        </w:rPr>
        <w:t xml:space="preserve"> to what extent?</w:t>
      </w:r>
    </w:p>
    <w:p w14:paraId="5F0FC91D" w14:textId="00542ABE" w:rsidR="3F6B79D2" w:rsidRDefault="3F6B79D2" w:rsidP="3F6B79D2">
      <w:pPr>
        <w:spacing w:line="276" w:lineRule="auto"/>
        <w:rPr>
          <w:rFonts w:asciiTheme="minorHAnsi" w:eastAsiaTheme="minorEastAsia" w:hAnsiTheme="minorHAnsi" w:cstheme="minorBidi"/>
          <w:b/>
          <w:bCs/>
          <w:i/>
          <w:iCs/>
          <w:sz w:val="24"/>
          <w:szCs w:val="24"/>
        </w:rPr>
      </w:pPr>
    </w:p>
    <w:p w14:paraId="2AD98887" w14:textId="1EECBDD5" w:rsidR="00B35A10" w:rsidRPr="009777C5" w:rsidRDefault="00FA35F6" w:rsidP="3F6B79D2">
      <w:pPr>
        <w:spacing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B35A10" w:rsidRPr="3F6B79D2">
        <w:rPr>
          <w:rFonts w:asciiTheme="minorHAnsi" w:eastAsiaTheme="minorEastAsia" w:hAnsiTheme="minorHAnsi" w:cstheme="minorBidi"/>
          <w:sz w:val="24"/>
          <w:szCs w:val="24"/>
        </w:rPr>
        <w:t xml:space="preserve">Earmarking should be discouraged to allow for the maximum level of flexibility for making allocation decisions.  Earmarking can be made at the outcome level of a fund.  </w:t>
      </w:r>
      <w:r w:rsidR="00B41700" w:rsidRPr="3F6B79D2">
        <w:rPr>
          <w:rFonts w:asciiTheme="minorHAnsi" w:eastAsiaTheme="minorEastAsia" w:hAnsiTheme="minorHAnsi" w:cstheme="minorBidi"/>
          <w:sz w:val="24"/>
          <w:szCs w:val="24"/>
        </w:rPr>
        <w:t xml:space="preserve">Some donors have requested earmarking to specific projects or Participating UN Organizations. This should be </w:t>
      </w:r>
      <w:proofErr w:type="gramStart"/>
      <w:r w:rsidR="00B41700" w:rsidRPr="3F6B79D2">
        <w:rPr>
          <w:rFonts w:asciiTheme="minorHAnsi" w:eastAsiaTheme="minorEastAsia" w:hAnsiTheme="minorHAnsi" w:cstheme="minorBidi"/>
          <w:sz w:val="24"/>
          <w:szCs w:val="24"/>
        </w:rPr>
        <w:t>discouraged by all means, since</w:t>
      </w:r>
      <w:proofErr w:type="gramEnd"/>
      <w:r w:rsidR="00B41700" w:rsidRPr="3F6B79D2">
        <w:rPr>
          <w:rFonts w:asciiTheme="minorHAnsi" w:eastAsiaTheme="minorEastAsia" w:hAnsiTheme="minorHAnsi" w:cstheme="minorBidi"/>
          <w:sz w:val="24"/>
          <w:szCs w:val="24"/>
        </w:rPr>
        <w:t xml:space="preserve"> such granular levels of earmarking are akin to project specific funding.  If donors wish to fund specific projects, they should fund projects directly and would be subject to the levy.</w:t>
      </w:r>
    </w:p>
    <w:p w14:paraId="7D3B7E23" w14:textId="701C614E"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6F6D2623" w14:textId="77777777" w:rsidR="00ED527C" w:rsidRPr="001324B1" w:rsidRDefault="00ED527C"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What are the standard reporting requirements for an MPTF? </w:t>
      </w:r>
    </w:p>
    <w:p w14:paraId="256348E7" w14:textId="33C090F9" w:rsidR="3F6B79D2" w:rsidRDefault="3F6B79D2" w:rsidP="3F6B79D2">
      <w:pPr>
        <w:pStyle w:val="pf0"/>
        <w:spacing w:line="276" w:lineRule="auto"/>
        <w:rPr>
          <w:rFonts w:asciiTheme="minorHAnsi" w:eastAsiaTheme="minorEastAsia" w:hAnsiTheme="minorHAnsi" w:cstheme="minorBidi"/>
          <w:b/>
          <w:bCs/>
          <w:i/>
          <w:iCs/>
        </w:rPr>
      </w:pPr>
    </w:p>
    <w:p w14:paraId="6A2C774D" w14:textId="4EBEF162" w:rsidR="004D4CCD" w:rsidRDefault="007A08D4" w:rsidP="3F6B79D2">
      <w:pPr>
        <w:pStyle w:val="pf0"/>
        <w:spacing w:line="276" w:lineRule="auto"/>
        <w:rPr>
          <w:rFonts w:asciiTheme="minorHAnsi" w:eastAsiaTheme="minorEastAsia" w:hAnsiTheme="minorHAnsi" w:cstheme="minorBidi"/>
        </w:rPr>
      </w:pPr>
      <w:r w:rsidRPr="3F6B79D2">
        <w:rPr>
          <w:rFonts w:asciiTheme="minorHAnsi" w:eastAsiaTheme="minorEastAsia" w:hAnsiTheme="minorHAnsi" w:cstheme="minorBidi"/>
          <w:b/>
          <w:bCs/>
          <w:i/>
          <w:iCs/>
        </w:rPr>
        <w:t>Answer:</w:t>
      </w:r>
      <w:r w:rsidRPr="3F6B79D2">
        <w:rPr>
          <w:rFonts w:asciiTheme="minorHAnsi" w:eastAsiaTheme="minorEastAsia" w:hAnsiTheme="minorHAnsi" w:cstheme="minorBidi"/>
        </w:rPr>
        <w:t xml:space="preserve"> </w:t>
      </w:r>
      <w:r w:rsidR="00B41700" w:rsidRPr="3F6B79D2">
        <w:rPr>
          <w:rFonts w:asciiTheme="minorHAnsi" w:eastAsiaTheme="minorEastAsia" w:hAnsiTheme="minorHAnsi" w:cstheme="minorBidi"/>
        </w:rPr>
        <w:t xml:space="preserve">Per the MoU/SAA, </w:t>
      </w:r>
      <w:r w:rsidR="00B41700" w:rsidRPr="3F6B79D2">
        <w:rPr>
          <w:rFonts w:asciiTheme="minorHAnsi" w:eastAsiaTheme="minorEastAsia" w:hAnsiTheme="minorHAnsi" w:cstheme="minorBidi"/>
          <w:lang w:eastAsia="ja-JP"/>
        </w:rPr>
        <w:t>Annual and final reporting will be results-</w:t>
      </w:r>
      <w:proofErr w:type="gramStart"/>
      <w:r w:rsidR="00B41700" w:rsidRPr="3F6B79D2">
        <w:rPr>
          <w:rFonts w:asciiTheme="minorHAnsi" w:eastAsiaTheme="minorEastAsia" w:hAnsiTheme="minorHAnsi" w:cstheme="minorBidi"/>
          <w:lang w:eastAsia="ja-JP"/>
        </w:rPr>
        <w:t>oriented</w:t>
      </w:r>
      <w:proofErr w:type="gramEnd"/>
      <w:r w:rsidR="00B41700" w:rsidRPr="3F6B79D2">
        <w:rPr>
          <w:rFonts w:asciiTheme="minorHAnsi" w:eastAsiaTheme="minorEastAsia" w:hAnsiTheme="minorHAnsi" w:cstheme="minorBidi"/>
          <w:lang w:eastAsia="ja-JP"/>
        </w:rPr>
        <w:t xml:space="preserve"> and evidence based. Annual and final narrative reports will compare actual results with expected results at the output and outcome </w:t>
      </w:r>
      <w:proofErr w:type="gramStart"/>
      <w:r w:rsidR="00B41700" w:rsidRPr="3F6B79D2">
        <w:rPr>
          <w:rFonts w:asciiTheme="minorHAnsi" w:eastAsiaTheme="minorEastAsia" w:hAnsiTheme="minorHAnsi" w:cstheme="minorBidi"/>
          <w:lang w:eastAsia="ja-JP"/>
        </w:rPr>
        <w:t>level, and</w:t>
      </w:r>
      <w:proofErr w:type="gramEnd"/>
      <w:r w:rsidR="00B41700" w:rsidRPr="3F6B79D2">
        <w:rPr>
          <w:rFonts w:asciiTheme="minorHAnsi" w:eastAsiaTheme="minorEastAsia" w:hAnsiTheme="minorHAnsi" w:cstheme="minorBidi"/>
          <w:lang w:eastAsia="ja-JP"/>
        </w:rPr>
        <w:t xml:space="preserve"> explain the reasons for over or underachievement. The final </w:t>
      </w:r>
      <w:r w:rsidR="00B41700" w:rsidRPr="3F6B79D2">
        <w:rPr>
          <w:rFonts w:asciiTheme="minorHAnsi" w:eastAsiaTheme="minorEastAsia" w:hAnsiTheme="minorHAnsi" w:cstheme="minorBidi"/>
          <w:lang w:eastAsia="ja-JP"/>
        </w:rPr>
        <w:lastRenderedPageBreak/>
        <w:t>narrative report will also contain an analysis of how the outputs and outcomes have contributed to the overall impact of the Programme. The financial reports will provide information on the use of financial resources against the outputs and outcomes in the agreed upon results framework.</w:t>
      </w:r>
      <w:r w:rsidR="00831ACC" w:rsidRPr="3F6B79D2">
        <w:rPr>
          <w:rFonts w:asciiTheme="minorHAnsi" w:eastAsiaTheme="minorEastAsia" w:hAnsiTheme="minorHAnsi" w:cstheme="minorBidi"/>
          <w:lang w:eastAsia="ja-JP"/>
        </w:rPr>
        <w:t xml:space="preserve">  Per the SAA, reports and statements are to be made available public</w:t>
      </w:r>
      <w:r w:rsidR="004D4CCD" w:rsidRPr="3F6B79D2">
        <w:rPr>
          <w:rFonts w:asciiTheme="minorHAnsi" w:eastAsiaTheme="minorEastAsia" w:hAnsiTheme="minorHAnsi" w:cstheme="minorBidi"/>
          <w:lang w:eastAsia="ja-JP"/>
        </w:rPr>
        <w:t>ly, for example, the MPTFO shares information/data on the MPTFO Gateway site</w:t>
      </w:r>
      <w:r w:rsidR="004D4CCD" w:rsidRPr="3F6B79D2">
        <w:rPr>
          <w:rStyle w:val="cf01"/>
          <w:rFonts w:asciiTheme="minorHAnsi" w:eastAsiaTheme="minorEastAsia" w:hAnsiTheme="minorHAnsi" w:cstheme="minorBidi"/>
          <w:sz w:val="24"/>
          <w:szCs w:val="24"/>
        </w:rPr>
        <w:t xml:space="preserve">: </w:t>
      </w:r>
      <w:hyperlink r:id="rId14">
        <w:r w:rsidR="004D4CCD" w:rsidRPr="3F6B79D2">
          <w:rPr>
            <w:rStyle w:val="cf01"/>
            <w:rFonts w:asciiTheme="minorHAnsi" w:eastAsiaTheme="minorEastAsia" w:hAnsiTheme="minorHAnsi" w:cstheme="minorBidi"/>
            <w:color w:val="0000FF"/>
            <w:sz w:val="24"/>
            <w:szCs w:val="24"/>
            <w:u w:val="single"/>
          </w:rPr>
          <w:t>https://mptf.undp.org/</w:t>
        </w:r>
      </w:hyperlink>
    </w:p>
    <w:p w14:paraId="2B5022CD" w14:textId="46E9BDC2" w:rsidR="00B41700" w:rsidRPr="009777C5" w:rsidRDefault="00B41700" w:rsidP="3F6B79D2">
      <w:pPr>
        <w:spacing w:line="276" w:lineRule="auto"/>
        <w:jc w:val="both"/>
        <w:rPr>
          <w:rFonts w:asciiTheme="minorHAnsi" w:eastAsiaTheme="minorEastAsia" w:hAnsiTheme="minorHAnsi" w:cstheme="minorBidi"/>
          <w:sz w:val="24"/>
          <w:szCs w:val="24"/>
          <w:lang w:eastAsia="ja-JP"/>
        </w:rPr>
      </w:pPr>
    </w:p>
    <w:p w14:paraId="28DDC803" w14:textId="36D2AF24" w:rsidR="00B41700" w:rsidRPr="009777C5" w:rsidRDefault="00B41700"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The required reports are:</w:t>
      </w:r>
    </w:p>
    <w:p w14:paraId="003DDB83" w14:textId="77777777" w:rsidR="00B41700" w:rsidRPr="009777C5" w:rsidRDefault="00B41700" w:rsidP="3F6B79D2">
      <w:pPr>
        <w:numPr>
          <w:ilvl w:val="0"/>
          <w:numId w:val="5"/>
        </w:numPr>
        <w:tabs>
          <w:tab w:val="clear" w:pos="1440"/>
          <w:tab w:val="num" w:pos="720"/>
        </w:tabs>
        <w:spacing w:line="276" w:lineRule="auto"/>
        <w:ind w:left="720"/>
        <w:jc w:val="both"/>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lang w:eastAsia="ja-JP"/>
        </w:rPr>
        <w:t xml:space="preserve">Annual consolidated narrative progress </w:t>
      </w:r>
      <w:r w:rsidRPr="3F6B79D2">
        <w:rPr>
          <w:rFonts w:asciiTheme="minorHAnsi" w:eastAsiaTheme="minorEastAsia" w:hAnsiTheme="minorHAnsi" w:cstheme="minorBidi"/>
          <w:sz w:val="24"/>
          <w:szCs w:val="24"/>
        </w:rPr>
        <w:t>reports</w:t>
      </w:r>
      <w:r w:rsidRPr="3F6B79D2">
        <w:rPr>
          <w:rFonts w:asciiTheme="minorHAnsi" w:eastAsiaTheme="minorEastAsia" w:hAnsiTheme="minorHAnsi" w:cstheme="minorBidi"/>
          <w:sz w:val="24"/>
          <w:szCs w:val="24"/>
          <w:lang w:eastAsia="ja-JP"/>
        </w:rPr>
        <w:t xml:space="preserve">, to be provided no later than five months (31 May) after the end of the calendar </w:t>
      </w:r>
      <w:proofErr w:type="gramStart"/>
      <w:r w:rsidRPr="3F6B79D2">
        <w:rPr>
          <w:rFonts w:asciiTheme="minorHAnsi" w:eastAsiaTheme="minorEastAsia" w:hAnsiTheme="minorHAnsi" w:cstheme="minorBidi"/>
          <w:sz w:val="24"/>
          <w:szCs w:val="24"/>
          <w:lang w:eastAsia="ja-JP"/>
        </w:rPr>
        <w:t>year;</w:t>
      </w:r>
      <w:proofErr w:type="gramEnd"/>
      <w:r w:rsidRPr="3F6B79D2">
        <w:rPr>
          <w:rFonts w:asciiTheme="minorHAnsi" w:eastAsiaTheme="minorEastAsia" w:hAnsiTheme="minorHAnsi" w:cstheme="minorBidi"/>
          <w:sz w:val="24"/>
          <w:szCs w:val="24"/>
          <w:lang w:eastAsia="ja-JP"/>
        </w:rPr>
        <w:t xml:space="preserve">  </w:t>
      </w:r>
    </w:p>
    <w:p w14:paraId="601ADD65" w14:textId="77777777" w:rsidR="00B41700" w:rsidRPr="009777C5" w:rsidRDefault="00B41700" w:rsidP="3F6B79D2">
      <w:pPr>
        <w:spacing w:line="276" w:lineRule="auto"/>
        <w:jc w:val="both"/>
        <w:rPr>
          <w:rFonts w:asciiTheme="minorHAnsi" w:eastAsiaTheme="minorEastAsia" w:hAnsiTheme="minorHAnsi" w:cstheme="minorBidi"/>
          <w:sz w:val="24"/>
          <w:szCs w:val="24"/>
        </w:rPr>
      </w:pPr>
    </w:p>
    <w:p w14:paraId="01AC5D5D" w14:textId="6253CF17" w:rsidR="00B41700" w:rsidRPr="009777C5" w:rsidRDefault="00B41700" w:rsidP="3F6B79D2">
      <w:pPr>
        <w:numPr>
          <w:ilvl w:val="0"/>
          <w:numId w:val="5"/>
        </w:numPr>
        <w:tabs>
          <w:tab w:val="clear" w:pos="1440"/>
          <w:tab w:val="num" w:pos="720"/>
        </w:tabs>
        <w:spacing w:line="276" w:lineRule="auto"/>
        <w:ind w:left="720"/>
        <w:jc w:val="both"/>
        <w:rPr>
          <w:rFonts w:asciiTheme="minorHAnsi" w:eastAsiaTheme="minorEastAsia" w:hAnsiTheme="minorHAnsi" w:cstheme="minorBidi"/>
          <w:sz w:val="24"/>
          <w:szCs w:val="24"/>
          <w:lang w:eastAsia="ja-JP"/>
        </w:rPr>
      </w:pPr>
      <w:r w:rsidRPr="3F6B79D2">
        <w:rPr>
          <w:rFonts w:asciiTheme="minorHAnsi" w:eastAsiaTheme="minorEastAsia" w:hAnsiTheme="minorHAnsi" w:cstheme="minorBidi"/>
          <w:sz w:val="24"/>
          <w:szCs w:val="24"/>
        </w:rPr>
        <w:t xml:space="preserve">Annual consolidated financial reports, </w:t>
      </w:r>
      <w:r w:rsidR="00E52EB0" w:rsidRPr="3F6B79D2">
        <w:rPr>
          <w:rStyle w:val="FootnoteReference"/>
          <w:rFonts w:asciiTheme="minorHAnsi" w:eastAsiaTheme="minorEastAsia" w:hAnsiTheme="minorHAnsi" w:cstheme="minorBidi"/>
          <w:sz w:val="24"/>
          <w:szCs w:val="24"/>
        </w:rPr>
        <w:footnoteReference w:id="3"/>
      </w:r>
      <w:r w:rsidRPr="3F6B79D2">
        <w:rPr>
          <w:rFonts w:asciiTheme="minorHAnsi" w:eastAsiaTheme="minorEastAsia" w:hAnsiTheme="minorHAnsi" w:cstheme="minorBidi"/>
          <w:sz w:val="24"/>
          <w:szCs w:val="24"/>
        </w:rPr>
        <w:t xml:space="preserve">as of 31 December with respect to the funds disbursed from the Programme Account, to be provided no later than five months (31 May) after the end of the calendar </w:t>
      </w:r>
      <w:proofErr w:type="gramStart"/>
      <w:r w:rsidRPr="3F6B79D2">
        <w:rPr>
          <w:rFonts w:asciiTheme="minorHAnsi" w:eastAsiaTheme="minorEastAsia" w:hAnsiTheme="minorHAnsi" w:cstheme="minorBidi"/>
          <w:sz w:val="24"/>
          <w:szCs w:val="24"/>
        </w:rPr>
        <w:t>year;</w:t>
      </w:r>
      <w:proofErr w:type="gramEnd"/>
    </w:p>
    <w:p w14:paraId="4C866957" w14:textId="77777777" w:rsidR="00B41700" w:rsidRPr="009777C5" w:rsidRDefault="00B41700" w:rsidP="3F6B79D2">
      <w:pPr>
        <w:tabs>
          <w:tab w:val="left" w:pos="1440"/>
        </w:tabs>
        <w:spacing w:line="276" w:lineRule="auto"/>
        <w:jc w:val="both"/>
        <w:rPr>
          <w:rFonts w:asciiTheme="minorHAnsi" w:eastAsiaTheme="minorEastAsia" w:hAnsiTheme="minorHAnsi" w:cstheme="minorBidi"/>
          <w:sz w:val="24"/>
          <w:szCs w:val="24"/>
          <w:lang w:eastAsia="ja-JP"/>
        </w:rPr>
      </w:pPr>
    </w:p>
    <w:p w14:paraId="5B83FD0E" w14:textId="77777777" w:rsidR="00B41700" w:rsidRPr="009777C5" w:rsidRDefault="00B41700" w:rsidP="3F6B79D2">
      <w:pPr>
        <w:numPr>
          <w:ilvl w:val="0"/>
          <w:numId w:val="5"/>
        </w:numPr>
        <w:tabs>
          <w:tab w:val="clear" w:pos="1440"/>
          <w:tab w:val="num" w:pos="720"/>
        </w:tabs>
        <w:spacing w:line="276" w:lineRule="auto"/>
        <w:ind w:left="720"/>
        <w:jc w:val="both"/>
        <w:rPr>
          <w:rFonts w:asciiTheme="minorHAnsi" w:eastAsiaTheme="minorEastAsia" w:hAnsiTheme="minorHAnsi" w:cstheme="minorBidi"/>
          <w:sz w:val="24"/>
          <w:szCs w:val="24"/>
          <w:lang w:eastAsia="ja-JP"/>
        </w:rPr>
      </w:pPr>
      <w:r w:rsidRPr="3F6B79D2">
        <w:rPr>
          <w:rFonts w:asciiTheme="minorHAnsi" w:eastAsiaTheme="minorEastAsia" w:hAnsiTheme="minorHAnsi" w:cstheme="minorBidi"/>
          <w:sz w:val="24"/>
          <w:szCs w:val="24"/>
          <w:lang w:eastAsia="ja-JP"/>
        </w:rPr>
        <w:t xml:space="preserve">Final consolidated narrative report, after the completion of the activities in the </w:t>
      </w:r>
      <w:r w:rsidRPr="3F6B79D2">
        <w:rPr>
          <w:rFonts w:asciiTheme="minorHAnsi" w:eastAsiaTheme="minorEastAsia" w:hAnsiTheme="minorHAnsi" w:cstheme="minorBidi"/>
          <w:sz w:val="24"/>
          <w:szCs w:val="24"/>
        </w:rPr>
        <w:t xml:space="preserve">Joint Programme Document, </w:t>
      </w:r>
      <w:r w:rsidRPr="3F6B79D2">
        <w:rPr>
          <w:rFonts w:asciiTheme="minorHAnsi" w:eastAsiaTheme="minorEastAsia" w:hAnsiTheme="minorHAnsi" w:cstheme="minorBidi"/>
          <w:sz w:val="24"/>
          <w:szCs w:val="24"/>
          <w:lang w:eastAsia="ja-JP"/>
        </w:rPr>
        <w:t xml:space="preserve">including the final year of the activities in the Joint Programme Document, to be provided no later than six months (30 June) after the end of the calendar year in which the operational closure of the Programme </w:t>
      </w:r>
      <w:proofErr w:type="gramStart"/>
      <w:r w:rsidRPr="3F6B79D2">
        <w:rPr>
          <w:rFonts w:asciiTheme="minorHAnsi" w:eastAsiaTheme="minorEastAsia" w:hAnsiTheme="minorHAnsi" w:cstheme="minorBidi"/>
          <w:sz w:val="24"/>
          <w:szCs w:val="24"/>
        </w:rPr>
        <w:t>occurs</w:t>
      </w:r>
      <w:r w:rsidRPr="3F6B79D2">
        <w:rPr>
          <w:rFonts w:asciiTheme="minorHAnsi" w:eastAsiaTheme="minorEastAsia" w:hAnsiTheme="minorHAnsi" w:cstheme="minorBidi"/>
          <w:sz w:val="24"/>
          <w:szCs w:val="24"/>
          <w:lang w:eastAsia="ja-JP"/>
        </w:rPr>
        <w:t>;</w:t>
      </w:r>
      <w:proofErr w:type="gramEnd"/>
      <w:r w:rsidRPr="3F6B79D2">
        <w:rPr>
          <w:rFonts w:asciiTheme="minorHAnsi" w:eastAsiaTheme="minorEastAsia" w:hAnsiTheme="minorHAnsi" w:cstheme="minorBidi"/>
          <w:sz w:val="24"/>
          <w:szCs w:val="24"/>
          <w:lang w:eastAsia="ja-JP"/>
        </w:rPr>
        <w:t xml:space="preserve"> </w:t>
      </w:r>
    </w:p>
    <w:p w14:paraId="718FF9BE" w14:textId="77777777" w:rsidR="00B41700" w:rsidRPr="009777C5" w:rsidRDefault="00B41700" w:rsidP="3F6B79D2">
      <w:pPr>
        <w:spacing w:line="276" w:lineRule="auto"/>
        <w:jc w:val="both"/>
        <w:rPr>
          <w:rFonts w:asciiTheme="minorHAnsi" w:eastAsiaTheme="minorEastAsia" w:hAnsiTheme="minorHAnsi" w:cstheme="minorBidi"/>
          <w:sz w:val="24"/>
          <w:szCs w:val="24"/>
          <w:lang w:eastAsia="ja-JP"/>
        </w:rPr>
      </w:pPr>
    </w:p>
    <w:p w14:paraId="3B6CF14C" w14:textId="77777777" w:rsidR="00B41700" w:rsidRPr="009777C5" w:rsidRDefault="00B41700" w:rsidP="3F6B79D2">
      <w:pPr>
        <w:numPr>
          <w:ilvl w:val="0"/>
          <w:numId w:val="5"/>
        </w:numPr>
        <w:tabs>
          <w:tab w:val="clear" w:pos="1440"/>
          <w:tab w:val="num" w:pos="720"/>
        </w:tabs>
        <w:spacing w:line="276" w:lineRule="auto"/>
        <w:ind w:left="720"/>
        <w:jc w:val="both"/>
        <w:rPr>
          <w:rFonts w:asciiTheme="minorHAnsi" w:eastAsiaTheme="minorEastAsia" w:hAnsiTheme="minorHAnsi" w:cstheme="minorBidi"/>
          <w:sz w:val="24"/>
          <w:szCs w:val="24"/>
          <w:lang w:eastAsia="ja-JP"/>
        </w:rPr>
      </w:pPr>
      <w:r w:rsidRPr="3F6B79D2">
        <w:rPr>
          <w:rFonts w:asciiTheme="minorHAnsi" w:eastAsiaTheme="minorEastAsia" w:hAnsiTheme="minorHAnsi" w:cstheme="minorBidi"/>
          <w:sz w:val="24"/>
          <w:szCs w:val="24"/>
          <w:lang w:eastAsia="ja-JP"/>
        </w:rPr>
        <w:t xml:space="preserve">Final consolidated financial report, based on certified final financial statements and final financial reports received from Participating UN Organizations after the completion of the activities in the </w:t>
      </w:r>
      <w:r w:rsidRPr="3F6B79D2">
        <w:rPr>
          <w:rFonts w:asciiTheme="minorHAnsi" w:eastAsiaTheme="minorEastAsia" w:hAnsiTheme="minorHAnsi" w:cstheme="minorBidi"/>
          <w:sz w:val="24"/>
          <w:szCs w:val="24"/>
        </w:rPr>
        <w:t>approved programmatic document/</w:t>
      </w:r>
      <w:r w:rsidRPr="3F6B79D2">
        <w:rPr>
          <w:rFonts w:asciiTheme="minorHAnsi" w:eastAsiaTheme="minorEastAsia" w:hAnsiTheme="minorHAnsi" w:cstheme="minorBidi"/>
          <w:sz w:val="24"/>
          <w:szCs w:val="24"/>
          <w:lang w:eastAsia="ja-JP"/>
        </w:rPr>
        <w:t>Joint Programme Document,</w:t>
      </w:r>
      <w:r w:rsidRPr="3F6B79D2">
        <w:rPr>
          <w:rFonts w:asciiTheme="minorHAnsi" w:eastAsiaTheme="minorEastAsia" w:hAnsiTheme="minorHAnsi" w:cstheme="minorBidi"/>
          <w:sz w:val="24"/>
          <w:szCs w:val="24"/>
        </w:rPr>
        <w:t xml:space="preserve"> </w:t>
      </w:r>
      <w:r w:rsidRPr="3F6B79D2">
        <w:rPr>
          <w:rFonts w:asciiTheme="minorHAnsi" w:eastAsiaTheme="minorEastAsia" w:hAnsiTheme="minorHAnsi" w:cstheme="minorBidi"/>
          <w:sz w:val="24"/>
          <w:szCs w:val="24"/>
          <w:lang w:eastAsia="ja-JP"/>
        </w:rPr>
        <w:t xml:space="preserve">including the final year of the activities in the </w:t>
      </w:r>
      <w:r w:rsidRPr="3F6B79D2">
        <w:rPr>
          <w:rFonts w:asciiTheme="minorHAnsi" w:eastAsiaTheme="minorEastAsia" w:hAnsiTheme="minorHAnsi" w:cstheme="minorBidi"/>
          <w:sz w:val="24"/>
          <w:szCs w:val="24"/>
        </w:rPr>
        <w:t>approved programmatic document/</w:t>
      </w:r>
      <w:r w:rsidRPr="3F6B79D2">
        <w:rPr>
          <w:rFonts w:asciiTheme="minorHAnsi" w:eastAsiaTheme="minorEastAsia" w:hAnsiTheme="minorHAnsi" w:cstheme="minorBidi"/>
          <w:sz w:val="24"/>
          <w:szCs w:val="24"/>
          <w:lang w:eastAsia="ja-JP"/>
        </w:rPr>
        <w:t xml:space="preserve">Joint Programme Document, to be provided no later than five months (31 May) after the end of the calendar year in which the financial closing of the Programme </w:t>
      </w:r>
      <w:r w:rsidRPr="3F6B79D2">
        <w:rPr>
          <w:rFonts w:asciiTheme="minorHAnsi" w:eastAsiaTheme="minorEastAsia" w:hAnsiTheme="minorHAnsi" w:cstheme="minorBidi"/>
          <w:sz w:val="24"/>
          <w:szCs w:val="24"/>
        </w:rPr>
        <w:t>occurs</w:t>
      </w:r>
      <w:r w:rsidRPr="3F6B79D2">
        <w:rPr>
          <w:rFonts w:asciiTheme="minorHAnsi" w:eastAsiaTheme="minorEastAsia" w:hAnsiTheme="minorHAnsi" w:cstheme="minorBidi"/>
          <w:sz w:val="24"/>
          <w:szCs w:val="24"/>
          <w:lang w:eastAsia="ja-JP"/>
        </w:rPr>
        <w:t>.</w:t>
      </w:r>
    </w:p>
    <w:p w14:paraId="5D71D370" w14:textId="758C8A05" w:rsidR="00B41700" w:rsidRDefault="00B41700" w:rsidP="3F6B79D2">
      <w:pPr>
        <w:pStyle w:val="ListParagraph"/>
        <w:spacing w:line="276" w:lineRule="auto"/>
        <w:ind w:left="0"/>
        <w:rPr>
          <w:rFonts w:asciiTheme="minorHAnsi" w:eastAsiaTheme="minorEastAsia" w:hAnsiTheme="minorHAnsi" w:cstheme="minorBidi"/>
          <w:sz w:val="24"/>
          <w:szCs w:val="24"/>
          <w:lang w:eastAsia="ja-JP"/>
        </w:rPr>
      </w:pPr>
    </w:p>
    <w:p w14:paraId="551CD42B" w14:textId="71EDDE52" w:rsidR="00F261F1" w:rsidRPr="009777C5" w:rsidRDefault="00F261F1" w:rsidP="3F6B79D2">
      <w:pPr>
        <w:pStyle w:val="ListParagraph"/>
        <w:spacing w:line="276" w:lineRule="auto"/>
        <w:ind w:left="0"/>
        <w:rPr>
          <w:rFonts w:asciiTheme="minorHAnsi" w:eastAsiaTheme="minorEastAsia" w:hAnsiTheme="minorHAnsi" w:cstheme="minorBidi"/>
          <w:sz w:val="24"/>
          <w:szCs w:val="24"/>
          <w:lang w:eastAsia="ja-JP"/>
        </w:rPr>
      </w:pPr>
      <w:r w:rsidRPr="3F6B79D2">
        <w:rPr>
          <w:rFonts w:asciiTheme="minorHAnsi" w:eastAsiaTheme="minorEastAsia" w:hAnsiTheme="minorHAnsi" w:cstheme="minorBidi"/>
          <w:sz w:val="24"/>
          <w:szCs w:val="24"/>
          <w:lang w:eastAsia="ja-JP"/>
        </w:rPr>
        <w:t>Financial statements:</w:t>
      </w:r>
    </w:p>
    <w:p w14:paraId="1DF6AFBD" w14:textId="77777777" w:rsidR="00B41700" w:rsidRPr="009777C5" w:rsidRDefault="00B41700" w:rsidP="3F6B79D2">
      <w:pPr>
        <w:tabs>
          <w:tab w:val="left" w:pos="1440"/>
        </w:tabs>
        <w:spacing w:line="276" w:lineRule="auto"/>
        <w:jc w:val="both"/>
        <w:rPr>
          <w:rFonts w:asciiTheme="minorHAnsi" w:eastAsiaTheme="minorEastAsia" w:hAnsiTheme="minorHAnsi" w:cstheme="minorBidi"/>
          <w:sz w:val="24"/>
          <w:szCs w:val="24"/>
          <w:lang w:eastAsia="ja-JP"/>
        </w:rPr>
      </w:pPr>
    </w:p>
    <w:p w14:paraId="1BC09C23" w14:textId="77777777" w:rsidR="00B41700" w:rsidRPr="009777C5" w:rsidRDefault="00B41700" w:rsidP="3F6B79D2">
      <w:pPr>
        <w:spacing w:line="276" w:lineRule="auto"/>
        <w:ind w:left="720" w:hanging="720"/>
        <w:jc w:val="both"/>
        <w:rPr>
          <w:rFonts w:asciiTheme="minorHAnsi" w:eastAsiaTheme="minorEastAsia" w:hAnsiTheme="minorHAnsi" w:cstheme="minorBidi"/>
          <w:sz w:val="24"/>
          <w:szCs w:val="24"/>
          <w:lang w:eastAsia="ja-JP"/>
        </w:rPr>
      </w:pPr>
      <w:r w:rsidRPr="3F6B79D2">
        <w:rPr>
          <w:rFonts w:asciiTheme="minorHAnsi" w:eastAsiaTheme="minorEastAsia" w:hAnsiTheme="minorHAnsi" w:cstheme="minorBidi"/>
          <w:sz w:val="24"/>
          <w:szCs w:val="24"/>
          <w:lang w:eastAsia="ja-JP"/>
        </w:rPr>
        <w:t>(a)</w:t>
      </w:r>
      <w:r>
        <w:tab/>
      </w:r>
      <w:r w:rsidRPr="3F6B79D2">
        <w:rPr>
          <w:rFonts w:asciiTheme="minorHAnsi" w:eastAsiaTheme="minorEastAsia" w:hAnsiTheme="minorHAnsi" w:cstheme="minorBidi"/>
          <w:sz w:val="24"/>
          <w:szCs w:val="24"/>
          <w:lang w:eastAsia="ja-JP"/>
        </w:rPr>
        <w:t xml:space="preserve">Certified annual financial statement (“Source and Use of Funds” as defined by UNDG guidelines) to be provided no later than five months (31 May) after the end of the calendar year; and </w:t>
      </w:r>
    </w:p>
    <w:p w14:paraId="4732A037" w14:textId="77777777" w:rsidR="00B41700" w:rsidRPr="009777C5" w:rsidRDefault="00B41700" w:rsidP="3F6B79D2">
      <w:pPr>
        <w:spacing w:line="276" w:lineRule="auto"/>
        <w:ind w:left="720" w:hanging="720"/>
        <w:jc w:val="both"/>
        <w:rPr>
          <w:rFonts w:asciiTheme="minorHAnsi" w:eastAsiaTheme="minorEastAsia" w:hAnsiTheme="minorHAnsi" w:cstheme="minorBidi"/>
          <w:sz w:val="24"/>
          <w:szCs w:val="24"/>
          <w:lang w:eastAsia="ja-JP"/>
        </w:rPr>
      </w:pPr>
    </w:p>
    <w:p w14:paraId="7C392BFA" w14:textId="77777777" w:rsidR="00B41700" w:rsidRPr="009777C5" w:rsidRDefault="00B41700" w:rsidP="3F6B79D2">
      <w:pPr>
        <w:spacing w:line="276" w:lineRule="auto"/>
        <w:ind w:left="720" w:hanging="720"/>
        <w:jc w:val="both"/>
        <w:rPr>
          <w:rFonts w:asciiTheme="minorHAnsi" w:eastAsiaTheme="minorEastAsia" w:hAnsiTheme="minorHAnsi" w:cstheme="minorBidi"/>
          <w:sz w:val="24"/>
          <w:szCs w:val="24"/>
          <w:lang w:eastAsia="ja-JP"/>
        </w:rPr>
      </w:pPr>
      <w:r w:rsidRPr="3F6B79D2">
        <w:rPr>
          <w:rFonts w:asciiTheme="minorHAnsi" w:eastAsiaTheme="minorEastAsia" w:hAnsiTheme="minorHAnsi" w:cstheme="minorBidi"/>
          <w:sz w:val="24"/>
          <w:szCs w:val="24"/>
          <w:lang w:eastAsia="ja-JP"/>
        </w:rPr>
        <w:lastRenderedPageBreak/>
        <w:t>(b)</w:t>
      </w:r>
      <w:r>
        <w:tab/>
      </w:r>
      <w:r w:rsidRPr="3F6B79D2">
        <w:rPr>
          <w:rFonts w:asciiTheme="minorHAnsi" w:eastAsiaTheme="minorEastAsia" w:hAnsiTheme="minorHAnsi" w:cstheme="minorBidi"/>
          <w:sz w:val="24"/>
          <w:szCs w:val="24"/>
          <w:lang w:eastAsia="ja-JP"/>
        </w:rPr>
        <w:t xml:space="preserve">Certified final financial statement (“Source and Use of Funds”) to be provided no later than five months (31 May) after the end of the calendar year in which the financial closing of the </w:t>
      </w:r>
      <w:r w:rsidRPr="3F6B79D2">
        <w:rPr>
          <w:rFonts w:asciiTheme="minorHAnsi" w:eastAsiaTheme="minorEastAsia" w:hAnsiTheme="minorHAnsi" w:cstheme="minorBidi"/>
          <w:sz w:val="24"/>
          <w:szCs w:val="24"/>
        </w:rPr>
        <w:t>Programme occurs</w:t>
      </w:r>
      <w:r w:rsidRPr="3F6B79D2">
        <w:rPr>
          <w:rFonts w:asciiTheme="minorHAnsi" w:eastAsiaTheme="minorEastAsia" w:hAnsiTheme="minorHAnsi" w:cstheme="minorBidi"/>
          <w:sz w:val="24"/>
          <w:szCs w:val="24"/>
          <w:lang w:eastAsia="ja-JP"/>
        </w:rPr>
        <w:t>.</w:t>
      </w:r>
    </w:p>
    <w:p w14:paraId="52D887CF" w14:textId="23B804FA" w:rsidR="3F6B79D2" w:rsidRDefault="3F6B79D2" w:rsidP="3F6B79D2">
      <w:pPr>
        <w:spacing w:line="276" w:lineRule="auto"/>
        <w:jc w:val="both"/>
        <w:rPr>
          <w:rFonts w:asciiTheme="minorHAnsi" w:eastAsiaTheme="minorEastAsia" w:hAnsiTheme="minorHAnsi" w:cstheme="minorBidi"/>
          <w:sz w:val="24"/>
          <w:szCs w:val="24"/>
        </w:rPr>
      </w:pPr>
    </w:p>
    <w:p w14:paraId="2077AAEB" w14:textId="394E3566" w:rsidR="00B707A8" w:rsidRPr="00F261F1" w:rsidRDefault="007F5EEB"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What is the difference between an MPTF and Joint Programme?  </w:t>
      </w:r>
      <w:r w:rsidR="00B707A8" w:rsidRPr="3F6B79D2">
        <w:rPr>
          <w:rFonts w:asciiTheme="minorHAnsi" w:eastAsiaTheme="minorEastAsia" w:hAnsiTheme="minorHAnsi" w:cstheme="minorBidi"/>
          <w:b/>
          <w:bCs/>
          <w:i/>
          <w:iCs/>
          <w:sz w:val="28"/>
          <w:szCs w:val="28"/>
        </w:rPr>
        <w:t xml:space="preserve">When </w:t>
      </w:r>
      <w:r w:rsidRPr="3F6B79D2">
        <w:rPr>
          <w:rFonts w:asciiTheme="minorHAnsi" w:eastAsiaTheme="minorEastAsia" w:hAnsiTheme="minorHAnsi" w:cstheme="minorBidi"/>
          <w:b/>
          <w:bCs/>
          <w:i/>
          <w:iCs/>
          <w:sz w:val="28"/>
          <w:szCs w:val="28"/>
        </w:rPr>
        <w:t>should an</w:t>
      </w:r>
      <w:r w:rsidR="006C6917" w:rsidRPr="3F6B79D2">
        <w:rPr>
          <w:rFonts w:asciiTheme="minorHAnsi" w:eastAsiaTheme="minorEastAsia" w:hAnsiTheme="minorHAnsi" w:cstheme="minorBidi"/>
          <w:b/>
          <w:bCs/>
          <w:i/>
          <w:iCs/>
          <w:sz w:val="28"/>
          <w:szCs w:val="28"/>
        </w:rPr>
        <w:t xml:space="preserve"> </w:t>
      </w:r>
      <w:r w:rsidR="00B707A8" w:rsidRPr="3F6B79D2">
        <w:rPr>
          <w:rFonts w:asciiTheme="minorHAnsi" w:eastAsiaTheme="minorEastAsia" w:hAnsiTheme="minorHAnsi" w:cstheme="minorBidi"/>
          <w:b/>
          <w:bCs/>
          <w:i/>
          <w:iCs/>
          <w:sz w:val="28"/>
          <w:szCs w:val="28"/>
        </w:rPr>
        <w:t>MPTF</w:t>
      </w:r>
      <w:r w:rsidR="006C6917" w:rsidRPr="3F6B79D2">
        <w:rPr>
          <w:rFonts w:asciiTheme="minorHAnsi" w:eastAsiaTheme="minorEastAsia" w:hAnsiTheme="minorHAnsi" w:cstheme="minorBidi"/>
          <w:b/>
          <w:bCs/>
          <w:i/>
          <w:iCs/>
          <w:sz w:val="28"/>
          <w:szCs w:val="28"/>
        </w:rPr>
        <w:t xml:space="preserve"> be used? When should a Joint Programme</w:t>
      </w:r>
      <w:r w:rsidR="00423787" w:rsidRPr="3F6B79D2">
        <w:rPr>
          <w:rFonts w:asciiTheme="minorHAnsi" w:eastAsiaTheme="minorEastAsia" w:hAnsiTheme="minorHAnsi" w:cstheme="minorBidi"/>
          <w:b/>
          <w:bCs/>
          <w:i/>
          <w:iCs/>
          <w:sz w:val="28"/>
          <w:szCs w:val="28"/>
        </w:rPr>
        <w:t>?</w:t>
      </w:r>
    </w:p>
    <w:p w14:paraId="17FE7D2F" w14:textId="51B1C1C7"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048EBC50" w14:textId="127D95B2" w:rsidR="00423787" w:rsidRPr="007466AC" w:rsidRDefault="007466AC"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423787" w:rsidRPr="3F6B79D2">
        <w:rPr>
          <w:rFonts w:asciiTheme="minorHAnsi" w:eastAsiaTheme="minorEastAsia" w:hAnsiTheme="minorHAnsi" w:cstheme="minorBidi"/>
          <w:sz w:val="24"/>
          <w:szCs w:val="24"/>
        </w:rPr>
        <w:t xml:space="preserve">The key difference between a Joint Programme and Multi-Partner Trust Fund is that in a Joint Programme, the activities, </w:t>
      </w:r>
      <w:proofErr w:type="gramStart"/>
      <w:r w:rsidR="00423787" w:rsidRPr="3F6B79D2">
        <w:rPr>
          <w:rFonts w:asciiTheme="minorHAnsi" w:eastAsiaTheme="minorEastAsia" w:hAnsiTheme="minorHAnsi" w:cstheme="minorBidi"/>
          <w:sz w:val="24"/>
          <w:szCs w:val="24"/>
        </w:rPr>
        <w:t>budget</w:t>
      </w:r>
      <w:proofErr w:type="gramEnd"/>
      <w:r w:rsidR="00423787" w:rsidRPr="3F6B79D2">
        <w:rPr>
          <w:rFonts w:asciiTheme="minorHAnsi" w:eastAsiaTheme="minorEastAsia" w:hAnsiTheme="minorHAnsi" w:cstheme="minorBidi"/>
          <w:sz w:val="24"/>
          <w:szCs w:val="24"/>
        </w:rPr>
        <w:t xml:space="preserve"> and resource allocations are known upfront and documented in the Joint Programme document. In an MPTF, the broad results areas are known, but the actual projects that will be implemented are not yet known, and a Steering Committee would make </w:t>
      </w:r>
      <w:r w:rsidR="008D1ED8" w:rsidRPr="3F6B79D2">
        <w:rPr>
          <w:rFonts w:asciiTheme="minorHAnsi" w:eastAsiaTheme="minorEastAsia" w:hAnsiTheme="minorHAnsi" w:cstheme="minorBidi"/>
          <w:sz w:val="24"/>
          <w:szCs w:val="24"/>
        </w:rPr>
        <w:t>resource allocations based on projects submitted by the Participating Organizations.</w:t>
      </w:r>
    </w:p>
    <w:p w14:paraId="0F8429E5" w14:textId="274B6876"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219F4821" w14:textId="4EA6BFED" w:rsidR="00A306F6" w:rsidRPr="00286CB8" w:rsidRDefault="008E5DBB"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Is the </w:t>
      </w:r>
      <w:r w:rsidR="00A306F6" w:rsidRPr="3F6B79D2">
        <w:rPr>
          <w:rFonts w:asciiTheme="minorHAnsi" w:eastAsiaTheme="minorEastAsia" w:hAnsiTheme="minorHAnsi" w:cstheme="minorBidi"/>
          <w:b/>
          <w:bCs/>
          <w:i/>
          <w:iCs/>
          <w:sz w:val="28"/>
          <w:szCs w:val="28"/>
        </w:rPr>
        <w:t>1% Levy applicable to Joint Programmes (pass-through and parallel) and Multi-Partner Trust Fund?</w:t>
      </w:r>
    </w:p>
    <w:p w14:paraId="2E25718E" w14:textId="2318B342"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01B520C9" w14:textId="694A543F" w:rsidR="00A306F6" w:rsidRPr="00286CB8" w:rsidRDefault="00286CB8"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A306F6" w:rsidRPr="3F6B79D2">
        <w:rPr>
          <w:rFonts w:asciiTheme="minorHAnsi" w:eastAsiaTheme="minorEastAsia" w:hAnsiTheme="minorHAnsi" w:cstheme="minorBidi"/>
          <w:sz w:val="24"/>
          <w:szCs w:val="24"/>
        </w:rPr>
        <w:t xml:space="preserve">UN inter-agency pooled funds </w:t>
      </w:r>
      <w:r w:rsidR="00573F3D" w:rsidRPr="3F6B79D2">
        <w:rPr>
          <w:rFonts w:asciiTheme="minorHAnsi" w:eastAsiaTheme="minorEastAsia" w:hAnsiTheme="minorHAnsi" w:cstheme="minorBidi"/>
          <w:sz w:val="24"/>
          <w:szCs w:val="24"/>
        </w:rPr>
        <w:t xml:space="preserve">such as MPTFs and pass-through Joint Programmes </w:t>
      </w:r>
      <w:r w:rsidR="00A306F6" w:rsidRPr="3F6B79D2">
        <w:rPr>
          <w:rFonts w:asciiTheme="minorHAnsi" w:eastAsiaTheme="minorEastAsia" w:hAnsiTheme="minorHAnsi" w:cstheme="minorBidi"/>
          <w:sz w:val="24"/>
          <w:szCs w:val="24"/>
        </w:rPr>
        <w:t>are exempt from the Levy.</w:t>
      </w:r>
      <w:r w:rsidR="00717E22" w:rsidRPr="3F6B79D2">
        <w:rPr>
          <w:rFonts w:asciiTheme="minorHAnsi" w:eastAsiaTheme="minorEastAsia" w:hAnsiTheme="minorHAnsi" w:cstheme="minorBidi"/>
          <w:sz w:val="24"/>
          <w:szCs w:val="24"/>
        </w:rPr>
        <w:t xml:space="preserve"> In terms of parallel funding modality of Joint Programmes, </w:t>
      </w:r>
      <w:r w:rsidR="00E85F38" w:rsidRPr="3F6B79D2">
        <w:rPr>
          <w:rFonts w:asciiTheme="minorHAnsi" w:eastAsiaTheme="minorEastAsia" w:hAnsiTheme="minorHAnsi" w:cstheme="minorBidi"/>
          <w:sz w:val="24"/>
          <w:szCs w:val="24"/>
        </w:rPr>
        <w:t>the levy would apply because the donors would be providing project specific funding to each of the PUNOs, so each PUNO would have to report separately to each donor.</w:t>
      </w:r>
    </w:p>
    <w:p w14:paraId="735DC761" w14:textId="108BC085"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5F4FB426" w14:textId="02D527E2" w:rsidR="002077CE" w:rsidRDefault="008E5DBB" w:rsidP="3F6B79D2">
      <w:pPr>
        <w:spacing w:before="100" w:beforeAutospacing="1" w:after="100"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Are </w:t>
      </w:r>
      <w:r w:rsidR="00A306F6" w:rsidRPr="3F6B79D2">
        <w:rPr>
          <w:rFonts w:asciiTheme="minorHAnsi" w:eastAsiaTheme="minorEastAsia" w:hAnsiTheme="minorHAnsi" w:cstheme="minorBidi"/>
          <w:b/>
          <w:bCs/>
          <w:i/>
          <w:iCs/>
          <w:sz w:val="28"/>
          <w:szCs w:val="28"/>
        </w:rPr>
        <w:t xml:space="preserve">Joint Programmes or Multi-Partner Trust Funds attractive to </w:t>
      </w:r>
      <w:r w:rsidR="0006022E" w:rsidRPr="3F6B79D2">
        <w:rPr>
          <w:rFonts w:asciiTheme="minorHAnsi" w:eastAsiaTheme="minorEastAsia" w:hAnsiTheme="minorHAnsi" w:cstheme="minorBidi"/>
          <w:b/>
          <w:bCs/>
          <w:i/>
          <w:iCs/>
          <w:sz w:val="28"/>
          <w:szCs w:val="28"/>
        </w:rPr>
        <w:t>donors</w:t>
      </w:r>
      <w:r w:rsidR="00A306F6" w:rsidRPr="3F6B79D2">
        <w:rPr>
          <w:rFonts w:asciiTheme="minorHAnsi" w:eastAsiaTheme="minorEastAsia" w:hAnsiTheme="minorHAnsi" w:cstheme="minorBidi"/>
          <w:b/>
          <w:bCs/>
          <w:i/>
          <w:iCs/>
          <w:sz w:val="28"/>
          <w:szCs w:val="28"/>
        </w:rPr>
        <w:t>?</w:t>
      </w:r>
    </w:p>
    <w:p w14:paraId="07963A6D" w14:textId="45344378"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09D5C5E9" w14:textId="45827A40" w:rsidR="002077CE" w:rsidRPr="00B778AD" w:rsidRDefault="002077CE" w:rsidP="3F6B79D2">
      <w:pPr>
        <w:spacing w:before="100" w:beforeAutospacing="1" w:after="100"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1A56E6" w:rsidRPr="3F6B79D2">
        <w:rPr>
          <w:rFonts w:asciiTheme="minorHAnsi" w:eastAsiaTheme="minorEastAsia" w:hAnsiTheme="minorHAnsi" w:cstheme="minorBidi"/>
          <w:sz w:val="24"/>
          <w:szCs w:val="24"/>
        </w:rPr>
        <w:t>Yes</w:t>
      </w:r>
      <w:r w:rsidR="009C7C23" w:rsidRPr="3F6B79D2">
        <w:rPr>
          <w:rFonts w:asciiTheme="minorHAnsi" w:eastAsiaTheme="minorEastAsia" w:hAnsiTheme="minorHAnsi" w:cstheme="minorBidi"/>
          <w:sz w:val="24"/>
          <w:szCs w:val="24"/>
        </w:rPr>
        <w:t xml:space="preserve">.  Donors benefit through simplified and harmonized reporting and reduction of transaction costs. For example, in a joint programme with </w:t>
      </w:r>
      <w:r w:rsidR="003E582E" w:rsidRPr="3F6B79D2">
        <w:rPr>
          <w:rFonts w:asciiTheme="minorHAnsi" w:eastAsiaTheme="minorEastAsia" w:hAnsiTheme="minorHAnsi" w:cstheme="minorBidi"/>
          <w:sz w:val="24"/>
          <w:szCs w:val="24"/>
        </w:rPr>
        <w:t xml:space="preserve">3 Participating UN Organizations (PUNO), donors would sign </w:t>
      </w:r>
      <w:r w:rsidR="007D0DED" w:rsidRPr="3F6B79D2">
        <w:rPr>
          <w:rFonts w:asciiTheme="minorHAnsi" w:eastAsiaTheme="minorEastAsia" w:hAnsiTheme="minorHAnsi" w:cstheme="minorBidi"/>
          <w:sz w:val="24"/>
          <w:szCs w:val="24"/>
        </w:rPr>
        <w:t xml:space="preserve">(and monitor, and close) </w:t>
      </w:r>
      <w:r w:rsidR="003E582E" w:rsidRPr="3F6B79D2">
        <w:rPr>
          <w:rFonts w:asciiTheme="minorHAnsi" w:eastAsiaTheme="minorEastAsia" w:hAnsiTheme="minorHAnsi" w:cstheme="minorBidi"/>
          <w:sz w:val="24"/>
          <w:szCs w:val="24"/>
        </w:rPr>
        <w:t>one donor agreement with the Administrative Agent rather than three separate agreement</w:t>
      </w:r>
      <w:r w:rsidR="00942B87" w:rsidRPr="3F6B79D2">
        <w:rPr>
          <w:rFonts w:asciiTheme="minorHAnsi" w:eastAsiaTheme="minorEastAsia" w:hAnsiTheme="minorHAnsi" w:cstheme="minorBidi"/>
          <w:sz w:val="24"/>
          <w:szCs w:val="24"/>
        </w:rPr>
        <w:t>s</w:t>
      </w:r>
      <w:r w:rsidR="003E582E" w:rsidRPr="3F6B79D2">
        <w:rPr>
          <w:rFonts w:asciiTheme="minorHAnsi" w:eastAsiaTheme="minorEastAsia" w:hAnsiTheme="minorHAnsi" w:cstheme="minorBidi"/>
          <w:sz w:val="24"/>
          <w:szCs w:val="24"/>
        </w:rPr>
        <w:t xml:space="preserve"> with each PUNO</w:t>
      </w:r>
      <w:r w:rsidR="007D0DED" w:rsidRPr="3F6B79D2">
        <w:rPr>
          <w:rFonts w:asciiTheme="minorHAnsi" w:eastAsiaTheme="minorEastAsia" w:hAnsiTheme="minorHAnsi" w:cstheme="minorBidi"/>
          <w:sz w:val="24"/>
          <w:szCs w:val="24"/>
        </w:rPr>
        <w:t xml:space="preserve">, thereby </w:t>
      </w:r>
      <w:r w:rsidR="007D0DED" w:rsidRPr="3F6B79D2">
        <w:rPr>
          <w:rFonts w:asciiTheme="minorHAnsi" w:eastAsiaTheme="minorEastAsia" w:hAnsiTheme="minorHAnsi" w:cstheme="minorBidi"/>
          <w:sz w:val="24"/>
          <w:szCs w:val="24"/>
        </w:rPr>
        <w:lastRenderedPageBreak/>
        <w:t xml:space="preserve">reducing their transaction costs by a third.  </w:t>
      </w:r>
      <w:r w:rsidR="00A54C9F" w:rsidRPr="3F6B79D2">
        <w:rPr>
          <w:rFonts w:asciiTheme="minorHAnsi" w:eastAsiaTheme="minorEastAsia" w:hAnsiTheme="minorHAnsi" w:cstheme="minorBidi"/>
          <w:sz w:val="24"/>
          <w:szCs w:val="24"/>
        </w:rPr>
        <w:t xml:space="preserve">Further, </w:t>
      </w:r>
      <w:r w:rsidR="005E7A7A" w:rsidRPr="3F6B79D2">
        <w:rPr>
          <w:rFonts w:asciiTheme="minorHAnsi" w:eastAsiaTheme="minorEastAsia" w:hAnsiTheme="minorHAnsi" w:cstheme="minorBidi"/>
          <w:sz w:val="24"/>
          <w:szCs w:val="24"/>
        </w:rPr>
        <w:t xml:space="preserve">Joint Programmes fosters greater cooperation amongst agencies and breaks silos. </w:t>
      </w:r>
      <w:r w:rsidR="00F71B28" w:rsidRPr="3F6B79D2">
        <w:rPr>
          <w:rFonts w:asciiTheme="minorHAnsi" w:eastAsiaTheme="minorEastAsia" w:hAnsiTheme="minorHAnsi" w:cstheme="minorBidi"/>
          <w:sz w:val="24"/>
          <w:szCs w:val="24"/>
        </w:rPr>
        <w:t>In addition, donors can combine their fund</w:t>
      </w:r>
      <w:r w:rsidR="001C38DE" w:rsidRPr="3F6B79D2">
        <w:rPr>
          <w:rFonts w:asciiTheme="minorHAnsi" w:eastAsiaTheme="minorEastAsia" w:hAnsiTheme="minorHAnsi" w:cstheme="minorBidi"/>
          <w:sz w:val="24"/>
          <w:szCs w:val="24"/>
        </w:rPr>
        <w:t>ing, to reduce risk</w:t>
      </w:r>
      <w:r w:rsidR="003319E9" w:rsidRPr="3F6B79D2">
        <w:rPr>
          <w:rFonts w:asciiTheme="minorHAnsi" w:eastAsiaTheme="minorEastAsia" w:hAnsiTheme="minorHAnsi" w:cstheme="minorBidi"/>
          <w:sz w:val="24"/>
          <w:szCs w:val="24"/>
        </w:rPr>
        <w:t xml:space="preserve"> as well as contribute to something larger than what their individual contribution </w:t>
      </w:r>
      <w:r w:rsidR="004D775E" w:rsidRPr="3F6B79D2">
        <w:rPr>
          <w:rFonts w:asciiTheme="minorHAnsi" w:eastAsiaTheme="minorEastAsia" w:hAnsiTheme="minorHAnsi" w:cstheme="minorBidi"/>
          <w:sz w:val="24"/>
          <w:szCs w:val="24"/>
        </w:rPr>
        <w:t>can achieve.  The Funding Compact also encourages contributions to inter-agency pooled funds</w:t>
      </w:r>
      <w:r w:rsidR="004071D5" w:rsidRPr="3F6B79D2">
        <w:rPr>
          <w:rFonts w:asciiTheme="minorHAnsi" w:eastAsiaTheme="minorEastAsia" w:hAnsiTheme="minorHAnsi" w:cstheme="minorBidi"/>
          <w:sz w:val="24"/>
          <w:szCs w:val="24"/>
        </w:rPr>
        <w:t xml:space="preserve"> by setting a target</w:t>
      </w:r>
      <w:r w:rsidR="004E33D7" w:rsidRPr="3F6B79D2">
        <w:rPr>
          <w:rFonts w:asciiTheme="minorHAnsi" w:eastAsiaTheme="minorEastAsia" w:hAnsiTheme="minorHAnsi" w:cstheme="minorBidi"/>
          <w:sz w:val="24"/>
          <w:szCs w:val="24"/>
        </w:rPr>
        <w:t>.</w:t>
      </w:r>
    </w:p>
    <w:p w14:paraId="276EF9C5" w14:textId="7FE2140F"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0BB1329D" w14:textId="149AACDE" w:rsidR="7B7ADD0B" w:rsidRDefault="00595FD9" w:rsidP="3F6B79D2">
      <w:pPr>
        <w:spacing w:beforeAutospacing="1"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Is there</w:t>
      </w:r>
      <w:r w:rsidR="7B7ADD0B" w:rsidRPr="3F6B79D2">
        <w:rPr>
          <w:rFonts w:asciiTheme="minorHAnsi" w:eastAsiaTheme="minorEastAsia" w:hAnsiTheme="minorHAnsi" w:cstheme="minorBidi"/>
          <w:b/>
          <w:bCs/>
          <w:i/>
          <w:iCs/>
          <w:sz w:val="28"/>
          <w:szCs w:val="28"/>
        </w:rPr>
        <w:t xml:space="preserve"> a template for narrative reporting? Can you share good examples of narrative reporting?</w:t>
      </w:r>
    </w:p>
    <w:p w14:paraId="085D2FE8" w14:textId="30B844A6"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4AE161EF" w14:textId="09EC8AE7" w:rsidR="001445D6" w:rsidRPr="00B778AD" w:rsidRDefault="00542202" w:rsidP="3F6B79D2">
      <w:pPr>
        <w:spacing w:beforeAutospacing="1"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595FD9" w:rsidRPr="3F6B79D2">
        <w:rPr>
          <w:rFonts w:asciiTheme="minorHAnsi" w:eastAsiaTheme="minorEastAsia" w:hAnsiTheme="minorHAnsi" w:cstheme="minorBidi"/>
          <w:sz w:val="24"/>
          <w:szCs w:val="24"/>
        </w:rPr>
        <w:t xml:space="preserve">The UNSDG approved a template for narrative reporting. </w:t>
      </w:r>
      <w:hyperlink r:id="rId15">
        <w:r w:rsidR="001445D6" w:rsidRPr="3F6B79D2">
          <w:rPr>
            <w:rStyle w:val="Hyperlink"/>
            <w:rFonts w:asciiTheme="minorHAnsi" w:eastAsiaTheme="minorEastAsia" w:hAnsiTheme="minorHAnsi" w:cstheme="minorBidi"/>
            <w:sz w:val="24"/>
            <w:szCs w:val="24"/>
          </w:rPr>
          <w:t>https://mptf.undp.org/sites/default/files/documents/2024-02/2023_annual_narrative_programme_reporting_template_english.docx</w:t>
        </w:r>
      </w:hyperlink>
    </w:p>
    <w:p w14:paraId="7A9B85A2" w14:textId="37D726B3" w:rsidR="3F6B79D2" w:rsidRDefault="3F6B79D2" w:rsidP="3F6B79D2">
      <w:pPr>
        <w:spacing w:beforeAutospacing="1" w:afterAutospacing="1" w:line="276" w:lineRule="auto"/>
        <w:rPr>
          <w:rFonts w:asciiTheme="minorHAnsi" w:eastAsiaTheme="minorEastAsia" w:hAnsiTheme="minorHAnsi" w:cstheme="minorBidi"/>
          <w:b/>
          <w:bCs/>
          <w:i/>
          <w:iCs/>
          <w:sz w:val="24"/>
          <w:szCs w:val="24"/>
        </w:rPr>
      </w:pPr>
    </w:p>
    <w:p w14:paraId="7D21F628" w14:textId="075F5C07" w:rsidR="00B41700" w:rsidRPr="00B778AD" w:rsidRDefault="391B6CC3" w:rsidP="3F6B79D2">
      <w:pPr>
        <w:spacing w:beforeAutospacing="1" w:afterAutospacing="1"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 xml:space="preserve">What is the difference between </w:t>
      </w:r>
      <w:r w:rsidR="2CB92E30" w:rsidRPr="3F6B79D2">
        <w:rPr>
          <w:rFonts w:asciiTheme="minorHAnsi" w:eastAsiaTheme="minorEastAsia" w:hAnsiTheme="minorHAnsi" w:cstheme="minorBidi"/>
          <w:b/>
          <w:bCs/>
          <w:i/>
          <w:iCs/>
          <w:sz w:val="28"/>
          <w:szCs w:val="28"/>
        </w:rPr>
        <w:t>Convening Agent and Secretariat?</w:t>
      </w:r>
    </w:p>
    <w:p w14:paraId="08DD54F0" w14:textId="3C3CBF43" w:rsidR="006A379B" w:rsidRDefault="006A379B" w:rsidP="3F6B79D2">
      <w:pPr>
        <w:spacing w:beforeAutospacing="1" w:afterAutospacing="1" w:line="276" w:lineRule="auto"/>
        <w:rPr>
          <w:rFonts w:asciiTheme="minorHAnsi" w:eastAsiaTheme="minorEastAsia" w:hAnsiTheme="minorHAnsi" w:cstheme="minorBidi"/>
          <w:b/>
          <w:bCs/>
          <w:i/>
          <w:iCs/>
          <w:sz w:val="24"/>
          <w:szCs w:val="24"/>
        </w:rPr>
      </w:pPr>
    </w:p>
    <w:p w14:paraId="4DD11771" w14:textId="0209BEEC" w:rsidR="006A379B" w:rsidRDefault="3432E027" w:rsidP="3F6B79D2">
      <w:pPr>
        <w:spacing w:beforeAutospacing="1"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6A379B" w:rsidRPr="3F6B79D2">
        <w:rPr>
          <w:rFonts w:asciiTheme="minorHAnsi" w:eastAsiaTheme="minorEastAsia" w:hAnsiTheme="minorHAnsi" w:cstheme="minorBidi"/>
          <w:sz w:val="24"/>
          <w:szCs w:val="24"/>
        </w:rPr>
        <w:t xml:space="preserve">The term ‘Convening Agent’ is used in a Joint </w:t>
      </w:r>
      <w:proofErr w:type="gramStart"/>
      <w:r w:rsidR="006A379B" w:rsidRPr="3F6B79D2">
        <w:rPr>
          <w:rFonts w:asciiTheme="minorHAnsi" w:eastAsiaTheme="minorEastAsia" w:hAnsiTheme="minorHAnsi" w:cstheme="minorBidi"/>
          <w:sz w:val="24"/>
          <w:szCs w:val="24"/>
        </w:rPr>
        <w:t>Programme, and</w:t>
      </w:r>
      <w:proofErr w:type="gramEnd"/>
      <w:r w:rsidR="006A379B" w:rsidRPr="3F6B79D2">
        <w:rPr>
          <w:rFonts w:asciiTheme="minorHAnsi" w:eastAsiaTheme="minorEastAsia" w:hAnsiTheme="minorHAnsi" w:cstheme="minorBidi"/>
          <w:sz w:val="24"/>
          <w:szCs w:val="24"/>
        </w:rPr>
        <w:t xml:space="preserve"> is also defined in </w:t>
      </w:r>
      <w:r w:rsidR="0004530D" w:rsidRPr="3F6B79D2">
        <w:rPr>
          <w:rFonts w:asciiTheme="minorHAnsi" w:eastAsiaTheme="minorEastAsia" w:hAnsiTheme="minorHAnsi" w:cstheme="minorBidi"/>
          <w:sz w:val="24"/>
          <w:szCs w:val="24"/>
        </w:rPr>
        <w:t xml:space="preserve">the MoU for Joint Programmes.   The term ‘fund Secretariat’ is used for </w:t>
      </w:r>
      <w:r w:rsidR="00B37B06" w:rsidRPr="3F6B79D2">
        <w:rPr>
          <w:rFonts w:asciiTheme="minorHAnsi" w:eastAsiaTheme="minorEastAsia" w:hAnsiTheme="minorHAnsi" w:cstheme="minorBidi"/>
          <w:sz w:val="24"/>
          <w:szCs w:val="24"/>
        </w:rPr>
        <w:t xml:space="preserve">Multi-Partner Trust Funds.  Both the Convening Agent and Fund Secretariat play key roles </w:t>
      </w:r>
      <w:r w:rsidR="007F65EB" w:rsidRPr="3F6B79D2">
        <w:rPr>
          <w:rFonts w:asciiTheme="minorHAnsi" w:eastAsiaTheme="minorEastAsia" w:hAnsiTheme="minorHAnsi" w:cstheme="minorBidi"/>
          <w:sz w:val="24"/>
          <w:szCs w:val="24"/>
        </w:rPr>
        <w:t xml:space="preserve">in supporting the </w:t>
      </w:r>
      <w:r w:rsidR="003D38F0" w:rsidRPr="3F6B79D2">
        <w:rPr>
          <w:rFonts w:asciiTheme="minorHAnsi" w:eastAsiaTheme="minorEastAsia" w:hAnsiTheme="minorHAnsi" w:cstheme="minorBidi"/>
          <w:sz w:val="24"/>
          <w:szCs w:val="24"/>
        </w:rPr>
        <w:t>JP/MPTF Steering Committee and in coordination</w:t>
      </w:r>
      <w:r w:rsidR="00F0574C" w:rsidRPr="3F6B79D2">
        <w:rPr>
          <w:rFonts w:asciiTheme="minorHAnsi" w:eastAsiaTheme="minorEastAsia" w:hAnsiTheme="minorHAnsi" w:cstheme="minorBidi"/>
          <w:sz w:val="24"/>
          <w:szCs w:val="24"/>
        </w:rPr>
        <w:t xml:space="preserve">.  In a Joint Programme, the Convening Agent coordinates the PUNOs.  The role of </w:t>
      </w:r>
      <w:r w:rsidR="008C01DD" w:rsidRPr="3F6B79D2">
        <w:rPr>
          <w:rFonts w:asciiTheme="minorHAnsi" w:eastAsiaTheme="minorEastAsia" w:hAnsiTheme="minorHAnsi" w:cstheme="minorBidi"/>
          <w:sz w:val="24"/>
          <w:szCs w:val="24"/>
        </w:rPr>
        <w:t xml:space="preserve">a Fund Secretariat is broader, since a fund has multiple programmes, and frequently has a call for proposal process where </w:t>
      </w:r>
      <w:r w:rsidR="00171F60" w:rsidRPr="3F6B79D2">
        <w:rPr>
          <w:rFonts w:asciiTheme="minorHAnsi" w:eastAsiaTheme="minorEastAsia" w:hAnsiTheme="minorHAnsi" w:cstheme="minorBidi"/>
          <w:sz w:val="24"/>
          <w:szCs w:val="24"/>
        </w:rPr>
        <w:t>there is frequently a technical review process to select the programmes that will be funded.</w:t>
      </w:r>
    </w:p>
    <w:p w14:paraId="6622918A" w14:textId="6E6B8AE6" w:rsidR="3F6B79D2" w:rsidRDefault="3F6B79D2" w:rsidP="3F6B79D2">
      <w:pPr>
        <w:spacing w:line="276" w:lineRule="auto"/>
        <w:rPr>
          <w:rFonts w:asciiTheme="minorHAnsi" w:eastAsiaTheme="minorEastAsia" w:hAnsiTheme="minorHAnsi" w:cstheme="minorBidi"/>
          <w:b/>
          <w:bCs/>
          <w:i/>
          <w:iCs/>
          <w:sz w:val="24"/>
          <w:szCs w:val="24"/>
        </w:rPr>
      </w:pPr>
    </w:p>
    <w:p w14:paraId="5855AA8C" w14:textId="77777777" w:rsidR="00B778AD" w:rsidRPr="00985E10" w:rsidRDefault="00B778AD" w:rsidP="3F6B79D2">
      <w:pPr>
        <w:spacing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What is the Gender Equality Marker?</w:t>
      </w:r>
    </w:p>
    <w:p w14:paraId="36D6DAF7" w14:textId="67BB700D" w:rsidR="00B778AD" w:rsidRPr="00B778AD" w:rsidRDefault="00B778AD" w:rsidP="3F6B79D2">
      <w:pPr>
        <w:spacing w:before="120" w:after="120" w:line="276" w:lineRule="auto"/>
        <w:jc w:val="both"/>
        <w:rPr>
          <w:rFonts w:asciiTheme="minorHAnsi" w:eastAsiaTheme="minorEastAsia" w:hAnsiTheme="minorHAnsi" w:cstheme="minorBidi"/>
          <w:b/>
          <w:bCs/>
          <w:i/>
          <w:iCs/>
          <w:sz w:val="24"/>
          <w:szCs w:val="24"/>
        </w:rPr>
      </w:pPr>
    </w:p>
    <w:p w14:paraId="697CB0B2" w14:textId="72EDA811" w:rsidR="00B778AD" w:rsidRPr="00B778AD" w:rsidRDefault="24DAA4CF" w:rsidP="3F6B79D2">
      <w:pPr>
        <w:spacing w:before="120" w:after="120" w:line="276" w:lineRule="auto"/>
        <w:jc w:val="both"/>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B778AD" w:rsidRPr="3F6B79D2">
        <w:rPr>
          <w:rFonts w:asciiTheme="minorHAnsi" w:eastAsiaTheme="minorEastAsia" w:hAnsiTheme="minorHAnsi" w:cstheme="minorBidi"/>
          <w:sz w:val="24"/>
          <w:szCs w:val="24"/>
        </w:rPr>
        <w:t>The Gender Equality Marker (GEM) is a financial tracking mechanism to measure spending on gender equality as a primary objective, as well as substantial and limited gender mainstreaming efforts. The standard, system-wide Gender Equality Marker (UN GEM)</w:t>
      </w:r>
      <w:hyperlink r:id="rId16" w:anchor="_ftn1">
        <w:r w:rsidR="00B778AD" w:rsidRPr="3F6B79D2">
          <w:rPr>
            <w:rStyle w:val="Hyperlink"/>
            <w:rFonts w:asciiTheme="minorHAnsi" w:eastAsiaTheme="minorEastAsia" w:hAnsiTheme="minorHAnsi" w:cstheme="minorBidi"/>
            <w:sz w:val="24"/>
            <w:szCs w:val="24"/>
            <w:vertAlign w:val="superscript"/>
          </w:rPr>
          <w:t>[1]</w:t>
        </w:r>
      </w:hyperlink>
      <w:r w:rsidR="00B778AD" w:rsidRPr="3F6B79D2">
        <w:rPr>
          <w:rFonts w:asciiTheme="minorHAnsi" w:eastAsiaTheme="minorEastAsia" w:hAnsiTheme="minorHAnsi" w:cstheme="minorBidi"/>
          <w:sz w:val="24"/>
          <w:szCs w:val="24"/>
        </w:rPr>
        <w:t xml:space="preserve"> has a </w:t>
      </w:r>
      <w:r w:rsidR="00B778AD" w:rsidRPr="3F6B79D2">
        <w:rPr>
          <w:rFonts w:asciiTheme="minorHAnsi" w:eastAsiaTheme="minorEastAsia" w:hAnsiTheme="minorHAnsi" w:cstheme="minorBidi"/>
          <w:sz w:val="24"/>
          <w:szCs w:val="24"/>
        </w:rPr>
        <w:lastRenderedPageBreak/>
        <w:t xml:space="preserve">scale with four levels: GEM 0 (no contribution), GEM 1 (limited contribution), GEM 2/2A (significant contribution) and GEM 3/2B (principal objective). </w:t>
      </w:r>
    </w:p>
    <w:p w14:paraId="6F9395D2" w14:textId="77777777" w:rsidR="00B778AD" w:rsidRPr="00B778AD" w:rsidRDefault="00B778AD" w:rsidP="3F6B79D2">
      <w:pPr>
        <w:spacing w:line="276" w:lineRule="auto"/>
        <w:jc w:val="both"/>
        <w:rPr>
          <w:rFonts w:asciiTheme="minorHAnsi" w:eastAsiaTheme="minorEastAsia" w:hAnsiTheme="minorHAnsi" w:cstheme="minorBidi"/>
          <w:sz w:val="24"/>
          <w:szCs w:val="24"/>
        </w:rPr>
      </w:pPr>
      <w:r w:rsidRPr="3F6B79D2">
        <w:rPr>
          <w:rFonts w:asciiTheme="minorHAnsi" w:eastAsiaTheme="minorEastAsia" w:hAnsiTheme="minorHAnsi" w:cstheme="minorBidi"/>
          <w:color w:val="000000" w:themeColor="text1"/>
          <w:sz w:val="24"/>
          <w:szCs w:val="24"/>
        </w:rPr>
        <w:t xml:space="preserve">In 2019, the </w:t>
      </w:r>
      <w:hyperlink r:id="rId17">
        <w:r w:rsidRPr="3F6B79D2">
          <w:rPr>
            <w:rStyle w:val="Hyperlink"/>
            <w:rFonts w:asciiTheme="minorHAnsi" w:eastAsiaTheme="minorEastAsia" w:hAnsiTheme="minorHAnsi" w:cstheme="minorBidi"/>
            <w:sz w:val="24"/>
            <w:szCs w:val="24"/>
          </w:rPr>
          <w:t>Secretary-General's High-Level Task Force (HLTF) on Financing for Gender Equality</w:t>
        </w:r>
      </w:hyperlink>
      <w:r w:rsidRPr="3F6B79D2">
        <w:rPr>
          <w:rFonts w:asciiTheme="minorHAnsi" w:eastAsiaTheme="minorEastAsia" w:hAnsiTheme="minorHAnsi" w:cstheme="minorBidi"/>
          <w:color w:val="000000" w:themeColor="text1"/>
          <w:sz w:val="24"/>
          <w:szCs w:val="24"/>
        </w:rPr>
        <w:t xml:space="preserve"> endorsed the recommendation to expand the application of the GEM to inter-agency pooled funds.</w:t>
      </w:r>
      <w:r w:rsidRPr="3F6B79D2">
        <w:rPr>
          <w:rFonts w:asciiTheme="minorHAnsi" w:eastAsiaTheme="minorEastAsia" w:hAnsiTheme="minorHAnsi" w:cstheme="minorBidi"/>
          <w:sz w:val="24"/>
          <w:szCs w:val="24"/>
        </w:rPr>
        <w:t xml:space="preserve"> This recommendation is also supported by the 2023 ECOSOC Resolution on mainstreaming a gender perspective into all programmes and policies in the UN system, para 10 (</w:t>
      </w:r>
      <w:proofErr w:type="spellStart"/>
      <w:r w:rsidRPr="3F6B79D2">
        <w:rPr>
          <w:rFonts w:asciiTheme="minorHAnsi" w:eastAsiaTheme="minorEastAsia" w:hAnsiTheme="minorHAnsi" w:cstheme="minorBidi"/>
          <w:sz w:val="24"/>
          <w:szCs w:val="24"/>
        </w:rPr>
        <w:t>i</w:t>
      </w:r>
      <w:proofErr w:type="spellEnd"/>
      <w:r w:rsidRPr="3F6B79D2">
        <w:rPr>
          <w:rFonts w:asciiTheme="minorHAnsi" w:eastAsiaTheme="minorEastAsia" w:hAnsiTheme="minorHAnsi" w:cstheme="minorBidi"/>
          <w:sz w:val="24"/>
          <w:szCs w:val="24"/>
        </w:rPr>
        <w:t>).</w:t>
      </w:r>
      <w:hyperlink r:id="rId18" w:anchor="_ftn1">
        <w:r w:rsidRPr="3F6B79D2">
          <w:rPr>
            <w:rStyle w:val="Hyperlink"/>
            <w:rFonts w:asciiTheme="minorHAnsi" w:eastAsiaTheme="minorEastAsia" w:hAnsiTheme="minorHAnsi" w:cstheme="minorBidi"/>
            <w:sz w:val="24"/>
            <w:szCs w:val="24"/>
            <w:vertAlign w:val="superscript"/>
          </w:rPr>
          <w:t>[1]</w:t>
        </w:r>
      </w:hyperlink>
      <w:r w:rsidRPr="3F6B79D2">
        <w:rPr>
          <w:rFonts w:asciiTheme="minorHAnsi" w:eastAsiaTheme="minorEastAsia" w:hAnsiTheme="minorHAnsi" w:cstheme="minorBidi"/>
          <w:sz w:val="24"/>
          <w:szCs w:val="24"/>
        </w:rPr>
        <w:t xml:space="preserve"> In 2022, the marker was adopted by the UN CEB as a UN Financial Data Standard</w:t>
      </w:r>
      <w:hyperlink r:id="rId19" w:anchor="_ftn2">
        <w:r w:rsidRPr="3F6B79D2">
          <w:rPr>
            <w:rStyle w:val="Hyperlink"/>
            <w:rFonts w:asciiTheme="minorHAnsi" w:eastAsiaTheme="minorEastAsia" w:hAnsiTheme="minorHAnsi" w:cstheme="minorBidi"/>
            <w:sz w:val="24"/>
            <w:szCs w:val="24"/>
            <w:vertAlign w:val="superscript"/>
          </w:rPr>
          <w:t>[2]</w:t>
        </w:r>
      </w:hyperlink>
      <w:r w:rsidRPr="3F6B79D2">
        <w:rPr>
          <w:rFonts w:asciiTheme="minorHAnsi" w:eastAsiaTheme="minorEastAsia" w:hAnsiTheme="minorHAnsi" w:cstheme="minorBidi"/>
          <w:sz w:val="24"/>
          <w:szCs w:val="24"/>
        </w:rPr>
        <w:t xml:space="preserve"> for systemwide reporting of financial data. </w:t>
      </w:r>
    </w:p>
    <w:p w14:paraId="0BE78E7B" w14:textId="77777777" w:rsidR="00B778AD" w:rsidRPr="00B778AD" w:rsidRDefault="00B778AD" w:rsidP="3F6B79D2">
      <w:pPr>
        <w:spacing w:line="276" w:lineRule="auto"/>
        <w:jc w:val="both"/>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Regarding inter-agency pooled funds, the </w:t>
      </w:r>
      <w:hyperlink r:id="rId20">
        <w:r w:rsidRPr="3F6B79D2">
          <w:rPr>
            <w:rStyle w:val="Hyperlink"/>
            <w:rFonts w:asciiTheme="minorHAnsi" w:eastAsiaTheme="minorEastAsia" w:hAnsiTheme="minorHAnsi" w:cstheme="minorBidi"/>
            <w:sz w:val="24"/>
            <w:szCs w:val="24"/>
          </w:rPr>
          <w:t>2022 UNSDG Guidance on a new generation of Joint Programmes (JPs</w:t>
        </w:r>
      </w:hyperlink>
      <w:r w:rsidRPr="3F6B79D2">
        <w:rPr>
          <w:rFonts w:asciiTheme="minorHAnsi" w:eastAsiaTheme="minorEastAsia" w:hAnsiTheme="minorHAnsi" w:cstheme="minorBidi"/>
          <w:color w:val="0000FF"/>
          <w:sz w:val="24"/>
          <w:szCs w:val="24"/>
          <w:u w:val="single"/>
        </w:rPr>
        <w:t>)</w:t>
      </w:r>
      <w:r w:rsidRPr="3F6B79D2">
        <w:rPr>
          <w:rFonts w:asciiTheme="minorHAnsi" w:eastAsiaTheme="minorEastAsia" w:hAnsiTheme="minorHAnsi" w:cstheme="minorBidi"/>
          <w:sz w:val="24"/>
          <w:szCs w:val="24"/>
        </w:rPr>
        <w:t xml:space="preserve"> sets the application of the GEM in JPs. On MPTFs, an Annex to the UNSDG Guidance on Establishing, Managing and Closing Multi-Donor Trust Funds [</w:t>
      </w:r>
      <w:proofErr w:type="gramStart"/>
      <w:r w:rsidRPr="3F6B79D2">
        <w:rPr>
          <w:rFonts w:asciiTheme="minorHAnsi" w:eastAsiaTheme="minorEastAsia" w:hAnsiTheme="minorHAnsi" w:cstheme="minorBidi"/>
          <w:sz w:val="24"/>
          <w:szCs w:val="24"/>
        </w:rPr>
        <w:t>3]on</w:t>
      </w:r>
      <w:proofErr w:type="gramEnd"/>
      <w:r w:rsidRPr="3F6B79D2">
        <w:rPr>
          <w:rFonts w:asciiTheme="minorHAnsi" w:eastAsiaTheme="minorEastAsia" w:hAnsiTheme="minorHAnsi" w:cstheme="minorBidi"/>
          <w:sz w:val="24"/>
          <w:szCs w:val="24"/>
        </w:rPr>
        <w:t xml:space="preserve"> the application of the Gender Equality Marker will be launched in 2024. </w:t>
      </w:r>
    </w:p>
    <w:p w14:paraId="4D51BB75" w14:textId="77777777" w:rsidR="00B778AD" w:rsidRPr="00B778AD" w:rsidRDefault="00B778AD" w:rsidP="3F6B79D2">
      <w:pPr>
        <w:spacing w:line="276" w:lineRule="auto"/>
        <w:jc w:val="both"/>
        <w:rPr>
          <w:rFonts w:asciiTheme="minorHAnsi" w:eastAsiaTheme="minorEastAsia" w:hAnsiTheme="minorHAnsi" w:cstheme="minorBidi"/>
          <w:sz w:val="24"/>
          <w:szCs w:val="24"/>
          <w:lang w:val=""/>
        </w:rPr>
      </w:pPr>
      <w:r w:rsidRPr="3F6B79D2">
        <w:rPr>
          <w:rFonts w:asciiTheme="minorHAnsi" w:eastAsiaTheme="minorEastAsia" w:hAnsiTheme="minorHAnsi" w:cstheme="minorBidi"/>
          <w:sz w:val="24"/>
          <w:szCs w:val="24"/>
        </w:rPr>
        <w:t xml:space="preserve">1 </w:t>
      </w:r>
      <w:hyperlink r:id="rId21">
        <w:r w:rsidRPr="3F6B79D2">
          <w:rPr>
            <w:rStyle w:val="Hyperlink"/>
            <w:rFonts w:asciiTheme="minorHAnsi" w:eastAsiaTheme="minorEastAsia" w:hAnsiTheme="minorHAnsi" w:cstheme="minorBidi"/>
            <w:sz w:val="24"/>
            <w:szCs w:val="24"/>
            <w:lang w:val=""/>
          </w:rPr>
          <w:t>https://unsceb.org/data-standards-united-nations-system-wide-reporting-financial-data</w:t>
        </w:r>
      </w:hyperlink>
    </w:p>
    <w:p w14:paraId="539148E0" w14:textId="77777777" w:rsidR="00B778AD" w:rsidRPr="00B778AD" w:rsidRDefault="00F33642" w:rsidP="3F6B79D2">
      <w:pPr>
        <w:spacing w:line="276" w:lineRule="auto"/>
        <w:jc w:val="both"/>
        <w:rPr>
          <w:rFonts w:asciiTheme="minorHAnsi" w:eastAsiaTheme="minorEastAsia" w:hAnsiTheme="minorHAnsi" w:cstheme="minorBidi"/>
          <w:sz w:val="24"/>
          <w:szCs w:val="24"/>
          <w:lang w:val=""/>
        </w:rPr>
      </w:pPr>
      <w:hyperlink r:id="rId22" w:anchor="_ftnref1">
        <w:r w:rsidR="00B778AD" w:rsidRPr="3F6B79D2">
          <w:rPr>
            <w:rStyle w:val="Hyperlink"/>
            <w:rFonts w:asciiTheme="minorHAnsi" w:eastAsiaTheme="minorEastAsia" w:hAnsiTheme="minorHAnsi" w:cstheme="minorBidi"/>
            <w:sz w:val="24"/>
            <w:szCs w:val="24"/>
            <w:vertAlign w:val="superscript"/>
            <w:lang w:val=""/>
          </w:rPr>
          <w:t>[1]</w:t>
        </w:r>
      </w:hyperlink>
      <w:r w:rsidR="00B778AD" w:rsidRPr="3F6B79D2">
        <w:rPr>
          <w:rFonts w:asciiTheme="minorHAnsi" w:eastAsiaTheme="minorEastAsia" w:hAnsiTheme="minorHAnsi" w:cstheme="minorBidi"/>
          <w:sz w:val="24"/>
          <w:szCs w:val="24"/>
          <w:lang w:val=""/>
        </w:rPr>
        <w:t xml:space="preserve"> </w:t>
      </w:r>
      <w:hyperlink r:id="rId23">
        <w:r w:rsidR="00B778AD" w:rsidRPr="3F6B79D2">
          <w:rPr>
            <w:rStyle w:val="Hyperlink"/>
            <w:rFonts w:asciiTheme="minorHAnsi" w:eastAsiaTheme="minorEastAsia" w:hAnsiTheme="minorHAnsi" w:cstheme="minorBidi"/>
            <w:sz w:val="24"/>
            <w:szCs w:val="24"/>
            <w:lang w:val=""/>
          </w:rPr>
          <w:t>https://undocs.org/E/RES/2023/11</w:t>
        </w:r>
      </w:hyperlink>
      <w:r w:rsidR="00B778AD" w:rsidRPr="3F6B79D2">
        <w:rPr>
          <w:rFonts w:asciiTheme="minorHAnsi" w:eastAsiaTheme="minorEastAsia" w:hAnsiTheme="minorHAnsi" w:cstheme="minorBidi"/>
          <w:sz w:val="24"/>
          <w:szCs w:val="24"/>
          <w:lang w:val=""/>
        </w:rPr>
        <w:t xml:space="preserve"> </w:t>
      </w:r>
    </w:p>
    <w:p w14:paraId="07A59D42" w14:textId="77777777" w:rsidR="00B778AD" w:rsidRPr="00B778AD" w:rsidRDefault="00F33642" w:rsidP="3F6B79D2">
      <w:pPr>
        <w:spacing w:line="276" w:lineRule="auto"/>
        <w:jc w:val="both"/>
        <w:rPr>
          <w:rFonts w:asciiTheme="minorHAnsi" w:eastAsiaTheme="minorEastAsia" w:hAnsiTheme="minorHAnsi" w:cstheme="minorBidi"/>
          <w:sz w:val="24"/>
          <w:szCs w:val="24"/>
        </w:rPr>
      </w:pPr>
      <w:hyperlink r:id="rId24" w:anchor="_ftnref2">
        <w:r w:rsidR="00B778AD" w:rsidRPr="3F6B79D2">
          <w:rPr>
            <w:rStyle w:val="Hyperlink"/>
            <w:rFonts w:asciiTheme="minorHAnsi" w:eastAsiaTheme="minorEastAsia" w:hAnsiTheme="minorHAnsi" w:cstheme="minorBidi"/>
            <w:sz w:val="24"/>
            <w:szCs w:val="24"/>
            <w:vertAlign w:val="superscript"/>
            <w:lang w:val=""/>
          </w:rPr>
          <w:t>[2]</w:t>
        </w:r>
      </w:hyperlink>
      <w:r w:rsidR="00B778AD" w:rsidRPr="3F6B79D2">
        <w:rPr>
          <w:rFonts w:asciiTheme="minorHAnsi" w:eastAsiaTheme="minorEastAsia" w:hAnsiTheme="minorHAnsi" w:cstheme="minorBidi"/>
          <w:sz w:val="24"/>
          <w:szCs w:val="24"/>
          <w:lang w:val=""/>
        </w:rPr>
        <w:t xml:space="preserve"> </w:t>
      </w:r>
      <w:hyperlink r:id="rId25">
        <w:r w:rsidR="00B778AD" w:rsidRPr="3F6B79D2">
          <w:rPr>
            <w:rStyle w:val="Hyperlink"/>
            <w:rFonts w:asciiTheme="minorHAnsi" w:eastAsiaTheme="minorEastAsia" w:hAnsiTheme="minorHAnsi" w:cstheme="minorBidi"/>
            <w:sz w:val="24"/>
            <w:szCs w:val="24"/>
          </w:rPr>
          <w:t>https://unsceb.org/data-standards-united-nations-system-wide-reporting-financial-data</w:t>
        </w:r>
      </w:hyperlink>
    </w:p>
    <w:p w14:paraId="778EA552" w14:textId="77777777" w:rsidR="00B778AD" w:rsidRPr="00B778AD" w:rsidRDefault="00B778AD" w:rsidP="3F6B79D2">
      <w:pPr>
        <w:spacing w:line="276" w:lineRule="auto"/>
        <w:jc w:val="both"/>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[3] https://unsdg.un.org/resources/undg-guidance-establishing-managing-and-closing-multi-donor-trust-funds</w:t>
      </w:r>
    </w:p>
    <w:p w14:paraId="2B093D62" w14:textId="41793302" w:rsidR="3F6B79D2" w:rsidRDefault="3F6B79D2" w:rsidP="3F6B79D2">
      <w:pPr>
        <w:spacing w:line="276" w:lineRule="auto"/>
        <w:rPr>
          <w:rFonts w:asciiTheme="minorHAnsi" w:eastAsiaTheme="minorEastAsia" w:hAnsiTheme="minorHAnsi" w:cstheme="minorBidi"/>
          <w:b/>
          <w:bCs/>
          <w:i/>
          <w:iCs/>
          <w:sz w:val="28"/>
          <w:szCs w:val="28"/>
        </w:rPr>
      </w:pPr>
    </w:p>
    <w:p w14:paraId="1F503AEB" w14:textId="6E44100B" w:rsidR="00B778AD" w:rsidRPr="00B778AD" w:rsidRDefault="00B778AD" w:rsidP="3F6B79D2">
      <w:pPr>
        <w:spacing w:line="276" w:lineRule="auto"/>
        <w:rPr>
          <w:rFonts w:asciiTheme="minorHAnsi" w:eastAsiaTheme="minorEastAsia" w:hAnsiTheme="minorHAnsi" w:cstheme="minorBidi"/>
          <w:b/>
          <w:bCs/>
          <w:i/>
          <w:iCs/>
          <w:sz w:val="28"/>
          <w:szCs w:val="28"/>
        </w:rPr>
      </w:pPr>
      <w:r w:rsidRPr="3F6B79D2">
        <w:rPr>
          <w:rFonts w:asciiTheme="minorHAnsi" w:eastAsiaTheme="minorEastAsia" w:hAnsiTheme="minorHAnsi" w:cstheme="minorBidi"/>
          <w:b/>
          <w:bCs/>
          <w:i/>
          <w:iCs/>
          <w:sz w:val="28"/>
          <w:szCs w:val="28"/>
        </w:rPr>
        <w:t>Why it is important to establish financial benchmarks on gender equality in inter-agency pooled funds?</w:t>
      </w:r>
    </w:p>
    <w:p w14:paraId="1404CE84" w14:textId="1F283C32" w:rsidR="00B778AD" w:rsidRPr="00B778AD" w:rsidRDefault="00B778AD" w:rsidP="3F6B79D2">
      <w:pPr>
        <w:spacing w:line="276" w:lineRule="auto"/>
        <w:rPr>
          <w:rFonts w:asciiTheme="minorHAnsi" w:eastAsiaTheme="minorEastAsia" w:hAnsiTheme="minorHAnsi" w:cstheme="minorBidi"/>
          <w:b/>
          <w:bCs/>
          <w:i/>
          <w:iCs/>
          <w:sz w:val="24"/>
          <w:szCs w:val="24"/>
        </w:rPr>
      </w:pPr>
    </w:p>
    <w:p w14:paraId="63F1126D" w14:textId="1E9CB21B" w:rsidR="00B778AD" w:rsidRPr="00B778AD" w:rsidRDefault="669C3BAE" w:rsidP="3F6B79D2">
      <w:pPr>
        <w:spacing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b/>
          <w:bCs/>
          <w:i/>
          <w:iCs/>
          <w:sz w:val="24"/>
          <w:szCs w:val="24"/>
        </w:rPr>
        <w:t xml:space="preserve">Answer: </w:t>
      </w:r>
      <w:r w:rsidR="00B778AD" w:rsidRPr="3F6B79D2">
        <w:rPr>
          <w:rFonts w:asciiTheme="minorHAnsi" w:eastAsiaTheme="minorEastAsia" w:hAnsiTheme="minorHAnsi" w:cstheme="minorBidi"/>
          <w:sz w:val="24"/>
          <w:szCs w:val="24"/>
        </w:rPr>
        <w:t>While tracking investments on gender equality using the GEM has helped to ensure integration of gender considerations in the projects funded by multi-partner trust funds, it has not necessarily led to increased investments in gender equality</w:t>
      </w:r>
    </w:p>
    <w:p w14:paraId="325CBD42" w14:textId="77777777" w:rsidR="00B778AD" w:rsidRPr="00B778AD" w:rsidRDefault="00B778AD" w:rsidP="3F6B79D2">
      <w:pPr>
        <w:spacing w:line="276" w:lineRule="auto"/>
        <w:rPr>
          <w:rFonts w:asciiTheme="minorHAnsi" w:eastAsiaTheme="minorEastAsia" w:hAnsiTheme="minorHAnsi" w:cstheme="minorBidi"/>
          <w:sz w:val="24"/>
          <w:szCs w:val="24"/>
        </w:rPr>
      </w:pPr>
    </w:p>
    <w:p w14:paraId="2AD568C4" w14:textId="77777777" w:rsidR="00B778AD" w:rsidRPr="00B778AD" w:rsidRDefault="00B778AD" w:rsidP="3F6B79D2">
      <w:pPr>
        <w:spacing w:line="276" w:lineRule="auto"/>
        <w:rPr>
          <w:rFonts w:asciiTheme="minorHAnsi" w:eastAsiaTheme="minorEastAsia" w:hAnsiTheme="minorHAnsi" w:cstheme="minorBidi"/>
          <w:color w:val="000000" w:themeColor="text1"/>
          <w:sz w:val="24"/>
          <w:szCs w:val="24"/>
        </w:rPr>
      </w:pPr>
      <w:r w:rsidRPr="3F6B79D2">
        <w:rPr>
          <w:rFonts w:asciiTheme="minorHAnsi" w:eastAsiaTheme="minorEastAsia" w:hAnsiTheme="minorHAnsi" w:cstheme="minorBidi"/>
          <w:sz w:val="24"/>
          <w:szCs w:val="24"/>
        </w:rPr>
        <w:t xml:space="preserve">The 2019 recommendations of the HLTF on financing for gender equality advocated for integrating gender equality as a criterion in the design, funding allocation strategies, </w:t>
      </w:r>
      <w:proofErr w:type="gramStart"/>
      <w:r w:rsidRPr="3F6B79D2">
        <w:rPr>
          <w:rFonts w:asciiTheme="minorHAnsi" w:eastAsiaTheme="minorEastAsia" w:hAnsiTheme="minorHAnsi" w:cstheme="minorBidi"/>
          <w:sz w:val="24"/>
          <w:szCs w:val="24"/>
        </w:rPr>
        <w:t>monitoring</w:t>
      </w:r>
      <w:proofErr w:type="gramEnd"/>
      <w:r w:rsidRPr="3F6B79D2">
        <w:rPr>
          <w:rFonts w:asciiTheme="minorHAnsi" w:eastAsiaTheme="minorEastAsia" w:hAnsiTheme="minorHAnsi" w:cstheme="minorBidi"/>
          <w:sz w:val="24"/>
          <w:szCs w:val="24"/>
        </w:rPr>
        <w:t xml:space="preserve"> and implementation of multi-partner trust funds, alongside establishing minimum financial targets for these mechanisms. Adopting financial targets aids in securing funding for gender equality. </w:t>
      </w:r>
      <w:r w:rsidRPr="3F6B79D2">
        <w:rPr>
          <w:rFonts w:asciiTheme="minorHAnsi" w:eastAsiaTheme="minorEastAsia" w:hAnsiTheme="minorHAnsi" w:cstheme="minorBidi"/>
          <w:color w:val="000000" w:themeColor="text1"/>
          <w:sz w:val="24"/>
          <w:szCs w:val="24"/>
        </w:rPr>
        <w:t>The effective implementation of the marker, in conjunction with financial targets for gender equality expenditure,</w:t>
      </w:r>
    </w:p>
    <w:p w14:paraId="5820EE3C" w14:textId="77777777" w:rsidR="00B778AD" w:rsidRPr="00B778AD" w:rsidRDefault="00B778AD" w:rsidP="3F6B79D2">
      <w:pPr>
        <w:spacing w:before="120" w:after="120" w:line="276" w:lineRule="auto"/>
        <w:jc w:val="both"/>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To implement minimum financial targets for gender quality, MPTFs may have several strategies available. </w:t>
      </w:r>
    </w:p>
    <w:p w14:paraId="02605522" w14:textId="77777777" w:rsidR="00B778AD" w:rsidRPr="00B778AD" w:rsidRDefault="00B778AD" w:rsidP="3F6B79D2">
      <w:pPr>
        <w:pStyle w:val="ListParagraph"/>
        <w:numPr>
          <w:ilvl w:val="0"/>
          <w:numId w:val="19"/>
        </w:numPr>
        <w:spacing w:line="276" w:lineRule="auto"/>
        <w:jc w:val="both"/>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One approach is setting a minimum percentage of funds for projects with a specific GEM score. </w:t>
      </w:r>
    </w:p>
    <w:p w14:paraId="44AEAAF4" w14:textId="77777777" w:rsidR="00B778AD" w:rsidRPr="00B778AD" w:rsidRDefault="00B778AD" w:rsidP="3F6B79D2">
      <w:pPr>
        <w:pStyle w:val="ListParagraph"/>
        <w:numPr>
          <w:ilvl w:val="0"/>
          <w:numId w:val="19"/>
        </w:numPr>
        <w:spacing w:line="276" w:lineRule="auto"/>
        <w:jc w:val="both"/>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lastRenderedPageBreak/>
        <w:t>Another strategy could involve creating specific funding windows dedicated to gender equality, ensuring a designated minimum percentage of the overall funds supports projects within these windows.</w:t>
      </w:r>
    </w:p>
    <w:p w14:paraId="7BE135EB" w14:textId="77777777" w:rsidR="00B778AD" w:rsidRDefault="00B778AD" w:rsidP="3F6B79D2">
      <w:pPr>
        <w:spacing w:line="276" w:lineRule="auto"/>
        <w:rPr>
          <w:rFonts w:asciiTheme="minorHAnsi" w:eastAsiaTheme="minorEastAsia" w:hAnsiTheme="minorHAnsi" w:cstheme="minorBidi"/>
          <w:color w:val="000000" w:themeColor="text1"/>
          <w:sz w:val="24"/>
          <w:szCs w:val="24"/>
        </w:rPr>
      </w:pPr>
    </w:p>
    <w:p w14:paraId="09DE8311" w14:textId="77777777" w:rsidR="00B778AD" w:rsidRPr="00F11978" w:rsidRDefault="00B778AD" w:rsidP="3F6B79D2">
      <w:pPr>
        <w:spacing w:line="276" w:lineRule="auto"/>
      </w:pPr>
      <w:r w:rsidRPr="00F11978">
        <w:t>The recently adopted Secretary-General System-wide Gender Equality Acceleration Plan (GEAP) established 15% as the standard allocation for expenditures in the UN system dedicated to outputs/activities where gender equality is the principal objective (GEM 3) across all pillars by 2026. It also includes a commitment to establish a 40% target for gender equality programming and coordination for all new pooled funds.</w:t>
      </w:r>
    </w:p>
    <w:p w14:paraId="4EA3BE01" w14:textId="77777777" w:rsidR="00B778AD" w:rsidRPr="009777C5" w:rsidRDefault="00B778AD" w:rsidP="3F6B79D2">
      <w:pPr>
        <w:spacing w:beforeAutospacing="1" w:afterAutospacing="1" w:line="276" w:lineRule="auto"/>
        <w:rPr>
          <w:rFonts w:asciiTheme="minorHAnsi" w:eastAsiaTheme="minorEastAsia" w:hAnsiTheme="minorHAnsi" w:cstheme="minorBidi"/>
          <w:sz w:val="24"/>
          <w:szCs w:val="24"/>
        </w:rPr>
      </w:pPr>
    </w:p>
    <w:p w14:paraId="6137EFA3" w14:textId="49A92350" w:rsidR="00B41700" w:rsidRPr="009777C5" w:rsidRDefault="2CB92E30" w:rsidP="3F6B79D2">
      <w:pPr>
        <w:spacing w:beforeAutospacing="1" w:afterAutospacing="1" w:line="276" w:lineRule="auto"/>
        <w:rPr>
          <w:rFonts w:asciiTheme="minorHAnsi" w:eastAsiaTheme="minorEastAsia" w:hAnsiTheme="minorHAnsi" w:cstheme="minorBidi"/>
          <w:sz w:val="24"/>
          <w:szCs w:val="24"/>
        </w:rPr>
      </w:pPr>
      <w:r w:rsidRPr="3F6B79D2">
        <w:rPr>
          <w:rFonts w:asciiTheme="minorHAnsi" w:eastAsiaTheme="minorEastAsia" w:hAnsiTheme="minorHAnsi" w:cstheme="minorBidi"/>
          <w:sz w:val="24"/>
          <w:szCs w:val="24"/>
        </w:rPr>
        <w:t xml:space="preserve"> </w:t>
      </w:r>
      <w:r w:rsidR="391B6CC3" w:rsidRPr="3F6B79D2">
        <w:rPr>
          <w:rFonts w:asciiTheme="minorHAnsi" w:eastAsiaTheme="minorEastAsia" w:hAnsiTheme="minorHAnsi" w:cstheme="minorBidi"/>
          <w:sz w:val="24"/>
          <w:szCs w:val="24"/>
        </w:rPr>
        <w:t xml:space="preserve"> </w:t>
      </w:r>
    </w:p>
    <w:p w14:paraId="5A0B283C" w14:textId="593AB208" w:rsidR="00ED527C" w:rsidRPr="009777C5" w:rsidRDefault="00E00D37" w:rsidP="3F6B79D2">
      <w:pPr>
        <w:spacing w:line="276" w:lineRule="auto"/>
        <w:rPr>
          <w:rFonts w:asciiTheme="minorHAnsi" w:eastAsiaTheme="minorEastAsia" w:hAnsiTheme="minorHAnsi" w:cstheme="minorBidi"/>
          <w:sz w:val="24"/>
          <w:szCs w:val="24"/>
        </w:rPr>
      </w:pPr>
      <w:r>
        <w:rPr>
          <w:noProof/>
        </w:rPr>
        <w:drawing>
          <wp:inline distT="0" distB="0" distL="0" distR="0" wp14:anchorId="3BCCC402" wp14:editId="6BAC13E7">
            <wp:extent cx="5943600" cy="334327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26">
                      <a:extLst>
                        <a:ext uri="{96DAC541-7B7A-43D3-8B79-37D633B846F1}">
                          <asvg:svgBlip xmlns:asvg="http://schemas.microsoft.com/office/drawing/2016/SVG/main" r:embed="rId27"/>
                        </a:ext>
                      </a:extLst>
                    </a:blip>
                    <a:stretch>
                      <a:fillRect/>
                    </a:stretch>
                  </pic:blipFill>
                  <pic:spPr>
                    <a:xfrm>
                      <a:off x="0" y="0"/>
                      <a:ext cx="5943600" cy="3343275"/>
                    </a:xfrm>
                    <a:prstGeom prst="rect">
                      <a:avLst/>
                    </a:prstGeom>
                  </pic:spPr>
                </pic:pic>
              </a:graphicData>
            </a:graphic>
          </wp:inline>
        </w:drawing>
      </w:r>
    </w:p>
    <w:p w14:paraId="37CDD549" w14:textId="77777777" w:rsidR="00B778AD" w:rsidRDefault="00B778AD" w:rsidP="3F6B79D2">
      <w:pPr>
        <w:spacing w:line="276" w:lineRule="auto"/>
        <w:rPr>
          <w:rFonts w:asciiTheme="minorHAnsi" w:eastAsiaTheme="minorEastAsia" w:hAnsiTheme="minorHAnsi" w:cstheme="minorBidi"/>
          <w:sz w:val="24"/>
          <w:szCs w:val="24"/>
        </w:rPr>
      </w:pPr>
    </w:p>
    <w:sectPr w:rsidR="00B778A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C9A5" w14:textId="77777777" w:rsidR="004B3D69" w:rsidRDefault="004B3D69" w:rsidP="009D2493">
      <w:r>
        <w:separator/>
      </w:r>
    </w:p>
  </w:endnote>
  <w:endnote w:type="continuationSeparator" w:id="0">
    <w:p w14:paraId="3B26C432" w14:textId="77777777" w:rsidR="004B3D69" w:rsidRDefault="004B3D69" w:rsidP="009D2493">
      <w:r>
        <w:continuationSeparator/>
      </w:r>
    </w:p>
  </w:endnote>
  <w:endnote w:type="continuationNotice" w:id="1">
    <w:p w14:paraId="426876C0" w14:textId="77777777" w:rsidR="004B3D69" w:rsidRDefault="004B3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B195" w14:textId="77777777" w:rsidR="00015D30" w:rsidRDefault="00015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5805"/>
      <w:docPartObj>
        <w:docPartGallery w:val="Page Numbers (Bottom of Page)"/>
        <w:docPartUnique/>
      </w:docPartObj>
    </w:sdtPr>
    <w:sdtEndPr>
      <w:rPr>
        <w:noProof/>
      </w:rPr>
    </w:sdtEndPr>
    <w:sdtContent>
      <w:p w14:paraId="53C68DE8" w14:textId="041A3D15" w:rsidR="00015D30" w:rsidRDefault="00015D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F3A51" w14:textId="77777777" w:rsidR="00015D30" w:rsidRDefault="00015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E301" w14:textId="77777777" w:rsidR="00015D30" w:rsidRDefault="0001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4A0D" w14:textId="77777777" w:rsidR="004B3D69" w:rsidRDefault="004B3D69" w:rsidP="009D2493">
      <w:r>
        <w:separator/>
      </w:r>
    </w:p>
  </w:footnote>
  <w:footnote w:type="continuationSeparator" w:id="0">
    <w:p w14:paraId="5A00AEB8" w14:textId="77777777" w:rsidR="004B3D69" w:rsidRDefault="004B3D69" w:rsidP="009D2493">
      <w:r>
        <w:continuationSeparator/>
      </w:r>
    </w:p>
  </w:footnote>
  <w:footnote w:type="continuationNotice" w:id="1">
    <w:p w14:paraId="781BCB61" w14:textId="77777777" w:rsidR="004B3D69" w:rsidRDefault="004B3D69"/>
  </w:footnote>
  <w:footnote w:id="2">
    <w:p w14:paraId="4658628C" w14:textId="77777777" w:rsidR="009D2493" w:rsidRDefault="009D2493" w:rsidP="009D2493">
      <w:pPr>
        <w:pStyle w:val="FootnoteText"/>
        <w:rPr>
          <w:rFonts w:ascii="Times New Roman" w:hAnsi="Times New Roman"/>
        </w:rPr>
      </w:pPr>
      <w:r>
        <w:rPr>
          <w:rStyle w:val="FootnoteReference"/>
        </w:rPr>
        <w:footnoteRef/>
      </w:r>
      <w:r>
        <w:t xml:space="preserve"> </w:t>
      </w:r>
      <w:r>
        <w:rPr>
          <w:rFonts w:ascii="Times New Roman" w:hAnsi="Times New Roman"/>
        </w:rPr>
        <w:t>Report on the implementation of General Assembly resolution 71/243 on the Quadrennial Comprehensive Policy Review of Operational Activities for Development of the United Nations System.</w:t>
      </w:r>
    </w:p>
  </w:footnote>
  <w:footnote w:id="3">
    <w:p w14:paraId="443C9573" w14:textId="461FDE18" w:rsidR="00E52EB0" w:rsidRPr="00B778AD" w:rsidRDefault="00E52EB0">
      <w:pPr>
        <w:pStyle w:val="FootnoteText"/>
        <w:rPr>
          <w:lang w:val="en-US"/>
        </w:rPr>
      </w:pPr>
      <w:r>
        <w:rPr>
          <w:rStyle w:val="FootnoteReference"/>
        </w:rPr>
        <w:footnoteRef/>
      </w:r>
      <w:r>
        <w:t xml:space="preserve"> </w:t>
      </w:r>
      <w:r>
        <w:rPr>
          <w:rStyle w:val="cf01"/>
        </w:rPr>
        <w:t>According to the MoU/SAA. The final financial report is certified. It does not specify if the annual financial reports are certified.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37DE" w14:textId="77777777" w:rsidR="00015D30" w:rsidRDefault="00015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576B" w14:textId="77777777" w:rsidR="00015D30" w:rsidRDefault="00015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3722" w14:textId="77777777" w:rsidR="00015D30" w:rsidRDefault="00015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EC3"/>
    <w:multiLevelType w:val="multilevel"/>
    <w:tmpl w:val="3DB0F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66F37"/>
    <w:multiLevelType w:val="multilevel"/>
    <w:tmpl w:val="D116B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6434A"/>
    <w:multiLevelType w:val="multilevel"/>
    <w:tmpl w:val="6AD26A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FA297F"/>
    <w:multiLevelType w:val="hybridMultilevel"/>
    <w:tmpl w:val="4E5C714E"/>
    <w:lvl w:ilvl="0" w:tplc="65A274F6">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B8C55A2"/>
    <w:multiLevelType w:val="multilevel"/>
    <w:tmpl w:val="045C8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701B8"/>
    <w:multiLevelType w:val="hybridMultilevel"/>
    <w:tmpl w:val="040A4A3E"/>
    <w:lvl w:ilvl="0" w:tplc="03065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3AD7BB"/>
    <w:multiLevelType w:val="hybridMultilevel"/>
    <w:tmpl w:val="FFFFFFFF"/>
    <w:lvl w:ilvl="0" w:tplc="C506FDBA">
      <w:start w:val="1"/>
      <w:numFmt w:val="bullet"/>
      <w:lvlText w:val="-"/>
      <w:lvlJc w:val="left"/>
      <w:pPr>
        <w:ind w:left="720" w:hanging="360"/>
      </w:pPr>
      <w:rPr>
        <w:rFonts w:ascii="Symbol" w:hAnsi="Symbol" w:hint="default"/>
      </w:rPr>
    </w:lvl>
    <w:lvl w:ilvl="1" w:tplc="82B00EE4">
      <w:start w:val="1"/>
      <w:numFmt w:val="bullet"/>
      <w:lvlText w:val="o"/>
      <w:lvlJc w:val="left"/>
      <w:pPr>
        <w:ind w:left="1440" w:hanging="360"/>
      </w:pPr>
      <w:rPr>
        <w:rFonts w:ascii="Courier New" w:hAnsi="Courier New" w:hint="default"/>
      </w:rPr>
    </w:lvl>
    <w:lvl w:ilvl="2" w:tplc="AD040982">
      <w:start w:val="1"/>
      <w:numFmt w:val="bullet"/>
      <w:lvlText w:val=""/>
      <w:lvlJc w:val="left"/>
      <w:pPr>
        <w:ind w:left="2160" w:hanging="360"/>
      </w:pPr>
      <w:rPr>
        <w:rFonts w:ascii="Wingdings" w:hAnsi="Wingdings" w:hint="default"/>
      </w:rPr>
    </w:lvl>
    <w:lvl w:ilvl="3" w:tplc="1C041B40">
      <w:start w:val="1"/>
      <w:numFmt w:val="bullet"/>
      <w:lvlText w:val=""/>
      <w:lvlJc w:val="left"/>
      <w:pPr>
        <w:ind w:left="2880" w:hanging="360"/>
      </w:pPr>
      <w:rPr>
        <w:rFonts w:ascii="Symbol" w:hAnsi="Symbol" w:hint="default"/>
      </w:rPr>
    </w:lvl>
    <w:lvl w:ilvl="4" w:tplc="C8562208">
      <w:start w:val="1"/>
      <w:numFmt w:val="bullet"/>
      <w:lvlText w:val="o"/>
      <w:lvlJc w:val="left"/>
      <w:pPr>
        <w:ind w:left="3600" w:hanging="360"/>
      </w:pPr>
      <w:rPr>
        <w:rFonts w:ascii="Courier New" w:hAnsi="Courier New" w:hint="default"/>
      </w:rPr>
    </w:lvl>
    <w:lvl w:ilvl="5" w:tplc="F9689E8E">
      <w:start w:val="1"/>
      <w:numFmt w:val="bullet"/>
      <w:lvlText w:val=""/>
      <w:lvlJc w:val="left"/>
      <w:pPr>
        <w:ind w:left="4320" w:hanging="360"/>
      </w:pPr>
      <w:rPr>
        <w:rFonts w:ascii="Wingdings" w:hAnsi="Wingdings" w:hint="default"/>
      </w:rPr>
    </w:lvl>
    <w:lvl w:ilvl="6" w:tplc="1F28CB5C">
      <w:start w:val="1"/>
      <w:numFmt w:val="bullet"/>
      <w:lvlText w:val=""/>
      <w:lvlJc w:val="left"/>
      <w:pPr>
        <w:ind w:left="5040" w:hanging="360"/>
      </w:pPr>
      <w:rPr>
        <w:rFonts w:ascii="Symbol" w:hAnsi="Symbol" w:hint="default"/>
      </w:rPr>
    </w:lvl>
    <w:lvl w:ilvl="7" w:tplc="2DFEB1AA">
      <w:start w:val="1"/>
      <w:numFmt w:val="bullet"/>
      <w:lvlText w:val="o"/>
      <w:lvlJc w:val="left"/>
      <w:pPr>
        <w:ind w:left="5760" w:hanging="360"/>
      </w:pPr>
      <w:rPr>
        <w:rFonts w:ascii="Courier New" w:hAnsi="Courier New" w:hint="default"/>
      </w:rPr>
    </w:lvl>
    <w:lvl w:ilvl="8" w:tplc="6C1CEBA0">
      <w:start w:val="1"/>
      <w:numFmt w:val="bullet"/>
      <w:lvlText w:val=""/>
      <w:lvlJc w:val="left"/>
      <w:pPr>
        <w:ind w:left="6480" w:hanging="360"/>
      </w:pPr>
      <w:rPr>
        <w:rFonts w:ascii="Wingdings" w:hAnsi="Wingdings" w:hint="default"/>
      </w:rPr>
    </w:lvl>
  </w:abstractNum>
  <w:abstractNum w:abstractNumId="7" w15:restartNumberingAfterBreak="0">
    <w:nsid w:val="468BC316"/>
    <w:multiLevelType w:val="hybridMultilevel"/>
    <w:tmpl w:val="FFFFFFFF"/>
    <w:lvl w:ilvl="0" w:tplc="CC440C7E">
      <w:start w:val="1"/>
      <w:numFmt w:val="bullet"/>
      <w:lvlText w:val="-"/>
      <w:lvlJc w:val="left"/>
      <w:pPr>
        <w:ind w:left="720" w:hanging="360"/>
      </w:pPr>
      <w:rPr>
        <w:rFonts w:ascii="Symbol" w:hAnsi="Symbol" w:hint="default"/>
      </w:rPr>
    </w:lvl>
    <w:lvl w:ilvl="1" w:tplc="93C20BF4">
      <w:start w:val="1"/>
      <w:numFmt w:val="bullet"/>
      <w:lvlText w:val="o"/>
      <w:lvlJc w:val="left"/>
      <w:pPr>
        <w:ind w:left="1440" w:hanging="360"/>
      </w:pPr>
      <w:rPr>
        <w:rFonts w:ascii="Courier New" w:hAnsi="Courier New" w:hint="default"/>
      </w:rPr>
    </w:lvl>
    <w:lvl w:ilvl="2" w:tplc="F586B4D2">
      <w:start w:val="1"/>
      <w:numFmt w:val="bullet"/>
      <w:lvlText w:val=""/>
      <w:lvlJc w:val="left"/>
      <w:pPr>
        <w:ind w:left="2160" w:hanging="360"/>
      </w:pPr>
      <w:rPr>
        <w:rFonts w:ascii="Wingdings" w:hAnsi="Wingdings" w:hint="default"/>
      </w:rPr>
    </w:lvl>
    <w:lvl w:ilvl="3" w:tplc="93D86A58">
      <w:start w:val="1"/>
      <w:numFmt w:val="bullet"/>
      <w:lvlText w:val=""/>
      <w:lvlJc w:val="left"/>
      <w:pPr>
        <w:ind w:left="2880" w:hanging="360"/>
      </w:pPr>
      <w:rPr>
        <w:rFonts w:ascii="Symbol" w:hAnsi="Symbol" w:hint="default"/>
      </w:rPr>
    </w:lvl>
    <w:lvl w:ilvl="4" w:tplc="184A2C88">
      <w:start w:val="1"/>
      <w:numFmt w:val="bullet"/>
      <w:lvlText w:val="o"/>
      <w:lvlJc w:val="left"/>
      <w:pPr>
        <w:ind w:left="3600" w:hanging="360"/>
      </w:pPr>
      <w:rPr>
        <w:rFonts w:ascii="Courier New" w:hAnsi="Courier New" w:hint="default"/>
      </w:rPr>
    </w:lvl>
    <w:lvl w:ilvl="5" w:tplc="D7046F56">
      <w:start w:val="1"/>
      <w:numFmt w:val="bullet"/>
      <w:lvlText w:val=""/>
      <w:lvlJc w:val="left"/>
      <w:pPr>
        <w:ind w:left="4320" w:hanging="360"/>
      </w:pPr>
      <w:rPr>
        <w:rFonts w:ascii="Wingdings" w:hAnsi="Wingdings" w:hint="default"/>
      </w:rPr>
    </w:lvl>
    <w:lvl w:ilvl="6" w:tplc="BCEAEC04">
      <w:start w:val="1"/>
      <w:numFmt w:val="bullet"/>
      <w:lvlText w:val=""/>
      <w:lvlJc w:val="left"/>
      <w:pPr>
        <w:ind w:left="5040" w:hanging="360"/>
      </w:pPr>
      <w:rPr>
        <w:rFonts w:ascii="Symbol" w:hAnsi="Symbol" w:hint="default"/>
      </w:rPr>
    </w:lvl>
    <w:lvl w:ilvl="7" w:tplc="D25EFB5E">
      <w:start w:val="1"/>
      <w:numFmt w:val="bullet"/>
      <w:lvlText w:val="o"/>
      <w:lvlJc w:val="left"/>
      <w:pPr>
        <w:ind w:left="5760" w:hanging="360"/>
      </w:pPr>
      <w:rPr>
        <w:rFonts w:ascii="Courier New" w:hAnsi="Courier New" w:hint="default"/>
      </w:rPr>
    </w:lvl>
    <w:lvl w:ilvl="8" w:tplc="D4C2D60A">
      <w:start w:val="1"/>
      <w:numFmt w:val="bullet"/>
      <w:lvlText w:val=""/>
      <w:lvlJc w:val="left"/>
      <w:pPr>
        <w:ind w:left="6480" w:hanging="360"/>
      </w:pPr>
      <w:rPr>
        <w:rFonts w:ascii="Wingdings" w:hAnsi="Wingdings" w:hint="default"/>
      </w:rPr>
    </w:lvl>
  </w:abstractNum>
  <w:abstractNum w:abstractNumId="8" w15:restartNumberingAfterBreak="0">
    <w:nsid w:val="480B24FA"/>
    <w:multiLevelType w:val="multilevel"/>
    <w:tmpl w:val="71D80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534216"/>
    <w:multiLevelType w:val="multilevel"/>
    <w:tmpl w:val="E9E47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801B8"/>
    <w:multiLevelType w:val="hybridMultilevel"/>
    <w:tmpl w:val="13A85862"/>
    <w:lvl w:ilvl="0" w:tplc="0F14E7E0">
      <w:start w:val="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353907"/>
    <w:multiLevelType w:val="hybridMultilevel"/>
    <w:tmpl w:val="EA264DAE"/>
    <w:lvl w:ilvl="0" w:tplc="9CE43DFA">
      <w:start w:val="1"/>
      <w:numFmt w:val="bullet"/>
      <w:lvlText w:val="•"/>
      <w:lvlJc w:val="left"/>
      <w:pPr>
        <w:tabs>
          <w:tab w:val="num" w:pos="720"/>
        </w:tabs>
        <w:ind w:left="720" w:hanging="360"/>
      </w:pPr>
      <w:rPr>
        <w:rFonts w:ascii="Arial" w:hAnsi="Arial" w:hint="default"/>
      </w:rPr>
    </w:lvl>
    <w:lvl w:ilvl="1" w:tplc="01A2101C" w:tentative="1">
      <w:start w:val="1"/>
      <w:numFmt w:val="bullet"/>
      <w:lvlText w:val="•"/>
      <w:lvlJc w:val="left"/>
      <w:pPr>
        <w:tabs>
          <w:tab w:val="num" w:pos="1440"/>
        </w:tabs>
        <w:ind w:left="1440" w:hanging="360"/>
      </w:pPr>
      <w:rPr>
        <w:rFonts w:ascii="Arial" w:hAnsi="Arial" w:hint="default"/>
      </w:rPr>
    </w:lvl>
    <w:lvl w:ilvl="2" w:tplc="5ADAD54C" w:tentative="1">
      <w:start w:val="1"/>
      <w:numFmt w:val="bullet"/>
      <w:lvlText w:val="•"/>
      <w:lvlJc w:val="left"/>
      <w:pPr>
        <w:tabs>
          <w:tab w:val="num" w:pos="2160"/>
        </w:tabs>
        <w:ind w:left="2160" w:hanging="360"/>
      </w:pPr>
      <w:rPr>
        <w:rFonts w:ascii="Arial" w:hAnsi="Arial" w:hint="default"/>
      </w:rPr>
    </w:lvl>
    <w:lvl w:ilvl="3" w:tplc="7AA6C586" w:tentative="1">
      <w:start w:val="1"/>
      <w:numFmt w:val="bullet"/>
      <w:lvlText w:val="•"/>
      <w:lvlJc w:val="left"/>
      <w:pPr>
        <w:tabs>
          <w:tab w:val="num" w:pos="2880"/>
        </w:tabs>
        <w:ind w:left="2880" w:hanging="360"/>
      </w:pPr>
      <w:rPr>
        <w:rFonts w:ascii="Arial" w:hAnsi="Arial" w:hint="default"/>
      </w:rPr>
    </w:lvl>
    <w:lvl w:ilvl="4" w:tplc="366AF4CE" w:tentative="1">
      <w:start w:val="1"/>
      <w:numFmt w:val="bullet"/>
      <w:lvlText w:val="•"/>
      <w:lvlJc w:val="left"/>
      <w:pPr>
        <w:tabs>
          <w:tab w:val="num" w:pos="3600"/>
        </w:tabs>
        <w:ind w:left="3600" w:hanging="360"/>
      </w:pPr>
      <w:rPr>
        <w:rFonts w:ascii="Arial" w:hAnsi="Arial" w:hint="default"/>
      </w:rPr>
    </w:lvl>
    <w:lvl w:ilvl="5" w:tplc="2790237C" w:tentative="1">
      <w:start w:val="1"/>
      <w:numFmt w:val="bullet"/>
      <w:lvlText w:val="•"/>
      <w:lvlJc w:val="left"/>
      <w:pPr>
        <w:tabs>
          <w:tab w:val="num" w:pos="4320"/>
        </w:tabs>
        <w:ind w:left="4320" w:hanging="360"/>
      </w:pPr>
      <w:rPr>
        <w:rFonts w:ascii="Arial" w:hAnsi="Arial" w:hint="default"/>
      </w:rPr>
    </w:lvl>
    <w:lvl w:ilvl="6" w:tplc="BA62BD00" w:tentative="1">
      <w:start w:val="1"/>
      <w:numFmt w:val="bullet"/>
      <w:lvlText w:val="•"/>
      <w:lvlJc w:val="left"/>
      <w:pPr>
        <w:tabs>
          <w:tab w:val="num" w:pos="5040"/>
        </w:tabs>
        <w:ind w:left="5040" w:hanging="360"/>
      </w:pPr>
      <w:rPr>
        <w:rFonts w:ascii="Arial" w:hAnsi="Arial" w:hint="default"/>
      </w:rPr>
    </w:lvl>
    <w:lvl w:ilvl="7" w:tplc="62A48FD0" w:tentative="1">
      <w:start w:val="1"/>
      <w:numFmt w:val="bullet"/>
      <w:lvlText w:val="•"/>
      <w:lvlJc w:val="left"/>
      <w:pPr>
        <w:tabs>
          <w:tab w:val="num" w:pos="5760"/>
        </w:tabs>
        <w:ind w:left="5760" w:hanging="360"/>
      </w:pPr>
      <w:rPr>
        <w:rFonts w:ascii="Arial" w:hAnsi="Arial" w:hint="default"/>
      </w:rPr>
    </w:lvl>
    <w:lvl w:ilvl="8" w:tplc="ADCCD7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FD0211"/>
    <w:multiLevelType w:val="multilevel"/>
    <w:tmpl w:val="E9E47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94F17"/>
    <w:multiLevelType w:val="multilevel"/>
    <w:tmpl w:val="CEEA7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F698B"/>
    <w:multiLevelType w:val="hybridMultilevel"/>
    <w:tmpl w:val="9B743CFE"/>
    <w:lvl w:ilvl="0" w:tplc="19C6FFC2">
      <w:start w:val="1"/>
      <w:numFmt w:val="bullet"/>
      <w:lvlText w:val=""/>
      <w:lvlJc w:val="left"/>
      <w:pPr>
        <w:tabs>
          <w:tab w:val="num" w:pos="720"/>
        </w:tabs>
        <w:ind w:left="720" w:hanging="360"/>
      </w:pPr>
      <w:rPr>
        <w:rFonts w:ascii="Symbol" w:hAnsi="Symbol" w:hint="default"/>
        <w:sz w:val="20"/>
      </w:rPr>
    </w:lvl>
    <w:lvl w:ilvl="1" w:tplc="3BA8020E" w:tentative="1">
      <w:start w:val="1"/>
      <w:numFmt w:val="bullet"/>
      <w:lvlText w:val=""/>
      <w:lvlJc w:val="left"/>
      <w:pPr>
        <w:tabs>
          <w:tab w:val="num" w:pos="1440"/>
        </w:tabs>
        <w:ind w:left="1440" w:hanging="360"/>
      </w:pPr>
      <w:rPr>
        <w:rFonts w:ascii="Symbol" w:hAnsi="Symbol" w:hint="default"/>
        <w:sz w:val="20"/>
      </w:rPr>
    </w:lvl>
    <w:lvl w:ilvl="2" w:tplc="2C4E3456" w:tentative="1">
      <w:start w:val="1"/>
      <w:numFmt w:val="bullet"/>
      <w:lvlText w:val=""/>
      <w:lvlJc w:val="left"/>
      <w:pPr>
        <w:tabs>
          <w:tab w:val="num" w:pos="2160"/>
        </w:tabs>
        <w:ind w:left="2160" w:hanging="360"/>
      </w:pPr>
      <w:rPr>
        <w:rFonts w:ascii="Symbol" w:hAnsi="Symbol" w:hint="default"/>
        <w:sz w:val="20"/>
      </w:rPr>
    </w:lvl>
    <w:lvl w:ilvl="3" w:tplc="2746F9CE" w:tentative="1">
      <w:start w:val="1"/>
      <w:numFmt w:val="bullet"/>
      <w:lvlText w:val=""/>
      <w:lvlJc w:val="left"/>
      <w:pPr>
        <w:tabs>
          <w:tab w:val="num" w:pos="2880"/>
        </w:tabs>
        <w:ind w:left="2880" w:hanging="360"/>
      </w:pPr>
      <w:rPr>
        <w:rFonts w:ascii="Symbol" w:hAnsi="Symbol" w:hint="default"/>
        <w:sz w:val="20"/>
      </w:rPr>
    </w:lvl>
    <w:lvl w:ilvl="4" w:tplc="11B80314" w:tentative="1">
      <w:start w:val="1"/>
      <w:numFmt w:val="bullet"/>
      <w:lvlText w:val=""/>
      <w:lvlJc w:val="left"/>
      <w:pPr>
        <w:tabs>
          <w:tab w:val="num" w:pos="3600"/>
        </w:tabs>
        <w:ind w:left="3600" w:hanging="360"/>
      </w:pPr>
      <w:rPr>
        <w:rFonts w:ascii="Symbol" w:hAnsi="Symbol" w:hint="default"/>
        <w:sz w:val="20"/>
      </w:rPr>
    </w:lvl>
    <w:lvl w:ilvl="5" w:tplc="95BCE836" w:tentative="1">
      <w:start w:val="1"/>
      <w:numFmt w:val="bullet"/>
      <w:lvlText w:val=""/>
      <w:lvlJc w:val="left"/>
      <w:pPr>
        <w:tabs>
          <w:tab w:val="num" w:pos="4320"/>
        </w:tabs>
        <w:ind w:left="4320" w:hanging="360"/>
      </w:pPr>
      <w:rPr>
        <w:rFonts w:ascii="Symbol" w:hAnsi="Symbol" w:hint="default"/>
        <w:sz w:val="20"/>
      </w:rPr>
    </w:lvl>
    <w:lvl w:ilvl="6" w:tplc="2752DBE2" w:tentative="1">
      <w:start w:val="1"/>
      <w:numFmt w:val="bullet"/>
      <w:lvlText w:val=""/>
      <w:lvlJc w:val="left"/>
      <w:pPr>
        <w:tabs>
          <w:tab w:val="num" w:pos="5040"/>
        </w:tabs>
        <w:ind w:left="5040" w:hanging="360"/>
      </w:pPr>
      <w:rPr>
        <w:rFonts w:ascii="Symbol" w:hAnsi="Symbol" w:hint="default"/>
        <w:sz w:val="20"/>
      </w:rPr>
    </w:lvl>
    <w:lvl w:ilvl="7" w:tplc="FA5E8C5C" w:tentative="1">
      <w:start w:val="1"/>
      <w:numFmt w:val="bullet"/>
      <w:lvlText w:val=""/>
      <w:lvlJc w:val="left"/>
      <w:pPr>
        <w:tabs>
          <w:tab w:val="num" w:pos="5760"/>
        </w:tabs>
        <w:ind w:left="5760" w:hanging="360"/>
      </w:pPr>
      <w:rPr>
        <w:rFonts w:ascii="Symbol" w:hAnsi="Symbol" w:hint="default"/>
        <w:sz w:val="20"/>
      </w:rPr>
    </w:lvl>
    <w:lvl w:ilvl="8" w:tplc="41AE3D8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0A49D5"/>
    <w:multiLevelType w:val="multilevel"/>
    <w:tmpl w:val="5D586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A05BF"/>
    <w:multiLevelType w:val="multilevel"/>
    <w:tmpl w:val="37B0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C518F4"/>
    <w:multiLevelType w:val="multilevel"/>
    <w:tmpl w:val="0446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7429446">
    <w:abstractNumId w:val="12"/>
  </w:num>
  <w:num w:numId="2" w16cid:durableId="226845559">
    <w:abstractNumId w:val="11"/>
  </w:num>
  <w:num w:numId="3" w16cid:durableId="793447534">
    <w:abstractNumId w:val="5"/>
  </w:num>
  <w:num w:numId="4" w16cid:durableId="2091847447">
    <w:abstractNumId w:val="10"/>
  </w:num>
  <w:num w:numId="5" w16cid:durableId="2012372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9085296">
    <w:abstractNumId w:val="14"/>
  </w:num>
  <w:num w:numId="7" w16cid:durableId="916524569">
    <w:abstractNumId w:val="2"/>
  </w:num>
  <w:num w:numId="8" w16cid:durableId="2138641736">
    <w:abstractNumId w:val="17"/>
  </w:num>
  <w:num w:numId="9" w16cid:durableId="800029200">
    <w:abstractNumId w:val="3"/>
  </w:num>
  <w:num w:numId="10" w16cid:durableId="501239113">
    <w:abstractNumId w:val="1"/>
  </w:num>
  <w:num w:numId="11" w16cid:durableId="754590362">
    <w:abstractNumId w:val="16"/>
  </w:num>
  <w:num w:numId="12" w16cid:durableId="945423086">
    <w:abstractNumId w:val="4"/>
  </w:num>
  <w:num w:numId="13" w16cid:durableId="319046082">
    <w:abstractNumId w:val="8"/>
  </w:num>
  <w:num w:numId="14" w16cid:durableId="1731148785">
    <w:abstractNumId w:val="13"/>
  </w:num>
  <w:num w:numId="15" w16cid:durableId="1249920202">
    <w:abstractNumId w:val="15"/>
  </w:num>
  <w:num w:numId="16" w16cid:durableId="1185940401">
    <w:abstractNumId w:val="0"/>
  </w:num>
  <w:num w:numId="17" w16cid:durableId="1769152959">
    <w:abstractNumId w:val="9"/>
  </w:num>
  <w:num w:numId="18" w16cid:durableId="2068986320">
    <w:abstractNumId w:val="7"/>
  </w:num>
  <w:num w:numId="19" w16cid:durableId="850141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7C"/>
    <w:rsid w:val="00000EAB"/>
    <w:rsid w:val="00015D30"/>
    <w:rsid w:val="00042D7F"/>
    <w:rsid w:val="0004530D"/>
    <w:rsid w:val="00057E3B"/>
    <w:rsid w:val="0006022E"/>
    <w:rsid w:val="000825D5"/>
    <w:rsid w:val="00083DF3"/>
    <w:rsid w:val="00091762"/>
    <w:rsid w:val="000A1F9F"/>
    <w:rsid w:val="000B265E"/>
    <w:rsid w:val="000C06B1"/>
    <w:rsid w:val="000D70E6"/>
    <w:rsid w:val="000D7EDE"/>
    <w:rsid w:val="000E2E37"/>
    <w:rsid w:val="001116A4"/>
    <w:rsid w:val="001227BC"/>
    <w:rsid w:val="00130B65"/>
    <w:rsid w:val="001324B1"/>
    <w:rsid w:val="00140AB0"/>
    <w:rsid w:val="001445D6"/>
    <w:rsid w:val="00160173"/>
    <w:rsid w:val="001673AA"/>
    <w:rsid w:val="00167641"/>
    <w:rsid w:val="00171F60"/>
    <w:rsid w:val="001941C2"/>
    <w:rsid w:val="001A56E6"/>
    <w:rsid w:val="001C38DE"/>
    <w:rsid w:val="001D090E"/>
    <w:rsid w:val="001E4D57"/>
    <w:rsid w:val="001E6474"/>
    <w:rsid w:val="00206CA7"/>
    <w:rsid w:val="002077CE"/>
    <w:rsid w:val="002165D9"/>
    <w:rsid w:val="00220F02"/>
    <w:rsid w:val="00234BC8"/>
    <w:rsid w:val="00247EB8"/>
    <w:rsid w:val="00274DB2"/>
    <w:rsid w:val="00284A70"/>
    <w:rsid w:val="00286CB8"/>
    <w:rsid w:val="00293E66"/>
    <w:rsid w:val="002C0604"/>
    <w:rsid w:val="002D0B9C"/>
    <w:rsid w:val="002F7E0B"/>
    <w:rsid w:val="00305D91"/>
    <w:rsid w:val="00331038"/>
    <w:rsid w:val="003319E9"/>
    <w:rsid w:val="00351A9B"/>
    <w:rsid w:val="003633AB"/>
    <w:rsid w:val="003857F5"/>
    <w:rsid w:val="00397579"/>
    <w:rsid w:val="003A6223"/>
    <w:rsid w:val="003B355D"/>
    <w:rsid w:val="003C1F06"/>
    <w:rsid w:val="003C29E0"/>
    <w:rsid w:val="003D38F0"/>
    <w:rsid w:val="003E25F8"/>
    <w:rsid w:val="003E5736"/>
    <w:rsid w:val="003E582E"/>
    <w:rsid w:val="003E6965"/>
    <w:rsid w:val="003F70E3"/>
    <w:rsid w:val="004071D5"/>
    <w:rsid w:val="00423787"/>
    <w:rsid w:val="004533DA"/>
    <w:rsid w:val="00472D38"/>
    <w:rsid w:val="004859A2"/>
    <w:rsid w:val="0049739B"/>
    <w:rsid w:val="004A50AA"/>
    <w:rsid w:val="004B0D71"/>
    <w:rsid w:val="004B23B5"/>
    <w:rsid w:val="004B2F0A"/>
    <w:rsid w:val="004B3D69"/>
    <w:rsid w:val="004C41D3"/>
    <w:rsid w:val="004C43C2"/>
    <w:rsid w:val="004D4CCD"/>
    <w:rsid w:val="004D629E"/>
    <w:rsid w:val="004D6C6B"/>
    <w:rsid w:val="004D775E"/>
    <w:rsid w:val="004E2B58"/>
    <w:rsid w:val="004E33D7"/>
    <w:rsid w:val="00527638"/>
    <w:rsid w:val="00540EC7"/>
    <w:rsid w:val="00542202"/>
    <w:rsid w:val="00544BEA"/>
    <w:rsid w:val="00573F3D"/>
    <w:rsid w:val="00581DD5"/>
    <w:rsid w:val="00583538"/>
    <w:rsid w:val="00586E98"/>
    <w:rsid w:val="00595FD9"/>
    <w:rsid w:val="005A0AA9"/>
    <w:rsid w:val="005A32D1"/>
    <w:rsid w:val="005A3AF5"/>
    <w:rsid w:val="005D547B"/>
    <w:rsid w:val="005D79D2"/>
    <w:rsid w:val="005E7A7A"/>
    <w:rsid w:val="005F5412"/>
    <w:rsid w:val="005F79B8"/>
    <w:rsid w:val="00632617"/>
    <w:rsid w:val="0065118D"/>
    <w:rsid w:val="00664308"/>
    <w:rsid w:val="0067188D"/>
    <w:rsid w:val="00695E8E"/>
    <w:rsid w:val="006A379B"/>
    <w:rsid w:val="006A41FB"/>
    <w:rsid w:val="006C3220"/>
    <w:rsid w:val="006C6917"/>
    <w:rsid w:val="006F4185"/>
    <w:rsid w:val="0070077A"/>
    <w:rsid w:val="00717E22"/>
    <w:rsid w:val="0072116A"/>
    <w:rsid w:val="00741E92"/>
    <w:rsid w:val="007466AC"/>
    <w:rsid w:val="007523DC"/>
    <w:rsid w:val="00764471"/>
    <w:rsid w:val="00764C24"/>
    <w:rsid w:val="0077505D"/>
    <w:rsid w:val="0078186C"/>
    <w:rsid w:val="00793071"/>
    <w:rsid w:val="007A08D4"/>
    <w:rsid w:val="007B3B09"/>
    <w:rsid w:val="007B691D"/>
    <w:rsid w:val="007D0DED"/>
    <w:rsid w:val="007D3B27"/>
    <w:rsid w:val="007E117A"/>
    <w:rsid w:val="007E34A7"/>
    <w:rsid w:val="007E453B"/>
    <w:rsid w:val="007F071D"/>
    <w:rsid w:val="007F31EA"/>
    <w:rsid w:val="007F5EEB"/>
    <w:rsid w:val="007F65EB"/>
    <w:rsid w:val="008029AD"/>
    <w:rsid w:val="0080494B"/>
    <w:rsid w:val="00810997"/>
    <w:rsid w:val="00823F8B"/>
    <w:rsid w:val="00831ACC"/>
    <w:rsid w:val="00834B84"/>
    <w:rsid w:val="008526F4"/>
    <w:rsid w:val="0086340D"/>
    <w:rsid w:val="008744E9"/>
    <w:rsid w:val="00876569"/>
    <w:rsid w:val="00897C76"/>
    <w:rsid w:val="008B69E5"/>
    <w:rsid w:val="008C01DD"/>
    <w:rsid w:val="008D1ED8"/>
    <w:rsid w:val="008D313B"/>
    <w:rsid w:val="008E4EB1"/>
    <w:rsid w:val="008E5DBB"/>
    <w:rsid w:val="008F211C"/>
    <w:rsid w:val="00911F0A"/>
    <w:rsid w:val="00916118"/>
    <w:rsid w:val="009262D8"/>
    <w:rsid w:val="00942B87"/>
    <w:rsid w:val="009507E6"/>
    <w:rsid w:val="009777C5"/>
    <w:rsid w:val="00984553"/>
    <w:rsid w:val="00985E10"/>
    <w:rsid w:val="00990A7E"/>
    <w:rsid w:val="009C7C23"/>
    <w:rsid w:val="009D2493"/>
    <w:rsid w:val="00A247D8"/>
    <w:rsid w:val="00A306F6"/>
    <w:rsid w:val="00A33CD1"/>
    <w:rsid w:val="00A42BDA"/>
    <w:rsid w:val="00A4691D"/>
    <w:rsid w:val="00A5164D"/>
    <w:rsid w:val="00A54C9F"/>
    <w:rsid w:val="00A727BC"/>
    <w:rsid w:val="00A92306"/>
    <w:rsid w:val="00A9233B"/>
    <w:rsid w:val="00AA5581"/>
    <w:rsid w:val="00AB7231"/>
    <w:rsid w:val="00AD2869"/>
    <w:rsid w:val="00AD4E34"/>
    <w:rsid w:val="00AE05F4"/>
    <w:rsid w:val="00AF4F4C"/>
    <w:rsid w:val="00B153FD"/>
    <w:rsid w:val="00B255B7"/>
    <w:rsid w:val="00B27F37"/>
    <w:rsid w:val="00B35A10"/>
    <w:rsid w:val="00B37B06"/>
    <w:rsid w:val="00B41700"/>
    <w:rsid w:val="00B45471"/>
    <w:rsid w:val="00B66727"/>
    <w:rsid w:val="00B707A8"/>
    <w:rsid w:val="00B778AD"/>
    <w:rsid w:val="00BA004E"/>
    <w:rsid w:val="00BC5C11"/>
    <w:rsid w:val="00BC5FBB"/>
    <w:rsid w:val="00BD584C"/>
    <w:rsid w:val="00BE5069"/>
    <w:rsid w:val="00BE51CA"/>
    <w:rsid w:val="00BF1E03"/>
    <w:rsid w:val="00BF20A2"/>
    <w:rsid w:val="00C11A12"/>
    <w:rsid w:val="00C270B5"/>
    <w:rsid w:val="00C56093"/>
    <w:rsid w:val="00C80FF6"/>
    <w:rsid w:val="00C957B0"/>
    <w:rsid w:val="00CA38F7"/>
    <w:rsid w:val="00CD05A6"/>
    <w:rsid w:val="00CE4363"/>
    <w:rsid w:val="00CE67F7"/>
    <w:rsid w:val="00D05F2B"/>
    <w:rsid w:val="00D21CBA"/>
    <w:rsid w:val="00D44070"/>
    <w:rsid w:val="00D57F40"/>
    <w:rsid w:val="00D63541"/>
    <w:rsid w:val="00D657CE"/>
    <w:rsid w:val="00D6597A"/>
    <w:rsid w:val="00D952E7"/>
    <w:rsid w:val="00D9650B"/>
    <w:rsid w:val="00DA693B"/>
    <w:rsid w:val="00DB5E14"/>
    <w:rsid w:val="00DC5948"/>
    <w:rsid w:val="00DF08F7"/>
    <w:rsid w:val="00E00D37"/>
    <w:rsid w:val="00E040B0"/>
    <w:rsid w:val="00E04792"/>
    <w:rsid w:val="00E13C74"/>
    <w:rsid w:val="00E14FB3"/>
    <w:rsid w:val="00E34897"/>
    <w:rsid w:val="00E52EB0"/>
    <w:rsid w:val="00E70325"/>
    <w:rsid w:val="00E81D68"/>
    <w:rsid w:val="00E85F38"/>
    <w:rsid w:val="00EC269C"/>
    <w:rsid w:val="00EC3672"/>
    <w:rsid w:val="00ED455C"/>
    <w:rsid w:val="00ED527C"/>
    <w:rsid w:val="00EF2D24"/>
    <w:rsid w:val="00EF530A"/>
    <w:rsid w:val="00F052C5"/>
    <w:rsid w:val="00F0574C"/>
    <w:rsid w:val="00F11978"/>
    <w:rsid w:val="00F1532E"/>
    <w:rsid w:val="00F261F1"/>
    <w:rsid w:val="00F33642"/>
    <w:rsid w:val="00F54E85"/>
    <w:rsid w:val="00F628A8"/>
    <w:rsid w:val="00F71B28"/>
    <w:rsid w:val="00F73A48"/>
    <w:rsid w:val="00F7770E"/>
    <w:rsid w:val="00F94423"/>
    <w:rsid w:val="00FA35F6"/>
    <w:rsid w:val="00FB266D"/>
    <w:rsid w:val="01F74BFC"/>
    <w:rsid w:val="027F28B3"/>
    <w:rsid w:val="027F992E"/>
    <w:rsid w:val="028390E9"/>
    <w:rsid w:val="0359B01D"/>
    <w:rsid w:val="03F7493A"/>
    <w:rsid w:val="046A4CA7"/>
    <w:rsid w:val="04E55C67"/>
    <w:rsid w:val="065E831A"/>
    <w:rsid w:val="068C5978"/>
    <w:rsid w:val="06A5C4BF"/>
    <w:rsid w:val="06F6252C"/>
    <w:rsid w:val="072B2C25"/>
    <w:rsid w:val="08299E64"/>
    <w:rsid w:val="082D3893"/>
    <w:rsid w:val="084B92A1"/>
    <w:rsid w:val="0A454AAE"/>
    <w:rsid w:val="0AA084A8"/>
    <w:rsid w:val="0B000DDF"/>
    <w:rsid w:val="0B64F4F4"/>
    <w:rsid w:val="0BA4F6E9"/>
    <w:rsid w:val="0BAE4431"/>
    <w:rsid w:val="0D112CF6"/>
    <w:rsid w:val="0E5D37D6"/>
    <w:rsid w:val="0F1E99D0"/>
    <w:rsid w:val="0F79AD79"/>
    <w:rsid w:val="0FF54859"/>
    <w:rsid w:val="105DB8E4"/>
    <w:rsid w:val="1245D978"/>
    <w:rsid w:val="125C099C"/>
    <w:rsid w:val="12B699D0"/>
    <w:rsid w:val="1308E976"/>
    <w:rsid w:val="16DB48B8"/>
    <w:rsid w:val="17BEE73F"/>
    <w:rsid w:val="18B006DD"/>
    <w:rsid w:val="1A4BD73E"/>
    <w:rsid w:val="1A6E0098"/>
    <w:rsid w:val="1AE6C3E2"/>
    <w:rsid w:val="1CC09393"/>
    <w:rsid w:val="1DB0C97B"/>
    <w:rsid w:val="1DBA3065"/>
    <w:rsid w:val="1E43CD00"/>
    <w:rsid w:val="1F41BD6D"/>
    <w:rsid w:val="1F43051F"/>
    <w:rsid w:val="1FA036D5"/>
    <w:rsid w:val="20B2D7BB"/>
    <w:rsid w:val="20E5B614"/>
    <w:rsid w:val="213709DD"/>
    <w:rsid w:val="21B41CA2"/>
    <w:rsid w:val="227E2D90"/>
    <w:rsid w:val="2349F5FE"/>
    <w:rsid w:val="24DAA4CF"/>
    <w:rsid w:val="262FBDAB"/>
    <w:rsid w:val="27C712C5"/>
    <w:rsid w:val="27DFB19F"/>
    <w:rsid w:val="28FBC918"/>
    <w:rsid w:val="2A745FFD"/>
    <w:rsid w:val="2B92374E"/>
    <w:rsid w:val="2BDD5FB9"/>
    <w:rsid w:val="2BF1DE0D"/>
    <w:rsid w:val="2C5EE4D8"/>
    <w:rsid w:val="2CB92E30"/>
    <w:rsid w:val="2D9194A8"/>
    <w:rsid w:val="2EC03DE4"/>
    <w:rsid w:val="307AF4E1"/>
    <w:rsid w:val="31EC43EC"/>
    <w:rsid w:val="3211DA30"/>
    <w:rsid w:val="32B5B8CF"/>
    <w:rsid w:val="3432E027"/>
    <w:rsid w:val="353927A8"/>
    <w:rsid w:val="35A1F209"/>
    <w:rsid w:val="360E96E8"/>
    <w:rsid w:val="3767C1AC"/>
    <w:rsid w:val="3839191E"/>
    <w:rsid w:val="387F61C6"/>
    <w:rsid w:val="391B6CC3"/>
    <w:rsid w:val="39264E22"/>
    <w:rsid w:val="39E671F2"/>
    <w:rsid w:val="39FB426F"/>
    <w:rsid w:val="3A9F0AD2"/>
    <w:rsid w:val="3BF1EC0B"/>
    <w:rsid w:val="3C43E8BC"/>
    <w:rsid w:val="3E975BCF"/>
    <w:rsid w:val="3F1CECF9"/>
    <w:rsid w:val="3F4BB0A9"/>
    <w:rsid w:val="3F6B79D2"/>
    <w:rsid w:val="3FADA958"/>
    <w:rsid w:val="402AAEA8"/>
    <w:rsid w:val="41545BFA"/>
    <w:rsid w:val="41BF3C6E"/>
    <w:rsid w:val="41EA6208"/>
    <w:rsid w:val="41FA5946"/>
    <w:rsid w:val="421FA79A"/>
    <w:rsid w:val="426F23EF"/>
    <w:rsid w:val="44CD0227"/>
    <w:rsid w:val="451D6053"/>
    <w:rsid w:val="4535A1BC"/>
    <w:rsid w:val="45BFDABF"/>
    <w:rsid w:val="45F45844"/>
    <w:rsid w:val="46A11369"/>
    <w:rsid w:val="46E31FFE"/>
    <w:rsid w:val="473BD6E8"/>
    <w:rsid w:val="47AF58C8"/>
    <w:rsid w:val="47C096F3"/>
    <w:rsid w:val="47DAF4C5"/>
    <w:rsid w:val="4930A75D"/>
    <w:rsid w:val="495CA646"/>
    <w:rsid w:val="49EDD046"/>
    <w:rsid w:val="4A74ADEA"/>
    <w:rsid w:val="4AC51A71"/>
    <w:rsid w:val="4ACC332F"/>
    <w:rsid w:val="4B4884D4"/>
    <w:rsid w:val="4B643D12"/>
    <w:rsid w:val="4BE8D2B9"/>
    <w:rsid w:val="4C33F822"/>
    <w:rsid w:val="4C7FC2A3"/>
    <w:rsid w:val="4DB3E3C6"/>
    <w:rsid w:val="4F7411C8"/>
    <w:rsid w:val="4FB83C48"/>
    <w:rsid w:val="4FF4C5C0"/>
    <w:rsid w:val="508F2030"/>
    <w:rsid w:val="50B673FA"/>
    <w:rsid w:val="51BEBCBD"/>
    <w:rsid w:val="5320C191"/>
    <w:rsid w:val="5373F231"/>
    <w:rsid w:val="540189CE"/>
    <w:rsid w:val="55983AEA"/>
    <w:rsid w:val="563C1FD1"/>
    <w:rsid w:val="56C39023"/>
    <w:rsid w:val="57A81EA2"/>
    <w:rsid w:val="57D7F032"/>
    <w:rsid w:val="57F5F591"/>
    <w:rsid w:val="58E575BE"/>
    <w:rsid w:val="5AA3979B"/>
    <w:rsid w:val="5AD50D8E"/>
    <w:rsid w:val="5B2BA626"/>
    <w:rsid w:val="5B58ED3A"/>
    <w:rsid w:val="5BC51F0A"/>
    <w:rsid w:val="5DC016BF"/>
    <w:rsid w:val="5E5E4A91"/>
    <w:rsid w:val="5E8A4A6E"/>
    <w:rsid w:val="5ECC09B6"/>
    <w:rsid w:val="5F1B2381"/>
    <w:rsid w:val="5FAD207D"/>
    <w:rsid w:val="5FF69DED"/>
    <w:rsid w:val="61AE33C2"/>
    <w:rsid w:val="6485AC9C"/>
    <w:rsid w:val="64E1E49B"/>
    <w:rsid w:val="65371839"/>
    <w:rsid w:val="669C3BAE"/>
    <w:rsid w:val="66C466EB"/>
    <w:rsid w:val="67408CAA"/>
    <w:rsid w:val="67DCAE63"/>
    <w:rsid w:val="682AA05B"/>
    <w:rsid w:val="68CB606E"/>
    <w:rsid w:val="6A16C278"/>
    <w:rsid w:val="6AC0C7A0"/>
    <w:rsid w:val="6B8CE031"/>
    <w:rsid w:val="6C3E9137"/>
    <w:rsid w:val="6CE08C07"/>
    <w:rsid w:val="6E7D2CA9"/>
    <w:rsid w:val="6F47BAF1"/>
    <w:rsid w:val="6FEDF1D3"/>
    <w:rsid w:val="7180BC76"/>
    <w:rsid w:val="71D4B742"/>
    <w:rsid w:val="7232697C"/>
    <w:rsid w:val="72C19AD0"/>
    <w:rsid w:val="73525D66"/>
    <w:rsid w:val="73BC4FAD"/>
    <w:rsid w:val="75E146CD"/>
    <w:rsid w:val="75F44C60"/>
    <w:rsid w:val="75FA6B42"/>
    <w:rsid w:val="7689C359"/>
    <w:rsid w:val="76DF1FE1"/>
    <w:rsid w:val="775ACA31"/>
    <w:rsid w:val="78065BD0"/>
    <w:rsid w:val="7807AB78"/>
    <w:rsid w:val="78521A85"/>
    <w:rsid w:val="786F220B"/>
    <w:rsid w:val="78D7B8D3"/>
    <w:rsid w:val="78E85FA4"/>
    <w:rsid w:val="797782D6"/>
    <w:rsid w:val="79D7E174"/>
    <w:rsid w:val="7AA82A2D"/>
    <w:rsid w:val="7ABE3D30"/>
    <w:rsid w:val="7B7ADD0B"/>
    <w:rsid w:val="7C0D5E8C"/>
    <w:rsid w:val="7DF358C8"/>
    <w:rsid w:val="7E31E04D"/>
    <w:rsid w:val="7EC47EBF"/>
    <w:rsid w:val="7F1A14CE"/>
    <w:rsid w:val="7F798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D12C"/>
  <w15:chartTrackingRefBased/>
  <w15:docId w15:val="{206A468C-0787-4772-B157-FAB82DCA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7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E85"/>
    <w:pPr>
      <w:ind w:left="720"/>
      <w:contextualSpacing/>
    </w:pPr>
  </w:style>
  <w:style w:type="paragraph" w:styleId="NormalWeb">
    <w:name w:val="Normal (Web)"/>
    <w:basedOn w:val="Normal"/>
    <w:uiPriority w:val="99"/>
    <w:semiHidden/>
    <w:unhideWhenUsed/>
    <w:rsid w:val="009D2493"/>
    <w:pPr>
      <w:spacing w:before="100" w:beforeAutospacing="1" w:after="100" w:afterAutospacing="1" w:line="312"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D2493"/>
    <w:rPr>
      <w:rFonts w:ascii="Courier" w:eastAsia="MS Mincho" w:hAnsi="Courier" w:cs="Times New Roman"/>
      <w:sz w:val="20"/>
      <w:szCs w:val="20"/>
      <w:lang w:val="x-none" w:eastAsia="x-none"/>
    </w:rPr>
  </w:style>
  <w:style w:type="character" w:customStyle="1" w:styleId="FootnoteTextChar">
    <w:name w:val="Footnote Text Char"/>
    <w:basedOn w:val="DefaultParagraphFont"/>
    <w:link w:val="FootnoteText"/>
    <w:uiPriority w:val="99"/>
    <w:semiHidden/>
    <w:rsid w:val="009D2493"/>
    <w:rPr>
      <w:rFonts w:ascii="Courier" w:eastAsia="MS Mincho" w:hAnsi="Courier" w:cs="Times New Roman"/>
      <w:kern w:val="0"/>
      <w:sz w:val="20"/>
      <w:szCs w:val="20"/>
      <w:lang w:val="x-none" w:eastAsia="x-none"/>
      <w14:ligatures w14:val="none"/>
    </w:rPr>
  </w:style>
  <w:style w:type="character" w:styleId="FootnoteReference">
    <w:name w:val="footnote reference"/>
    <w:semiHidden/>
    <w:unhideWhenUsed/>
    <w:rsid w:val="009D2493"/>
    <w:rPr>
      <w:vertAlign w:val="superscript"/>
    </w:rPr>
  </w:style>
  <w:style w:type="paragraph" w:customStyle="1" w:styleId="paragraph">
    <w:name w:val="paragraph"/>
    <w:basedOn w:val="Normal"/>
    <w:rsid w:val="003B355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B355D"/>
  </w:style>
  <w:style w:type="character" w:customStyle="1" w:styleId="superscript">
    <w:name w:val="superscript"/>
    <w:basedOn w:val="DefaultParagraphFont"/>
    <w:rsid w:val="003B355D"/>
  </w:style>
  <w:style w:type="character" w:customStyle="1" w:styleId="eop">
    <w:name w:val="eop"/>
    <w:basedOn w:val="DefaultParagraphFont"/>
    <w:rsid w:val="003B355D"/>
  </w:style>
  <w:style w:type="paragraph" w:styleId="Header">
    <w:name w:val="header"/>
    <w:basedOn w:val="Normal"/>
    <w:link w:val="HeaderChar"/>
    <w:uiPriority w:val="99"/>
    <w:unhideWhenUsed/>
    <w:rsid w:val="00015D30"/>
    <w:pPr>
      <w:tabs>
        <w:tab w:val="center" w:pos="4680"/>
        <w:tab w:val="right" w:pos="9360"/>
      </w:tabs>
    </w:pPr>
  </w:style>
  <w:style w:type="character" w:customStyle="1" w:styleId="HeaderChar">
    <w:name w:val="Header Char"/>
    <w:basedOn w:val="DefaultParagraphFont"/>
    <w:link w:val="Header"/>
    <w:uiPriority w:val="99"/>
    <w:rsid w:val="00015D30"/>
    <w:rPr>
      <w:rFonts w:ascii="Calibri" w:hAnsi="Calibri" w:cs="Calibri"/>
      <w:kern w:val="0"/>
      <w14:ligatures w14:val="none"/>
    </w:rPr>
  </w:style>
  <w:style w:type="paragraph" w:styleId="Footer">
    <w:name w:val="footer"/>
    <w:basedOn w:val="Normal"/>
    <w:link w:val="FooterChar"/>
    <w:uiPriority w:val="99"/>
    <w:unhideWhenUsed/>
    <w:rsid w:val="00015D30"/>
    <w:pPr>
      <w:tabs>
        <w:tab w:val="center" w:pos="4680"/>
        <w:tab w:val="right" w:pos="9360"/>
      </w:tabs>
    </w:pPr>
  </w:style>
  <w:style w:type="character" w:customStyle="1" w:styleId="FooterChar">
    <w:name w:val="Footer Char"/>
    <w:basedOn w:val="DefaultParagraphFont"/>
    <w:link w:val="Footer"/>
    <w:uiPriority w:val="99"/>
    <w:rsid w:val="00015D30"/>
    <w:rPr>
      <w:rFonts w:ascii="Calibri" w:hAnsi="Calibri" w:cs="Calibri"/>
      <w:kern w:val="0"/>
      <w14:ligatures w14:val="none"/>
    </w:rPr>
  </w:style>
  <w:style w:type="paragraph" w:styleId="Revision">
    <w:name w:val="Revision"/>
    <w:hidden/>
    <w:uiPriority w:val="99"/>
    <w:semiHidden/>
    <w:rsid w:val="003A6223"/>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1445D6"/>
    <w:rPr>
      <w:color w:val="0563C1" w:themeColor="hyperlink"/>
      <w:u w:val="single"/>
    </w:rPr>
  </w:style>
  <w:style w:type="character" w:styleId="UnresolvedMention">
    <w:name w:val="Unresolved Mention"/>
    <w:basedOn w:val="DefaultParagraphFont"/>
    <w:uiPriority w:val="99"/>
    <w:semiHidden/>
    <w:unhideWhenUsed/>
    <w:rsid w:val="001445D6"/>
    <w:rPr>
      <w:color w:val="605E5C"/>
      <w:shd w:val="clear" w:color="auto" w:fill="E1DFDD"/>
    </w:rPr>
  </w:style>
  <w:style w:type="paragraph" w:styleId="CommentText">
    <w:name w:val="annotation text"/>
    <w:basedOn w:val="Normal"/>
    <w:link w:val="CommentTextChar"/>
    <w:uiPriority w:val="99"/>
    <w:unhideWhenUsed/>
    <w:rsid w:val="001E4D57"/>
    <w:rPr>
      <w:sz w:val="20"/>
      <w:szCs w:val="20"/>
    </w:rPr>
  </w:style>
  <w:style w:type="character" w:customStyle="1" w:styleId="CommentTextChar">
    <w:name w:val="Comment Text Char"/>
    <w:basedOn w:val="DefaultParagraphFont"/>
    <w:link w:val="CommentText"/>
    <w:uiPriority w:val="99"/>
    <w:rsid w:val="001E4D57"/>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sid w:val="001E4D57"/>
    <w:rPr>
      <w:sz w:val="16"/>
      <w:szCs w:val="16"/>
    </w:rPr>
  </w:style>
  <w:style w:type="paragraph" w:styleId="CommentSubject">
    <w:name w:val="annotation subject"/>
    <w:basedOn w:val="CommentText"/>
    <w:next w:val="CommentText"/>
    <w:link w:val="CommentSubjectChar"/>
    <w:uiPriority w:val="99"/>
    <w:semiHidden/>
    <w:unhideWhenUsed/>
    <w:rsid w:val="007E117A"/>
    <w:rPr>
      <w:b/>
      <w:bCs/>
    </w:rPr>
  </w:style>
  <w:style w:type="character" w:customStyle="1" w:styleId="CommentSubjectChar">
    <w:name w:val="Comment Subject Char"/>
    <w:basedOn w:val="CommentTextChar"/>
    <w:link w:val="CommentSubject"/>
    <w:uiPriority w:val="99"/>
    <w:semiHidden/>
    <w:rsid w:val="007E117A"/>
    <w:rPr>
      <w:rFonts w:ascii="Calibri" w:hAnsi="Calibri" w:cs="Calibri"/>
      <w:b/>
      <w:bCs/>
      <w:kern w:val="0"/>
      <w:sz w:val="20"/>
      <w:szCs w:val="20"/>
      <w14:ligatures w14:val="none"/>
    </w:rPr>
  </w:style>
  <w:style w:type="character" w:customStyle="1" w:styleId="cf01">
    <w:name w:val="cf01"/>
    <w:basedOn w:val="DefaultParagraphFont"/>
    <w:rsid w:val="00E52EB0"/>
    <w:rPr>
      <w:rFonts w:ascii="Segoe UI" w:hAnsi="Segoe UI" w:cs="Segoe UI" w:hint="default"/>
      <w:sz w:val="18"/>
      <w:szCs w:val="18"/>
    </w:rPr>
  </w:style>
  <w:style w:type="character" w:styleId="Strong">
    <w:name w:val="Strong"/>
    <w:basedOn w:val="DefaultParagraphFont"/>
    <w:uiPriority w:val="22"/>
    <w:qFormat/>
    <w:rsid w:val="00083DF3"/>
    <w:rPr>
      <w:b/>
      <w:bCs/>
    </w:rPr>
  </w:style>
  <w:style w:type="paragraph" w:customStyle="1" w:styleId="pf0">
    <w:name w:val="pf0"/>
    <w:basedOn w:val="Normal"/>
    <w:rsid w:val="004D4CCD"/>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0D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5126">
      <w:bodyDiv w:val="1"/>
      <w:marLeft w:val="0"/>
      <w:marRight w:val="0"/>
      <w:marTop w:val="0"/>
      <w:marBottom w:val="0"/>
      <w:divBdr>
        <w:top w:val="none" w:sz="0" w:space="0" w:color="auto"/>
        <w:left w:val="none" w:sz="0" w:space="0" w:color="auto"/>
        <w:bottom w:val="none" w:sz="0" w:space="0" w:color="auto"/>
        <w:right w:val="none" w:sz="0" w:space="0" w:color="auto"/>
      </w:divBdr>
    </w:div>
    <w:div w:id="415908563">
      <w:bodyDiv w:val="1"/>
      <w:marLeft w:val="0"/>
      <w:marRight w:val="0"/>
      <w:marTop w:val="0"/>
      <w:marBottom w:val="0"/>
      <w:divBdr>
        <w:top w:val="none" w:sz="0" w:space="0" w:color="auto"/>
        <w:left w:val="none" w:sz="0" w:space="0" w:color="auto"/>
        <w:bottom w:val="none" w:sz="0" w:space="0" w:color="auto"/>
        <w:right w:val="none" w:sz="0" w:space="0" w:color="auto"/>
      </w:divBdr>
    </w:div>
    <w:div w:id="458844209">
      <w:bodyDiv w:val="1"/>
      <w:marLeft w:val="0"/>
      <w:marRight w:val="0"/>
      <w:marTop w:val="0"/>
      <w:marBottom w:val="0"/>
      <w:divBdr>
        <w:top w:val="none" w:sz="0" w:space="0" w:color="auto"/>
        <w:left w:val="none" w:sz="0" w:space="0" w:color="auto"/>
        <w:bottom w:val="none" w:sz="0" w:space="0" w:color="auto"/>
        <w:right w:val="none" w:sz="0" w:space="0" w:color="auto"/>
      </w:divBdr>
    </w:div>
    <w:div w:id="623076217">
      <w:bodyDiv w:val="1"/>
      <w:marLeft w:val="0"/>
      <w:marRight w:val="0"/>
      <w:marTop w:val="0"/>
      <w:marBottom w:val="0"/>
      <w:divBdr>
        <w:top w:val="none" w:sz="0" w:space="0" w:color="auto"/>
        <w:left w:val="none" w:sz="0" w:space="0" w:color="auto"/>
        <w:bottom w:val="none" w:sz="0" w:space="0" w:color="auto"/>
        <w:right w:val="none" w:sz="0" w:space="0" w:color="auto"/>
      </w:divBdr>
      <w:divsChild>
        <w:div w:id="756946952">
          <w:marLeft w:val="360"/>
          <w:marRight w:val="0"/>
          <w:marTop w:val="0"/>
          <w:marBottom w:val="0"/>
          <w:divBdr>
            <w:top w:val="none" w:sz="0" w:space="0" w:color="auto"/>
            <w:left w:val="none" w:sz="0" w:space="0" w:color="auto"/>
            <w:bottom w:val="none" w:sz="0" w:space="0" w:color="auto"/>
            <w:right w:val="none" w:sz="0" w:space="0" w:color="auto"/>
          </w:divBdr>
        </w:div>
        <w:div w:id="828136935">
          <w:marLeft w:val="360"/>
          <w:marRight w:val="0"/>
          <w:marTop w:val="0"/>
          <w:marBottom w:val="0"/>
          <w:divBdr>
            <w:top w:val="none" w:sz="0" w:space="0" w:color="auto"/>
            <w:left w:val="none" w:sz="0" w:space="0" w:color="auto"/>
            <w:bottom w:val="none" w:sz="0" w:space="0" w:color="auto"/>
            <w:right w:val="none" w:sz="0" w:space="0" w:color="auto"/>
          </w:divBdr>
        </w:div>
        <w:div w:id="1197351003">
          <w:marLeft w:val="360"/>
          <w:marRight w:val="0"/>
          <w:marTop w:val="0"/>
          <w:marBottom w:val="0"/>
          <w:divBdr>
            <w:top w:val="none" w:sz="0" w:space="0" w:color="auto"/>
            <w:left w:val="none" w:sz="0" w:space="0" w:color="auto"/>
            <w:bottom w:val="none" w:sz="0" w:space="0" w:color="auto"/>
            <w:right w:val="none" w:sz="0" w:space="0" w:color="auto"/>
          </w:divBdr>
        </w:div>
        <w:div w:id="1248735973">
          <w:marLeft w:val="360"/>
          <w:marRight w:val="0"/>
          <w:marTop w:val="0"/>
          <w:marBottom w:val="0"/>
          <w:divBdr>
            <w:top w:val="none" w:sz="0" w:space="0" w:color="auto"/>
            <w:left w:val="none" w:sz="0" w:space="0" w:color="auto"/>
            <w:bottom w:val="none" w:sz="0" w:space="0" w:color="auto"/>
            <w:right w:val="none" w:sz="0" w:space="0" w:color="auto"/>
          </w:divBdr>
        </w:div>
        <w:div w:id="1566647821">
          <w:marLeft w:val="360"/>
          <w:marRight w:val="0"/>
          <w:marTop w:val="0"/>
          <w:marBottom w:val="0"/>
          <w:divBdr>
            <w:top w:val="none" w:sz="0" w:space="0" w:color="auto"/>
            <w:left w:val="none" w:sz="0" w:space="0" w:color="auto"/>
            <w:bottom w:val="none" w:sz="0" w:space="0" w:color="auto"/>
            <w:right w:val="none" w:sz="0" w:space="0" w:color="auto"/>
          </w:divBdr>
        </w:div>
        <w:div w:id="2009625999">
          <w:marLeft w:val="360"/>
          <w:marRight w:val="0"/>
          <w:marTop w:val="0"/>
          <w:marBottom w:val="0"/>
          <w:divBdr>
            <w:top w:val="none" w:sz="0" w:space="0" w:color="auto"/>
            <w:left w:val="none" w:sz="0" w:space="0" w:color="auto"/>
            <w:bottom w:val="none" w:sz="0" w:space="0" w:color="auto"/>
            <w:right w:val="none" w:sz="0" w:space="0" w:color="auto"/>
          </w:divBdr>
        </w:div>
      </w:divsChild>
    </w:div>
    <w:div w:id="820117968">
      <w:bodyDiv w:val="1"/>
      <w:marLeft w:val="0"/>
      <w:marRight w:val="0"/>
      <w:marTop w:val="0"/>
      <w:marBottom w:val="0"/>
      <w:divBdr>
        <w:top w:val="none" w:sz="0" w:space="0" w:color="auto"/>
        <w:left w:val="none" w:sz="0" w:space="0" w:color="auto"/>
        <w:bottom w:val="none" w:sz="0" w:space="0" w:color="auto"/>
        <w:right w:val="none" w:sz="0" w:space="0" w:color="auto"/>
      </w:divBdr>
      <w:divsChild>
        <w:div w:id="107624049">
          <w:marLeft w:val="0"/>
          <w:marRight w:val="0"/>
          <w:marTop w:val="0"/>
          <w:marBottom w:val="0"/>
          <w:divBdr>
            <w:top w:val="none" w:sz="0" w:space="0" w:color="auto"/>
            <w:left w:val="none" w:sz="0" w:space="0" w:color="auto"/>
            <w:bottom w:val="none" w:sz="0" w:space="0" w:color="auto"/>
            <w:right w:val="none" w:sz="0" w:space="0" w:color="auto"/>
          </w:divBdr>
        </w:div>
        <w:div w:id="311259103">
          <w:marLeft w:val="0"/>
          <w:marRight w:val="0"/>
          <w:marTop w:val="0"/>
          <w:marBottom w:val="0"/>
          <w:divBdr>
            <w:top w:val="none" w:sz="0" w:space="0" w:color="auto"/>
            <w:left w:val="none" w:sz="0" w:space="0" w:color="auto"/>
            <w:bottom w:val="none" w:sz="0" w:space="0" w:color="auto"/>
            <w:right w:val="none" w:sz="0" w:space="0" w:color="auto"/>
          </w:divBdr>
        </w:div>
        <w:div w:id="1155877122">
          <w:marLeft w:val="0"/>
          <w:marRight w:val="0"/>
          <w:marTop w:val="0"/>
          <w:marBottom w:val="0"/>
          <w:divBdr>
            <w:top w:val="none" w:sz="0" w:space="0" w:color="auto"/>
            <w:left w:val="none" w:sz="0" w:space="0" w:color="auto"/>
            <w:bottom w:val="none" w:sz="0" w:space="0" w:color="auto"/>
            <w:right w:val="none" w:sz="0" w:space="0" w:color="auto"/>
          </w:divBdr>
        </w:div>
        <w:div w:id="1692098705">
          <w:marLeft w:val="0"/>
          <w:marRight w:val="0"/>
          <w:marTop w:val="0"/>
          <w:marBottom w:val="0"/>
          <w:divBdr>
            <w:top w:val="none" w:sz="0" w:space="0" w:color="auto"/>
            <w:left w:val="none" w:sz="0" w:space="0" w:color="auto"/>
            <w:bottom w:val="none" w:sz="0" w:space="0" w:color="auto"/>
            <w:right w:val="none" w:sz="0" w:space="0" w:color="auto"/>
          </w:divBdr>
        </w:div>
        <w:div w:id="1737362284">
          <w:marLeft w:val="0"/>
          <w:marRight w:val="0"/>
          <w:marTop w:val="0"/>
          <w:marBottom w:val="0"/>
          <w:divBdr>
            <w:top w:val="none" w:sz="0" w:space="0" w:color="auto"/>
            <w:left w:val="none" w:sz="0" w:space="0" w:color="auto"/>
            <w:bottom w:val="none" w:sz="0" w:space="0" w:color="auto"/>
            <w:right w:val="none" w:sz="0" w:space="0" w:color="auto"/>
          </w:divBdr>
        </w:div>
        <w:div w:id="1751072519">
          <w:marLeft w:val="0"/>
          <w:marRight w:val="0"/>
          <w:marTop w:val="0"/>
          <w:marBottom w:val="0"/>
          <w:divBdr>
            <w:top w:val="none" w:sz="0" w:space="0" w:color="auto"/>
            <w:left w:val="none" w:sz="0" w:space="0" w:color="auto"/>
            <w:bottom w:val="none" w:sz="0" w:space="0" w:color="auto"/>
            <w:right w:val="none" w:sz="0" w:space="0" w:color="auto"/>
          </w:divBdr>
        </w:div>
      </w:divsChild>
    </w:div>
    <w:div w:id="1390882200">
      <w:bodyDiv w:val="1"/>
      <w:marLeft w:val="0"/>
      <w:marRight w:val="0"/>
      <w:marTop w:val="0"/>
      <w:marBottom w:val="0"/>
      <w:divBdr>
        <w:top w:val="none" w:sz="0" w:space="0" w:color="auto"/>
        <w:left w:val="none" w:sz="0" w:space="0" w:color="auto"/>
        <w:bottom w:val="none" w:sz="0" w:space="0" w:color="auto"/>
        <w:right w:val="none" w:sz="0" w:space="0" w:color="auto"/>
      </w:divBdr>
    </w:div>
    <w:div w:id="1599874741">
      <w:bodyDiv w:val="1"/>
      <w:marLeft w:val="0"/>
      <w:marRight w:val="0"/>
      <w:marTop w:val="0"/>
      <w:marBottom w:val="0"/>
      <w:divBdr>
        <w:top w:val="none" w:sz="0" w:space="0" w:color="auto"/>
        <w:left w:val="none" w:sz="0" w:space="0" w:color="auto"/>
        <w:bottom w:val="none" w:sz="0" w:space="0" w:color="auto"/>
        <w:right w:val="none" w:sz="0" w:space="0" w:color="auto"/>
      </w:divBdr>
    </w:div>
    <w:div w:id="1819106650">
      <w:bodyDiv w:val="1"/>
      <w:marLeft w:val="0"/>
      <w:marRight w:val="0"/>
      <w:marTop w:val="0"/>
      <w:marBottom w:val="0"/>
      <w:divBdr>
        <w:top w:val="none" w:sz="0" w:space="0" w:color="auto"/>
        <w:left w:val="none" w:sz="0" w:space="0" w:color="auto"/>
        <w:bottom w:val="none" w:sz="0" w:space="0" w:color="auto"/>
        <w:right w:val="none" w:sz="0" w:space="0" w:color="auto"/>
      </w:divBdr>
      <w:divsChild>
        <w:div w:id="248736279">
          <w:marLeft w:val="0"/>
          <w:marRight w:val="0"/>
          <w:marTop w:val="0"/>
          <w:marBottom w:val="0"/>
          <w:divBdr>
            <w:top w:val="none" w:sz="0" w:space="0" w:color="auto"/>
            <w:left w:val="none" w:sz="0" w:space="0" w:color="auto"/>
            <w:bottom w:val="none" w:sz="0" w:space="0" w:color="auto"/>
            <w:right w:val="none" w:sz="0" w:space="0" w:color="auto"/>
          </w:divBdr>
        </w:div>
        <w:div w:id="326637366">
          <w:marLeft w:val="0"/>
          <w:marRight w:val="0"/>
          <w:marTop w:val="0"/>
          <w:marBottom w:val="0"/>
          <w:divBdr>
            <w:top w:val="none" w:sz="0" w:space="0" w:color="auto"/>
            <w:left w:val="none" w:sz="0" w:space="0" w:color="auto"/>
            <w:bottom w:val="none" w:sz="0" w:space="0" w:color="auto"/>
            <w:right w:val="none" w:sz="0" w:space="0" w:color="auto"/>
          </w:divBdr>
        </w:div>
        <w:div w:id="366032178">
          <w:marLeft w:val="0"/>
          <w:marRight w:val="0"/>
          <w:marTop w:val="0"/>
          <w:marBottom w:val="0"/>
          <w:divBdr>
            <w:top w:val="none" w:sz="0" w:space="0" w:color="auto"/>
            <w:left w:val="none" w:sz="0" w:space="0" w:color="auto"/>
            <w:bottom w:val="none" w:sz="0" w:space="0" w:color="auto"/>
            <w:right w:val="none" w:sz="0" w:space="0" w:color="auto"/>
          </w:divBdr>
        </w:div>
        <w:div w:id="801655411">
          <w:marLeft w:val="0"/>
          <w:marRight w:val="0"/>
          <w:marTop w:val="0"/>
          <w:marBottom w:val="0"/>
          <w:divBdr>
            <w:top w:val="none" w:sz="0" w:space="0" w:color="auto"/>
            <w:left w:val="none" w:sz="0" w:space="0" w:color="auto"/>
            <w:bottom w:val="none" w:sz="0" w:space="0" w:color="auto"/>
            <w:right w:val="none" w:sz="0" w:space="0" w:color="auto"/>
          </w:divBdr>
        </w:div>
        <w:div w:id="1579097019">
          <w:marLeft w:val="0"/>
          <w:marRight w:val="0"/>
          <w:marTop w:val="0"/>
          <w:marBottom w:val="0"/>
          <w:divBdr>
            <w:top w:val="none" w:sz="0" w:space="0" w:color="auto"/>
            <w:left w:val="none" w:sz="0" w:space="0" w:color="auto"/>
            <w:bottom w:val="none" w:sz="0" w:space="0" w:color="auto"/>
            <w:right w:val="none" w:sz="0" w:space="0" w:color="auto"/>
          </w:divBdr>
        </w:div>
        <w:div w:id="1609894452">
          <w:marLeft w:val="0"/>
          <w:marRight w:val="0"/>
          <w:marTop w:val="0"/>
          <w:marBottom w:val="0"/>
          <w:divBdr>
            <w:top w:val="none" w:sz="0" w:space="0" w:color="auto"/>
            <w:left w:val="none" w:sz="0" w:space="0" w:color="auto"/>
            <w:bottom w:val="none" w:sz="0" w:space="0" w:color="auto"/>
            <w:right w:val="none" w:sz="0" w:space="0" w:color="auto"/>
          </w:divBdr>
        </w:div>
        <w:div w:id="1690443771">
          <w:marLeft w:val="0"/>
          <w:marRight w:val="0"/>
          <w:marTop w:val="0"/>
          <w:marBottom w:val="0"/>
          <w:divBdr>
            <w:top w:val="none" w:sz="0" w:space="0" w:color="auto"/>
            <w:left w:val="none" w:sz="0" w:space="0" w:color="auto"/>
            <w:bottom w:val="none" w:sz="0" w:space="0" w:color="auto"/>
            <w:right w:val="none" w:sz="0" w:space="0" w:color="auto"/>
          </w:divBdr>
        </w:div>
        <w:div w:id="2122529305">
          <w:marLeft w:val="0"/>
          <w:marRight w:val="0"/>
          <w:marTop w:val="0"/>
          <w:marBottom w:val="0"/>
          <w:divBdr>
            <w:top w:val="none" w:sz="0" w:space="0" w:color="auto"/>
            <w:left w:val="none" w:sz="0" w:space="0" w:color="auto"/>
            <w:bottom w:val="none" w:sz="0" w:space="0" w:color="auto"/>
            <w:right w:val="none" w:sz="0" w:space="0" w:color="auto"/>
          </w:divBdr>
        </w:div>
      </w:divsChild>
    </w:div>
    <w:div w:id="1846627569">
      <w:bodyDiv w:val="1"/>
      <w:marLeft w:val="0"/>
      <w:marRight w:val="0"/>
      <w:marTop w:val="0"/>
      <w:marBottom w:val="0"/>
      <w:divBdr>
        <w:top w:val="none" w:sz="0" w:space="0" w:color="auto"/>
        <w:left w:val="none" w:sz="0" w:space="0" w:color="auto"/>
        <w:bottom w:val="none" w:sz="0" w:space="0" w:color="auto"/>
        <w:right w:val="none" w:sz="0" w:space="0" w:color="auto"/>
      </w:divBdr>
    </w:div>
    <w:div w:id="1884557159">
      <w:bodyDiv w:val="1"/>
      <w:marLeft w:val="0"/>
      <w:marRight w:val="0"/>
      <w:marTop w:val="0"/>
      <w:marBottom w:val="0"/>
      <w:divBdr>
        <w:top w:val="none" w:sz="0" w:space="0" w:color="auto"/>
        <w:left w:val="none" w:sz="0" w:space="0" w:color="auto"/>
        <w:bottom w:val="none" w:sz="0" w:space="0" w:color="auto"/>
        <w:right w:val="none" w:sz="0" w:space="0" w:color="auto"/>
      </w:divBdr>
    </w:div>
    <w:div w:id="1940944564">
      <w:bodyDiv w:val="1"/>
      <w:marLeft w:val="0"/>
      <w:marRight w:val="0"/>
      <w:marTop w:val="0"/>
      <w:marBottom w:val="0"/>
      <w:divBdr>
        <w:top w:val="none" w:sz="0" w:space="0" w:color="auto"/>
        <w:left w:val="none" w:sz="0" w:space="0" w:color="auto"/>
        <w:bottom w:val="none" w:sz="0" w:space="0" w:color="auto"/>
        <w:right w:val="none" w:sz="0" w:space="0" w:color="auto"/>
      </w:divBdr>
      <w:divsChild>
        <w:div w:id="1402364030">
          <w:marLeft w:val="0"/>
          <w:marRight w:val="0"/>
          <w:marTop w:val="0"/>
          <w:marBottom w:val="0"/>
          <w:divBdr>
            <w:top w:val="none" w:sz="0" w:space="0" w:color="auto"/>
            <w:left w:val="none" w:sz="0" w:space="0" w:color="auto"/>
            <w:bottom w:val="none" w:sz="0" w:space="0" w:color="auto"/>
            <w:right w:val="none" w:sz="0" w:space="0" w:color="auto"/>
          </w:divBdr>
        </w:div>
        <w:div w:id="1681003864">
          <w:marLeft w:val="0"/>
          <w:marRight w:val="0"/>
          <w:marTop w:val="0"/>
          <w:marBottom w:val="0"/>
          <w:divBdr>
            <w:top w:val="none" w:sz="0" w:space="0" w:color="auto"/>
            <w:left w:val="none" w:sz="0" w:space="0" w:color="auto"/>
            <w:bottom w:val="none" w:sz="0" w:space="0" w:color="auto"/>
            <w:right w:val="none" w:sz="0" w:space="0" w:color="auto"/>
          </w:divBdr>
          <w:divsChild>
            <w:div w:id="891580283">
              <w:marLeft w:val="0"/>
              <w:marRight w:val="0"/>
              <w:marTop w:val="0"/>
              <w:marBottom w:val="0"/>
              <w:divBdr>
                <w:top w:val="none" w:sz="0" w:space="0" w:color="auto"/>
                <w:left w:val="none" w:sz="0" w:space="0" w:color="auto"/>
                <w:bottom w:val="none" w:sz="0" w:space="0" w:color="auto"/>
                <w:right w:val="none" w:sz="0" w:space="0" w:color="auto"/>
              </w:divBdr>
            </w:div>
            <w:div w:id="912937277">
              <w:marLeft w:val="0"/>
              <w:marRight w:val="0"/>
              <w:marTop w:val="0"/>
              <w:marBottom w:val="0"/>
              <w:divBdr>
                <w:top w:val="none" w:sz="0" w:space="0" w:color="auto"/>
                <w:left w:val="none" w:sz="0" w:space="0" w:color="auto"/>
                <w:bottom w:val="none" w:sz="0" w:space="0" w:color="auto"/>
                <w:right w:val="none" w:sz="0" w:space="0" w:color="auto"/>
              </w:divBdr>
            </w:div>
            <w:div w:id="1120494485">
              <w:marLeft w:val="0"/>
              <w:marRight w:val="0"/>
              <w:marTop w:val="0"/>
              <w:marBottom w:val="0"/>
              <w:divBdr>
                <w:top w:val="none" w:sz="0" w:space="0" w:color="auto"/>
                <w:left w:val="none" w:sz="0" w:space="0" w:color="auto"/>
                <w:bottom w:val="none" w:sz="0" w:space="0" w:color="auto"/>
                <w:right w:val="none" w:sz="0" w:space="0" w:color="auto"/>
              </w:divBdr>
            </w:div>
            <w:div w:id="20271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1620">
      <w:bodyDiv w:val="1"/>
      <w:marLeft w:val="0"/>
      <w:marRight w:val="0"/>
      <w:marTop w:val="0"/>
      <w:marBottom w:val="0"/>
      <w:divBdr>
        <w:top w:val="none" w:sz="0" w:space="0" w:color="auto"/>
        <w:left w:val="none" w:sz="0" w:space="0" w:color="auto"/>
        <w:bottom w:val="none" w:sz="0" w:space="0" w:color="auto"/>
        <w:right w:val="none" w:sz="0" w:space="0" w:color="auto"/>
      </w:divBdr>
    </w:div>
    <w:div w:id="2018849633">
      <w:bodyDiv w:val="1"/>
      <w:marLeft w:val="0"/>
      <w:marRight w:val="0"/>
      <w:marTop w:val="0"/>
      <w:marBottom w:val="0"/>
      <w:divBdr>
        <w:top w:val="none" w:sz="0" w:space="0" w:color="auto"/>
        <w:left w:val="none" w:sz="0" w:space="0" w:color="auto"/>
        <w:bottom w:val="none" w:sz="0" w:space="0" w:color="auto"/>
        <w:right w:val="none" w:sz="0" w:space="0" w:color="auto"/>
      </w:divBdr>
    </w:div>
    <w:div w:id="2057313350">
      <w:bodyDiv w:val="1"/>
      <w:marLeft w:val="0"/>
      <w:marRight w:val="0"/>
      <w:marTop w:val="0"/>
      <w:marBottom w:val="0"/>
      <w:divBdr>
        <w:top w:val="none" w:sz="0" w:space="0" w:color="auto"/>
        <w:left w:val="none" w:sz="0" w:space="0" w:color="auto"/>
        <w:bottom w:val="none" w:sz="0" w:space="0" w:color="auto"/>
        <w:right w:val="none" w:sz="0" w:space="0" w:color="auto"/>
      </w:divBdr>
    </w:div>
    <w:div w:id="2089498924">
      <w:bodyDiv w:val="1"/>
      <w:marLeft w:val="0"/>
      <w:marRight w:val="0"/>
      <w:marTop w:val="0"/>
      <w:marBottom w:val="0"/>
      <w:divBdr>
        <w:top w:val="none" w:sz="0" w:space="0" w:color="auto"/>
        <w:left w:val="none" w:sz="0" w:space="0" w:color="auto"/>
        <w:bottom w:val="none" w:sz="0" w:space="0" w:color="auto"/>
        <w:right w:val="none" w:sz="0" w:space="0" w:color="auto"/>
      </w:divBdr>
      <w:divsChild>
        <w:div w:id="956957302">
          <w:marLeft w:val="0"/>
          <w:marRight w:val="0"/>
          <w:marTop w:val="0"/>
          <w:marBottom w:val="0"/>
          <w:divBdr>
            <w:top w:val="none" w:sz="0" w:space="0" w:color="auto"/>
            <w:left w:val="none" w:sz="0" w:space="0" w:color="auto"/>
            <w:bottom w:val="none" w:sz="0" w:space="0" w:color="auto"/>
            <w:right w:val="none" w:sz="0" w:space="0" w:color="auto"/>
          </w:divBdr>
        </w:div>
        <w:div w:id="195501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g.org/main/undg_document/mou-for-non-punos/" TargetMode="External"/><Relationship Id="rId18" Type="http://schemas.openxmlformats.org/officeDocument/2006/relationships/hyperlink" Target="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unsceb.org/data-standards-united-nations-system-wide-reporting-financial-dat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dg.org/docs/2795/Standard-Memorandum-of-Understanding-(MOU),10.30.2008.doc" TargetMode="External"/><Relationship Id="rId17" Type="http://schemas.openxmlformats.org/officeDocument/2006/relationships/hyperlink" Target="https://gendercoordinationandmainstreaming.unwomen.org/building-block/high-level-task-force-financing-gender-equality" TargetMode="External"/><Relationship Id="rId25" Type="http://schemas.openxmlformats.org/officeDocument/2006/relationships/hyperlink" Target="https://unsceb.org/data-standards-united-nations-system-wide-reporting-financial-dat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 TargetMode="External"/><Relationship Id="rId20" Type="http://schemas.openxmlformats.org/officeDocument/2006/relationships/hyperlink" Target="https://unsdg.un.org/resources/guidance-note-new-generation-joint-programm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g.org/wp-content/uploads/2015/06/Item-3-Options-Paper-for-FBN-harmonised-cost-recovery-rate-16-June-15-1.pdf" TargetMode="External"/><Relationship Id="rId24" Type="http://schemas.openxmlformats.org/officeDocument/2006/relationships/hyperlink" Target="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mptf.undp.org/sites/default/files/documents/2024-02/2023_annual_narrative_programme_reporting_template_english.docx" TargetMode="External"/><Relationship Id="rId23" Type="http://schemas.openxmlformats.org/officeDocument/2006/relationships/hyperlink" Target="https://undocs.org/E/RES/2023/1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tf.undp.org/" TargetMode="External"/><Relationship Id="rId22" Type="http://schemas.openxmlformats.org/officeDocument/2006/relationships/hyperlink" Target="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 TargetMode="External"/><Relationship Id="rId27" Type="http://schemas.openxmlformats.org/officeDocument/2006/relationships/image" Target="media/image2.sv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2C9CC47C54645A38E2E736744437D" ma:contentTypeVersion="12" ma:contentTypeDescription="Create a new document." ma:contentTypeScope="" ma:versionID="366e3298659b08c074349ea5292fa41c">
  <xsd:schema xmlns:xsd="http://www.w3.org/2001/XMLSchema" xmlns:xs="http://www.w3.org/2001/XMLSchema" xmlns:p="http://schemas.microsoft.com/office/2006/metadata/properties" xmlns:ns2="9d83eb78-be96-458e-9be8-ecf06ddb7231" xmlns:ns3="8942c578-d04d-48d1-aca1-80f575160133" targetNamespace="http://schemas.microsoft.com/office/2006/metadata/properties" ma:root="true" ma:fieldsID="99ac9f89372b128691961f61214a5b91" ns2:_="" ns3:_="">
    <xsd:import namespace="9d83eb78-be96-458e-9be8-ecf06ddb7231"/>
    <xsd:import namespace="8942c578-d04d-48d1-aca1-80f575160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3eb78-be96-458e-9be8-ecf06ddb7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2c578-d04d-48d1-aca1-80f575160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EECA6-3701-405E-A935-D7F956103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3eb78-be96-458e-9be8-ecf06ddb7231"/>
    <ds:schemaRef ds:uri="8942c578-d04d-48d1-aca1-80f575160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1B868-97C2-40C2-BB6C-DB347DD0C866}">
  <ds:schemaRefs>
    <ds:schemaRef ds:uri="http://schemas.microsoft.com/office/infopath/2007/PartnerControls"/>
    <ds:schemaRef ds:uri="http://schemas.microsoft.com/office/2006/documentManagement/types"/>
    <ds:schemaRef ds:uri="http://purl.org/dc/dcmitype/"/>
    <ds:schemaRef ds:uri="8942c578-d04d-48d1-aca1-80f575160133"/>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9d83eb78-be96-458e-9be8-ecf06ddb7231"/>
  </ds:schemaRefs>
</ds:datastoreItem>
</file>

<file path=customXml/itemProps3.xml><?xml version="1.0" encoding="utf-8"?>
<ds:datastoreItem xmlns:ds="http://schemas.openxmlformats.org/officeDocument/2006/customXml" ds:itemID="{8986C6E1-BBD3-4C52-AE2C-819F9D69A9E2}">
  <ds:schemaRefs>
    <ds:schemaRef ds:uri="http://schemas.openxmlformats.org/officeDocument/2006/bibliography"/>
  </ds:schemaRefs>
</ds:datastoreItem>
</file>

<file path=customXml/itemProps4.xml><?xml version="1.0" encoding="utf-8"?>
<ds:datastoreItem xmlns:ds="http://schemas.openxmlformats.org/officeDocument/2006/customXml" ds:itemID="{5C7D7CBF-4D42-447C-8166-A555B2D31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4934</Words>
  <Characters>28124</Characters>
  <Application>Microsoft Office Word</Application>
  <DocSecurity>0</DocSecurity>
  <Lines>234</Lines>
  <Paragraphs>65</Paragraphs>
  <ScaleCrop>false</ScaleCrop>
  <Company/>
  <LinksUpToDate>false</LinksUpToDate>
  <CharactersWithSpaces>32993</CharactersWithSpaces>
  <SharedDoc>false</SharedDoc>
  <HLinks>
    <vt:vector size="90" baseType="variant">
      <vt:variant>
        <vt:i4>4718621</vt:i4>
      </vt:variant>
      <vt:variant>
        <vt:i4>42</vt:i4>
      </vt:variant>
      <vt:variant>
        <vt:i4>0</vt:i4>
      </vt:variant>
      <vt:variant>
        <vt:i4>5</vt:i4>
      </vt:variant>
      <vt:variant>
        <vt:lpwstr>https://unsceb.org/data-standards-united-nations-system-wide-reporting-financial-data</vt:lpwstr>
      </vt:variant>
      <vt:variant>
        <vt:lpwstr/>
      </vt:variant>
      <vt:variant>
        <vt:i4>8257629</vt:i4>
      </vt:variant>
      <vt:variant>
        <vt:i4>39</vt:i4>
      </vt:variant>
      <vt:variant>
        <vt:i4>0</vt:i4>
      </vt:variant>
      <vt:variant>
        <vt:i4>5</vt:i4>
      </vt:variant>
      <vt:variant>
        <vt:lpwstr>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vt:lpwstr>
      </vt:variant>
      <vt:variant>
        <vt:lpwstr>_ftnref2</vt:lpwstr>
      </vt:variant>
      <vt:variant>
        <vt:i4>1114134</vt:i4>
      </vt:variant>
      <vt:variant>
        <vt:i4>36</vt:i4>
      </vt:variant>
      <vt:variant>
        <vt:i4>0</vt:i4>
      </vt:variant>
      <vt:variant>
        <vt:i4>5</vt:i4>
      </vt:variant>
      <vt:variant>
        <vt:lpwstr>https://undocs.org/E/RES/2023/11</vt:lpwstr>
      </vt:variant>
      <vt:variant>
        <vt:lpwstr/>
      </vt:variant>
      <vt:variant>
        <vt:i4>8192093</vt:i4>
      </vt:variant>
      <vt:variant>
        <vt:i4>33</vt:i4>
      </vt:variant>
      <vt:variant>
        <vt:i4>0</vt:i4>
      </vt:variant>
      <vt:variant>
        <vt:i4>5</vt:i4>
      </vt:variant>
      <vt:variant>
        <vt:lpwstr>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vt:lpwstr>
      </vt:variant>
      <vt:variant>
        <vt:lpwstr>_ftnref1</vt:lpwstr>
      </vt:variant>
      <vt:variant>
        <vt:i4>4718621</vt:i4>
      </vt:variant>
      <vt:variant>
        <vt:i4>30</vt:i4>
      </vt:variant>
      <vt:variant>
        <vt:i4>0</vt:i4>
      </vt:variant>
      <vt:variant>
        <vt:i4>5</vt:i4>
      </vt:variant>
      <vt:variant>
        <vt:lpwstr>https://unsceb.org/data-standards-united-nations-system-wide-reporting-financial-data</vt:lpwstr>
      </vt:variant>
      <vt:variant>
        <vt:lpwstr/>
      </vt:variant>
      <vt:variant>
        <vt:i4>917508</vt:i4>
      </vt:variant>
      <vt:variant>
        <vt:i4>27</vt:i4>
      </vt:variant>
      <vt:variant>
        <vt:i4>0</vt:i4>
      </vt:variant>
      <vt:variant>
        <vt:i4>5</vt:i4>
      </vt:variant>
      <vt:variant>
        <vt:lpwstr>https://unsdg.un.org/resources/guidance-note-new-generation-joint-programmes</vt:lpwstr>
      </vt:variant>
      <vt:variant>
        <vt:lpwstr/>
      </vt:variant>
      <vt:variant>
        <vt:i4>2687049</vt:i4>
      </vt:variant>
      <vt:variant>
        <vt:i4>24</vt:i4>
      </vt:variant>
      <vt:variant>
        <vt:i4>0</vt:i4>
      </vt:variant>
      <vt:variant>
        <vt:i4>5</vt:i4>
      </vt:variant>
      <vt:variant>
        <vt:lpwstr>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vt:lpwstr>
      </vt:variant>
      <vt:variant>
        <vt:lpwstr>_ftn2</vt:lpwstr>
      </vt:variant>
      <vt:variant>
        <vt:i4>2687049</vt:i4>
      </vt:variant>
      <vt:variant>
        <vt:i4>21</vt:i4>
      </vt:variant>
      <vt:variant>
        <vt:i4>0</vt:i4>
      </vt:variant>
      <vt:variant>
        <vt:i4>5</vt:i4>
      </vt:variant>
      <vt:variant>
        <vt:lpwstr>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vt:lpwstr>
      </vt:variant>
      <vt:variant>
        <vt:lpwstr>_ftn1</vt:lpwstr>
      </vt:variant>
      <vt:variant>
        <vt:i4>6160453</vt:i4>
      </vt:variant>
      <vt:variant>
        <vt:i4>18</vt:i4>
      </vt:variant>
      <vt:variant>
        <vt:i4>0</vt:i4>
      </vt:variant>
      <vt:variant>
        <vt:i4>5</vt:i4>
      </vt:variant>
      <vt:variant>
        <vt:lpwstr>https://gendercoordinationandmainstreaming.unwomen.org/building-block/high-level-task-force-financing-gender-equality</vt:lpwstr>
      </vt:variant>
      <vt:variant>
        <vt:lpwstr/>
      </vt:variant>
      <vt:variant>
        <vt:i4>2687049</vt:i4>
      </vt:variant>
      <vt:variant>
        <vt:i4>15</vt:i4>
      </vt:variant>
      <vt:variant>
        <vt:i4>0</vt:i4>
      </vt:variant>
      <vt:variant>
        <vt:i4>5</vt:i4>
      </vt:variant>
      <vt:variant>
        <vt:lpwstr>https://euc-word-edit.officeapps.live.com/we/wordeditorframe.aspx?ui=es&amp;rs=en-US&amp;wopisrc=https%3A%2F%2Fundp.sharepoint.com%2Fsites%2FFMOGsubgrouponpooledfunding%2F_vti_bin%2Fwopi.ashx%2Ffiles%2F57f79a4c11f742518c80d2bce23a260e&amp;wdlor=c5B3CDC3E-4F4F-483E-B913-F372BEC781B5&amp;wdenableroaming=1&amp;mscc=1&amp;hid=770524A1-804C-8000-B70E-82B909696CBE.0&amp;uih=sharepointcom&amp;wdlcid=es&amp;jsapi=1&amp;jsapiver=v2&amp;corrid=5992f295-97df-e4e9-e742-d599cf7ed1aa&amp;usid=5992f295-97df-e4e9-e742-d599cf7ed1aa&amp;newsession=1&amp;sftc=1&amp;uihit=docaspx&amp;muv=1&amp;cac=1&amp;sams=1&amp;mtf=1&amp;sfp=1&amp;sdp=1&amp;hch=1&amp;hwfh=1&amp;dchat=1&amp;sc=%7B%22pmo%22%3A%22https%3A%2F%2Fundp.sharepoint.com%22%2C%22pmshare%22%3Atrue%7D&amp;ctp=LeastProtected&amp;rct=Normal&amp;wdorigin=AuthPrompt.Outlook-Body.Sharing.DirectLink.Copy&amp;instantedit=1&amp;wopicomplete=1&amp;wdredirectionreason=Unified_SingleFlush</vt:lpwstr>
      </vt:variant>
      <vt:variant>
        <vt:lpwstr>_ftn1</vt:lpwstr>
      </vt:variant>
      <vt:variant>
        <vt:i4>8192043</vt:i4>
      </vt:variant>
      <vt:variant>
        <vt:i4>12</vt:i4>
      </vt:variant>
      <vt:variant>
        <vt:i4>0</vt:i4>
      </vt:variant>
      <vt:variant>
        <vt:i4>5</vt:i4>
      </vt:variant>
      <vt:variant>
        <vt:lpwstr>https://mptf.undp.org/sites/default/files/documents/2024-02/2023_annual_narrative_programme_reporting_template_english.docx</vt:lpwstr>
      </vt:variant>
      <vt:variant>
        <vt:lpwstr/>
      </vt:variant>
      <vt:variant>
        <vt:i4>6619233</vt:i4>
      </vt:variant>
      <vt:variant>
        <vt:i4>9</vt:i4>
      </vt:variant>
      <vt:variant>
        <vt:i4>0</vt:i4>
      </vt:variant>
      <vt:variant>
        <vt:i4>5</vt:i4>
      </vt:variant>
      <vt:variant>
        <vt:lpwstr>https://mptf.undp.org/</vt:lpwstr>
      </vt:variant>
      <vt:variant>
        <vt:lpwstr/>
      </vt:variant>
      <vt:variant>
        <vt:i4>7208969</vt:i4>
      </vt:variant>
      <vt:variant>
        <vt:i4>6</vt:i4>
      </vt:variant>
      <vt:variant>
        <vt:i4>0</vt:i4>
      </vt:variant>
      <vt:variant>
        <vt:i4>5</vt:i4>
      </vt:variant>
      <vt:variant>
        <vt:lpwstr>https://undg.org/main/undg_document/mou-for-non-punos/</vt:lpwstr>
      </vt:variant>
      <vt:variant>
        <vt:lpwstr/>
      </vt:variant>
      <vt:variant>
        <vt:i4>3735609</vt:i4>
      </vt:variant>
      <vt:variant>
        <vt:i4>3</vt:i4>
      </vt:variant>
      <vt:variant>
        <vt:i4>0</vt:i4>
      </vt:variant>
      <vt:variant>
        <vt:i4>5</vt:i4>
      </vt:variant>
      <vt:variant>
        <vt:lpwstr>http://www.undg.org/docs/2795/Standard-Memorandum-of-Understanding-(MOU),10.30.2008.doc</vt:lpwstr>
      </vt:variant>
      <vt:variant>
        <vt:lpwstr/>
      </vt:variant>
      <vt:variant>
        <vt:i4>3407923</vt:i4>
      </vt:variant>
      <vt:variant>
        <vt:i4>0</vt:i4>
      </vt:variant>
      <vt:variant>
        <vt:i4>0</vt:i4>
      </vt:variant>
      <vt:variant>
        <vt:i4>5</vt:i4>
      </vt:variant>
      <vt:variant>
        <vt:lpwstr>https://undg.org/wp-content/uploads/2015/06/Item-3-Options-Paper-for-FBN-harmonised-cost-recovery-rate-16-June-15-1.pdf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Matsumoto</dc:creator>
  <cp:keywords/>
  <dc:description/>
  <cp:lastModifiedBy>Mari Matsumoto</cp:lastModifiedBy>
  <cp:revision>2</cp:revision>
  <dcterms:created xsi:type="dcterms:W3CDTF">2024-09-10T19:06:00Z</dcterms:created>
  <dcterms:modified xsi:type="dcterms:W3CDTF">2024-09-10T19:06:00Z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0x0101009D52C9CC47C54645A38E2E736744437D</vt:lpwstr>
  </property>
</Properties>
</file>