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9474" w14:textId="21BCB5F6" w:rsidR="00F606BE" w:rsidRDefault="00527E52" w:rsidP="009F307A">
      <w:pPr>
        <w:rPr>
          <w:spacing w:val="-3"/>
        </w:rPr>
      </w:pPr>
      <w:r w:rsidRPr="00F606BE">
        <w:rPr>
          <w:rFonts w:ascii="Arial Narrow" w:hAnsi="Arial Narrow"/>
          <w:b/>
          <w:i/>
          <w:iCs/>
          <w:noProof/>
          <w:color w:val="FF0000"/>
          <w:sz w:val="21"/>
          <w:szCs w:val="21"/>
          <w:shd w:val="clear" w:color="auto" w:fill="E6E6E6"/>
        </w:rPr>
        <w:drawing>
          <wp:anchor distT="0" distB="0" distL="114300" distR="114300" simplePos="0" relativeHeight="251658240" behindDoc="0" locked="0" layoutInCell="1" allowOverlap="1" wp14:anchorId="46AE63F3" wp14:editId="7776ED82">
            <wp:simplePos x="0" y="0"/>
            <wp:positionH relativeFrom="column">
              <wp:posOffset>4836160</wp:posOffset>
            </wp:positionH>
            <wp:positionV relativeFrom="paragraph">
              <wp:posOffset>2540</wp:posOffset>
            </wp:positionV>
            <wp:extent cx="1043305" cy="1059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13D4E" w14:textId="77777777" w:rsidR="00F606BE" w:rsidRDefault="00F606BE" w:rsidP="007C288F">
      <w:pPr>
        <w:numPr>
          <w:ilvl w:val="12"/>
          <w:numId w:val="0"/>
        </w:numPr>
        <w:tabs>
          <w:tab w:val="left" w:pos="0"/>
        </w:tabs>
        <w:suppressAutoHyphens/>
        <w:rPr>
          <w:spacing w:val="-3"/>
        </w:rPr>
      </w:pPr>
    </w:p>
    <w:p w14:paraId="0C2587EF" w14:textId="63B6E6CD" w:rsidR="00CB02F7" w:rsidRDefault="00793DE6" w:rsidP="00F606BE">
      <w:pPr>
        <w:numPr>
          <w:ilvl w:val="12"/>
          <w:numId w:val="0"/>
        </w:numPr>
        <w:tabs>
          <w:tab w:val="left" w:pos="0"/>
        </w:tabs>
        <w:suppressAutoHyphens/>
        <w:jc w:val="center"/>
        <w:rPr>
          <w:b/>
          <w:bCs/>
          <w:caps/>
        </w:rPr>
      </w:pPr>
      <w:r w:rsidRPr="00627A1C">
        <w:rPr>
          <w:b/>
        </w:rPr>
        <w:t>PBF</w:t>
      </w:r>
      <w:r w:rsidR="008640A5" w:rsidRPr="00627A1C">
        <w:rPr>
          <w:b/>
        </w:rPr>
        <w:t xml:space="preserve"> </w:t>
      </w:r>
      <w:r w:rsidR="00CB02F7" w:rsidRPr="00627A1C">
        <w:rPr>
          <w:b/>
          <w:bCs/>
          <w:caps/>
        </w:rPr>
        <w:t>PROJECT progress report</w:t>
      </w:r>
    </w:p>
    <w:p w14:paraId="1FF222C4" w14:textId="4F8D5288" w:rsidR="002C3796" w:rsidRPr="00F606BE" w:rsidRDefault="002C3796" w:rsidP="00F606BE">
      <w:pPr>
        <w:pStyle w:val="ListParagraph"/>
        <w:jc w:val="center"/>
        <w:rPr>
          <w:i/>
          <w:iCs/>
        </w:rPr>
      </w:pPr>
      <w:r w:rsidRPr="00F606BE">
        <w:rPr>
          <w:i/>
          <w:iCs/>
        </w:rPr>
        <w:t>Updated</w:t>
      </w:r>
      <w:r w:rsidR="00F82D52" w:rsidRPr="00F606BE">
        <w:rPr>
          <w:i/>
          <w:iCs/>
        </w:rPr>
        <w:t xml:space="preserve"> </w:t>
      </w:r>
      <w:r w:rsidR="000054DB">
        <w:rPr>
          <w:i/>
          <w:iCs/>
        </w:rPr>
        <w:t>April 2024</w:t>
      </w:r>
    </w:p>
    <w:p w14:paraId="582FF5F8" w14:textId="77777777" w:rsidR="00B65A30" w:rsidRPr="00627A1C" w:rsidRDefault="00B65A30" w:rsidP="007C288F">
      <w:pPr>
        <w:numPr>
          <w:ilvl w:val="12"/>
          <w:numId w:val="0"/>
        </w:numPr>
        <w:tabs>
          <w:tab w:val="left" w:pos="0"/>
        </w:tabs>
        <w:suppressAutoHyphens/>
        <w:rPr>
          <w:b/>
          <w:bCs/>
          <w:caps/>
        </w:rPr>
      </w:pPr>
    </w:p>
    <w:p w14:paraId="16DC9E23" w14:textId="3D7DDAB3"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371F9A">
        <w:rPr>
          <w:bCs/>
          <w:iCs/>
          <w:snapToGrid w:val="0"/>
        </w:rPr>
        <w:t>SRI LANKA</w:t>
      </w:r>
    </w:p>
    <w:p w14:paraId="28AB750A" w14:textId="5228B170" w:rsidR="008640A5" w:rsidRPr="00627A1C" w:rsidRDefault="008640A5" w:rsidP="008364E5">
      <w:pPr>
        <w:jc w:val="center"/>
        <w:rPr>
          <w:b/>
          <w:bCs/>
          <w:caps/>
        </w:rPr>
      </w:pPr>
      <w:r w:rsidRPr="00627A1C">
        <w:rPr>
          <w:b/>
          <w:bCs/>
          <w:caps/>
        </w:rPr>
        <w:t xml:space="preserve">TYPE OF REPORT: </w:t>
      </w:r>
      <w:r w:rsidR="00793DE6" w:rsidRPr="00627A1C">
        <w:rPr>
          <w:b/>
          <w:bCs/>
          <w:caps/>
        </w:rPr>
        <w:t>semi-annual, annual</w:t>
      </w:r>
      <w:r w:rsidRPr="00627A1C">
        <w:rPr>
          <w:b/>
          <w:bCs/>
          <w:caps/>
        </w:rPr>
        <w:t xml:space="preserve"> OR FINAL</w:t>
      </w:r>
      <w:r w:rsidR="008F6703" w:rsidRPr="00627A1C">
        <w:rPr>
          <w:b/>
          <w:bCs/>
          <w:caps/>
        </w:rPr>
        <w:t xml:space="preserve">: </w:t>
      </w:r>
      <w:r w:rsidR="6D20EA70" w:rsidRPr="00627A1C">
        <w:rPr>
          <w:b/>
          <w:bCs/>
          <w:caps/>
        </w:rPr>
        <w:t>Final</w:t>
      </w:r>
    </w:p>
    <w:p w14:paraId="4E893B15" w14:textId="4BD3D308" w:rsidR="003923A6" w:rsidRDefault="007C288F" w:rsidP="00DC2998">
      <w:pPr>
        <w:jc w:val="center"/>
        <w:rPr>
          <w:b/>
          <w:bCs/>
          <w:caps/>
        </w:rPr>
      </w:pPr>
      <w:r>
        <w:rPr>
          <w:b/>
          <w:bCs/>
          <w:caps/>
        </w:rPr>
        <w:t>YEAR</w:t>
      </w:r>
      <w:r w:rsidR="00793DE6" w:rsidRPr="00627A1C">
        <w:rPr>
          <w:b/>
          <w:bCs/>
          <w:caps/>
        </w:rPr>
        <w:t xml:space="preserve"> of report</w:t>
      </w:r>
      <w:r w:rsidR="00F05682" w:rsidRPr="00627A1C">
        <w:rPr>
          <w:b/>
          <w:bCs/>
          <w:caps/>
        </w:rPr>
        <w:t xml:space="preserve">: </w:t>
      </w:r>
      <w:r w:rsidR="0070455F" w:rsidRPr="00371F9A">
        <w:rPr>
          <w:b/>
          <w:bCs/>
          <w:caps/>
        </w:rPr>
        <w:fldChar w:fldCharType="begin">
          <w:ffData>
            <w:name w:val=""/>
            <w:enabled/>
            <w:calcOnExit w:val="0"/>
            <w:textInput>
              <w:default w:val="2024"/>
              <w:format w:val="FIRST CAPITAL"/>
            </w:textInput>
          </w:ffData>
        </w:fldChar>
      </w:r>
      <w:r w:rsidR="0070455F" w:rsidRPr="00371F9A">
        <w:rPr>
          <w:b/>
          <w:bCs/>
          <w:caps/>
        </w:rPr>
        <w:instrText xml:space="preserve"> FORMTEXT </w:instrText>
      </w:r>
      <w:r w:rsidR="0070455F" w:rsidRPr="00371F9A">
        <w:rPr>
          <w:b/>
          <w:bCs/>
          <w:caps/>
        </w:rPr>
      </w:r>
      <w:r w:rsidR="0070455F" w:rsidRPr="00371F9A">
        <w:rPr>
          <w:b/>
          <w:bCs/>
          <w:caps/>
        </w:rPr>
        <w:fldChar w:fldCharType="separate"/>
      </w:r>
      <w:r w:rsidR="0070455F" w:rsidRPr="00371F9A">
        <w:rPr>
          <w:b/>
          <w:bCs/>
          <w:caps/>
        </w:rPr>
        <w:t>2024</w:t>
      </w:r>
      <w:r w:rsidR="0070455F" w:rsidRPr="00371F9A">
        <w:rPr>
          <w:b/>
          <w:bCs/>
          <w:caps/>
        </w:rPr>
        <w:fldChar w:fldCharType="end"/>
      </w:r>
    </w:p>
    <w:p w14:paraId="1A460A24" w14:textId="0BFFBC48" w:rsidR="003923A6" w:rsidRDefault="003923A6" w:rsidP="00CB02F7">
      <w:pPr>
        <w:jc w:val="center"/>
        <w:rPr>
          <w:b/>
          <w:bCs/>
          <w:caps/>
        </w:rPr>
      </w:pPr>
    </w:p>
    <w:p w14:paraId="6CE6C848" w14:textId="29F7328F" w:rsidR="003923A6" w:rsidRPr="00627A1C" w:rsidRDefault="003923A6" w:rsidP="00CB02F7">
      <w:pPr>
        <w:jc w:val="center"/>
        <w:rPr>
          <w:b/>
          <w:bCs/>
          <w:caps/>
        </w:rPr>
      </w:pPr>
      <w:r>
        <w:rPr>
          <w:b/>
          <w:bCs/>
          <w:caps/>
        </w:rPr>
        <w:t>Project overview</w:t>
      </w:r>
    </w:p>
    <w:tbl>
      <w:tblPr>
        <w:tblW w:w="100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2"/>
        <w:gridCol w:w="4992"/>
      </w:tblGrid>
      <w:tr w:rsidR="00793DE6" w:rsidRPr="00627A1C" w14:paraId="1CD9355A" w14:textId="77777777" w:rsidTr="4E1610DD">
        <w:trPr>
          <w:trHeight w:val="422"/>
        </w:trPr>
        <w:tc>
          <w:tcPr>
            <w:tcW w:w="10050" w:type="dxa"/>
            <w:gridSpan w:val="2"/>
          </w:tcPr>
          <w:p w14:paraId="7093DA9F" w14:textId="6383F1EC" w:rsidR="00793DE6" w:rsidRPr="00627A1C" w:rsidRDefault="45CC38F8" w:rsidP="47770771">
            <w:pPr>
              <w:pStyle w:val="BalloonText"/>
              <w:tabs>
                <w:tab w:val="left" w:pos="4500"/>
              </w:tabs>
              <w:suppressAutoHyphens/>
              <w:rPr>
                <w:rFonts w:ascii="Times New Roman" w:hAnsi="Times New Roman" w:cs="Times New Roman"/>
                <w:b/>
                <w:bCs/>
                <w:sz w:val="24"/>
                <w:szCs w:val="24"/>
                <w:lang w:val="en-US"/>
              </w:rPr>
            </w:pPr>
            <w:r w:rsidRPr="47770771">
              <w:rPr>
                <w:rFonts w:ascii="Times New Roman" w:hAnsi="Times New Roman" w:cs="Times New Roman"/>
                <w:b/>
                <w:bCs/>
                <w:sz w:val="24"/>
                <w:szCs w:val="24"/>
                <w:lang w:val="en-US"/>
              </w:rPr>
              <w:t xml:space="preserve">Project </w:t>
            </w:r>
            <w:r w:rsidRPr="47770771">
              <w:rPr>
                <w:rFonts w:ascii="Times New Roman" w:hAnsi="Times New Roman" w:cs="Times New Roman"/>
                <w:b/>
                <w:bCs/>
                <w:sz w:val="24"/>
                <w:szCs w:val="24"/>
              </w:rPr>
              <w:t>Title</w:t>
            </w:r>
            <w:r w:rsidRPr="47770771">
              <w:rPr>
                <w:rFonts w:ascii="Times New Roman" w:hAnsi="Times New Roman" w:cs="Times New Roman"/>
                <w:b/>
                <w:bCs/>
                <w:sz w:val="24"/>
                <w:szCs w:val="24"/>
                <w:lang w:val="en-US"/>
              </w:rPr>
              <w:t xml:space="preserve">: </w:t>
            </w:r>
            <w:r w:rsidR="004A76D5">
              <w:rPr>
                <w:rFonts w:ascii="Times New Roman" w:hAnsi="Times New Roman" w:cs="Times New Roman"/>
                <w:snapToGrid w:val="0"/>
                <w:color w:val="2B579A"/>
                <w:sz w:val="24"/>
                <w:szCs w:val="24"/>
                <w:shd w:val="clear" w:color="auto" w:fill="E6E6E6"/>
              </w:rPr>
              <w:fldChar w:fldCharType="begin">
                <w:ffData>
                  <w:name w:val="Text11"/>
                  <w:enabled/>
                  <w:calcOnExit w:val="0"/>
                  <w:textInput>
                    <w:default w:val="Countering hate speech through education and advocacy for improving social cohesion in Sri Lanka"/>
                    <w:format w:val="FIRST CAPITAL"/>
                  </w:textInput>
                </w:ffData>
              </w:fldChar>
            </w:r>
            <w:bookmarkStart w:id="0" w:name="Text11"/>
            <w:r w:rsidR="004A76D5">
              <w:rPr>
                <w:rFonts w:ascii="Times New Roman" w:hAnsi="Times New Roman" w:cs="Times New Roman"/>
                <w:snapToGrid w:val="0"/>
                <w:sz w:val="24"/>
                <w:szCs w:val="24"/>
              </w:rPr>
              <w:instrText xml:space="preserve"> FORMTEXT </w:instrText>
            </w:r>
            <w:r w:rsidR="004A76D5">
              <w:rPr>
                <w:rFonts w:ascii="Times New Roman" w:hAnsi="Times New Roman" w:cs="Times New Roman"/>
                <w:snapToGrid w:val="0"/>
                <w:color w:val="2B579A"/>
                <w:sz w:val="24"/>
                <w:szCs w:val="24"/>
                <w:shd w:val="clear" w:color="auto" w:fill="E6E6E6"/>
              </w:rPr>
            </w:r>
            <w:r w:rsidR="004A76D5">
              <w:rPr>
                <w:rFonts w:ascii="Times New Roman" w:hAnsi="Times New Roman" w:cs="Times New Roman"/>
                <w:snapToGrid w:val="0"/>
                <w:color w:val="2B579A"/>
                <w:sz w:val="24"/>
                <w:szCs w:val="24"/>
                <w:shd w:val="clear" w:color="auto" w:fill="E6E6E6"/>
              </w:rPr>
              <w:fldChar w:fldCharType="separate"/>
            </w:r>
            <w:r w:rsidR="004A76D5">
              <w:rPr>
                <w:rFonts w:ascii="Times New Roman" w:hAnsi="Times New Roman" w:cs="Times New Roman"/>
                <w:noProof/>
                <w:snapToGrid w:val="0"/>
                <w:sz w:val="24"/>
                <w:szCs w:val="24"/>
              </w:rPr>
              <w:t>Countering hate speech through education and advocacy for improving social cohesion in Sri Lanka</w:t>
            </w:r>
            <w:r w:rsidR="004A76D5">
              <w:rPr>
                <w:rFonts w:ascii="Times New Roman" w:hAnsi="Times New Roman" w:cs="Times New Roman"/>
                <w:snapToGrid w:val="0"/>
                <w:color w:val="2B579A"/>
                <w:sz w:val="24"/>
                <w:szCs w:val="24"/>
                <w:shd w:val="clear" w:color="auto" w:fill="E6E6E6"/>
              </w:rPr>
              <w:fldChar w:fldCharType="end"/>
            </w:r>
            <w:bookmarkEnd w:id="0"/>
          </w:p>
          <w:p w14:paraId="7336EAC3" w14:textId="0BC85F02" w:rsidR="00793DE6" w:rsidRPr="00627A1C" w:rsidRDefault="00793DE6" w:rsidP="00793DE6">
            <w:pPr>
              <w:rPr>
                <w:b/>
              </w:rPr>
            </w:pPr>
            <w:r w:rsidRPr="00627A1C">
              <w:rPr>
                <w:b/>
              </w:rPr>
              <w:t>Project Number from MPTF-O Gateway:</w:t>
            </w:r>
            <w:r w:rsidR="00A43B9C" w:rsidRPr="00627A1C">
              <w:rPr>
                <w:b/>
              </w:rPr>
              <w:t xml:space="preserve">  </w:t>
            </w:r>
            <w:r w:rsidR="00313889">
              <w:rPr>
                <w:b/>
                <w:color w:val="2B579A"/>
                <w:shd w:val="clear" w:color="auto" w:fill="E6E6E6"/>
              </w:rPr>
              <w:fldChar w:fldCharType="begin">
                <w:ffData>
                  <w:name w:val="Text39"/>
                  <w:enabled/>
                  <w:calcOnExit w:val="0"/>
                  <w:textInput>
                    <w:default w:val="00129591 PBF IRF"/>
                  </w:textInput>
                </w:ffData>
              </w:fldChar>
            </w:r>
            <w:bookmarkStart w:id="1" w:name="Text39"/>
            <w:r w:rsidR="00313889">
              <w:rPr>
                <w:b/>
              </w:rPr>
              <w:instrText xml:space="preserve"> FORMTEXT </w:instrText>
            </w:r>
            <w:r w:rsidR="00313889">
              <w:rPr>
                <w:b/>
                <w:color w:val="2B579A"/>
                <w:shd w:val="clear" w:color="auto" w:fill="E6E6E6"/>
              </w:rPr>
            </w:r>
            <w:r w:rsidR="00313889">
              <w:rPr>
                <w:b/>
                <w:color w:val="2B579A"/>
                <w:shd w:val="clear" w:color="auto" w:fill="E6E6E6"/>
              </w:rPr>
              <w:fldChar w:fldCharType="separate"/>
            </w:r>
            <w:r w:rsidR="00313889">
              <w:rPr>
                <w:b/>
                <w:noProof/>
              </w:rPr>
              <w:t>00129591 PBF IRF</w:t>
            </w:r>
            <w:r w:rsidR="00313889">
              <w:rPr>
                <w:b/>
                <w:color w:val="2B579A"/>
                <w:shd w:val="clear" w:color="auto" w:fill="E6E6E6"/>
              </w:rPr>
              <w:fldChar w:fldCharType="end"/>
            </w:r>
            <w:bookmarkEnd w:id="1"/>
          </w:p>
        </w:tc>
      </w:tr>
      <w:tr w:rsidR="00A43B9C" w:rsidRPr="00627A1C" w14:paraId="23080537" w14:textId="77777777" w:rsidTr="4E1610DD">
        <w:trPr>
          <w:trHeight w:val="422"/>
        </w:trPr>
        <w:tc>
          <w:tcPr>
            <w:tcW w:w="5025" w:type="dxa"/>
          </w:tcPr>
          <w:p w14:paraId="53E07092" w14:textId="77777777" w:rsidR="00A43B9C" w:rsidRPr="00627A1C" w:rsidRDefault="00A43B9C" w:rsidP="00F23D0F">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30A54D9D" w:rsidR="00A43B9C" w:rsidRPr="00627A1C" w:rsidRDefault="00313889" w:rsidP="00F23D0F">
            <w:pPr>
              <w:tabs>
                <w:tab w:val="left" w:pos="0"/>
              </w:tabs>
              <w:suppressAutoHyphens/>
              <w:jc w:val="both"/>
              <w:rPr>
                <w:b/>
                <w:spacing w:val="-3"/>
              </w:rPr>
            </w:pPr>
            <w:r>
              <w:rPr>
                <w:color w:val="2B579A"/>
                <w:shd w:val="clear" w:color="auto" w:fill="E6E6E6"/>
              </w:rPr>
              <w:fldChar w:fldCharType="begin">
                <w:ffData>
                  <w:name w:val="Check1"/>
                  <w:enabled/>
                  <w:calcOnExit w:val="0"/>
                  <w:checkBox>
                    <w:sizeAuto/>
                    <w:default w:val="1"/>
                  </w:checkBox>
                </w:ffData>
              </w:fldChar>
            </w:r>
            <w:bookmarkStart w:id="2" w:name="Check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
            <w:r w:rsidR="00A43B9C" w:rsidRPr="00627A1C">
              <w:tab/>
            </w:r>
            <w:r w:rsidR="00A43B9C" w:rsidRPr="00627A1C">
              <w:tab/>
            </w:r>
            <w:r w:rsidR="00A43B9C" w:rsidRPr="00627A1C">
              <w:rPr>
                <w:spacing w:val="-3"/>
              </w:rPr>
              <w:t>Country Trust Fund</w:t>
            </w:r>
            <w:r w:rsidR="00A43B9C"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rPr>
                <w:color w:val="2B579A"/>
                <w:shd w:val="clear" w:color="auto" w:fill="E6E6E6"/>
              </w:rPr>
              <w:fldChar w:fldCharType="begin">
                <w:ffData>
                  <w:name w:val="Check1"/>
                  <w:enabled/>
                  <w:calcOnExit w:val="0"/>
                  <w:checkBox>
                    <w:sizeAuto/>
                    <w:default w:val="0"/>
                  </w:checkBox>
                </w:ffData>
              </w:fldChar>
            </w:r>
            <w:r w:rsidRPr="00627A1C">
              <w:instrText xml:space="preserve"> FORMCHECKBOX </w:instrText>
            </w:r>
            <w:r w:rsidR="00000000">
              <w:rPr>
                <w:color w:val="2B579A"/>
                <w:shd w:val="clear" w:color="auto" w:fill="E6E6E6"/>
              </w:rPr>
            </w:r>
            <w:r w:rsidR="00000000">
              <w:rPr>
                <w:color w:val="2B579A"/>
                <w:shd w:val="clear" w:color="auto" w:fill="E6E6E6"/>
              </w:rPr>
              <w:fldChar w:fldCharType="separate"/>
            </w:r>
            <w:r w:rsidRPr="00627A1C">
              <w:rPr>
                <w:color w:val="2B579A"/>
                <w:shd w:val="clear" w:color="auto" w:fill="E6E6E6"/>
              </w:rPr>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77777777"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Pr="00627A1C">
              <w:rPr>
                <w:rFonts w:ascii="Times New Roman" w:hAnsi="Times New Roman" w:cs="Times New Roman"/>
                <w:bCs/>
                <w:iCs/>
                <w:snapToGrid w:val="0"/>
                <w:color w:val="2B579A"/>
                <w:sz w:val="24"/>
                <w:szCs w:val="24"/>
                <w:shd w:val="clear" w:color="auto" w:fill="E6E6E6"/>
              </w:rPr>
              <w:fldChar w:fldCharType="begin">
                <w:ffData>
                  <w:name w:val="Text11"/>
                  <w:enabled/>
                  <w:calcOnExit w:val="0"/>
                  <w:textInput>
                    <w:format w:val="FIRST CAPITAL"/>
                  </w:textInput>
                </w:ffData>
              </w:fldChar>
            </w:r>
            <w:r w:rsidRPr="00627A1C">
              <w:rPr>
                <w:rFonts w:ascii="Times New Roman" w:hAnsi="Times New Roman" w:cs="Times New Roman"/>
                <w:bCs/>
                <w:iCs/>
                <w:snapToGrid w:val="0"/>
                <w:sz w:val="24"/>
                <w:szCs w:val="24"/>
              </w:rPr>
              <w:instrText xml:space="preserve"> FORMTEXT </w:instrText>
            </w:r>
            <w:r w:rsidRPr="00627A1C">
              <w:rPr>
                <w:rFonts w:ascii="Times New Roman" w:hAnsi="Times New Roman" w:cs="Times New Roman"/>
                <w:bCs/>
                <w:iCs/>
                <w:snapToGrid w:val="0"/>
                <w:color w:val="2B579A"/>
                <w:sz w:val="24"/>
                <w:szCs w:val="24"/>
                <w:shd w:val="clear" w:color="auto" w:fill="E6E6E6"/>
              </w:rPr>
            </w:r>
            <w:r w:rsidRPr="00627A1C">
              <w:rPr>
                <w:rFonts w:ascii="Times New Roman" w:hAnsi="Times New Roman" w:cs="Times New Roman"/>
                <w:bCs/>
                <w:iCs/>
                <w:snapToGrid w:val="0"/>
                <w:color w:val="2B579A"/>
                <w:sz w:val="24"/>
                <w:szCs w:val="24"/>
                <w:shd w:val="clear" w:color="auto" w:fill="E6E6E6"/>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color w:val="2B579A"/>
                <w:sz w:val="24"/>
                <w:szCs w:val="24"/>
                <w:shd w:val="clear" w:color="auto" w:fill="E6E6E6"/>
              </w:rPr>
              <w:fldChar w:fldCharType="end"/>
            </w:r>
          </w:p>
          <w:p w14:paraId="2BF6F37D" w14:textId="77777777" w:rsidR="00A43B9C" w:rsidRPr="00627A1C" w:rsidRDefault="00A43B9C" w:rsidP="00F23D0F">
            <w:pPr>
              <w:tabs>
                <w:tab w:val="left" w:pos="0"/>
              </w:tabs>
              <w:suppressAutoHyphens/>
              <w:jc w:val="both"/>
              <w:rPr>
                <w:b/>
              </w:rPr>
            </w:pPr>
          </w:p>
        </w:tc>
        <w:tc>
          <w:tcPr>
            <w:tcW w:w="5025" w:type="dxa"/>
          </w:tcPr>
          <w:p w14:paraId="3BE7D44F" w14:textId="77777777" w:rsidR="00A43B9C" w:rsidRPr="00627A1C" w:rsidRDefault="00A43B9C" w:rsidP="00A43B9C">
            <w:pPr>
              <w:rPr>
                <w:b/>
                <w:bCs/>
                <w:iCs/>
              </w:rPr>
            </w:pPr>
            <w:r w:rsidRPr="00627A1C">
              <w:rPr>
                <w:b/>
                <w:bCs/>
                <w:iCs/>
              </w:rPr>
              <w:t xml:space="preserve">Type and name of recipient organizations: </w:t>
            </w:r>
          </w:p>
          <w:p w14:paraId="47C8A2A1" w14:textId="77777777" w:rsidR="00A43B9C" w:rsidRPr="00627A1C" w:rsidRDefault="00A43B9C" w:rsidP="00A43B9C">
            <w:pPr>
              <w:rPr>
                <w:b/>
                <w:bCs/>
                <w:iCs/>
              </w:rPr>
            </w:pPr>
          </w:p>
          <w:p w14:paraId="7713E2B6" w14:textId="15667DD8" w:rsidR="00A43B9C" w:rsidRPr="00627A1C" w:rsidRDefault="00313889"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color w:val="2B579A"/>
                <w:sz w:val="24"/>
                <w:szCs w:val="24"/>
                <w:shd w:val="clear" w:color="auto" w:fill="E6E6E6"/>
              </w:rPr>
              <w:fldChar w:fldCharType="begin">
                <w:ffData>
                  <w:name w:val=""/>
                  <w:enabled/>
                  <w:calcOnExit w:val="0"/>
                  <w:ddList>
                    <w:listEntry w:val="RUNO"/>
                    <w:listEntry w:val="please select"/>
                    <w:listEntry w:val="NUNO"/>
                  </w:ddList>
                </w:ffData>
              </w:fldChar>
            </w:r>
            <w:r>
              <w:rPr>
                <w:rFonts w:ascii="Times New Roman" w:hAnsi="Times New Roman" w:cs="Times New Roman"/>
                <w:b/>
                <w:sz w:val="24"/>
                <w:szCs w:val="24"/>
              </w:rPr>
              <w:instrText xml:space="preserve"> FORMDROPDOWN </w:instrText>
            </w:r>
            <w:r w:rsidR="00000000">
              <w:rPr>
                <w:rFonts w:ascii="Times New Roman" w:hAnsi="Times New Roman" w:cs="Times New Roman"/>
                <w:b/>
                <w:color w:val="2B579A"/>
                <w:sz w:val="24"/>
                <w:szCs w:val="24"/>
                <w:shd w:val="clear" w:color="auto" w:fill="E6E6E6"/>
              </w:rPr>
            </w:r>
            <w:r w:rsidR="00000000">
              <w:rPr>
                <w:rFonts w:ascii="Times New Roman" w:hAnsi="Times New Roman" w:cs="Times New Roman"/>
                <w:b/>
                <w:color w:val="2B579A"/>
                <w:sz w:val="24"/>
                <w:szCs w:val="24"/>
                <w:shd w:val="clear" w:color="auto" w:fill="E6E6E6"/>
              </w:rPr>
              <w:fldChar w:fldCharType="separate"/>
            </w:r>
            <w:r>
              <w:rPr>
                <w:rFonts w:ascii="Times New Roman" w:hAnsi="Times New Roman" w:cs="Times New Roman"/>
                <w:b/>
                <w:color w:val="2B579A"/>
                <w:sz w:val="24"/>
                <w:szCs w:val="24"/>
                <w:shd w:val="clear" w:color="auto" w:fill="E6E6E6"/>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color w:val="2B579A"/>
                <w:sz w:val="24"/>
                <w:szCs w:val="24"/>
                <w:shd w:val="clear" w:color="auto" w:fill="E6E6E6"/>
              </w:rPr>
              <w:fldChar w:fldCharType="begin">
                <w:ffData>
                  <w:name w:val="Text40"/>
                  <w:enabled/>
                  <w:calcOnExit w:val="0"/>
                  <w:textInput>
                    <w:default w:val="United Nations Development Programme"/>
                  </w:textInput>
                </w:ffData>
              </w:fldChar>
            </w:r>
            <w:bookmarkStart w:id="3" w:name="Text40"/>
            <w:r>
              <w:rPr>
                <w:rFonts w:ascii="Times New Roman" w:hAnsi="Times New Roman" w:cs="Times New Roman"/>
                <w:b/>
                <w:sz w:val="24"/>
                <w:szCs w:val="24"/>
              </w:rPr>
              <w:instrText xml:space="preserve"> FORMTEXT </w:instrText>
            </w:r>
            <w:r>
              <w:rPr>
                <w:rFonts w:ascii="Times New Roman" w:hAnsi="Times New Roman" w:cs="Times New Roman"/>
                <w:b/>
                <w:color w:val="2B579A"/>
                <w:sz w:val="24"/>
                <w:szCs w:val="24"/>
                <w:shd w:val="clear" w:color="auto" w:fill="E6E6E6"/>
              </w:rPr>
            </w:r>
            <w:r>
              <w:rPr>
                <w:rFonts w:ascii="Times New Roman" w:hAnsi="Times New Roman" w:cs="Times New Roman"/>
                <w:b/>
                <w:color w:val="2B579A"/>
                <w:sz w:val="24"/>
                <w:szCs w:val="24"/>
                <w:shd w:val="clear" w:color="auto" w:fill="E6E6E6"/>
              </w:rPr>
              <w:fldChar w:fldCharType="separate"/>
            </w:r>
            <w:r>
              <w:rPr>
                <w:rFonts w:ascii="Times New Roman" w:hAnsi="Times New Roman" w:cs="Times New Roman"/>
                <w:b/>
                <w:noProof/>
                <w:sz w:val="24"/>
                <w:szCs w:val="24"/>
              </w:rPr>
              <w:t>United Nations Development Programme</w:t>
            </w:r>
            <w:r>
              <w:rPr>
                <w:rFonts w:ascii="Times New Roman" w:hAnsi="Times New Roman" w:cs="Times New Roman"/>
                <w:b/>
                <w:color w:val="2B579A"/>
                <w:sz w:val="24"/>
                <w:szCs w:val="24"/>
                <w:shd w:val="clear" w:color="auto" w:fill="E6E6E6"/>
              </w:rPr>
              <w:fldChar w:fldCharType="end"/>
            </w:r>
            <w:bookmarkEnd w:id="3"/>
            <w:r w:rsidR="00A43B9C" w:rsidRPr="00627A1C">
              <w:rPr>
                <w:rFonts w:ascii="Times New Roman" w:hAnsi="Times New Roman" w:cs="Times New Roman"/>
                <w:b/>
                <w:sz w:val="24"/>
                <w:szCs w:val="24"/>
              </w:rPr>
              <w:t xml:space="preserve">  (Convening Agency)</w:t>
            </w:r>
          </w:p>
          <w:p w14:paraId="50ED535B" w14:textId="0989CDC0" w:rsidR="00A43B9C" w:rsidRPr="00627A1C" w:rsidRDefault="00313889"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color w:val="2B579A"/>
                <w:sz w:val="24"/>
                <w:szCs w:val="24"/>
                <w:shd w:val="clear" w:color="auto" w:fill="E6E6E6"/>
              </w:rPr>
              <w:fldChar w:fldCharType="begin">
                <w:ffData>
                  <w:name w:val=""/>
                  <w:enabled/>
                  <w:calcOnExit w:val="0"/>
                  <w:ddList>
                    <w:listEntry w:val="RUNO"/>
                    <w:listEntry w:val="please select"/>
                    <w:listEntry w:val="NUNO"/>
                  </w:ddList>
                </w:ffData>
              </w:fldChar>
            </w:r>
            <w:r>
              <w:rPr>
                <w:rFonts w:ascii="Times New Roman" w:hAnsi="Times New Roman" w:cs="Times New Roman"/>
                <w:b/>
                <w:sz w:val="24"/>
                <w:szCs w:val="24"/>
              </w:rPr>
              <w:instrText xml:space="preserve"> FORMDROPDOWN </w:instrText>
            </w:r>
            <w:r w:rsidR="00000000">
              <w:rPr>
                <w:rFonts w:ascii="Times New Roman" w:hAnsi="Times New Roman" w:cs="Times New Roman"/>
                <w:b/>
                <w:color w:val="2B579A"/>
                <w:sz w:val="24"/>
                <w:szCs w:val="24"/>
                <w:shd w:val="clear" w:color="auto" w:fill="E6E6E6"/>
              </w:rPr>
            </w:r>
            <w:r w:rsidR="00000000">
              <w:rPr>
                <w:rFonts w:ascii="Times New Roman" w:hAnsi="Times New Roman" w:cs="Times New Roman"/>
                <w:b/>
                <w:color w:val="2B579A"/>
                <w:sz w:val="24"/>
                <w:szCs w:val="24"/>
                <w:shd w:val="clear" w:color="auto" w:fill="E6E6E6"/>
              </w:rPr>
              <w:fldChar w:fldCharType="separate"/>
            </w:r>
            <w:r>
              <w:rPr>
                <w:rFonts w:ascii="Times New Roman" w:hAnsi="Times New Roman" w:cs="Times New Roman"/>
                <w:b/>
                <w:color w:val="2B579A"/>
                <w:sz w:val="24"/>
                <w:szCs w:val="24"/>
                <w:shd w:val="clear" w:color="auto" w:fill="E6E6E6"/>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color w:val="2B579A"/>
                <w:sz w:val="24"/>
                <w:szCs w:val="24"/>
                <w:shd w:val="clear" w:color="auto" w:fill="E6E6E6"/>
              </w:rPr>
              <w:fldChar w:fldCharType="begin">
                <w:ffData>
                  <w:name w:val="Text41"/>
                  <w:enabled/>
                  <w:calcOnExit w:val="0"/>
                  <w:textInput>
                    <w:default w:val="UNICEF"/>
                  </w:textInput>
                </w:ffData>
              </w:fldChar>
            </w:r>
            <w:bookmarkStart w:id="4" w:name="Text41"/>
            <w:r>
              <w:rPr>
                <w:rFonts w:ascii="Times New Roman" w:hAnsi="Times New Roman" w:cs="Times New Roman"/>
                <w:b/>
                <w:sz w:val="24"/>
                <w:szCs w:val="24"/>
              </w:rPr>
              <w:instrText xml:space="preserve"> FORMTEXT </w:instrText>
            </w:r>
            <w:r>
              <w:rPr>
                <w:rFonts w:ascii="Times New Roman" w:hAnsi="Times New Roman" w:cs="Times New Roman"/>
                <w:b/>
                <w:color w:val="2B579A"/>
                <w:sz w:val="24"/>
                <w:szCs w:val="24"/>
                <w:shd w:val="clear" w:color="auto" w:fill="E6E6E6"/>
              </w:rPr>
            </w:r>
            <w:r>
              <w:rPr>
                <w:rFonts w:ascii="Times New Roman" w:hAnsi="Times New Roman" w:cs="Times New Roman"/>
                <w:b/>
                <w:color w:val="2B579A"/>
                <w:sz w:val="24"/>
                <w:szCs w:val="24"/>
                <w:shd w:val="clear" w:color="auto" w:fill="E6E6E6"/>
              </w:rPr>
              <w:fldChar w:fldCharType="separate"/>
            </w:r>
            <w:r>
              <w:rPr>
                <w:rFonts w:ascii="Times New Roman" w:hAnsi="Times New Roman" w:cs="Times New Roman"/>
                <w:b/>
                <w:noProof/>
                <w:sz w:val="24"/>
                <w:szCs w:val="24"/>
              </w:rPr>
              <w:t>UNICEF</w:t>
            </w:r>
            <w:r>
              <w:rPr>
                <w:rFonts w:ascii="Times New Roman" w:hAnsi="Times New Roman" w:cs="Times New Roman"/>
                <w:b/>
                <w:color w:val="2B579A"/>
                <w:sz w:val="24"/>
                <w:szCs w:val="24"/>
                <w:shd w:val="clear" w:color="auto" w:fill="E6E6E6"/>
              </w:rPr>
              <w:fldChar w:fldCharType="end"/>
            </w:r>
            <w:bookmarkEnd w:id="4"/>
          </w:p>
          <w:p w14:paraId="3BA0CDE8" w14:textId="77777777" w:rsidR="00A43B9C" w:rsidRPr="00627A1C" w:rsidRDefault="004D141E"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color w:val="2B579A"/>
                <w:sz w:val="24"/>
                <w:szCs w:val="24"/>
                <w:shd w:val="clear" w:color="auto" w:fill="E6E6E6"/>
              </w:rPr>
              <w:fldChar w:fldCharType="begin">
                <w:ffData>
                  <w:name w:val="recipienttype"/>
                  <w:enabled/>
                  <w:calcOnExit w:val="0"/>
                  <w:ddList>
                    <w:listEntry w:val="please select"/>
                    <w:listEntry w:val="RUNO"/>
                    <w:listEntry w:val="NUNO"/>
                  </w:ddList>
                </w:ffData>
              </w:fldChar>
            </w:r>
            <w:bookmarkStart w:id="5" w:name="recipienttype"/>
            <w:r w:rsidRPr="00627A1C">
              <w:rPr>
                <w:rFonts w:ascii="Times New Roman" w:hAnsi="Times New Roman" w:cs="Times New Roman"/>
                <w:b/>
                <w:sz w:val="24"/>
                <w:szCs w:val="24"/>
              </w:rPr>
              <w:instrText xml:space="preserve"> FORMDROPDOWN </w:instrText>
            </w:r>
            <w:r w:rsidR="00000000">
              <w:rPr>
                <w:rFonts w:ascii="Times New Roman" w:hAnsi="Times New Roman" w:cs="Times New Roman"/>
                <w:b/>
                <w:color w:val="2B579A"/>
                <w:sz w:val="24"/>
                <w:szCs w:val="24"/>
                <w:shd w:val="clear" w:color="auto" w:fill="E6E6E6"/>
              </w:rPr>
            </w:r>
            <w:r w:rsidR="00000000">
              <w:rPr>
                <w:rFonts w:ascii="Times New Roman" w:hAnsi="Times New Roman" w:cs="Times New Roman"/>
                <w:b/>
                <w:color w:val="2B579A"/>
                <w:sz w:val="24"/>
                <w:szCs w:val="24"/>
                <w:shd w:val="clear" w:color="auto" w:fill="E6E6E6"/>
              </w:rPr>
              <w:fldChar w:fldCharType="separate"/>
            </w:r>
            <w:r w:rsidRPr="00627A1C">
              <w:rPr>
                <w:rFonts w:ascii="Times New Roman" w:hAnsi="Times New Roman" w:cs="Times New Roman"/>
                <w:b/>
                <w:color w:val="2B579A"/>
                <w:sz w:val="24"/>
                <w:szCs w:val="24"/>
                <w:shd w:val="clear" w:color="auto" w:fill="E6E6E6"/>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color w:val="2B579A"/>
                <w:sz w:val="24"/>
                <w:szCs w:val="24"/>
                <w:shd w:val="clear" w:color="auto" w:fill="E6E6E6"/>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color w:val="2B579A"/>
                <w:sz w:val="24"/>
                <w:szCs w:val="24"/>
                <w:shd w:val="clear" w:color="auto" w:fill="E6E6E6"/>
              </w:rPr>
            </w:r>
            <w:r w:rsidR="00A43B9C" w:rsidRPr="00627A1C">
              <w:rPr>
                <w:rFonts w:ascii="Times New Roman" w:hAnsi="Times New Roman" w:cs="Times New Roman"/>
                <w:b/>
                <w:color w:val="2B579A"/>
                <w:sz w:val="24"/>
                <w:szCs w:val="24"/>
                <w:shd w:val="clear" w:color="auto" w:fill="E6E6E6"/>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color w:val="2B579A"/>
                <w:sz w:val="24"/>
                <w:szCs w:val="24"/>
                <w:shd w:val="clear" w:color="auto" w:fill="E6E6E6"/>
              </w:rPr>
              <w:fldChar w:fldCharType="end"/>
            </w:r>
            <w:bookmarkEnd w:id="6"/>
          </w:p>
        </w:tc>
      </w:tr>
      <w:tr w:rsidR="00793DE6" w:rsidRPr="00627A1C" w14:paraId="3B6DAA11" w14:textId="77777777" w:rsidTr="4E1610DD">
        <w:trPr>
          <w:trHeight w:val="368"/>
        </w:trPr>
        <w:tc>
          <w:tcPr>
            <w:tcW w:w="10050" w:type="dxa"/>
            <w:gridSpan w:val="2"/>
          </w:tcPr>
          <w:p w14:paraId="05BCD0D9" w14:textId="432E495C" w:rsidR="00793DE6" w:rsidRPr="00627A1C" w:rsidRDefault="0025220B" w:rsidP="00F23D0F">
            <w:pPr>
              <w:rPr>
                <w:b/>
                <w:bCs/>
                <w:iCs/>
              </w:rPr>
            </w:pPr>
            <w:r w:rsidRPr="00627A1C">
              <w:rPr>
                <w:b/>
                <w:bCs/>
                <w:iCs/>
              </w:rPr>
              <w:t>D</w:t>
            </w:r>
            <w:r w:rsidR="00793DE6" w:rsidRPr="00627A1C">
              <w:rPr>
                <w:b/>
                <w:bCs/>
                <w:iCs/>
              </w:rPr>
              <w:t>ate</w:t>
            </w:r>
            <w:r w:rsidRPr="00627A1C">
              <w:rPr>
                <w:b/>
                <w:bCs/>
                <w:iCs/>
              </w:rPr>
              <w:t xml:space="preserve"> of first transfer</w:t>
            </w:r>
            <w:r w:rsidR="00793DE6" w:rsidRPr="00627A1C">
              <w:rPr>
                <w:b/>
                <w:bCs/>
                <w:iCs/>
              </w:rPr>
              <w:t xml:space="preserve">: </w:t>
            </w:r>
            <w:r w:rsidR="002746C5">
              <w:rPr>
                <w:bCs/>
                <w:iCs/>
                <w:snapToGrid w:val="0"/>
                <w:color w:val="2B579A"/>
                <w:shd w:val="clear" w:color="auto" w:fill="E6E6E6"/>
              </w:rPr>
              <w:fldChar w:fldCharType="begin">
                <w:ffData>
                  <w:name w:val=""/>
                  <w:enabled/>
                  <w:calcOnExit w:val="0"/>
                  <w:textInput>
                    <w:default w:val="01.12.2021"/>
                    <w:format w:val="FIRST CAPITAL"/>
                  </w:textInput>
                </w:ffData>
              </w:fldChar>
            </w:r>
            <w:r w:rsidR="002746C5">
              <w:rPr>
                <w:bCs/>
                <w:iCs/>
                <w:snapToGrid w:val="0"/>
              </w:rPr>
              <w:instrText xml:space="preserve"> FORMTEXT </w:instrText>
            </w:r>
            <w:r w:rsidR="002746C5">
              <w:rPr>
                <w:bCs/>
                <w:iCs/>
                <w:snapToGrid w:val="0"/>
                <w:color w:val="2B579A"/>
                <w:shd w:val="clear" w:color="auto" w:fill="E6E6E6"/>
              </w:rPr>
            </w:r>
            <w:r w:rsidR="002746C5">
              <w:rPr>
                <w:bCs/>
                <w:iCs/>
                <w:snapToGrid w:val="0"/>
                <w:color w:val="2B579A"/>
                <w:shd w:val="clear" w:color="auto" w:fill="E6E6E6"/>
              </w:rPr>
              <w:fldChar w:fldCharType="separate"/>
            </w:r>
            <w:r w:rsidR="002746C5">
              <w:rPr>
                <w:bCs/>
                <w:iCs/>
                <w:noProof/>
                <w:snapToGrid w:val="0"/>
              </w:rPr>
              <w:t>01.12.2021</w:t>
            </w:r>
            <w:r w:rsidR="002746C5">
              <w:rPr>
                <w:bCs/>
                <w:iCs/>
                <w:snapToGrid w:val="0"/>
                <w:color w:val="2B579A"/>
                <w:shd w:val="clear" w:color="auto" w:fill="E6E6E6"/>
              </w:rPr>
              <w:fldChar w:fldCharType="end"/>
            </w:r>
          </w:p>
          <w:p w14:paraId="7F634704" w14:textId="4E85E73B" w:rsidR="00AB68C8" w:rsidRDefault="00793DE6" w:rsidP="00F23D0F">
            <w:pPr>
              <w:rPr>
                <w:bCs/>
                <w:iCs/>
                <w:snapToGrid w:val="0"/>
              </w:rPr>
            </w:pPr>
            <w:r w:rsidRPr="00627A1C">
              <w:rPr>
                <w:b/>
                <w:bCs/>
                <w:iCs/>
              </w:rPr>
              <w:t xml:space="preserve">Project </w:t>
            </w:r>
            <w:r w:rsidR="001C56B8" w:rsidRPr="00627A1C">
              <w:rPr>
                <w:b/>
                <w:bCs/>
                <w:iCs/>
              </w:rPr>
              <w:t>end date</w:t>
            </w:r>
            <w:r w:rsidRPr="00627A1C">
              <w:rPr>
                <w:b/>
                <w:bCs/>
                <w:iCs/>
              </w:rPr>
              <w:t xml:space="preserve">: </w:t>
            </w:r>
            <w:r w:rsidR="002746C5">
              <w:rPr>
                <w:bCs/>
                <w:iCs/>
                <w:snapToGrid w:val="0"/>
                <w:color w:val="2B579A"/>
                <w:shd w:val="clear" w:color="auto" w:fill="E6E6E6"/>
              </w:rPr>
              <w:fldChar w:fldCharType="begin">
                <w:ffData>
                  <w:name w:val=""/>
                  <w:enabled/>
                  <w:calcOnExit w:val="0"/>
                  <w:textInput>
                    <w:default w:val="01.03.2024"/>
                    <w:format w:val="FIRST CAPITAL"/>
                  </w:textInput>
                </w:ffData>
              </w:fldChar>
            </w:r>
            <w:r w:rsidR="002746C5">
              <w:rPr>
                <w:bCs/>
                <w:iCs/>
                <w:snapToGrid w:val="0"/>
              </w:rPr>
              <w:instrText xml:space="preserve"> FORMTEXT </w:instrText>
            </w:r>
            <w:r w:rsidR="002746C5">
              <w:rPr>
                <w:bCs/>
                <w:iCs/>
                <w:snapToGrid w:val="0"/>
                <w:color w:val="2B579A"/>
                <w:shd w:val="clear" w:color="auto" w:fill="E6E6E6"/>
              </w:rPr>
            </w:r>
            <w:r w:rsidR="002746C5">
              <w:rPr>
                <w:bCs/>
                <w:iCs/>
                <w:snapToGrid w:val="0"/>
                <w:color w:val="2B579A"/>
                <w:shd w:val="clear" w:color="auto" w:fill="E6E6E6"/>
              </w:rPr>
              <w:fldChar w:fldCharType="separate"/>
            </w:r>
            <w:r w:rsidR="002746C5">
              <w:rPr>
                <w:bCs/>
                <w:iCs/>
                <w:noProof/>
                <w:snapToGrid w:val="0"/>
              </w:rPr>
              <w:t>01.03.2024</w:t>
            </w:r>
            <w:r w:rsidR="002746C5">
              <w:rPr>
                <w:bCs/>
                <w:iCs/>
                <w:snapToGrid w:val="0"/>
                <w:color w:val="2B579A"/>
                <w:shd w:val="clear" w:color="auto" w:fill="E6E6E6"/>
              </w:rPr>
              <w:fldChar w:fldCharType="end"/>
            </w:r>
            <w:r w:rsidR="0025220B" w:rsidRPr="00627A1C">
              <w:rPr>
                <w:bCs/>
                <w:iCs/>
                <w:snapToGrid w:val="0"/>
              </w:rPr>
              <w:t xml:space="preserve">   </w:t>
            </w:r>
          </w:p>
          <w:p w14:paraId="4D772D2B" w14:textId="173AAD55" w:rsidR="009F7E13" w:rsidRPr="009F7E13" w:rsidRDefault="009F7E13" w:rsidP="00F23D0F">
            <w:pPr>
              <w:rPr>
                <w:b/>
                <w:iCs/>
                <w:snapToGrid w:val="0"/>
              </w:rPr>
            </w:pPr>
            <w:r w:rsidRPr="009F7E13">
              <w:rPr>
                <w:b/>
                <w:iCs/>
                <w:snapToGrid w:val="0"/>
              </w:rPr>
              <w:t>Has this project received a cost or no cost extension?</w:t>
            </w:r>
            <w:r w:rsidR="00B47C9D">
              <w:rPr>
                <w:b/>
                <w:iCs/>
                <w:snapToGrid w:val="0"/>
              </w:rPr>
              <w:t xml:space="preserve"> </w:t>
            </w:r>
            <w:r w:rsidR="002746C5">
              <w:rPr>
                <w:b/>
                <w:iCs/>
                <w:snapToGrid w:val="0"/>
                <w:color w:val="2B579A"/>
                <w:shd w:val="clear" w:color="auto" w:fill="E6E6E6"/>
              </w:rPr>
              <w:fldChar w:fldCharType="begin">
                <w:ffData>
                  <w:name w:val="Text133"/>
                  <w:enabled/>
                  <w:calcOnExit w:val="0"/>
                  <w:textInput>
                    <w:default w:val="Yes"/>
                  </w:textInput>
                </w:ffData>
              </w:fldChar>
            </w:r>
            <w:bookmarkStart w:id="7" w:name="Text133"/>
            <w:r w:rsidR="002746C5">
              <w:rPr>
                <w:b/>
                <w:iCs/>
                <w:snapToGrid w:val="0"/>
              </w:rPr>
              <w:instrText xml:space="preserve"> FORMTEXT </w:instrText>
            </w:r>
            <w:r w:rsidR="002746C5">
              <w:rPr>
                <w:b/>
                <w:iCs/>
                <w:snapToGrid w:val="0"/>
                <w:color w:val="2B579A"/>
                <w:shd w:val="clear" w:color="auto" w:fill="E6E6E6"/>
              </w:rPr>
            </w:r>
            <w:r w:rsidR="002746C5">
              <w:rPr>
                <w:b/>
                <w:iCs/>
                <w:snapToGrid w:val="0"/>
                <w:color w:val="2B579A"/>
                <w:shd w:val="clear" w:color="auto" w:fill="E6E6E6"/>
              </w:rPr>
              <w:fldChar w:fldCharType="separate"/>
            </w:r>
            <w:r w:rsidR="002746C5">
              <w:rPr>
                <w:b/>
                <w:iCs/>
                <w:noProof/>
                <w:snapToGrid w:val="0"/>
              </w:rPr>
              <w:t>Yes</w:t>
            </w:r>
            <w:r w:rsidR="002746C5">
              <w:rPr>
                <w:b/>
                <w:iCs/>
                <w:snapToGrid w:val="0"/>
                <w:color w:val="2B579A"/>
                <w:shd w:val="clear" w:color="auto" w:fill="E6E6E6"/>
              </w:rPr>
              <w:fldChar w:fldCharType="end"/>
            </w:r>
            <w:bookmarkEnd w:id="7"/>
          </w:p>
          <w:p w14:paraId="37A4BB59" w14:textId="2C117956" w:rsidR="004D141E" w:rsidRPr="009F7E13" w:rsidRDefault="009F7E13" w:rsidP="00F23D0F">
            <w:pPr>
              <w:rPr>
                <w:b/>
                <w:iCs/>
                <w:snapToGrid w:val="0"/>
              </w:rPr>
            </w:pPr>
            <w:r w:rsidRPr="009F7E13">
              <w:rPr>
                <w:b/>
                <w:iCs/>
                <w:snapToGrid w:val="0"/>
              </w:rPr>
              <w:t>Will this project be requesting a cost or no-cost extension?</w:t>
            </w:r>
            <w:r w:rsidR="0025220B" w:rsidRPr="009F7E13">
              <w:rPr>
                <w:b/>
                <w:iCs/>
                <w:snapToGrid w:val="0"/>
              </w:rPr>
              <w:t xml:space="preserve">  </w:t>
            </w:r>
            <w:r w:rsidR="002746C5">
              <w:rPr>
                <w:b/>
                <w:iCs/>
                <w:snapToGrid w:val="0"/>
                <w:color w:val="2B579A"/>
                <w:shd w:val="clear" w:color="auto" w:fill="E6E6E6"/>
              </w:rPr>
              <w:fldChar w:fldCharType="begin">
                <w:ffData>
                  <w:name w:val="Text134"/>
                  <w:enabled/>
                  <w:calcOnExit w:val="0"/>
                  <w:textInput>
                    <w:default w:val="No"/>
                  </w:textInput>
                </w:ffData>
              </w:fldChar>
            </w:r>
            <w:bookmarkStart w:id="8" w:name="Text134"/>
            <w:r w:rsidR="002746C5">
              <w:rPr>
                <w:b/>
                <w:iCs/>
                <w:snapToGrid w:val="0"/>
              </w:rPr>
              <w:instrText xml:space="preserve"> FORMTEXT </w:instrText>
            </w:r>
            <w:r w:rsidR="002746C5">
              <w:rPr>
                <w:b/>
                <w:iCs/>
                <w:snapToGrid w:val="0"/>
                <w:color w:val="2B579A"/>
                <w:shd w:val="clear" w:color="auto" w:fill="E6E6E6"/>
              </w:rPr>
            </w:r>
            <w:r w:rsidR="002746C5">
              <w:rPr>
                <w:b/>
                <w:iCs/>
                <w:snapToGrid w:val="0"/>
                <w:color w:val="2B579A"/>
                <w:shd w:val="clear" w:color="auto" w:fill="E6E6E6"/>
              </w:rPr>
              <w:fldChar w:fldCharType="separate"/>
            </w:r>
            <w:r w:rsidR="002746C5">
              <w:rPr>
                <w:b/>
                <w:iCs/>
                <w:noProof/>
                <w:snapToGrid w:val="0"/>
              </w:rPr>
              <w:t>No</w:t>
            </w:r>
            <w:r w:rsidR="002746C5">
              <w:rPr>
                <w:b/>
                <w:iCs/>
                <w:snapToGrid w:val="0"/>
                <w:color w:val="2B579A"/>
                <w:shd w:val="clear" w:color="auto" w:fill="E6E6E6"/>
              </w:rPr>
              <w:fldChar w:fldCharType="end"/>
            </w:r>
            <w:bookmarkEnd w:id="8"/>
          </w:p>
          <w:p w14:paraId="45B406BF" w14:textId="1C7C022B" w:rsidR="00793DE6" w:rsidRPr="00627A1C" w:rsidRDefault="0025220B" w:rsidP="00F23D0F">
            <w:pPr>
              <w:rPr>
                <w:b/>
                <w:bCs/>
                <w:iCs/>
              </w:rPr>
            </w:pPr>
            <w:r w:rsidRPr="00627A1C">
              <w:rPr>
                <w:b/>
                <w:iCs/>
                <w:snapToGrid w:val="0"/>
              </w:rPr>
              <w:t>Is the current project end date within 6 months?</w:t>
            </w:r>
            <w:r w:rsidRPr="00627A1C">
              <w:rPr>
                <w:bCs/>
                <w:iCs/>
                <w:snapToGrid w:val="0"/>
              </w:rPr>
              <w:t xml:space="preserve"> </w:t>
            </w:r>
            <w:r w:rsidR="008A0351">
              <w:rPr>
                <w:bCs/>
                <w:iCs/>
                <w:snapToGrid w:val="0"/>
                <w:color w:val="2B579A"/>
                <w:shd w:val="clear" w:color="auto" w:fill="E6E6E6"/>
              </w:rPr>
              <w:fldChar w:fldCharType="begin">
                <w:ffData>
                  <w:name w:val="enddate"/>
                  <w:enabled/>
                  <w:calcOnExit w:val="0"/>
                  <w:ddList>
                    <w:listEntry w:val="Yes"/>
                    <w:listEntry w:val="please select"/>
                    <w:listEntry w:val="No"/>
                  </w:ddList>
                </w:ffData>
              </w:fldChar>
            </w:r>
            <w:bookmarkStart w:id="9" w:name="enddate"/>
            <w:r w:rsidR="008A0351">
              <w:rPr>
                <w:bCs/>
                <w:iCs/>
                <w:snapToGrid w:val="0"/>
              </w:rPr>
              <w:instrText xml:space="preserve"> FORMDROPDOWN </w:instrText>
            </w:r>
            <w:r w:rsidR="00000000">
              <w:rPr>
                <w:bCs/>
                <w:iCs/>
                <w:snapToGrid w:val="0"/>
                <w:color w:val="2B579A"/>
                <w:shd w:val="clear" w:color="auto" w:fill="E6E6E6"/>
              </w:rPr>
            </w:r>
            <w:r w:rsidR="00000000">
              <w:rPr>
                <w:bCs/>
                <w:iCs/>
                <w:snapToGrid w:val="0"/>
                <w:color w:val="2B579A"/>
                <w:shd w:val="clear" w:color="auto" w:fill="E6E6E6"/>
              </w:rPr>
              <w:fldChar w:fldCharType="separate"/>
            </w:r>
            <w:r w:rsidR="008A0351">
              <w:rPr>
                <w:bCs/>
                <w:iCs/>
                <w:snapToGrid w:val="0"/>
                <w:color w:val="2B579A"/>
                <w:shd w:val="clear" w:color="auto" w:fill="E6E6E6"/>
              </w:rPr>
              <w:fldChar w:fldCharType="end"/>
            </w:r>
            <w:bookmarkEnd w:id="9"/>
          </w:p>
          <w:p w14:paraId="267396D1" w14:textId="77777777" w:rsidR="00793DE6" w:rsidRPr="00627A1C" w:rsidRDefault="00793DE6" w:rsidP="00793DE6">
            <w:pPr>
              <w:rPr>
                <w:b/>
                <w:bCs/>
                <w:iCs/>
              </w:rPr>
            </w:pPr>
          </w:p>
        </w:tc>
      </w:tr>
      <w:tr w:rsidR="00793DE6" w:rsidRPr="00627A1C" w14:paraId="0A32218D" w14:textId="77777777" w:rsidTr="4E1610DD">
        <w:trPr>
          <w:trHeight w:val="368"/>
        </w:trPr>
        <w:tc>
          <w:tcPr>
            <w:tcW w:w="10050" w:type="dxa"/>
            <w:gridSpan w:val="2"/>
          </w:tcPr>
          <w:p w14:paraId="7922155B" w14:textId="77777777" w:rsidR="00793DE6" w:rsidRPr="00627A1C" w:rsidRDefault="0209E506" w:rsidP="47770771">
            <w:pPr>
              <w:rPr>
                <w:b/>
                <w:bCs/>
              </w:rPr>
            </w:pPr>
            <w:r w:rsidRPr="47770771">
              <w:rPr>
                <w:b/>
                <w:bCs/>
              </w:rPr>
              <w:t>Check if the</w:t>
            </w:r>
            <w:r w:rsidR="45CC38F8" w:rsidRPr="47770771">
              <w:rPr>
                <w:b/>
                <w:bCs/>
              </w:rPr>
              <w:t xml:space="preserve"> project fall</w:t>
            </w:r>
            <w:r w:rsidRPr="47770771">
              <w:rPr>
                <w:b/>
                <w:bCs/>
              </w:rPr>
              <w:t>s</w:t>
            </w:r>
            <w:r w:rsidR="45CC38F8" w:rsidRPr="47770771">
              <w:rPr>
                <w:b/>
                <w:bCs/>
              </w:rPr>
              <w:t xml:space="preserve"> under one</w:t>
            </w:r>
            <w:r w:rsidR="70AD4300" w:rsidRPr="47770771">
              <w:rPr>
                <w:b/>
                <w:bCs/>
              </w:rPr>
              <w:t xml:space="preserve"> or more</w:t>
            </w:r>
            <w:r w:rsidR="45CC38F8" w:rsidRPr="47770771">
              <w:rPr>
                <w:b/>
                <w:bCs/>
              </w:rPr>
              <w:t xml:space="preserve"> PBF priority window</w:t>
            </w:r>
            <w:r w:rsidRPr="47770771">
              <w:rPr>
                <w:b/>
                <w:bCs/>
              </w:rPr>
              <w:t>s</w:t>
            </w:r>
            <w:r w:rsidR="45CC38F8" w:rsidRPr="47770771">
              <w:rPr>
                <w:b/>
                <w:bCs/>
              </w:rPr>
              <w:t>:</w:t>
            </w:r>
          </w:p>
          <w:p w14:paraId="2B9A3354" w14:textId="77777777" w:rsidR="00793DE6" w:rsidRPr="00627A1C" w:rsidRDefault="00793DE6" w:rsidP="00F23D0F">
            <w:r w:rsidRPr="00627A1C">
              <w:rPr>
                <w:color w:val="2B579A"/>
                <w:shd w:val="clear" w:color="auto" w:fill="E6E6E6"/>
              </w:rPr>
              <w:fldChar w:fldCharType="begin">
                <w:ffData>
                  <w:name w:val=""/>
                  <w:enabled/>
                  <w:calcOnExit w:val="0"/>
                  <w:checkBox>
                    <w:sizeAuto/>
                    <w:default w:val="0"/>
                  </w:checkBox>
                </w:ffData>
              </w:fldChar>
            </w:r>
            <w:r w:rsidRPr="00627A1C">
              <w:instrText xml:space="preserve"> FORMCHECKBOX </w:instrText>
            </w:r>
            <w:r w:rsidR="00000000">
              <w:rPr>
                <w:color w:val="2B579A"/>
                <w:shd w:val="clear" w:color="auto" w:fill="E6E6E6"/>
              </w:rPr>
            </w:r>
            <w:r w:rsidR="00000000">
              <w:rPr>
                <w:color w:val="2B579A"/>
                <w:shd w:val="clear" w:color="auto" w:fill="E6E6E6"/>
              </w:rPr>
              <w:fldChar w:fldCharType="separate"/>
            </w:r>
            <w:r w:rsidRPr="00627A1C">
              <w:rPr>
                <w:color w:val="2B579A"/>
                <w:shd w:val="clear" w:color="auto" w:fill="E6E6E6"/>
              </w:rPr>
              <w:fldChar w:fldCharType="end"/>
            </w:r>
            <w:r w:rsidRPr="00627A1C">
              <w:t xml:space="preserve"> Gender promotion initiative</w:t>
            </w:r>
          </w:p>
          <w:p w14:paraId="55AFED50" w14:textId="77777777" w:rsidR="00793DE6" w:rsidRPr="00627A1C" w:rsidRDefault="00793DE6" w:rsidP="00F23D0F">
            <w:r w:rsidRPr="00627A1C">
              <w:rPr>
                <w:color w:val="2B579A"/>
                <w:shd w:val="clear" w:color="auto" w:fill="E6E6E6"/>
              </w:rPr>
              <w:fldChar w:fldCharType="begin">
                <w:ffData>
                  <w:name w:val=""/>
                  <w:enabled/>
                  <w:calcOnExit w:val="0"/>
                  <w:checkBox>
                    <w:sizeAuto/>
                    <w:default w:val="0"/>
                  </w:checkBox>
                </w:ffData>
              </w:fldChar>
            </w:r>
            <w:r w:rsidRPr="00627A1C">
              <w:instrText xml:space="preserve"> FORMCHECKBOX </w:instrText>
            </w:r>
            <w:r w:rsidR="00000000">
              <w:rPr>
                <w:color w:val="2B579A"/>
                <w:shd w:val="clear" w:color="auto" w:fill="E6E6E6"/>
              </w:rPr>
            </w:r>
            <w:r w:rsidR="00000000">
              <w:rPr>
                <w:color w:val="2B579A"/>
                <w:shd w:val="clear" w:color="auto" w:fill="E6E6E6"/>
              </w:rPr>
              <w:fldChar w:fldCharType="separate"/>
            </w:r>
            <w:r w:rsidRPr="00627A1C">
              <w:rPr>
                <w:color w:val="2B579A"/>
                <w:shd w:val="clear" w:color="auto" w:fill="E6E6E6"/>
              </w:rPr>
              <w:fldChar w:fldCharType="end"/>
            </w:r>
            <w:r w:rsidRPr="00627A1C">
              <w:t xml:space="preserve"> Youth promotion initiative</w:t>
            </w:r>
          </w:p>
          <w:p w14:paraId="5930010F" w14:textId="77777777" w:rsidR="00793DE6" w:rsidRPr="00627A1C" w:rsidRDefault="00793DE6" w:rsidP="00F23D0F">
            <w:r w:rsidRPr="00627A1C">
              <w:rPr>
                <w:color w:val="2B579A"/>
                <w:shd w:val="clear" w:color="auto" w:fill="E6E6E6"/>
              </w:rPr>
              <w:fldChar w:fldCharType="begin">
                <w:ffData>
                  <w:name w:val=""/>
                  <w:enabled/>
                  <w:calcOnExit w:val="0"/>
                  <w:checkBox>
                    <w:sizeAuto/>
                    <w:default w:val="0"/>
                  </w:checkBox>
                </w:ffData>
              </w:fldChar>
            </w:r>
            <w:r w:rsidRPr="00627A1C">
              <w:instrText xml:space="preserve"> FORMCHECKBOX </w:instrText>
            </w:r>
            <w:r w:rsidR="00000000">
              <w:rPr>
                <w:color w:val="2B579A"/>
                <w:shd w:val="clear" w:color="auto" w:fill="E6E6E6"/>
              </w:rPr>
            </w:r>
            <w:r w:rsidR="00000000">
              <w:rPr>
                <w:color w:val="2B579A"/>
                <w:shd w:val="clear" w:color="auto" w:fill="E6E6E6"/>
              </w:rPr>
              <w:fldChar w:fldCharType="separate"/>
            </w:r>
            <w:r w:rsidRPr="00627A1C">
              <w:rPr>
                <w:color w:val="2B579A"/>
                <w:shd w:val="clear" w:color="auto" w:fill="E6E6E6"/>
              </w:rPr>
              <w:fldChar w:fldCharType="end"/>
            </w:r>
            <w:r w:rsidRPr="00627A1C">
              <w:t xml:space="preserve"> Transition from UN or regional peacekeeping or special political missions</w:t>
            </w:r>
          </w:p>
          <w:p w14:paraId="21A584FA" w14:textId="77777777" w:rsidR="00793DE6" w:rsidRPr="00627A1C" w:rsidRDefault="00793DE6" w:rsidP="00F23D0F">
            <w:r w:rsidRPr="00627A1C">
              <w:rPr>
                <w:color w:val="2B579A"/>
                <w:shd w:val="clear" w:color="auto" w:fill="E6E6E6"/>
              </w:rPr>
              <w:fldChar w:fldCharType="begin">
                <w:ffData>
                  <w:name w:val=""/>
                  <w:enabled/>
                  <w:calcOnExit w:val="0"/>
                  <w:checkBox>
                    <w:sizeAuto/>
                    <w:default w:val="0"/>
                  </w:checkBox>
                </w:ffData>
              </w:fldChar>
            </w:r>
            <w:r w:rsidRPr="00627A1C">
              <w:instrText xml:space="preserve"> FORMCHECKBOX </w:instrText>
            </w:r>
            <w:r w:rsidR="00000000">
              <w:rPr>
                <w:color w:val="2B579A"/>
                <w:shd w:val="clear" w:color="auto" w:fill="E6E6E6"/>
              </w:rPr>
            </w:r>
            <w:r w:rsidR="00000000">
              <w:rPr>
                <w:color w:val="2B579A"/>
                <w:shd w:val="clear" w:color="auto" w:fill="E6E6E6"/>
              </w:rPr>
              <w:fldChar w:fldCharType="separate"/>
            </w:r>
            <w:r w:rsidRPr="00627A1C">
              <w:rPr>
                <w:color w:val="2B579A"/>
                <w:shd w:val="clear" w:color="auto" w:fill="E6E6E6"/>
              </w:rPr>
              <w:fldChar w:fldCharType="end"/>
            </w:r>
            <w:r w:rsidRPr="00627A1C">
              <w:t xml:space="preserve"> Cross-border or regional project</w:t>
            </w:r>
          </w:p>
          <w:p w14:paraId="65EB2D34" w14:textId="77777777" w:rsidR="00793DE6" w:rsidRPr="00627A1C" w:rsidRDefault="00793DE6" w:rsidP="00F23D0F">
            <w:pPr>
              <w:rPr>
                <w:b/>
                <w:bCs/>
                <w:iCs/>
              </w:rPr>
            </w:pPr>
          </w:p>
        </w:tc>
      </w:tr>
      <w:tr w:rsidR="00793DE6" w:rsidRPr="00627A1C" w14:paraId="481DE647" w14:textId="77777777" w:rsidTr="4E1610DD">
        <w:trPr>
          <w:trHeight w:val="1124"/>
        </w:trPr>
        <w:tc>
          <w:tcPr>
            <w:tcW w:w="10050" w:type="dxa"/>
            <w:gridSpan w:val="2"/>
          </w:tcPr>
          <w:p w14:paraId="403DC2CA" w14:textId="5F32E40A" w:rsidR="00793DE6" w:rsidRDefault="00793DE6" w:rsidP="00F23D0F">
            <w:pPr>
              <w:rPr>
                <w:b/>
                <w:bCs/>
                <w:iCs/>
              </w:rPr>
            </w:pPr>
            <w:r w:rsidRPr="00627A1C">
              <w:rPr>
                <w:b/>
                <w:bCs/>
                <w:iCs/>
              </w:rPr>
              <w:t xml:space="preserve">Total PBF approved project budget (by recipient organization): </w:t>
            </w:r>
          </w:p>
          <w:p w14:paraId="57B2D57E" w14:textId="230F9B8F" w:rsidR="00B65A30" w:rsidRPr="00B65A30" w:rsidRDefault="00B65A30" w:rsidP="24A5A8A6">
            <w:pPr>
              <w:pStyle w:val="ListParagraph"/>
              <w:numPr>
                <w:ilvl w:val="0"/>
                <w:numId w:val="10"/>
              </w:numPr>
              <w:rPr>
                <w:i/>
                <w:iCs/>
              </w:rPr>
            </w:pPr>
            <w:r w:rsidRPr="24A5A8A6">
              <w:rPr>
                <w:i/>
                <w:iCs/>
              </w:rPr>
              <w:t xml:space="preserve">Please enter the total amounts in </w:t>
            </w:r>
            <w:r w:rsidR="00945CE3" w:rsidRPr="24A5A8A6">
              <w:rPr>
                <w:i/>
                <w:iCs/>
              </w:rPr>
              <w:t xml:space="preserve">full </w:t>
            </w:r>
            <w:r w:rsidRPr="24A5A8A6">
              <w:rPr>
                <w:i/>
                <w:iCs/>
              </w:rPr>
              <w:t xml:space="preserve">US dollars allocated to each recipient organization </w:t>
            </w:r>
          </w:p>
          <w:p w14:paraId="3E63350A" w14:textId="20E80DBD" w:rsidR="00B65A30" w:rsidRDefault="00B65A30" w:rsidP="00E8342F">
            <w:pPr>
              <w:pStyle w:val="ListParagraph"/>
              <w:numPr>
                <w:ilvl w:val="0"/>
                <w:numId w:val="10"/>
              </w:numPr>
              <w:rPr>
                <w:i/>
              </w:rPr>
            </w:pPr>
            <w:r w:rsidRPr="00B65A30">
              <w:rPr>
                <w:i/>
              </w:rPr>
              <w:t>Please enter the original budget amount, amount transferred to date and estimated expenditure by recipient.</w:t>
            </w:r>
          </w:p>
          <w:p w14:paraId="0163DE29" w14:textId="02D432CD" w:rsidR="008E0889" w:rsidRDefault="008E0889" w:rsidP="00E8342F">
            <w:pPr>
              <w:pStyle w:val="ListParagraph"/>
              <w:numPr>
                <w:ilvl w:val="0"/>
                <w:numId w:val="10"/>
              </w:numPr>
              <w:rPr>
                <w:i/>
              </w:rPr>
            </w:pPr>
            <w:r>
              <w:rPr>
                <w:i/>
              </w:rPr>
              <w:t>For cross-border projects, group the amounts by agency, even where transfers are made to different country offices. You can provide the detail in the attached budget.</w:t>
            </w:r>
          </w:p>
          <w:p w14:paraId="50DDFE96" w14:textId="77777777" w:rsidR="00DB7D60" w:rsidRPr="00B65A30" w:rsidRDefault="00DB7D60" w:rsidP="00DB7D60">
            <w:pPr>
              <w:pStyle w:val="ListParagraph"/>
              <w:rPr>
                <w:i/>
              </w:rPr>
            </w:pPr>
          </w:p>
          <w:tbl>
            <w:tblPr>
              <w:tblW w:w="48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5"/>
              <w:gridCol w:w="2463"/>
              <w:gridCol w:w="2545"/>
              <w:gridCol w:w="2381"/>
            </w:tblGrid>
            <w:tr w:rsidR="00DB7D60" w14:paraId="5C11A127" w14:textId="77777777" w:rsidTr="4C66D483">
              <w:trPr>
                <w:trHeight w:val="20"/>
                <w:jc w:val="center"/>
              </w:trPr>
              <w:tc>
                <w:tcPr>
                  <w:tcW w:w="1968" w:type="dxa"/>
                  <w:tcMar>
                    <w:top w:w="29" w:type="dxa"/>
                    <w:left w:w="115" w:type="dxa"/>
                    <w:bottom w:w="29" w:type="dxa"/>
                    <w:right w:w="115" w:type="dxa"/>
                  </w:tcMar>
                  <w:vAlign w:val="center"/>
                </w:tcPr>
                <w:p w14:paraId="59D51A8E" w14:textId="77777777" w:rsidR="00DB7D60" w:rsidRDefault="00DB7D60" w:rsidP="002F5D80">
                  <w:pPr>
                    <w:spacing w:line="276" w:lineRule="auto"/>
                    <w:jc w:val="center"/>
                    <w:rPr>
                      <w:b/>
                    </w:rPr>
                  </w:pPr>
                  <w:r>
                    <w:rPr>
                      <w:b/>
                    </w:rPr>
                    <w:t>Recipient organisation</w:t>
                  </w:r>
                </w:p>
              </w:tc>
              <w:tc>
                <w:tcPr>
                  <w:tcW w:w="2346" w:type="dxa"/>
                  <w:tcMar>
                    <w:top w:w="29" w:type="dxa"/>
                    <w:left w:w="115" w:type="dxa"/>
                    <w:bottom w:w="29" w:type="dxa"/>
                    <w:right w:w="115" w:type="dxa"/>
                  </w:tcMar>
                  <w:vAlign w:val="center"/>
                </w:tcPr>
                <w:p w14:paraId="5F68A9C1" w14:textId="77777777" w:rsidR="00DB7D60" w:rsidRDefault="00DB7D60" w:rsidP="002F5D80">
                  <w:pPr>
                    <w:spacing w:line="276" w:lineRule="auto"/>
                    <w:jc w:val="center"/>
                    <w:rPr>
                      <w:b/>
                    </w:rPr>
                  </w:pPr>
                  <w:r>
                    <w:rPr>
                      <w:b/>
                    </w:rPr>
                    <w:t>Budget Allocated ($)</w:t>
                  </w:r>
                </w:p>
              </w:tc>
              <w:tc>
                <w:tcPr>
                  <w:tcW w:w="2424" w:type="dxa"/>
                  <w:tcMar>
                    <w:top w:w="29" w:type="dxa"/>
                    <w:left w:w="115" w:type="dxa"/>
                    <w:bottom w:w="29" w:type="dxa"/>
                    <w:right w:w="115" w:type="dxa"/>
                  </w:tcMar>
                  <w:vAlign w:val="center"/>
                </w:tcPr>
                <w:p w14:paraId="4D4527BB" w14:textId="77777777" w:rsidR="00DB7D60" w:rsidRDefault="00DB7D60" w:rsidP="002F5D80">
                  <w:pPr>
                    <w:spacing w:line="276" w:lineRule="auto"/>
                    <w:jc w:val="center"/>
                    <w:rPr>
                      <w:b/>
                    </w:rPr>
                  </w:pPr>
                  <w:r>
                    <w:rPr>
                      <w:b/>
                    </w:rPr>
                    <w:t>Amount Transferred to date ($)</w:t>
                  </w:r>
                </w:p>
              </w:tc>
              <w:tc>
                <w:tcPr>
                  <w:tcW w:w="2268" w:type="dxa"/>
                  <w:tcMar>
                    <w:top w:w="29" w:type="dxa"/>
                    <w:left w:w="115" w:type="dxa"/>
                    <w:bottom w:w="29" w:type="dxa"/>
                    <w:right w:w="115" w:type="dxa"/>
                  </w:tcMar>
                  <w:vAlign w:val="center"/>
                </w:tcPr>
                <w:p w14:paraId="711209DF" w14:textId="77777777" w:rsidR="00DB7D60" w:rsidRDefault="00DB7D60" w:rsidP="002F5D80">
                  <w:pPr>
                    <w:spacing w:line="276" w:lineRule="auto"/>
                    <w:jc w:val="center"/>
                    <w:rPr>
                      <w:b/>
                    </w:rPr>
                  </w:pPr>
                  <w:r>
                    <w:rPr>
                      <w:b/>
                    </w:rPr>
                    <w:t>Amount spent to date ($)</w:t>
                  </w:r>
                </w:p>
              </w:tc>
            </w:tr>
            <w:tr w:rsidR="00DB7D60" w14:paraId="4E1F55AF" w14:textId="77777777" w:rsidTr="4C66D483">
              <w:trPr>
                <w:trHeight w:val="20"/>
                <w:jc w:val="center"/>
              </w:trPr>
              <w:tc>
                <w:tcPr>
                  <w:tcW w:w="1968" w:type="dxa"/>
                  <w:tcMar>
                    <w:top w:w="29" w:type="dxa"/>
                    <w:left w:w="115" w:type="dxa"/>
                    <w:bottom w:w="29" w:type="dxa"/>
                    <w:right w:w="115" w:type="dxa"/>
                  </w:tcMar>
                </w:tcPr>
                <w:p w14:paraId="25961EC7" w14:textId="3A283A4E" w:rsidR="00DB7D60" w:rsidRPr="007F1232" w:rsidRDefault="00DB7D60" w:rsidP="001D7AFC">
                  <w:pPr>
                    <w:spacing w:line="276" w:lineRule="auto"/>
                    <w:rPr>
                      <w:b/>
                      <w:sz w:val="20"/>
                      <w:szCs w:val="20"/>
                    </w:rPr>
                  </w:pPr>
                  <w:r w:rsidRPr="007F1232">
                    <w:rPr>
                      <w:sz w:val="20"/>
                      <w:szCs w:val="20"/>
                    </w:rPr>
                    <w:t>UNDP</w:t>
                  </w:r>
                </w:p>
              </w:tc>
              <w:tc>
                <w:tcPr>
                  <w:tcW w:w="2346" w:type="dxa"/>
                  <w:tcMar>
                    <w:top w:w="29" w:type="dxa"/>
                    <w:left w:w="115" w:type="dxa"/>
                    <w:bottom w:w="29" w:type="dxa"/>
                    <w:right w:w="115" w:type="dxa"/>
                  </w:tcMar>
                  <w:vAlign w:val="center"/>
                </w:tcPr>
                <w:p w14:paraId="055AD3D7" w14:textId="1C4BD32B" w:rsidR="00DB7D60" w:rsidRPr="007F1232" w:rsidRDefault="00DB7D60" w:rsidP="001D7AFC">
                  <w:pPr>
                    <w:spacing w:line="276" w:lineRule="auto"/>
                    <w:jc w:val="right"/>
                    <w:rPr>
                      <w:b/>
                      <w:sz w:val="20"/>
                      <w:szCs w:val="20"/>
                    </w:rPr>
                  </w:pPr>
                  <w:r w:rsidRPr="007F1232">
                    <w:rPr>
                      <w:sz w:val="20"/>
                      <w:szCs w:val="20"/>
                    </w:rPr>
                    <w:t>2, 000, 000</w:t>
                  </w:r>
                </w:p>
              </w:tc>
              <w:tc>
                <w:tcPr>
                  <w:tcW w:w="2424" w:type="dxa"/>
                  <w:tcMar>
                    <w:top w:w="29" w:type="dxa"/>
                    <w:left w:w="115" w:type="dxa"/>
                    <w:bottom w:w="29" w:type="dxa"/>
                    <w:right w:w="115" w:type="dxa"/>
                  </w:tcMar>
                  <w:vAlign w:val="center"/>
                </w:tcPr>
                <w:p w14:paraId="087DA278" w14:textId="77777777" w:rsidR="00DB7D60" w:rsidRPr="00716773" w:rsidRDefault="00DB7D60" w:rsidP="001D7AFC">
                  <w:pPr>
                    <w:spacing w:line="276" w:lineRule="auto"/>
                    <w:jc w:val="right"/>
                    <w:rPr>
                      <w:sz w:val="20"/>
                      <w:szCs w:val="20"/>
                    </w:rPr>
                  </w:pPr>
                  <w:r w:rsidRPr="00716773">
                    <w:rPr>
                      <w:sz w:val="20"/>
                      <w:szCs w:val="20"/>
                    </w:rPr>
                    <w:t>2,000,000</w:t>
                  </w:r>
                </w:p>
              </w:tc>
              <w:tc>
                <w:tcPr>
                  <w:tcW w:w="2268" w:type="dxa"/>
                  <w:tcMar>
                    <w:top w:w="29" w:type="dxa"/>
                    <w:left w:w="115" w:type="dxa"/>
                    <w:bottom w:w="29" w:type="dxa"/>
                    <w:right w:w="115" w:type="dxa"/>
                  </w:tcMar>
                  <w:vAlign w:val="center"/>
                </w:tcPr>
                <w:p w14:paraId="56CE9462" w14:textId="681A3B2C" w:rsidR="00DB7D60" w:rsidRPr="00716773" w:rsidRDefault="002F5D80" w:rsidP="001D7AFC">
                  <w:pPr>
                    <w:spacing w:line="276" w:lineRule="auto"/>
                    <w:jc w:val="right"/>
                    <w:rPr>
                      <w:sz w:val="20"/>
                      <w:szCs w:val="20"/>
                    </w:rPr>
                  </w:pPr>
                  <w:r w:rsidRPr="00716773">
                    <w:rPr>
                      <w:sz w:val="20"/>
                      <w:szCs w:val="20"/>
                    </w:rPr>
                    <w:t>2,000,000</w:t>
                  </w:r>
                </w:p>
              </w:tc>
            </w:tr>
            <w:tr w:rsidR="00DB7D60" w14:paraId="666CF945" w14:textId="77777777" w:rsidTr="4C66D483">
              <w:trPr>
                <w:trHeight w:val="105"/>
                <w:jc w:val="center"/>
              </w:trPr>
              <w:tc>
                <w:tcPr>
                  <w:tcW w:w="1968" w:type="dxa"/>
                  <w:tcMar>
                    <w:top w:w="29" w:type="dxa"/>
                    <w:left w:w="115" w:type="dxa"/>
                    <w:bottom w:w="29" w:type="dxa"/>
                    <w:right w:w="115" w:type="dxa"/>
                  </w:tcMar>
                </w:tcPr>
                <w:p w14:paraId="2326EB80" w14:textId="77777777" w:rsidR="00DB7D60" w:rsidRPr="007F1232" w:rsidRDefault="00DB7D60" w:rsidP="001D7AFC">
                  <w:pPr>
                    <w:spacing w:line="276" w:lineRule="auto"/>
                    <w:rPr>
                      <w:b/>
                      <w:sz w:val="20"/>
                      <w:szCs w:val="20"/>
                    </w:rPr>
                  </w:pPr>
                  <w:r w:rsidRPr="007F1232">
                    <w:rPr>
                      <w:sz w:val="20"/>
                      <w:szCs w:val="20"/>
                    </w:rPr>
                    <w:t>UNICEF</w:t>
                  </w:r>
                </w:p>
              </w:tc>
              <w:tc>
                <w:tcPr>
                  <w:tcW w:w="2346" w:type="dxa"/>
                  <w:tcMar>
                    <w:top w:w="29" w:type="dxa"/>
                    <w:left w:w="115" w:type="dxa"/>
                    <w:bottom w:w="29" w:type="dxa"/>
                    <w:right w:w="115" w:type="dxa"/>
                  </w:tcMar>
                  <w:vAlign w:val="center"/>
                </w:tcPr>
                <w:p w14:paraId="5C377D1C" w14:textId="09F5FE0C" w:rsidR="00DB7D60" w:rsidRPr="007F1232" w:rsidRDefault="00DB7D60" w:rsidP="001D7AFC">
                  <w:pPr>
                    <w:spacing w:line="276" w:lineRule="auto"/>
                    <w:jc w:val="right"/>
                    <w:rPr>
                      <w:b/>
                      <w:sz w:val="20"/>
                      <w:szCs w:val="20"/>
                    </w:rPr>
                  </w:pPr>
                  <w:r w:rsidRPr="007F1232">
                    <w:rPr>
                      <w:sz w:val="20"/>
                      <w:szCs w:val="20"/>
                    </w:rPr>
                    <w:t>1, 000, 000</w:t>
                  </w:r>
                </w:p>
              </w:tc>
              <w:tc>
                <w:tcPr>
                  <w:tcW w:w="24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9" w:type="dxa"/>
                    <w:left w:w="115" w:type="dxa"/>
                    <w:bottom w:w="29" w:type="dxa"/>
                    <w:right w:w="115" w:type="dxa"/>
                  </w:tcMar>
                  <w:vAlign w:val="center"/>
                </w:tcPr>
                <w:p w14:paraId="57C7898A" w14:textId="77777777" w:rsidR="00DB7D60" w:rsidRPr="00716773" w:rsidRDefault="00DB7D60" w:rsidP="001D7AFC">
                  <w:pPr>
                    <w:spacing w:line="276" w:lineRule="auto"/>
                    <w:jc w:val="right"/>
                    <w:rPr>
                      <w:sz w:val="20"/>
                      <w:szCs w:val="20"/>
                    </w:rPr>
                  </w:pPr>
                  <w:r w:rsidRPr="00716773">
                    <w:rPr>
                      <w:sz w:val="20"/>
                      <w:szCs w:val="20"/>
                    </w:rPr>
                    <w:t>1,000,000</w:t>
                  </w:r>
                </w:p>
              </w:tc>
              <w:tc>
                <w:tcPr>
                  <w:tcW w:w="2268" w:type="dxa"/>
                  <w:tcBorders>
                    <w:top w:val="single" w:sz="8" w:space="0" w:color="000000" w:themeColor="text1"/>
                    <w:left w:val="nil"/>
                    <w:bottom w:val="single" w:sz="8" w:space="0" w:color="000000" w:themeColor="text1"/>
                    <w:right w:val="single" w:sz="8" w:space="0" w:color="000000" w:themeColor="text1"/>
                  </w:tcBorders>
                  <w:tcMar>
                    <w:top w:w="29" w:type="dxa"/>
                    <w:left w:w="115" w:type="dxa"/>
                    <w:bottom w:w="29" w:type="dxa"/>
                    <w:right w:w="115" w:type="dxa"/>
                  </w:tcMar>
                  <w:vAlign w:val="center"/>
                </w:tcPr>
                <w:p w14:paraId="1CF46254" w14:textId="08D813B8" w:rsidR="00DB7D60" w:rsidRPr="00716773" w:rsidRDefault="00A102CA" w:rsidP="001D7AFC">
                  <w:pPr>
                    <w:spacing w:line="276" w:lineRule="auto"/>
                    <w:jc w:val="right"/>
                    <w:rPr>
                      <w:sz w:val="20"/>
                      <w:szCs w:val="20"/>
                    </w:rPr>
                  </w:pPr>
                  <w:r>
                    <w:rPr>
                      <w:sz w:val="20"/>
                      <w:szCs w:val="20"/>
                    </w:rPr>
                    <w:t>993,160.52</w:t>
                  </w:r>
                </w:p>
              </w:tc>
            </w:tr>
            <w:tr w:rsidR="00DB7D60" w14:paraId="748D52AE" w14:textId="77777777" w:rsidTr="4C66D483">
              <w:trPr>
                <w:trHeight w:val="20"/>
                <w:jc w:val="center"/>
              </w:trPr>
              <w:tc>
                <w:tcPr>
                  <w:tcW w:w="1968" w:type="dxa"/>
                  <w:tcMar>
                    <w:top w:w="29" w:type="dxa"/>
                    <w:left w:w="115" w:type="dxa"/>
                    <w:bottom w:w="29" w:type="dxa"/>
                    <w:right w:w="115" w:type="dxa"/>
                  </w:tcMar>
                </w:tcPr>
                <w:p w14:paraId="0EFB281F" w14:textId="77777777" w:rsidR="00DB7D60" w:rsidRDefault="00DB7D60" w:rsidP="001D7AFC">
                  <w:pPr>
                    <w:spacing w:line="276" w:lineRule="auto"/>
                    <w:rPr>
                      <w:b/>
                    </w:rPr>
                  </w:pPr>
                  <w:bookmarkStart w:id="10" w:name="bookmark=id.1y810tw" w:colFirst="0" w:colLast="0"/>
                  <w:bookmarkEnd w:id="10"/>
                  <w:r>
                    <w:rPr>
                      <w:b/>
                    </w:rPr>
                    <w:t>TOTAL</w:t>
                  </w:r>
                </w:p>
              </w:tc>
              <w:tc>
                <w:tcPr>
                  <w:tcW w:w="2346" w:type="dxa"/>
                  <w:tcMar>
                    <w:top w:w="29" w:type="dxa"/>
                    <w:left w:w="115" w:type="dxa"/>
                    <w:bottom w:w="29" w:type="dxa"/>
                    <w:right w:w="115" w:type="dxa"/>
                  </w:tcMar>
                  <w:vAlign w:val="center"/>
                </w:tcPr>
                <w:p w14:paraId="543EF0C5" w14:textId="2F0FE839" w:rsidR="00DB7D60" w:rsidRPr="007F1232" w:rsidRDefault="00DB7D60" w:rsidP="001D7AFC">
                  <w:pPr>
                    <w:spacing w:line="276" w:lineRule="auto"/>
                    <w:jc w:val="right"/>
                    <w:rPr>
                      <w:b/>
                      <w:sz w:val="20"/>
                      <w:szCs w:val="20"/>
                    </w:rPr>
                  </w:pPr>
                  <w:r w:rsidRPr="007F1232">
                    <w:rPr>
                      <w:sz w:val="20"/>
                      <w:szCs w:val="20"/>
                    </w:rPr>
                    <w:t>3, 000, 000</w:t>
                  </w:r>
                </w:p>
              </w:tc>
              <w:tc>
                <w:tcPr>
                  <w:tcW w:w="2424" w:type="dxa"/>
                  <w:tcMar>
                    <w:top w:w="29" w:type="dxa"/>
                    <w:left w:w="115" w:type="dxa"/>
                    <w:bottom w:w="29" w:type="dxa"/>
                    <w:right w:w="115" w:type="dxa"/>
                  </w:tcMar>
                  <w:vAlign w:val="center"/>
                </w:tcPr>
                <w:p w14:paraId="0DA7A8A9" w14:textId="0BB8DC93" w:rsidR="00DB7D60" w:rsidRPr="00716773" w:rsidRDefault="00DB7D60" w:rsidP="001D7AFC">
                  <w:pPr>
                    <w:spacing w:line="276" w:lineRule="auto"/>
                    <w:jc w:val="right"/>
                    <w:rPr>
                      <w:b/>
                      <w:sz w:val="20"/>
                      <w:szCs w:val="20"/>
                    </w:rPr>
                  </w:pPr>
                  <w:bookmarkStart w:id="11" w:name="bookmark=id.2bn6wsx" w:colFirst="0" w:colLast="0"/>
                  <w:bookmarkEnd w:id="11"/>
                  <w:r w:rsidRPr="00716773">
                    <w:rPr>
                      <w:sz w:val="20"/>
                      <w:szCs w:val="20"/>
                    </w:rPr>
                    <w:t>3, 000, 000</w:t>
                  </w:r>
                </w:p>
              </w:tc>
              <w:tc>
                <w:tcPr>
                  <w:tcW w:w="2268" w:type="dxa"/>
                  <w:tcMar>
                    <w:top w:w="29" w:type="dxa"/>
                    <w:left w:w="115" w:type="dxa"/>
                    <w:bottom w:w="29" w:type="dxa"/>
                    <w:right w:w="115" w:type="dxa"/>
                  </w:tcMar>
                  <w:vAlign w:val="center"/>
                </w:tcPr>
                <w:p w14:paraId="73FE0EDE" w14:textId="49914F73" w:rsidR="00DB7D60" w:rsidRPr="00716773" w:rsidRDefault="04D46DA6" w:rsidP="4C66D483">
                  <w:pPr>
                    <w:spacing w:line="276" w:lineRule="auto"/>
                    <w:jc w:val="right"/>
                    <w:rPr>
                      <w:b/>
                      <w:bCs/>
                      <w:sz w:val="20"/>
                      <w:szCs w:val="20"/>
                    </w:rPr>
                  </w:pPr>
                  <w:r w:rsidRPr="00716773">
                    <w:rPr>
                      <w:b/>
                      <w:bCs/>
                      <w:sz w:val="20"/>
                      <w:szCs w:val="20"/>
                    </w:rPr>
                    <w:t>3,000,000</w:t>
                  </w:r>
                </w:p>
              </w:tc>
            </w:tr>
          </w:tbl>
          <w:p w14:paraId="39FBF264" w14:textId="118EA831" w:rsidR="00B65A30" w:rsidRDefault="00B65A30" w:rsidP="00F23D0F">
            <w:pPr>
              <w:rPr>
                <w:b/>
                <w:bCs/>
                <w:iCs/>
              </w:rPr>
            </w:pPr>
          </w:p>
          <w:p w14:paraId="21E4CBF9" w14:textId="4ADDDE74" w:rsidR="001C56B8" w:rsidRDefault="0225DACF" w:rsidP="43D61FD4">
            <w:pPr>
              <w:pStyle w:val="BalloonText"/>
              <w:tabs>
                <w:tab w:val="left" w:pos="4500"/>
              </w:tabs>
              <w:suppressAutoHyphens/>
              <w:rPr>
                <w:rFonts w:ascii="Times New Roman" w:hAnsi="Times New Roman" w:cs="Times New Roman"/>
                <w:snapToGrid w:val="0"/>
                <w:sz w:val="24"/>
                <w:szCs w:val="24"/>
              </w:rPr>
            </w:pPr>
            <w:r w:rsidRPr="43D61FD4">
              <w:rPr>
                <w:rFonts w:ascii="Times New Roman" w:hAnsi="Times New Roman" w:cs="Times New Roman"/>
                <w:snapToGrid w:val="0"/>
                <w:sz w:val="24"/>
                <w:szCs w:val="24"/>
              </w:rPr>
              <w:t xml:space="preserve">Approximate implementation rate as percentage of total project budget: </w:t>
            </w:r>
            <w:r w:rsidR="001C56B8" w:rsidRPr="43D61FD4">
              <w:rPr>
                <w:rFonts w:ascii="Times New Roman" w:hAnsi="Times New Roman" w:cs="Times New Roman"/>
                <w:snapToGrid w:val="0"/>
                <w:color w:val="2B579A"/>
                <w:sz w:val="24"/>
                <w:szCs w:val="24"/>
                <w:shd w:val="clear" w:color="auto" w:fill="E6E6E6"/>
              </w:rPr>
              <w:fldChar w:fldCharType="begin">
                <w:ffData>
                  <w:name w:val="Text51"/>
                  <w:enabled/>
                  <w:calcOnExit w:val="0"/>
                  <w:textInput>
                    <w:type w:val="number"/>
                    <w:format w:val="0%"/>
                  </w:textInput>
                </w:ffData>
              </w:fldChar>
            </w:r>
            <w:bookmarkStart w:id="12" w:name="Text51"/>
            <w:r w:rsidR="001C56B8" w:rsidRPr="43D61FD4">
              <w:rPr>
                <w:rFonts w:ascii="Times New Roman" w:hAnsi="Times New Roman" w:cs="Times New Roman"/>
                <w:snapToGrid w:val="0"/>
                <w:sz w:val="24"/>
                <w:szCs w:val="24"/>
              </w:rPr>
              <w:instrText xml:space="preserve"> FORMTEXT </w:instrText>
            </w:r>
            <w:r w:rsidR="001C56B8" w:rsidRPr="43D61FD4">
              <w:rPr>
                <w:rFonts w:ascii="Times New Roman" w:hAnsi="Times New Roman" w:cs="Times New Roman"/>
                <w:snapToGrid w:val="0"/>
                <w:color w:val="2B579A"/>
                <w:sz w:val="24"/>
                <w:szCs w:val="24"/>
                <w:shd w:val="clear" w:color="auto" w:fill="E6E6E6"/>
              </w:rPr>
            </w:r>
            <w:r w:rsidR="001C56B8" w:rsidRPr="43D61FD4">
              <w:rPr>
                <w:rFonts w:ascii="Times New Roman" w:hAnsi="Times New Roman" w:cs="Times New Roman"/>
                <w:snapToGrid w:val="0"/>
                <w:color w:val="2B579A"/>
                <w:sz w:val="24"/>
                <w:szCs w:val="24"/>
                <w:shd w:val="clear" w:color="auto" w:fill="E6E6E6"/>
              </w:rPr>
              <w:fldChar w:fldCharType="separate"/>
            </w:r>
            <w:r w:rsidRPr="43D61FD4">
              <w:rPr>
                <w:rFonts w:ascii="Times New Roman" w:hAnsi="Times New Roman" w:cs="Times New Roman"/>
                <w:noProof/>
                <w:snapToGrid w:val="0"/>
                <w:sz w:val="24"/>
                <w:szCs w:val="24"/>
              </w:rPr>
              <w:t> </w:t>
            </w:r>
            <w:r w:rsidRPr="43D61FD4">
              <w:rPr>
                <w:rFonts w:ascii="Times New Roman" w:hAnsi="Times New Roman" w:cs="Times New Roman"/>
                <w:noProof/>
                <w:snapToGrid w:val="0"/>
                <w:sz w:val="24"/>
                <w:szCs w:val="24"/>
              </w:rPr>
              <w:t> </w:t>
            </w:r>
            <w:r w:rsidRPr="43D61FD4">
              <w:rPr>
                <w:rFonts w:ascii="Times New Roman" w:hAnsi="Times New Roman" w:cs="Times New Roman"/>
                <w:noProof/>
                <w:snapToGrid w:val="0"/>
                <w:sz w:val="24"/>
                <w:szCs w:val="24"/>
              </w:rPr>
              <w:t> </w:t>
            </w:r>
            <w:r w:rsidRPr="43D61FD4">
              <w:rPr>
                <w:rFonts w:ascii="Times New Roman" w:hAnsi="Times New Roman" w:cs="Times New Roman"/>
                <w:noProof/>
                <w:snapToGrid w:val="0"/>
                <w:sz w:val="24"/>
                <w:szCs w:val="24"/>
              </w:rPr>
              <w:t> </w:t>
            </w:r>
            <w:r w:rsidRPr="43D61FD4">
              <w:rPr>
                <w:rFonts w:ascii="Times New Roman" w:hAnsi="Times New Roman" w:cs="Times New Roman"/>
                <w:noProof/>
                <w:snapToGrid w:val="0"/>
                <w:sz w:val="24"/>
                <w:szCs w:val="24"/>
              </w:rPr>
              <w:t> </w:t>
            </w:r>
            <w:r w:rsidR="001C56B8" w:rsidRPr="43D61FD4">
              <w:rPr>
                <w:rFonts w:ascii="Times New Roman" w:hAnsi="Times New Roman" w:cs="Times New Roman"/>
                <w:snapToGrid w:val="0"/>
                <w:color w:val="2B579A"/>
                <w:sz w:val="24"/>
                <w:szCs w:val="24"/>
                <w:shd w:val="clear" w:color="auto" w:fill="E6E6E6"/>
              </w:rPr>
              <w:fldChar w:fldCharType="end"/>
            </w:r>
            <w:bookmarkEnd w:id="12"/>
          </w:p>
          <w:p w14:paraId="04B4F85E" w14:textId="77777777" w:rsidR="00B65A30" w:rsidRDefault="00B65A3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p>
          <w:p w14:paraId="6171E240" w14:textId="77777777" w:rsidR="007C288F" w:rsidRPr="00826923" w:rsidRDefault="007C288F" w:rsidP="007C288F">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en-US"/>
              </w:rPr>
            </w:pPr>
            <w:r w:rsidRPr="00826923">
              <w:rPr>
                <w:rFonts w:ascii="Times New Roman" w:hAnsi="Times New Roman" w:cs="Times New Roman"/>
                <w:bCs/>
                <w:iCs/>
                <w:snapToGrid w:val="0"/>
                <w:sz w:val="23"/>
                <w:szCs w:val="23"/>
              </w:rPr>
              <w:t>*ATTACH PROJECT EXCEL BUDGET SHOWING CURRENT APPROXIMATE EXPENDITURE*</w:t>
            </w:r>
          </w:p>
          <w:p w14:paraId="02F138D9" w14:textId="77777777" w:rsidR="00900C7A" w:rsidRDefault="00900C7A" w:rsidP="24A5A8A6">
            <w:pPr>
              <w:pStyle w:val="BalloonText"/>
              <w:tabs>
                <w:tab w:val="left" w:pos="4500"/>
              </w:tabs>
              <w:suppressAutoHyphens/>
              <w:rPr>
                <w:rFonts w:ascii="Times New Roman" w:hAnsi="Times New Roman" w:cs="Times New Roman"/>
                <w:b/>
                <w:bCs/>
                <w:sz w:val="24"/>
                <w:szCs w:val="24"/>
              </w:rPr>
            </w:pPr>
            <w:r w:rsidRPr="24A5A8A6">
              <w:rPr>
                <w:rFonts w:ascii="Times New Roman" w:hAnsi="Times New Roman" w:cs="Times New Roman"/>
                <w:b/>
                <w:bCs/>
                <w:sz w:val="24"/>
                <w:szCs w:val="24"/>
              </w:rPr>
              <w:t xml:space="preserve">The budget templates are available </w:t>
            </w:r>
            <w:hyperlink r:id="rId13" w:history="1">
              <w:r w:rsidRPr="24A5A8A6">
                <w:rPr>
                  <w:rStyle w:val="Hyperlink"/>
                  <w:rFonts w:ascii="Times New Roman" w:hAnsi="Times New Roman" w:cs="Times New Roman"/>
                  <w:b/>
                  <w:bCs/>
                  <w:sz w:val="24"/>
                  <w:szCs w:val="24"/>
                </w:rPr>
                <w:t>here</w:t>
              </w:r>
            </w:hyperlink>
          </w:p>
          <w:p w14:paraId="6901A670" w14:textId="55C52FB5" w:rsidR="00793DE6"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77B4EBD8" w14:textId="18204374" w:rsidR="00900C7A" w:rsidRPr="00900C7A" w:rsidRDefault="00900C7A" w:rsidP="00900C7A">
            <w:pPr>
              <w:rPr>
                <w:rFonts w:asciiTheme="majorBidi" w:hAnsiTheme="majorBidi" w:cstheme="majorBidi"/>
                <w:b/>
                <w:bCs/>
                <w:color w:val="000000"/>
              </w:rPr>
            </w:pPr>
            <w:r w:rsidRPr="00F30966">
              <w:rPr>
                <w:rFonts w:asciiTheme="majorBidi" w:hAnsiTheme="majorBidi" w:cstheme="majorBidi"/>
                <w:b/>
                <w:bCs/>
                <w:color w:val="000000"/>
                <w:highlight w:val="yellow"/>
              </w:rPr>
              <w:lastRenderedPageBreak/>
              <w:t>Implementing partners</w:t>
            </w:r>
          </w:p>
          <w:p w14:paraId="5EC7BF90" w14:textId="2F8E7C99" w:rsidR="00900C7A" w:rsidRPr="00907609" w:rsidRDefault="00900C7A" w:rsidP="5BAD2128">
            <w:pPr>
              <w:rPr>
                <w:rFonts w:asciiTheme="majorBidi" w:hAnsiTheme="majorBidi" w:cstheme="majorBidi"/>
                <w:lang w:val="en-US" w:eastAsia="zh-CN"/>
              </w:rPr>
            </w:pPr>
            <w:r w:rsidRPr="5BAD2128">
              <w:rPr>
                <w:rFonts w:asciiTheme="majorBidi" w:hAnsiTheme="majorBidi" w:cstheme="majorBidi"/>
                <w:color w:val="000000"/>
              </w:rPr>
              <w:t>To how many implementing partners has the project transferred money to date?</w:t>
            </w:r>
            <w:r w:rsidR="00B26ED3" w:rsidRPr="5BAD2128">
              <w:rPr>
                <w:rFonts w:asciiTheme="majorBidi" w:hAnsiTheme="majorBidi" w:cstheme="majorBidi"/>
                <w:color w:val="000000"/>
              </w:rPr>
              <w:t xml:space="preserve"> </w:t>
            </w:r>
            <w:r w:rsidR="00912B74">
              <w:rPr>
                <w:rFonts w:asciiTheme="majorBidi" w:hAnsiTheme="majorBidi" w:cstheme="majorBidi"/>
                <w:color w:val="000000"/>
                <w:shd w:val="clear" w:color="auto" w:fill="E6E6E6"/>
              </w:rPr>
              <w:fldChar w:fldCharType="begin">
                <w:ffData>
                  <w:name w:val="Text73"/>
                  <w:enabled/>
                  <w:calcOnExit w:val="0"/>
                  <w:textInput>
                    <w:default w:val="10"/>
                  </w:textInput>
                </w:ffData>
              </w:fldChar>
            </w:r>
            <w:r w:rsidR="00912B74">
              <w:rPr>
                <w:rFonts w:asciiTheme="majorBidi" w:hAnsiTheme="majorBidi" w:cstheme="majorBidi"/>
                <w:color w:val="000000"/>
                <w:shd w:val="clear" w:color="auto" w:fill="E6E6E6"/>
              </w:rPr>
              <w:instrText xml:space="preserve"> </w:instrText>
            </w:r>
            <w:bookmarkStart w:id="13" w:name="Text73"/>
            <w:r w:rsidR="00912B74">
              <w:rPr>
                <w:rFonts w:asciiTheme="majorBidi" w:hAnsiTheme="majorBidi" w:cstheme="majorBidi"/>
                <w:color w:val="000000"/>
                <w:shd w:val="clear" w:color="auto" w:fill="E6E6E6"/>
              </w:rPr>
              <w:instrText xml:space="preserve">FORMTEXT </w:instrText>
            </w:r>
            <w:r w:rsidR="00912B74">
              <w:rPr>
                <w:rFonts w:asciiTheme="majorBidi" w:hAnsiTheme="majorBidi" w:cstheme="majorBidi"/>
                <w:color w:val="000000"/>
                <w:shd w:val="clear" w:color="auto" w:fill="E6E6E6"/>
              </w:rPr>
            </w:r>
            <w:r w:rsidR="00912B74">
              <w:rPr>
                <w:rFonts w:asciiTheme="majorBidi" w:hAnsiTheme="majorBidi" w:cstheme="majorBidi"/>
                <w:color w:val="000000"/>
                <w:shd w:val="clear" w:color="auto" w:fill="E6E6E6"/>
              </w:rPr>
              <w:fldChar w:fldCharType="separate"/>
            </w:r>
            <w:r w:rsidR="00912B74">
              <w:rPr>
                <w:rFonts w:asciiTheme="majorBidi" w:hAnsiTheme="majorBidi" w:cstheme="majorBidi"/>
                <w:noProof/>
                <w:color w:val="000000"/>
                <w:shd w:val="clear" w:color="auto" w:fill="E6E6E6"/>
              </w:rPr>
              <w:t>10</w:t>
            </w:r>
            <w:r w:rsidR="00912B74">
              <w:rPr>
                <w:rFonts w:asciiTheme="majorBidi" w:hAnsiTheme="majorBidi" w:cstheme="majorBidi"/>
                <w:color w:val="000000"/>
                <w:shd w:val="clear" w:color="auto" w:fill="E6E6E6"/>
              </w:rPr>
              <w:fldChar w:fldCharType="end"/>
            </w:r>
            <w:bookmarkEnd w:id="13"/>
          </w:p>
          <w:p w14:paraId="08C422A0" w14:textId="67710EDE" w:rsidR="00900C7A" w:rsidRPr="00900C7A" w:rsidRDefault="00900C7A" w:rsidP="001A3157">
            <w:pPr>
              <w:pStyle w:val="BalloonText"/>
              <w:numPr>
                <w:ilvl w:val="12"/>
                <w:numId w:val="0"/>
              </w:numPr>
              <w:tabs>
                <w:tab w:val="left" w:pos="-720"/>
                <w:tab w:val="left" w:pos="4500"/>
              </w:tabs>
              <w:suppressAutoHyphens/>
              <w:rPr>
                <w:rFonts w:asciiTheme="majorBidi" w:hAnsiTheme="majorBidi" w:cstheme="majorBidi"/>
                <w:sz w:val="24"/>
                <w:szCs w:val="24"/>
                <w:lang w:val="en-US"/>
              </w:rPr>
            </w:pPr>
          </w:p>
          <w:p w14:paraId="76C4562E" w14:textId="4D5165AC" w:rsidR="00900C7A" w:rsidRDefault="00900C7A" w:rsidP="00900C7A">
            <w:pPr>
              <w:rPr>
                <w:rFonts w:asciiTheme="majorBidi" w:hAnsiTheme="majorBidi" w:cstheme="majorBidi"/>
                <w:iCs/>
                <w:lang w:val="en-US"/>
              </w:rPr>
            </w:pPr>
            <w:r w:rsidRPr="00900C7A">
              <w:rPr>
                <w:rFonts w:asciiTheme="majorBidi" w:hAnsiTheme="majorBidi" w:cstheme="majorBidi"/>
                <w:iCs/>
                <w:lang w:val="en-US"/>
              </w:rPr>
              <w:t>Please list all of the project's implementing partners and the amounts (in USD) transferred to each to date</w:t>
            </w:r>
            <w:r w:rsidR="00EA4E26">
              <w:rPr>
                <w:rFonts w:asciiTheme="majorBidi" w:hAnsiTheme="majorBidi" w:cstheme="majorBidi"/>
                <w:iCs/>
                <w:lang w:val="en-US"/>
              </w:rPr>
              <w:t>:</w:t>
            </w:r>
          </w:p>
          <w:p w14:paraId="5CEA3CD9" w14:textId="77777777" w:rsidR="00EA4E26" w:rsidRPr="00900C7A" w:rsidRDefault="00EA4E26" w:rsidP="00900C7A">
            <w:pPr>
              <w:rPr>
                <w:rFonts w:asciiTheme="majorBidi" w:hAnsiTheme="majorBidi" w:cstheme="majorBidi"/>
                <w:iCs/>
                <w:lang w:val="en-US"/>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78"/>
              <w:gridCol w:w="1710"/>
              <w:gridCol w:w="2220"/>
              <w:gridCol w:w="4140"/>
            </w:tblGrid>
            <w:tr w:rsidR="009D5146" w14:paraId="78FB7F38" w14:textId="77777777" w:rsidTr="43D61FD4">
              <w:tc>
                <w:tcPr>
                  <w:tcW w:w="1778" w:type="dxa"/>
                  <w:vAlign w:val="center"/>
                </w:tcPr>
                <w:p w14:paraId="7BA49F5E" w14:textId="77777777" w:rsidR="009D5146" w:rsidRDefault="009D5146" w:rsidP="009D5146">
                  <w:pPr>
                    <w:pBdr>
                      <w:top w:val="nil"/>
                      <w:left w:val="nil"/>
                      <w:bottom w:val="nil"/>
                      <w:right w:val="nil"/>
                      <w:between w:val="nil"/>
                    </w:pBdr>
                    <w:tabs>
                      <w:tab w:val="left" w:pos="-720"/>
                      <w:tab w:val="left" w:pos="4500"/>
                    </w:tabs>
                    <w:rPr>
                      <w:b/>
                      <w:i/>
                    </w:rPr>
                  </w:pPr>
                  <w:r>
                    <w:rPr>
                      <w:b/>
                      <w:i/>
                    </w:rPr>
                    <w:t>Name of Implementing Partner</w:t>
                  </w:r>
                </w:p>
              </w:tc>
              <w:tc>
                <w:tcPr>
                  <w:tcW w:w="1710" w:type="dxa"/>
                  <w:vAlign w:val="center"/>
                </w:tcPr>
                <w:p w14:paraId="7582C38B" w14:textId="77777777" w:rsidR="009D5146" w:rsidRDefault="009D5146" w:rsidP="009D5146">
                  <w:pPr>
                    <w:pBdr>
                      <w:top w:val="nil"/>
                      <w:left w:val="nil"/>
                      <w:bottom w:val="nil"/>
                      <w:right w:val="nil"/>
                      <w:between w:val="nil"/>
                    </w:pBdr>
                    <w:tabs>
                      <w:tab w:val="left" w:pos="-720"/>
                      <w:tab w:val="left" w:pos="4500"/>
                    </w:tabs>
                    <w:rPr>
                      <w:b/>
                      <w:i/>
                    </w:rPr>
                  </w:pPr>
                  <w:r>
                    <w:rPr>
                      <w:b/>
                      <w:i/>
                    </w:rPr>
                    <w:t>Type of Organisation (ex. Govt, civil society, etc.)</w:t>
                  </w:r>
                </w:p>
              </w:tc>
              <w:tc>
                <w:tcPr>
                  <w:tcW w:w="2220" w:type="dxa"/>
                  <w:vAlign w:val="center"/>
                </w:tcPr>
                <w:p w14:paraId="3494A901" w14:textId="77777777" w:rsidR="009D5146" w:rsidRDefault="009D5146" w:rsidP="009D5146">
                  <w:pPr>
                    <w:pBdr>
                      <w:top w:val="nil"/>
                      <w:left w:val="nil"/>
                      <w:bottom w:val="nil"/>
                      <w:right w:val="nil"/>
                      <w:between w:val="nil"/>
                    </w:pBdr>
                    <w:tabs>
                      <w:tab w:val="left" w:pos="-720"/>
                      <w:tab w:val="left" w:pos="4500"/>
                    </w:tabs>
                    <w:rPr>
                      <w:b/>
                      <w:i/>
                    </w:rPr>
                  </w:pPr>
                  <w:r>
                    <w:rPr>
                      <w:b/>
                      <w:i/>
                    </w:rPr>
                    <w:t>What is the total amount (in USD) disbursed to the implementing partner to date</w:t>
                  </w:r>
                </w:p>
              </w:tc>
              <w:tc>
                <w:tcPr>
                  <w:tcW w:w="4140" w:type="dxa"/>
                  <w:vAlign w:val="center"/>
                </w:tcPr>
                <w:p w14:paraId="4624486E" w14:textId="77777777" w:rsidR="009D5146" w:rsidRDefault="009D5146" w:rsidP="009D5146">
                  <w:pPr>
                    <w:pBdr>
                      <w:top w:val="nil"/>
                      <w:left w:val="nil"/>
                      <w:bottom w:val="nil"/>
                      <w:right w:val="nil"/>
                      <w:between w:val="nil"/>
                    </w:pBdr>
                    <w:tabs>
                      <w:tab w:val="left" w:pos="-720"/>
                      <w:tab w:val="left" w:pos="4500"/>
                    </w:tabs>
                    <w:rPr>
                      <w:b/>
                      <w:i/>
                    </w:rPr>
                  </w:pPr>
                  <w:r>
                    <w:rPr>
                      <w:b/>
                      <w:i/>
                    </w:rPr>
                    <w:t>Briefly describe the main activities carried out by the Implementing Partner (175 mots)</w:t>
                  </w:r>
                </w:p>
              </w:tc>
            </w:tr>
            <w:tr w:rsidR="009D5146" w14:paraId="7FCB3F36" w14:textId="77777777" w:rsidTr="43D61FD4">
              <w:trPr>
                <w:trHeight w:val="330"/>
              </w:trPr>
              <w:tc>
                <w:tcPr>
                  <w:tcW w:w="1778" w:type="dxa"/>
                  <w:vAlign w:val="center"/>
                </w:tcPr>
                <w:p w14:paraId="634C90AF" w14:textId="153B34A4" w:rsidR="009D5146" w:rsidRPr="007F1232" w:rsidRDefault="009D5146" w:rsidP="3E716E83">
                  <w:pPr>
                    <w:tabs>
                      <w:tab w:val="left" w:pos="4500"/>
                    </w:tabs>
                    <w:rPr>
                      <w:sz w:val="20"/>
                      <w:szCs w:val="20"/>
                    </w:rPr>
                  </w:pPr>
                  <w:r w:rsidRPr="007F1232">
                    <w:rPr>
                      <w:sz w:val="20"/>
                      <w:szCs w:val="20"/>
                    </w:rPr>
                    <w:t xml:space="preserve">Divisional secretaries at Trincomalee, Batticaloa, Ampara, Jaffna and Kandy districts  </w:t>
                  </w:r>
                </w:p>
              </w:tc>
              <w:tc>
                <w:tcPr>
                  <w:tcW w:w="1710" w:type="dxa"/>
                  <w:vAlign w:val="center"/>
                </w:tcPr>
                <w:p w14:paraId="0B5787D5" w14:textId="77777777" w:rsidR="009D5146" w:rsidRPr="007F1232" w:rsidRDefault="009D5146" w:rsidP="009D5146">
                  <w:pPr>
                    <w:tabs>
                      <w:tab w:val="left" w:pos="-720"/>
                      <w:tab w:val="left" w:pos="4500"/>
                    </w:tabs>
                    <w:rPr>
                      <w:sz w:val="20"/>
                      <w:szCs w:val="20"/>
                    </w:rPr>
                  </w:pPr>
                  <w:r w:rsidRPr="007F1232">
                    <w:rPr>
                      <w:sz w:val="20"/>
                      <w:szCs w:val="20"/>
                    </w:rPr>
                    <w:t xml:space="preserve">Government </w:t>
                  </w:r>
                </w:p>
              </w:tc>
              <w:tc>
                <w:tcPr>
                  <w:tcW w:w="2220" w:type="dxa"/>
                  <w:vAlign w:val="center"/>
                </w:tcPr>
                <w:p w14:paraId="3802AC54" w14:textId="77777777" w:rsidR="009D5146" w:rsidRPr="007F1232" w:rsidRDefault="009D5146" w:rsidP="009D5146">
                  <w:pPr>
                    <w:tabs>
                      <w:tab w:val="left" w:pos="-720"/>
                      <w:tab w:val="left" w:pos="4500"/>
                    </w:tabs>
                    <w:rPr>
                      <w:sz w:val="20"/>
                      <w:szCs w:val="20"/>
                    </w:rPr>
                  </w:pPr>
                  <w:r w:rsidRPr="007F1232">
                    <w:rPr>
                      <w:sz w:val="20"/>
                      <w:szCs w:val="20"/>
                    </w:rPr>
                    <w:t xml:space="preserve">US $ 10,000 </w:t>
                  </w:r>
                </w:p>
              </w:tc>
              <w:tc>
                <w:tcPr>
                  <w:tcW w:w="4140" w:type="dxa"/>
                  <w:vAlign w:val="center"/>
                </w:tcPr>
                <w:p w14:paraId="5999E3F6" w14:textId="0466E530" w:rsidR="009D5146" w:rsidRPr="007F1232" w:rsidRDefault="009D5146" w:rsidP="009D5146">
                  <w:pPr>
                    <w:tabs>
                      <w:tab w:val="left" w:pos="-720"/>
                      <w:tab w:val="left" w:pos="4500"/>
                    </w:tabs>
                    <w:rPr>
                      <w:sz w:val="20"/>
                      <w:szCs w:val="20"/>
                    </w:rPr>
                  </w:pPr>
                  <w:r w:rsidRPr="007F1232">
                    <w:rPr>
                      <w:sz w:val="20"/>
                      <w:szCs w:val="20"/>
                    </w:rPr>
                    <w:t xml:space="preserve">Leading the </w:t>
                  </w:r>
                  <w:r w:rsidR="005346AD" w:rsidRPr="007F1232">
                    <w:rPr>
                      <w:sz w:val="20"/>
                      <w:szCs w:val="20"/>
                    </w:rPr>
                    <w:t>divisional-level</w:t>
                  </w:r>
                  <w:r w:rsidRPr="007F1232">
                    <w:rPr>
                      <w:sz w:val="20"/>
                      <w:szCs w:val="20"/>
                    </w:rPr>
                    <w:t xml:space="preserve"> steering committee on hate speech and broader social cohesion and rolling out the hate speech prevention program in their respective divisional secretariat. </w:t>
                  </w:r>
                </w:p>
              </w:tc>
            </w:tr>
            <w:tr w:rsidR="009D5146" w14:paraId="75644C08" w14:textId="77777777" w:rsidTr="43D61FD4">
              <w:trPr>
                <w:trHeight w:val="330"/>
              </w:trPr>
              <w:tc>
                <w:tcPr>
                  <w:tcW w:w="1778" w:type="dxa"/>
                  <w:vAlign w:val="center"/>
                </w:tcPr>
                <w:p w14:paraId="3344FB92" w14:textId="77777777" w:rsidR="009D5146" w:rsidRPr="007F1232" w:rsidRDefault="009D5146" w:rsidP="009D5146">
                  <w:pPr>
                    <w:tabs>
                      <w:tab w:val="left" w:pos="-720"/>
                      <w:tab w:val="left" w:pos="4500"/>
                    </w:tabs>
                    <w:rPr>
                      <w:sz w:val="20"/>
                      <w:szCs w:val="20"/>
                    </w:rPr>
                  </w:pPr>
                  <w:r w:rsidRPr="007F1232">
                    <w:rPr>
                      <w:sz w:val="20"/>
                      <w:szCs w:val="20"/>
                    </w:rPr>
                    <w:t>National Institute of Education</w:t>
                  </w:r>
                </w:p>
              </w:tc>
              <w:tc>
                <w:tcPr>
                  <w:tcW w:w="1710" w:type="dxa"/>
                  <w:vAlign w:val="center"/>
                </w:tcPr>
                <w:p w14:paraId="7873DABD" w14:textId="77777777" w:rsidR="009D5146" w:rsidRPr="007F1232" w:rsidRDefault="009D5146" w:rsidP="009D5146">
                  <w:pPr>
                    <w:tabs>
                      <w:tab w:val="left" w:pos="-720"/>
                      <w:tab w:val="left" w:pos="4500"/>
                    </w:tabs>
                    <w:rPr>
                      <w:sz w:val="20"/>
                      <w:szCs w:val="20"/>
                    </w:rPr>
                  </w:pPr>
                  <w:r w:rsidRPr="007F1232">
                    <w:rPr>
                      <w:sz w:val="20"/>
                      <w:szCs w:val="20"/>
                    </w:rPr>
                    <w:t>Government</w:t>
                  </w:r>
                </w:p>
              </w:tc>
              <w:tc>
                <w:tcPr>
                  <w:tcW w:w="2220" w:type="dxa"/>
                  <w:vAlign w:val="center"/>
                </w:tcPr>
                <w:p w14:paraId="0F9B888A" w14:textId="4BE4A208" w:rsidR="009D5146" w:rsidRPr="007F1232" w:rsidRDefault="009D5146" w:rsidP="009D5146">
                  <w:pPr>
                    <w:tabs>
                      <w:tab w:val="left" w:pos="-720"/>
                      <w:tab w:val="left" w:pos="4500"/>
                    </w:tabs>
                    <w:rPr>
                      <w:sz w:val="20"/>
                      <w:szCs w:val="20"/>
                    </w:rPr>
                  </w:pPr>
                  <w:r w:rsidRPr="007F1232">
                    <w:rPr>
                      <w:sz w:val="20"/>
                      <w:szCs w:val="20"/>
                    </w:rPr>
                    <w:t xml:space="preserve">US $ </w:t>
                  </w:r>
                  <w:r w:rsidR="003B7220">
                    <w:rPr>
                      <w:sz w:val="20"/>
                      <w:szCs w:val="20"/>
                    </w:rPr>
                    <w:t>236,235.65</w:t>
                  </w:r>
                </w:p>
              </w:tc>
              <w:tc>
                <w:tcPr>
                  <w:tcW w:w="4140" w:type="dxa"/>
                  <w:vAlign w:val="center"/>
                </w:tcPr>
                <w:p w14:paraId="5CD1BD9E" w14:textId="77777777" w:rsidR="009D5146" w:rsidRPr="007F1232" w:rsidRDefault="009D5146" w:rsidP="009D5146">
                  <w:pPr>
                    <w:tabs>
                      <w:tab w:val="left" w:pos="-720"/>
                      <w:tab w:val="left" w:pos="4500"/>
                    </w:tabs>
                    <w:rPr>
                      <w:sz w:val="20"/>
                      <w:szCs w:val="20"/>
                    </w:rPr>
                  </w:pPr>
                  <w:r w:rsidRPr="007F1232">
                    <w:rPr>
                      <w:sz w:val="20"/>
                      <w:szCs w:val="20"/>
                    </w:rPr>
                    <w:t>Promoting ‘Digital Citizenship Skills’ among secondary students in schools through strengthening the Media subject.</w:t>
                  </w:r>
                </w:p>
              </w:tc>
            </w:tr>
            <w:tr w:rsidR="009D5146" w14:paraId="14A61BC4" w14:textId="77777777" w:rsidTr="43D61FD4">
              <w:trPr>
                <w:trHeight w:val="330"/>
              </w:trPr>
              <w:tc>
                <w:tcPr>
                  <w:tcW w:w="1778" w:type="dxa"/>
                  <w:vAlign w:val="center"/>
                </w:tcPr>
                <w:p w14:paraId="23C5D5DB" w14:textId="77777777" w:rsidR="009D5146" w:rsidRPr="007F1232" w:rsidRDefault="009D5146" w:rsidP="009D5146">
                  <w:pPr>
                    <w:tabs>
                      <w:tab w:val="left" w:pos="-720"/>
                      <w:tab w:val="left" w:pos="4500"/>
                    </w:tabs>
                    <w:rPr>
                      <w:sz w:val="20"/>
                      <w:szCs w:val="20"/>
                    </w:rPr>
                  </w:pPr>
                  <w:r w:rsidRPr="007F1232">
                    <w:rPr>
                      <w:sz w:val="20"/>
                      <w:szCs w:val="20"/>
                    </w:rPr>
                    <w:t>Sarvodaya</w:t>
                  </w:r>
                </w:p>
              </w:tc>
              <w:tc>
                <w:tcPr>
                  <w:tcW w:w="1710" w:type="dxa"/>
                  <w:vAlign w:val="center"/>
                </w:tcPr>
                <w:p w14:paraId="77A9EB47" w14:textId="77777777" w:rsidR="009D5146" w:rsidRPr="007F1232" w:rsidRDefault="009D5146" w:rsidP="009D5146">
                  <w:pPr>
                    <w:tabs>
                      <w:tab w:val="left" w:pos="-720"/>
                      <w:tab w:val="left" w:pos="4500"/>
                    </w:tabs>
                    <w:rPr>
                      <w:sz w:val="20"/>
                      <w:szCs w:val="20"/>
                    </w:rPr>
                  </w:pPr>
                  <w:r w:rsidRPr="007F1232">
                    <w:rPr>
                      <w:sz w:val="20"/>
                      <w:szCs w:val="20"/>
                    </w:rPr>
                    <w:t>CSO</w:t>
                  </w:r>
                </w:p>
              </w:tc>
              <w:tc>
                <w:tcPr>
                  <w:tcW w:w="2220" w:type="dxa"/>
                  <w:vAlign w:val="center"/>
                </w:tcPr>
                <w:p w14:paraId="4CB3EFE3" w14:textId="71F2476A" w:rsidR="009D5146" w:rsidRPr="007F1232" w:rsidRDefault="009D5146" w:rsidP="009D5146">
                  <w:pPr>
                    <w:tabs>
                      <w:tab w:val="left" w:pos="-720"/>
                      <w:tab w:val="left" w:pos="4500"/>
                    </w:tabs>
                    <w:rPr>
                      <w:sz w:val="20"/>
                      <w:szCs w:val="20"/>
                    </w:rPr>
                  </w:pPr>
                  <w:r w:rsidRPr="007F1232">
                    <w:rPr>
                      <w:sz w:val="20"/>
                      <w:szCs w:val="20"/>
                    </w:rPr>
                    <w:t xml:space="preserve">US </w:t>
                  </w:r>
                  <w:r w:rsidR="007F1232" w:rsidRPr="007F1232">
                    <w:rPr>
                      <w:sz w:val="20"/>
                      <w:szCs w:val="20"/>
                    </w:rPr>
                    <w:t xml:space="preserve">$ </w:t>
                  </w:r>
                  <w:r w:rsidR="003B7220">
                    <w:rPr>
                      <w:sz w:val="20"/>
                      <w:szCs w:val="20"/>
                    </w:rPr>
                    <w:t>195,692.32</w:t>
                  </w:r>
                  <w:r w:rsidR="00D67154">
                    <w:rPr>
                      <w:sz w:val="20"/>
                      <w:szCs w:val="20"/>
                    </w:rPr>
                    <w:t xml:space="preserve"> </w:t>
                  </w:r>
                  <w:r w:rsidRPr="007F1232">
                    <w:rPr>
                      <w:sz w:val="20"/>
                      <w:szCs w:val="20"/>
                    </w:rPr>
                    <w:t xml:space="preserve">  </w:t>
                  </w:r>
                </w:p>
              </w:tc>
              <w:tc>
                <w:tcPr>
                  <w:tcW w:w="4140" w:type="dxa"/>
                  <w:vAlign w:val="center"/>
                </w:tcPr>
                <w:p w14:paraId="2E06C34A" w14:textId="77777777" w:rsidR="009D5146" w:rsidRPr="007F1232" w:rsidRDefault="009D5146" w:rsidP="009D5146">
                  <w:pPr>
                    <w:tabs>
                      <w:tab w:val="left" w:pos="-720"/>
                      <w:tab w:val="left" w:pos="4500"/>
                    </w:tabs>
                    <w:rPr>
                      <w:sz w:val="20"/>
                      <w:szCs w:val="20"/>
                    </w:rPr>
                  </w:pPr>
                  <w:r w:rsidRPr="007F1232">
                    <w:rPr>
                      <w:sz w:val="20"/>
                      <w:szCs w:val="20"/>
                    </w:rPr>
                    <w:t>Enhancing the skills of adolescents and youth with a focus on digital literacy to identify and counter the spread of hate speech.</w:t>
                  </w:r>
                </w:p>
                <w:p w14:paraId="547EAFF8" w14:textId="77777777" w:rsidR="009D5146" w:rsidRPr="007F1232" w:rsidRDefault="009D5146" w:rsidP="009D5146">
                  <w:pPr>
                    <w:tabs>
                      <w:tab w:val="left" w:pos="-720"/>
                      <w:tab w:val="left" w:pos="4500"/>
                    </w:tabs>
                    <w:rPr>
                      <w:sz w:val="20"/>
                      <w:szCs w:val="20"/>
                    </w:rPr>
                  </w:pPr>
                </w:p>
                <w:p w14:paraId="1B319EE1" w14:textId="3515F946" w:rsidR="009D5146" w:rsidRPr="007F1232" w:rsidRDefault="009D5146" w:rsidP="009D5146">
                  <w:pPr>
                    <w:tabs>
                      <w:tab w:val="left" w:pos="-720"/>
                      <w:tab w:val="left" w:pos="4500"/>
                    </w:tabs>
                    <w:rPr>
                      <w:sz w:val="20"/>
                      <w:szCs w:val="20"/>
                    </w:rPr>
                  </w:pPr>
                  <w:r w:rsidRPr="007F1232">
                    <w:rPr>
                      <w:sz w:val="20"/>
                      <w:szCs w:val="20"/>
                    </w:rPr>
                    <w:t xml:space="preserve">Engaging Child Rights Promotion </w:t>
                  </w:r>
                  <w:r w:rsidR="007F1232" w:rsidRPr="007F1232">
                    <w:rPr>
                      <w:sz w:val="20"/>
                      <w:szCs w:val="20"/>
                    </w:rPr>
                    <w:t xml:space="preserve">Officers (CRPOs) </w:t>
                  </w:r>
                  <w:r w:rsidR="00716773" w:rsidRPr="007F1232">
                    <w:rPr>
                      <w:sz w:val="20"/>
                      <w:szCs w:val="20"/>
                    </w:rPr>
                    <w:t>and Youth</w:t>
                  </w:r>
                  <w:r w:rsidRPr="007F1232">
                    <w:rPr>
                      <w:sz w:val="20"/>
                      <w:szCs w:val="20"/>
                    </w:rPr>
                    <w:t xml:space="preserve">  Service Officers (YSOs) in preventing HS and promoting digital literacy and life skills amongst youth through existing platforms. </w:t>
                  </w:r>
                </w:p>
                <w:p w14:paraId="59A8D2C9" w14:textId="77777777" w:rsidR="009D5146" w:rsidRPr="007F1232" w:rsidRDefault="009D5146" w:rsidP="009D5146">
                  <w:pPr>
                    <w:tabs>
                      <w:tab w:val="left" w:pos="-720"/>
                      <w:tab w:val="left" w:pos="4500"/>
                    </w:tabs>
                    <w:rPr>
                      <w:sz w:val="20"/>
                      <w:szCs w:val="20"/>
                    </w:rPr>
                  </w:pPr>
                </w:p>
                <w:p w14:paraId="0538D306" w14:textId="29F0D6BA" w:rsidR="009D5146" w:rsidRDefault="009D5146" w:rsidP="009D5146">
                  <w:pPr>
                    <w:tabs>
                      <w:tab w:val="left" w:pos="-720"/>
                      <w:tab w:val="left" w:pos="4500"/>
                    </w:tabs>
                    <w:rPr>
                      <w:sz w:val="20"/>
                      <w:szCs w:val="20"/>
                    </w:rPr>
                  </w:pPr>
                  <w:r w:rsidRPr="007F1232">
                    <w:rPr>
                      <w:sz w:val="20"/>
                      <w:szCs w:val="20"/>
                    </w:rPr>
                    <w:t xml:space="preserve">Focus districts: Batticaloa, Ampara, Trincomalee, </w:t>
                  </w:r>
                  <w:r w:rsidR="00D67154">
                    <w:rPr>
                      <w:sz w:val="20"/>
                      <w:szCs w:val="20"/>
                    </w:rPr>
                    <w:t>Jaffna</w:t>
                  </w:r>
                  <w:r w:rsidR="003B7220">
                    <w:rPr>
                      <w:sz w:val="20"/>
                      <w:szCs w:val="20"/>
                    </w:rPr>
                    <w:t>,</w:t>
                  </w:r>
                  <w:r w:rsidR="00D67154">
                    <w:rPr>
                      <w:sz w:val="20"/>
                      <w:szCs w:val="20"/>
                    </w:rPr>
                    <w:t xml:space="preserve"> </w:t>
                  </w:r>
                  <w:r w:rsidRPr="007F1232">
                    <w:rPr>
                      <w:sz w:val="20"/>
                      <w:szCs w:val="20"/>
                    </w:rPr>
                    <w:t xml:space="preserve">and Kurunegala districts </w:t>
                  </w:r>
                </w:p>
                <w:p w14:paraId="6DF7C14A" w14:textId="77777777" w:rsidR="00D67154" w:rsidRDefault="00D67154" w:rsidP="009D5146">
                  <w:pPr>
                    <w:tabs>
                      <w:tab w:val="left" w:pos="-720"/>
                      <w:tab w:val="left" w:pos="4500"/>
                    </w:tabs>
                    <w:rPr>
                      <w:sz w:val="20"/>
                      <w:szCs w:val="20"/>
                    </w:rPr>
                  </w:pPr>
                </w:p>
                <w:p w14:paraId="7D5AA468" w14:textId="1769DFC0" w:rsidR="003330A7" w:rsidRDefault="003330A7" w:rsidP="009D5146">
                  <w:pPr>
                    <w:tabs>
                      <w:tab w:val="left" w:pos="-720"/>
                      <w:tab w:val="left" w:pos="4500"/>
                    </w:tabs>
                    <w:rPr>
                      <w:sz w:val="20"/>
                      <w:szCs w:val="20"/>
                    </w:rPr>
                  </w:pPr>
                  <w:r>
                    <w:rPr>
                      <w:sz w:val="20"/>
                      <w:szCs w:val="20"/>
                    </w:rPr>
                    <w:t xml:space="preserve"> </w:t>
                  </w:r>
                </w:p>
                <w:p w14:paraId="3CAB59F0" w14:textId="3EB8265C" w:rsidR="00D67154" w:rsidRPr="007F1232" w:rsidRDefault="003B7220" w:rsidP="009D5146">
                  <w:pPr>
                    <w:tabs>
                      <w:tab w:val="left" w:pos="-720"/>
                      <w:tab w:val="left" w:pos="4500"/>
                    </w:tabs>
                    <w:rPr>
                      <w:sz w:val="20"/>
                      <w:szCs w:val="20"/>
                    </w:rPr>
                  </w:pPr>
                  <w:r>
                    <w:rPr>
                      <w:sz w:val="20"/>
                      <w:szCs w:val="20"/>
                    </w:rPr>
                    <w:t xml:space="preserve">Total amount include US 41,767.7 supported through local CSOs </w:t>
                  </w:r>
                </w:p>
              </w:tc>
            </w:tr>
            <w:tr w:rsidR="009D5146" w14:paraId="24F6BE4C" w14:textId="77777777" w:rsidTr="43D61FD4">
              <w:trPr>
                <w:trHeight w:val="397"/>
              </w:trPr>
              <w:tc>
                <w:tcPr>
                  <w:tcW w:w="1778" w:type="dxa"/>
                  <w:vAlign w:val="center"/>
                </w:tcPr>
                <w:p w14:paraId="4383DDEF" w14:textId="77777777" w:rsidR="009D5146" w:rsidRPr="007F1232" w:rsidRDefault="009D5146" w:rsidP="009D5146">
                  <w:pPr>
                    <w:pBdr>
                      <w:top w:val="nil"/>
                      <w:left w:val="nil"/>
                      <w:bottom w:val="nil"/>
                      <w:right w:val="nil"/>
                      <w:between w:val="nil"/>
                    </w:pBdr>
                    <w:tabs>
                      <w:tab w:val="left" w:pos="-720"/>
                      <w:tab w:val="left" w:pos="4500"/>
                    </w:tabs>
                    <w:rPr>
                      <w:sz w:val="20"/>
                      <w:szCs w:val="20"/>
                    </w:rPr>
                  </w:pPr>
                  <w:bookmarkStart w:id="14" w:name="bookmark=id.49x2ik5" w:colFirst="0" w:colLast="0"/>
                  <w:bookmarkStart w:id="15" w:name="bookmark=id.41mghml" w:colFirst="0" w:colLast="0"/>
                  <w:bookmarkEnd w:id="14"/>
                  <w:bookmarkEnd w:id="15"/>
                  <w:r w:rsidRPr="007F1232">
                    <w:rPr>
                      <w:sz w:val="20"/>
                      <w:szCs w:val="20"/>
                    </w:rPr>
                    <w:t xml:space="preserve"> National Christian Evangelical Alliance Sri Lanka (NCEASL) </w:t>
                  </w:r>
                </w:p>
              </w:tc>
              <w:tc>
                <w:tcPr>
                  <w:tcW w:w="1710" w:type="dxa"/>
                  <w:vAlign w:val="center"/>
                </w:tcPr>
                <w:p w14:paraId="34E5E85A" w14:textId="77777777" w:rsidR="009D5146" w:rsidRPr="007F1232" w:rsidRDefault="009D5146" w:rsidP="009D5146">
                  <w:pPr>
                    <w:tabs>
                      <w:tab w:val="left" w:pos="-720"/>
                      <w:tab w:val="left" w:pos="4500"/>
                    </w:tabs>
                    <w:rPr>
                      <w:sz w:val="20"/>
                      <w:szCs w:val="20"/>
                    </w:rPr>
                  </w:pPr>
                  <w:bookmarkStart w:id="16" w:name="bookmark=kix.r3rvzt8uwkx3" w:colFirst="0" w:colLast="0"/>
                  <w:bookmarkEnd w:id="16"/>
                  <w:r w:rsidRPr="007F1232">
                    <w:rPr>
                      <w:sz w:val="20"/>
                      <w:szCs w:val="20"/>
                    </w:rPr>
                    <w:t>  CSO   </w:t>
                  </w:r>
                </w:p>
              </w:tc>
              <w:tc>
                <w:tcPr>
                  <w:tcW w:w="2220" w:type="dxa"/>
                  <w:vAlign w:val="center"/>
                </w:tcPr>
                <w:p w14:paraId="730F85F4" w14:textId="3AA19D33" w:rsidR="009D5146" w:rsidRPr="00716773" w:rsidRDefault="009D5146" w:rsidP="43D61FD4">
                  <w:pPr>
                    <w:tabs>
                      <w:tab w:val="left" w:pos="4500"/>
                    </w:tabs>
                    <w:rPr>
                      <w:sz w:val="20"/>
                      <w:szCs w:val="20"/>
                    </w:rPr>
                  </w:pPr>
                  <w:r w:rsidRPr="00716773">
                    <w:rPr>
                      <w:sz w:val="20"/>
                      <w:szCs w:val="20"/>
                    </w:rPr>
                    <w:t>US $</w:t>
                  </w:r>
                  <w:bookmarkStart w:id="17" w:name="bookmark=kix.opwnpu4hjbto"/>
                  <w:bookmarkEnd w:id="17"/>
                  <w:r w:rsidRPr="00716773">
                    <w:rPr>
                      <w:sz w:val="20"/>
                      <w:szCs w:val="20"/>
                    </w:rPr>
                    <w:t> </w:t>
                  </w:r>
                  <w:r w:rsidR="22C0A94F" w:rsidRPr="00716773">
                    <w:rPr>
                      <w:sz w:val="20"/>
                      <w:szCs w:val="20"/>
                    </w:rPr>
                    <w:t>94,205.58</w:t>
                  </w:r>
                </w:p>
              </w:tc>
              <w:tc>
                <w:tcPr>
                  <w:tcW w:w="4140" w:type="dxa"/>
                  <w:vAlign w:val="center"/>
                </w:tcPr>
                <w:p w14:paraId="3592E9DC" w14:textId="71489312" w:rsidR="009D5146" w:rsidRPr="007F1232" w:rsidRDefault="009D5146" w:rsidP="009D5146">
                  <w:pPr>
                    <w:tabs>
                      <w:tab w:val="left" w:pos="-720"/>
                      <w:tab w:val="left" w:pos="4500"/>
                    </w:tabs>
                    <w:rPr>
                      <w:sz w:val="20"/>
                      <w:szCs w:val="20"/>
                    </w:rPr>
                  </w:pPr>
                  <w:r w:rsidRPr="007F1232">
                    <w:rPr>
                      <w:sz w:val="20"/>
                      <w:szCs w:val="20"/>
                    </w:rPr>
                    <w:t xml:space="preserve">Monitoring of religious violence. </w:t>
                  </w:r>
                  <w:r w:rsidR="005346AD" w:rsidRPr="007F1232">
                    <w:rPr>
                      <w:sz w:val="20"/>
                      <w:szCs w:val="20"/>
                    </w:rPr>
                    <w:t>e</w:t>
                  </w:r>
                  <w:r w:rsidRPr="007F1232">
                    <w:rPr>
                      <w:sz w:val="20"/>
                      <w:szCs w:val="20"/>
                    </w:rPr>
                    <w:t xml:space="preserve">nhancing the capacities of identified social media influencers through an influencer campaign to promote </w:t>
                  </w:r>
                  <w:r w:rsidR="005346AD" w:rsidRPr="007F1232">
                    <w:rPr>
                      <w:sz w:val="20"/>
                      <w:szCs w:val="20"/>
                    </w:rPr>
                    <w:t xml:space="preserve">the </w:t>
                  </w:r>
                  <w:r w:rsidRPr="007F1232">
                    <w:rPr>
                      <w:sz w:val="20"/>
                      <w:szCs w:val="20"/>
                    </w:rPr>
                    <w:t>ethical use of social media.</w:t>
                  </w:r>
                </w:p>
                <w:p w14:paraId="60227F73" w14:textId="77777777" w:rsidR="009D5146" w:rsidRPr="007F1232" w:rsidRDefault="009D5146" w:rsidP="009D5146">
                  <w:pPr>
                    <w:tabs>
                      <w:tab w:val="left" w:pos="-720"/>
                      <w:tab w:val="left" w:pos="4500"/>
                    </w:tabs>
                    <w:rPr>
                      <w:sz w:val="20"/>
                      <w:szCs w:val="20"/>
                    </w:rPr>
                  </w:pPr>
                  <w:r w:rsidRPr="007F1232">
                    <w:rPr>
                      <w:sz w:val="20"/>
                      <w:szCs w:val="20"/>
                    </w:rPr>
                    <w:t xml:space="preserve">Engaging Communities through dialogue to respond to hate speech and promoting social cohesion. </w:t>
                  </w:r>
                </w:p>
                <w:p w14:paraId="26805983" w14:textId="77777777" w:rsidR="009D5146" w:rsidRPr="007F1232" w:rsidRDefault="009D5146" w:rsidP="009D5146">
                  <w:pPr>
                    <w:tabs>
                      <w:tab w:val="left" w:pos="-720"/>
                      <w:tab w:val="left" w:pos="4500"/>
                    </w:tabs>
                    <w:rPr>
                      <w:sz w:val="20"/>
                      <w:szCs w:val="20"/>
                    </w:rPr>
                  </w:pPr>
                  <w:r w:rsidRPr="007F1232">
                    <w:rPr>
                      <w:sz w:val="20"/>
                      <w:szCs w:val="20"/>
                    </w:rPr>
                    <w:t>Empowering young men and women in addressing the spread of hate speech</w:t>
                  </w:r>
                  <w:bookmarkStart w:id="18" w:name="bookmark=kix.jo3lmrvgzfbs" w:colFirst="0" w:colLast="0"/>
                  <w:bookmarkEnd w:id="18"/>
                </w:p>
              </w:tc>
            </w:tr>
            <w:tr w:rsidR="009D5146" w14:paraId="455BF18A" w14:textId="77777777" w:rsidTr="43D61FD4">
              <w:trPr>
                <w:trHeight w:val="397"/>
              </w:trPr>
              <w:tc>
                <w:tcPr>
                  <w:tcW w:w="1778" w:type="dxa"/>
                  <w:vAlign w:val="center"/>
                </w:tcPr>
                <w:p w14:paraId="28EF3CEE" w14:textId="77777777" w:rsidR="009D5146" w:rsidRPr="007F1232" w:rsidRDefault="009D5146" w:rsidP="009D5146">
                  <w:pPr>
                    <w:tabs>
                      <w:tab w:val="left" w:pos="-720"/>
                      <w:tab w:val="left" w:pos="4500"/>
                    </w:tabs>
                    <w:rPr>
                      <w:sz w:val="20"/>
                      <w:szCs w:val="20"/>
                    </w:rPr>
                  </w:pPr>
                  <w:r w:rsidRPr="007F1232">
                    <w:rPr>
                      <w:sz w:val="20"/>
                      <w:szCs w:val="20"/>
                    </w:rPr>
                    <w:t xml:space="preserve">Centre for Equality and Justice (CEJ)  </w:t>
                  </w:r>
                </w:p>
              </w:tc>
              <w:tc>
                <w:tcPr>
                  <w:tcW w:w="1710" w:type="dxa"/>
                  <w:vAlign w:val="center"/>
                </w:tcPr>
                <w:p w14:paraId="7D014FB2" w14:textId="77777777" w:rsidR="009D5146" w:rsidRPr="007F1232" w:rsidRDefault="009D5146" w:rsidP="009D5146">
                  <w:pPr>
                    <w:tabs>
                      <w:tab w:val="left" w:pos="-720"/>
                      <w:tab w:val="left" w:pos="4500"/>
                    </w:tabs>
                    <w:rPr>
                      <w:sz w:val="20"/>
                      <w:szCs w:val="20"/>
                    </w:rPr>
                  </w:pPr>
                  <w:bookmarkStart w:id="19" w:name="bookmark=kix.gy0cpsk461ww" w:colFirst="0" w:colLast="0"/>
                  <w:bookmarkEnd w:id="19"/>
                  <w:r w:rsidRPr="007F1232">
                    <w:rPr>
                      <w:sz w:val="20"/>
                      <w:szCs w:val="20"/>
                    </w:rPr>
                    <w:t>  CSO   </w:t>
                  </w:r>
                </w:p>
              </w:tc>
              <w:tc>
                <w:tcPr>
                  <w:tcW w:w="2220" w:type="dxa"/>
                  <w:vAlign w:val="center"/>
                </w:tcPr>
                <w:p w14:paraId="365B6CAE" w14:textId="3526E849" w:rsidR="009D5146" w:rsidRPr="00716773" w:rsidRDefault="009D5146" w:rsidP="43D61FD4">
                  <w:pPr>
                    <w:tabs>
                      <w:tab w:val="left" w:pos="4500"/>
                    </w:tabs>
                    <w:rPr>
                      <w:sz w:val="20"/>
                      <w:szCs w:val="20"/>
                    </w:rPr>
                  </w:pPr>
                  <w:bookmarkStart w:id="20" w:name="bookmark=kix.n98kk1p93oh3"/>
                  <w:bookmarkEnd w:id="20"/>
                  <w:r w:rsidRPr="00716773">
                    <w:rPr>
                      <w:sz w:val="20"/>
                      <w:szCs w:val="20"/>
                    </w:rPr>
                    <w:t> </w:t>
                  </w:r>
                  <w:r w:rsidRPr="00716773">
                    <w:rPr>
                      <w:sz w:val="20"/>
                      <w:szCs w:val="20"/>
                    </w:rPr>
                    <w:t>US $ </w:t>
                  </w:r>
                  <w:r w:rsidR="1FE82F9F" w:rsidRPr="00716773">
                    <w:rPr>
                      <w:sz w:val="20"/>
                      <w:szCs w:val="20"/>
                    </w:rPr>
                    <w:t>31,796.07</w:t>
                  </w:r>
                </w:p>
              </w:tc>
              <w:tc>
                <w:tcPr>
                  <w:tcW w:w="4140" w:type="dxa"/>
                  <w:vAlign w:val="center"/>
                </w:tcPr>
                <w:p w14:paraId="6C65235A" w14:textId="77777777" w:rsidR="009D5146" w:rsidRPr="007F1232" w:rsidRDefault="009D5146" w:rsidP="009D5146">
                  <w:pPr>
                    <w:tabs>
                      <w:tab w:val="left" w:pos="-720"/>
                      <w:tab w:val="left" w:pos="4500"/>
                    </w:tabs>
                    <w:rPr>
                      <w:sz w:val="20"/>
                      <w:szCs w:val="20"/>
                    </w:rPr>
                  </w:pPr>
                </w:p>
                <w:p w14:paraId="7F0A3338" w14:textId="78795BA1" w:rsidR="009D5146" w:rsidRPr="007F1232" w:rsidRDefault="1536419B" w:rsidP="5BAD2128">
                  <w:pPr>
                    <w:tabs>
                      <w:tab w:val="left" w:pos="4500"/>
                    </w:tabs>
                    <w:rPr>
                      <w:sz w:val="20"/>
                      <w:szCs w:val="20"/>
                    </w:rPr>
                  </w:pPr>
                  <w:r w:rsidRPr="007F1232">
                    <w:rPr>
                      <w:sz w:val="20"/>
                      <w:szCs w:val="20"/>
                    </w:rPr>
                    <w:t>Enhanc</w:t>
                  </w:r>
                  <w:r w:rsidR="005346AD" w:rsidRPr="007F1232">
                    <w:rPr>
                      <w:sz w:val="20"/>
                      <w:szCs w:val="20"/>
                    </w:rPr>
                    <w:t>ing</w:t>
                  </w:r>
                  <w:r w:rsidR="009D5146" w:rsidRPr="007F1232">
                    <w:rPr>
                      <w:sz w:val="20"/>
                      <w:szCs w:val="20"/>
                    </w:rPr>
                    <w:t xml:space="preserve"> the capacities of identified female influencers leveraging online engagements through advocacy and educational interventions. The capacity building</w:t>
                  </w:r>
                  <w:r w:rsidR="005346AD" w:rsidRPr="007F1232">
                    <w:rPr>
                      <w:sz w:val="20"/>
                      <w:szCs w:val="20"/>
                    </w:rPr>
                    <w:t xml:space="preserve"> </w:t>
                  </w:r>
                  <w:r w:rsidR="009D5146" w:rsidRPr="007F1232">
                    <w:rPr>
                      <w:sz w:val="20"/>
                      <w:szCs w:val="20"/>
                    </w:rPr>
                    <w:t>focus</w:t>
                  </w:r>
                  <w:r w:rsidR="0DD4D3DF" w:rsidRPr="007F1232">
                    <w:rPr>
                      <w:sz w:val="20"/>
                      <w:szCs w:val="20"/>
                    </w:rPr>
                    <w:t>es</w:t>
                  </w:r>
                  <w:r w:rsidR="009D5146" w:rsidRPr="007F1232">
                    <w:rPr>
                      <w:sz w:val="20"/>
                      <w:szCs w:val="20"/>
                    </w:rPr>
                    <w:t xml:space="preserve"> on digital literacy and effective digital responses to hate speech and disinformation for selected 25 women influencers.  </w:t>
                  </w:r>
                  <w:bookmarkStart w:id="21" w:name="bookmark=kix.wfbxycwyw532"/>
                  <w:bookmarkEnd w:id="21"/>
                </w:p>
              </w:tc>
            </w:tr>
            <w:tr w:rsidR="009D5146" w14:paraId="5665B896" w14:textId="77777777" w:rsidTr="43D61FD4">
              <w:trPr>
                <w:trHeight w:val="397"/>
              </w:trPr>
              <w:tc>
                <w:tcPr>
                  <w:tcW w:w="1778" w:type="dxa"/>
                  <w:vAlign w:val="center"/>
                </w:tcPr>
                <w:p w14:paraId="734E2142" w14:textId="77777777" w:rsidR="009D5146" w:rsidRPr="007F1232" w:rsidRDefault="009D5146" w:rsidP="009D5146">
                  <w:pPr>
                    <w:tabs>
                      <w:tab w:val="left" w:pos="-720"/>
                      <w:tab w:val="left" w:pos="4500"/>
                    </w:tabs>
                    <w:rPr>
                      <w:sz w:val="20"/>
                      <w:szCs w:val="20"/>
                    </w:rPr>
                  </w:pPr>
                  <w:r w:rsidRPr="007F1232">
                    <w:rPr>
                      <w:sz w:val="20"/>
                      <w:szCs w:val="20"/>
                    </w:rPr>
                    <w:t xml:space="preserve">Search for Common Ground (SFCG) </w:t>
                  </w:r>
                </w:p>
              </w:tc>
              <w:tc>
                <w:tcPr>
                  <w:tcW w:w="1710" w:type="dxa"/>
                  <w:vAlign w:val="center"/>
                </w:tcPr>
                <w:p w14:paraId="175ED0EC" w14:textId="77777777" w:rsidR="009D5146" w:rsidRPr="007F1232" w:rsidRDefault="009D5146" w:rsidP="009D5146">
                  <w:pPr>
                    <w:tabs>
                      <w:tab w:val="left" w:pos="-720"/>
                      <w:tab w:val="left" w:pos="4500"/>
                    </w:tabs>
                    <w:rPr>
                      <w:sz w:val="20"/>
                      <w:szCs w:val="20"/>
                    </w:rPr>
                  </w:pPr>
                  <w:bookmarkStart w:id="22" w:name="bookmark=kix.vkauu676eivj" w:colFirst="0" w:colLast="0"/>
                  <w:bookmarkEnd w:id="22"/>
                  <w:r w:rsidRPr="007F1232">
                    <w:rPr>
                      <w:sz w:val="20"/>
                      <w:szCs w:val="20"/>
                    </w:rPr>
                    <w:t> INGO</w:t>
                  </w:r>
                </w:p>
              </w:tc>
              <w:tc>
                <w:tcPr>
                  <w:tcW w:w="2220" w:type="dxa"/>
                  <w:vAlign w:val="center"/>
                </w:tcPr>
                <w:p w14:paraId="2B81AF99" w14:textId="3CA09B26" w:rsidR="009D5146" w:rsidRPr="00716773" w:rsidRDefault="009D5146" w:rsidP="43D61FD4">
                  <w:pPr>
                    <w:tabs>
                      <w:tab w:val="left" w:pos="4500"/>
                    </w:tabs>
                    <w:rPr>
                      <w:sz w:val="20"/>
                      <w:szCs w:val="20"/>
                    </w:rPr>
                  </w:pPr>
                  <w:r w:rsidRPr="00716773">
                    <w:rPr>
                      <w:sz w:val="20"/>
                      <w:szCs w:val="20"/>
                    </w:rPr>
                    <w:t xml:space="preserve">US $ </w:t>
                  </w:r>
                  <w:bookmarkStart w:id="23" w:name="bookmark=kix.4272j5pgf3sz"/>
                  <w:bookmarkEnd w:id="23"/>
                  <w:r w:rsidR="2D511C43" w:rsidRPr="00716773">
                    <w:rPr>
                      <w:sz w:val="20"/>
                      <w:szCs w:val="20"/>
                    </w:rPr>
                    <w:t>27,934.40</w:t>
                  </w:r>
                </w:p>
              </w:tc>
              <w:tc>
                <w:tcPr>
                  <w:tcW w:w="4140" w:type="dxa"/>
                  <w:vAlign w:val="center"/>
                </w:tcPr>
                <w:p w14:paraId="3CBA6948" w14:textId="3CC3850B" w:rsidR="009D5146" w:rsidRPr="007F1232" w:rsidRDefault="492F34FA" w:rsidP="5BAD2128">
                  <w:pPr>
                    <w:tabs>
                      <w:tab w:val="left" w:pos="4500"/>
                    </w:tabs>
                    <w:rPr>
                      <w:sz w:val="20"/>
                      <w:szCs w:val="20"/>
                    </w:rPr>
                  </w:pPr>
                  <w:r w:rsidRPr="007F1232">
                    <w:rPr>
                      <w:sz w:val="20"/>
                      <w:szCs w:val="20"/>
                    </w:rPr>
                    <w:t>S</w:t>
                  </w:r>
                  <w:r w:rsidR="009D5146" w:rsidRPr="007F1232">
                    <w:rPr>
                      <w:sz w:val="20"/>
                      <w:szCs w:val="20"/>
                    </w:rPr>
                    <w:t>trengthen</w:t>
                  </w:r>
                  <w:r w:rsidR="005346AD" w:rsidRPr="007F1232">
                    <w:rPr>
                      <w:sz w:val="20"/>
                      <w:szCs w:val="20"/>
                    </w:rPr>
                    <w:t>ing</w:t>
                  </w:r>
                  <w:r w:rsidR="009D5146" w:rsidRPr="007F1232">
                    <w:rPr>
                      <w:sz w:val="20"/>
                      <w:szCs w:val="20"/>
                    </w:rPr>
                    <w:t xml:space="preserve"> safe spaces for dialogue and </w:t>
                  </w:r>
                  <w:r w:rsidR="005346AD" w:rsidRPr="007F1232">
                    <w:rPr>
                      <w:sz w:val="20"/>
                      <w:szCs w:val="20"/>
                    </w:rPr>
                    <w:t>women's leadership at the grassroots through the establishment of a digital learning and mentorship program focusing on grassroots women leaders and developing capacities for</w:t>
                  </w:r>
                  <w:r w:rsidR="009D5146" w:rsidRPr="007F1232">
                    <w:rPr>
                      <w:sz w:val="20"/>
                      <w:szCs w:val="20"/>
                    </w:rPr>
                    <w:t xml:space="preserve"> identifying and addressing online </w:t>
                  </w:r>
                  <w:r w:rsidR="005346AD" w:rsidRPr="007F1232">
                    <w:rPr>
                      <w:sz w:val="20"/>
                      <w:szCs w:val="20"/>
                    </w:rPr>
                    <w:t>hate speech</w:t>
                  </w:r>
                  <w:r w:rsidR="009D5146" w:rsidRPr="007F1232">
                    <w:rPr>
                      <w:sz w:val="20"/>
                      <w:szCs w:val="20"/>
                    </w:rPr>
                    <w:t xml:space="preserve">.  </w:t>
                  </w:r>
                  <w:bookmarkStart w:id="24" w:name="bookmark=kix.9rksdsbeb6eh"/>
                  <w:bookmarkEnd w:id="24"/>
                </w:p>
              </w:tc>
            </w:tr>
            <w:tr w:rsidR="009D5146" w14:paraId="060BF071" w14:textId="77777777" w:rsidTr="43D61FD4">
              <w:trPr>
                <w:trHeight w:val="397"/>
              </w:trPr>
              <w:tc>
                <w:tcPr>
                  <w:tcW w:w="1778" w:type="dxa"/>
                  <w:vAlign w:val="center"/>
                </w:tcPr>
                <w:p w14:paraId="17672CA2" w14:textId="77777777" w:rsidR="009D5146" w:rsidRPr="007F1232" w:rsidRDefault="009D5146" w:rsidP="009D5146">
                  <w:pPr>
                    <w:pBdr>
                      <w:top w:val="nil"/>
                      <w:left w:val="nil"/>
                      <w:bottom w:val="nil"/>
                      <w:right w:val="nil"/>
                      <w:between w:val="nil"/>
                    </w:pBdr>
                    <w:tabs>
                      <w:tab w:val="left" w:pos="-720"/>
                      <w:tab w:val="left" w:pos="4500"/>
                    </w:tabs>
                    <w:rPr>
                      <w:sz w:val="20"/>
                      <w:szCs w:val="20"/>
                    </w:rPr>
                  </w:pPr>
                  <w:r w:rsidRPr="007F1232">
                    <w:rPr>
                      <w:sz w:val="20"/>
                      <w:szCs w:val="20"/>
                    </w:rPr>
                    <w:lastRenderedPageBreak/>
                    <w:t>Hashtag Generation</w:t>
                  </w:r>
                </w:p>
              </w:tc>
              <w:tc>
                <w:tcPr>
                  <w:tcW w:w="1710" w:type="dxa"/>
                  <w:vAlign w:val="center"/>
                </w:tcPr>
                <w:p w14:paraId="6C280A08" w14:textId="77777777" w:rsidR="009D5146" w:rsidRPr="007F1232" w:rsidRDefault="009D5146" w:rsidP="009D5146">
                  <w:pPr>
                    <w:pBdr>
                      <w:top w:val="nil"/>
                      <w:left w:val="nil"/>
                      <w:bottom w:val="nil"/>
                      <w:right w:val="nil"/>
                      <w:between w:val="nil"/>
                    </w:pBdr>
                    <w:tabs>
                      <w:tab w:val="left" w:pos="-720"/>
                      <w:tab w:val="left" w:pos="4500"/>
                    </w:tabs>
                    <w:rPr>
                      <w:sz w:val="20"/>
                      <w:szCs w:val="20"/>
                    </w:rPr>
                  </w:pPr>
                  <w:r w:rsidRPr="007F1232">
                    <w:rPr>
                      <w:sz w:val="20"/>
                      <w:szCs w:val="20"/>
                    </w:rPr>
                    <w:t>CSO</w:t>
                  </w:r>
                </w:p>
              </w:tc>
              <w:tc>
                <w:tcPr>
                  <w:tcW w:w="2220" w:type="dxa"/>
                  <w:vAlign w:val="center"/>
                </w:tcPr>
                <w:p w14:paraId="5715C42C" w14:textId="0B00F4CD" w:rsidR="009D5146" w:rsidRPr="00716773" w:rsidRDefault="009D5146" w:rsidP="43D61FD4">
                  <w:pPr>
                    <w:pBdr>
                      <w:top w:val="nil"/>
                      <w:left w:val="nil"/>
                      <w:bottom w:val="nil"/>
                      <w:right w:val="nil"/>
                      <w:between w:val="nil"/>
                    </w:pBdr>
                    <w:tabs>
                      <w:tab w:val="left" w:pos="4500"/>
                    </w:tabs>
                    <w:rPr>
                      <w:sz w:val="20"/>
                      <w:szCs w:val="20"/>
                    </w:rPr>
                  </w:pPr>
                  <w:r w:rsidRPr="00716773">
                    <w:rPr>
                      <w:sz w:val="20"/>
                      <w:szCs w:val="20"/>
                    </w:rPr>
                    <w:t xml:space="preserve">US $ </w:t>
                  </w:r>
                  <w:r w:rsidR="01BE398A" w:rsidRPr="00716773">
                    <w:rPr>
                      <w:sz w:val="20"/>
                      <w:szCs w:val="20"/>
                    </w:rPr>
                    <w:t>90,518.69</w:t>
                  </w:r>
                </w:p>
              </w:tc>
              <w:tc>
                <w:tcPr>
                  <w:tcW w:w="4140" w:type="dxa"/>
                  <w:vAlign w:val="center"/>
                </w:tcPr>
                <w:p w14:paraId="7913C225" w14:textId="13636F96" w:rsidR="009D5146" w:rsidRPr="007F1232" w:rsidRDefault="005346AD" w:rsidP="5BAD2128">
                  <w:pPr>
                    <w:pBdr>
                      <w:top w:val="nil"/>
                      <w:left w:val="nil"/>
                      <w:bottom w:val="nil"/>
                      <w:right w:val="nil"/>
                      <w:between w:val="nil"/>
                    </w:pBdr>
                    <w:tabs>
                      <w:tab w:val="left" w:pos="4500"/>
                    </w:tabs>
                    <w:rPr>
                      <w:sz w:val="20"/>
                      <w:szCs w:val="20"/>
                    </w:rPr>
                  </w:pPr>
                  <w:r w:rsidRPr="007F1232">
                    <w:rPr>
                      <w:sz w:val="20"/>
                      <w:szCs w:val="20"/>
                    </w:rPr>
                    <w:t>Producing monthly</w:t>
                  </w:r>
                  <w:r w:rsidR="009D5146" w:rsidRPr="007F1232">
                    <w:rPr>
                      <w:sz w:val="20"/>
                      <w:szCs w:val="20"/>
                    </w:rPr>
                    <w:t xml:space="preserve"> analytical reports and datasets based on monitoring and reporting of dangerous speech (hate speech, harassment, misinformation, advocacy of violence) on Facebook, YouTube, and TikTok. </w:t>
                  </w:r>
                </w:p>
              </w:tc>
            </w:tr>
            <w:tr w:rsidR="009D5146" w14:paraId="50A4A38A" w14:textId="77777777" w:rsidTr="005346AD">
              <w:trPr>
                <w:trHeight w:val="1592"/>
              </w:trPr>
              <w:tc>
                <w:tcPr>
                  <w:tcW w:w="1778" w:type="dxa"/>
                  <w:vAlign w:val="center"/>
                </w:tcPr>
                <w:p w14:paraId="1313E137" w14:textId="77777777" w:rsidR="009D5146" w:rsidRPr="007F1232" w:rsidRDefault="009D5146" w:rsidP="009D5146">
                  <w:pPr>
                    <w:tabs>
                      <w:tab w:val="left" w:pos="-720"/>
                      <w:tab w:val="left" w:pos="4500"/>
                    </w:tabs>
                    <w:rPr>
                      <w:sz w:val="20"/>
                      <w:szCs w:val="20"/>
                    </w:rPr>
                  </w:pPr>
                  <w:bookmarkStart w:id="25" w:name="bookmark=kix.w464inysm3k5" w:colFirst="0" w:colLast="0"/>
                  <w:bookmarkEnd w:id="25"/>
                  <w:r w:rsidRPr="007F1232">
                    <w:rPr>
                      <w:sz w:val="20"/>
                      <w:szCs w:val="20"/>
                    </w:rPr>
                    <w:t xml:space="preserve">Department of Education, Central Province </w:t>
                  </w:r>
                </w:p>
              </w:tc>
              <w:tc>
                <w:tcPr>
                  <w:tcW w:w="1710" w:type="dxa"/>
                  <w:vAlign w:val="center"/>
                </w:tcPr>
                <w:p w14:paraId="7CB3BD5D" w14:textId="77777777" w:rsidR="009D5146" w:rsidRPr="007F1232" w:rsidRDefault="009D5146" w:rsidP="009D5146">
                  <w:pPr>
                    <w:tabs>
                      <w:tab w:val="left" w:pos="-720"/>
                      <w:tab w:val="left" w:pos="4500"/>
                    </w:tabs>
                    <w:rPr>
                      <w:sz w:val="20"/>
                      <w:szCs w:val="20"/>
                    </w:rPr>
                  </w:pPr>
                  <w:r w:rsidRPr="007F1232">
                    <w:rPr>
                      <w:sz w:val="20"/>
                      <w:szCs w:val="20"/>
                    </w:rPr>
                    <w:t>Government</w:t>
                  </w:r>
                </w:p>
              </w:tc>
              <w:tc>
                <w:tcPr>
                  <w:tcW w:w="2220" w:type="dxa"/>
                  <w:vAlign w:val="center"/>
                </w:tcPr>
                <w:p w14:paraId="16749671" w14:textId="77777777" w:rsidR="009D5146" w:rsidRPr="007F1232" w:rsidRDefault="009D5146" w:rsidP="009D5146">
                  <w:pPr>
                    <w:spacing w:before="240" w:after="240"/>
                    <w:jc w:val="center"/>
                    <w:rPr>
                      <w:sz w:val="20"/>
                      <w:szCs w:val="20"/>
                    </w:rPr>
                  </w:pPr>
                  <w:r w:rsidRPr="007F1232">
                    <w:rPr>
                      <w:sz w:val="20"/>
                      <w:szCs w:val="20"/>
                    </w:rPr>
                    <w:t>US $ 41,785</w:t>
                  </w:r>
                </w:p>
              </w:tc>
              <w:tc>
                <w:tcPr>
                  <w:tcW w:w="4140" w:type="dxa"/>
                  <w:vAlign w:val="center"/>
                </w:tcPr>
                <w:p w14:paraId="11BC380F" w14:textId="30098FBC" w:rsidR="009D5146" w:rsidRPr="007F1232" w:rsidRDefault="009D5146" w:rsidP="5BAD2128">
                  <w:pPr>
                    <w:tabs>
                      <w:tab w:val="left" w:pos="4500"/>
                    </w:tabs>
                    <w:spacing w:before="240" w:after="240"/>
                    <w:rPr>
                      <w:sz w:val="20"/>
                      <w:szCs w:val="20"/>
                    </w:rPr>
                  </w:pPr>
                  <w:r w:rsidRPr="007F1232">
                    <w:rPr>
                      <w:sz w:val="20"/>
                      <w:szCs w:val="20"/>
                    </w:rPr>
                    <w:t>Improv</w:t>
                  </w:r>
                  <w:r w:rsidR="271E7E99" w:rsidRPr="007F1232">
                    <w:rPr>
                      <w:sz w:val="20"/>
                      <w:szCs w:val="20"/>
                    </w:rPr>
                    <w:t>e</w:t>
                  </w:r>
                  <w:r w:rsidRPr="007F1232">
                    <w:rPr>
                      <w:sz w:val="20"/>
                      <w:szCs w:val="20"/>
                    </w:rPr>
                    <w:t xml:space="preserve"> skills among secondary school students on the responsible use of social media with non-violent communication approaches.</w:t>
                  </w:r>
                </w:p>
                <w:p w14:paraId="7CBF441A" w14:textId="77777777" w:rsidR="009D5146" w:rsidRPr="007F1232" w:rsidRDefault="009D5146" w:rsidP="009D5146">
                  <w:pPr>
                    <w:tabs>
                      <w:tab w:val="left" w:pos="-720"/>
                      <w:tab w:val="left" w:pos="4500"/>
                    </w:tabs>
                    <w:rPr>
                      <w:sz w:val="20"/>
                      <w:szCs w:val="20"/>
                    </w:rPr>
                  </w:pPr>
                </w:p>
              </w:tc>
            </w:tr>
            <w:tr w:rsidR="009D5146" w14:paraId="231440C1" w14:textId="77777777" w:rsidTr="43D61FD4">
              <w:trPr>
                <w:trHeight w:val="397"/>
              </w:trPr>
              <w:tc>
                <w:tcPr>
                  <w:tcW w:w="1778" w:type="dxa"/>
                  <w:vAlign w:val="center"/>
                </w:tcPr>
                <w:p w14:paraId="5722B5FB" w14:textId="77777777" w:rsidR="009D5146" w:rsidRPr="007F1232" w:rsidRDefault="009D5146" w:rsidP="009D5146">
                  <w:pPr>
                    <w:tabs>
                      <w:tab w:val="left" w:pos="-720"/>
                      <w:tab w:val="left" w:pos="4500"/>
                    </w:tabs>
                    <w:rPr>
                      <w:sz w:val="20"/>
                      <w:szCs w:val="20"/>
                    </w:rPr>
                  </w:pPr>
                  <w:r w:rsidRPr="007F1232">
                    <w:rPr>
                      <w:sz w:val="20"/>
                      <w:szCs w:val="20"/>
                    </w:rPr>
                    <w:t xml:space="preserve">Department of Education, Uva Province </w:t>
                  </w:r>
                </w:p>
              </w:tc>
              <w:tc>
                <w:tcPr>
                  <w:tcW w:w="1710" w:type="dxa"/>
                  <w:vAlign w:val="center"/>
                </w:tcPr>
                <w:p w14:paraId="69AC37A5" w14:textId="77777777" w:rsidR="009D5146" w:rsidRPr="007F1232" w:rsidRDefault="009D5146" w:rsidP="009D5146">
                  <w:pPr>
                    <w:tabs>
                      <w:tab w:val="left" w:pos="-720"/>
                      <w:tab w:val="left" w:pos="4500"/>
                    </w:tabs>
                    <w:rPr>
                      <w:sz w:val="20"/>
                      <w:szCs w:val="20"/>
                    </w:rPr>
                  </w:pPr>
                  <w:r w:rsidRPr="007F1232">
                    <w:rPr>
                      <w:sz w:val="20"/>
                      <w:szCs w:val="20"/>
                    </w:rPr>
                    <w:t>Government</w:t>
                  </w:r>
                </w:p>
              </w:tc>
              <w:tc>
                <w:tcPr>
                  <w:tcW w:w="2220" w:type="dxa"/>
                  <w:vAlign w:val="center"/>
                </w:tcPr>
                <w:p w14:paraId="0EDFB080" w14:textId="77777777" w:rsidR="009D5146" w:rsidRPr="007F1232" w:rsidRDefault="009D5146" w:rsidP="009D5146">
                  <w:pPr>
                    <w:spacing w:before="240" w:after="240"/>
                    <w:jc w:val="center"/>
                    <w:rPr>
                      <w:sz w:val="20"/>
                      <w:szCs w:val="20"/>
                    </w:rPr>
                  </w:pPr>
                  <w:r w:rsidRPr="007F1232">
                    <w:rPr>
                      <w:sz w:val="20"/>
                      <w:szCs w:val="20"/>
                    </w:rPr>
                    <w:t>US $ 42,182</w:t>
                  </w:r>
                </w:p>
              </w:tc>
              <w:tc>
                <w:tcPr>
                  <w:tcW w:w="4140" w:type="dxa"/>
                  <w:vAlign w:val="center"/>
                </w:tcPr>
                <w:p w14:paraId="3682E622" w14:textId="55495083" w:rsidR="009D5146" w:rsidRPr="007F1232" w:rsidRDefault="005346AD" w:rsidP="5BAD2128">
                  <w:pPr>
                    <w:tabs>
                      <w:tab w:val="left" w:pos="4500"/>
                    </w:tabs>
                    <w:spacing w:before="240" w:after="240"/>
                    <w:rPr>
                      <w:sz w:val="20"/>
                      <w:szCs w:val="20"/>
                    </w:rPr>
                  </w:pPr>
                  <w:r w:rsidRPr="007F1232">
                    <w:rPr>
                      <w:sz w:val="20"/>
                      <w:szCs w:val="20"/>
                    </w:rPr>
                    <w:t>Improving skills</w:t>
                  </w:r>
                  <w:r w:rsidR="009D5146" w:rsidRPr="007F1232">
                    <w:rPr>
                      <w:sz w:val="20"/>
                      <w:szCs w:val="20"/>
                    </w:rPr>
                    <w:t xml:space="preserve"> among secondary school students on responsible use of social media with non-violent communication approaches.</w:t>
                  </w:r>
                </w:p>
                <w:p w14:paraId="56C372B4" w14:textId="77777777" w:rsidR="009D5146" w:rsidRPr="007F1232" w:rsidRDefault="009D5146" w:rsidP="009D5146">
                  <w:pPr>
                    <w:tabs>
                      <w:tab w:val="left" w:pos="-720"/>
                      <w:tab w:val="left" w:pos="4500"/>
                    </w:tabs>
                    <w:rPr>
                      <w:sz w:val="20"/>
                      <w:szCs w:val="20"/>
                    </w:rPr>
                  </w:pPr>
                </w:p>
              </w:tc>
            </w:tr>
            <w:tr w:rsidR="009D5146" w14:paraId="1CCB1D09" w14:textId="77777777" w:rsidTr="43D61FD4">
              <w:trPr>
                <w:trHeight w:val="397"/>
              </w:trPr>
              <w:tc>
                <w:tcPr>
                  <w:tcW w:w="1778" w:type="dxa"/>
                  <w:vAlign w:val="center"/>
                </w:tcPr>
                <w:p w14:paraId="5B04EC07" w14:textId="77777777" w:rsidR="009D5146" w:rsidRPr="007F1232" w:rsidRDefault="009D5146" w:rsidP="009D5146">
                  <w:pPr>
                    <w:tabs>
                      <w:tab w:val="left" w:pos="-720"/>
                      <w:tab w:val="left" w:pos="4500"/>
                    </w:tabs>
                    <w:rPr>
                      <w:sz w:val="20"/>
                      <w:szCs w:val="20"/>
                    </w:rPr>
                  </w:pPr>
                  <w:r w:rsidRPr="007F1232">
                    <w:rPr>
                      <w:sz w:val="20"/>
                      <w:szCs w:val="20"/>
                    </w:rPr>
                    <w:t xml:space="preserve">T-field </w:t>
                  </w:r>
                </w:p>
              </w:tc>
              <w:tc>
                <w:tcPr>
                  <w:tcW w:w="1710" w:type="dxa"/>
                  <w:vAlign w:val="center"/>
                </w:tcPr>
                <w:p w14:paraId="66DFA00F" w14:textId="77777777" w:rsidR="009D5146" w:rsidRPr="007F1232" w:rsidRDefault="009D5146" w:rsidP="009D5146">
                  <w:pPr>
                    <w:tabs>
                      <w:tab w:val="left" w:pos="-720"/>
                      <w:tab w:val="left" w:pos="4500"/>
                    </w:tabs>
                    <w:rPr>
                      <w:sz w:val="20"/>
                      <w:szCs w:val="20"/>
                    </w:rPr>
                  </w:pPr>
                  <w:r w:rsidRPr="007F1232">
                    <w:rPr>
                      <w:sz w:val="20"/>
                      <w:szCs w:val="20"/>
                    </w:rPr>
                    <w:t>CSO</w:t>
                  </w:r>
                </w:p>
              </w:tc>
              <w:tc>
                <w:tcPr>
                  <w:tcW w:w="2220" w:type="dxa"/>
                  <w:vAlign w:val="center"/>
                </w:tcPr>
                <w:p w14:paraId="2C0C3F49" w14:textId="77777777" w:rsidR="009D5146" w:rsidRPr="007F1232" w:rsidRDefault="009D5146" w:rsidP="009D5146">
                  <w:pPr>
                    <w:spacing w:before="240" w:after="240"/>
                    <w:jc w:val="center"/>
                    <w:rPr>
                      <w:sz w:val="20"/>
                      <w:szCs w:val="20"/>
                    </w:rPr>
                  </w:pPr>
                  <w:r w:rsidRPr="007F1232">
                    <w:rPr>
                      <w:sz w:val="20"/>
                      <w:szCs w:val="20"/>
                    </w:rPr>
                    <w:t>US $ 67,000</w:t>
                  </w:r>
                </w:p>
              </w:tc>
              <w:tc>
                <w:tcPr>
                  <w:tcW w:w="4140" w:type="dxa"/>
                  <w:vAlign w:val="center"/>
                </w:tcPr>
                <w:p w14:paraId="6CE49335" w14:textId="5B043062" w:rsidR="009D5146" w:rsidRPr="007F1232" w:rsidRDefault="009D5146" w:rsidP="5BAD2128">
                  <w:pPr>
                    <w:tabs>
                      <w:tab w:val="left" w:pos="4500"/>
                    </w:tabs>
                    <w:rPr>
                      <w:sz w:val="20"/>
                      <w:szCs w:val="20"/>
                    </w:rPr>
                  </w:pPr>
                  <w:r w:rsidRPr="007F1232">
                    <w:rPr>
                      <w:sz w:val="20"/>
                      <w:szCs w:val="20"/>
                    </w:rPr>
                    <w:t>Enhanc</w:t>
                  </w:r>
                  <w:r w:rsidR="005346AD" w:rsidRPr="007F1232">
                    <w:rPr>
                      <w:sz w:val="20"/>
                      <w:szCs w:val="20"/>
                    </w:rPr>
                    <w:t>ing</w:t>
                  </w:r>
                  <w:r w:rsidRPr="007F1232">
                    <w:rPr>
                      <w:sz w:val="20"/>
                      <w:szCs w:val="20"/>
                    </w:rPr>
                    <w:t xml:space="preserve"> the skills of adolescents and youth with a focus on digital literacy to identify and counter the spread of hate speech.</w:t>
                  </w:r>
                </w:p>
                <w:p w14:paraId="17F0413B" w14:textId="77777777" w:rsidR="009D5146" w:rsidRPr="007F1232" w:rsidRDefault="009D5146" w:rsidP="009D5146">
                  <w:pPr>
                    <w:tabs>
                      <w:tab w:val="left" w:pos="-720"/>
                      <w:tab w:val="left" w:pos="4500"/>
                    </w:tabs>
                    <w:rPr>
                      <w:sz w:val="20"/>
                      <w:szCs w:val="20"/>
                    </w:rPr>
                  </w:pPr>
                </w:p>
                <w:p w14:paraId="77033A57" w14:textId="6237C223" w:rsidR="009D5146" w:rsidRPr="007F1232" w:rsidRDefault="009D5146" w:rsidP="5BAD2128">
                  <w:pPr>
                    <w:tabs>
                      <w:tab w:val="left" w:pos="4500"/>
                    </w:tabs>
                    <w:rPr>
                      <w:sz w:val="20"/>
                      <w:szCs w:val="20"/>
                    </w:rPr>
                  </w:pPr>
                  <w:r w:rsidRPr="007F1232">
                    <w:rPr>
                      <w:sz w:val="20"/>
                      <w:szCs w:val="20"/>
                    </w:rPr>
                    <w:t>Engag</w:t>
                  </w:r>
                  <w:r w:rsidR="005346AD" w:rsidRPr="007F1232">
                    <w:rPr>
                      <w:sz w:val="20"/>
                      <w:szCs w:val="20"/>
                    </w:rPr>
                    <w:t>ing</w:t>
                  </w:r>
                  <w:r w:rsidRPr="007F1232">
                    <w:rPr>
                      <w:sz w:val="20"/>
                      <w:szCs w:val="20"/>
                    </w:rPr>
                    <w:t xml:space="preserve"> Child Rights </w:t>
                  </w:r>
                  <w:r w:rsidR="007F1232" w:rsidRPr="007F1232">
                    <w:rPr>
                      <w:sz w:val="20"/>
                      <w:szCs w:val="20"/>
                    </w:rPr>
                    <w:t>Promotion Officers</w:t>
                  </w:r>
                  <w:r w:rsidRPr="007F1232">
                    <w:rPr>
                      <w:sz w:val="20"/>
                      <w:szCs w:val="20"/>
                    </w:rPr>
                    <w:t xml:space="preserve">  (CRPOs)  and  Youth  Service Officers (YSOs) in preventing HS and promoting digital literacy and life skills amongst youth through existing platforms. </w:t>
                  </w:r>
                </w:p>
                <w:p w14:paraId="51E20780" w14:textId="77777777" w:rsidR="009D5146" w:rsidRPr="007F1232" w:rsidRDefault="009D5146" w:rsidP="009D5146">
                  <w:pPr>
                    <w:tabs>
                      <w:tab w:val="left" w:pos="-720"/>
                      <w:tab w:val="left" w:pos="4500"/>
                    </w:tabs>
                    <w:rPr>
                      <w:sz w:val="20"/>
                      <w:szCs w:val="20"/>
                    </w:rPr>
                  </w:pPr>
                </w:p>
                <w:p w14:paraId="6746A8EB" w14:textId="77777777" w:rsidR="009D5146" w:rsidRPr="007F1232" w:rsidRDefault="009D5146" w:rsidP="009D5146">
                  <w:pPr>
                    <w:tabs>
                      <w:tab w:val="left" w:pos="-720"/>
                      <w:tab w:val="left" w:pos="4500"/>
                    </w:tabs>
                    <w:rPr>
                      <w:sz w:val="20"/>
                      <w:szCs w:val="20"/>
                    </w:rPr>
                  </w:pPr>
                  <w:r w:rsidRPr="007F1232">
                    <w:rPr>
                      <w:sz w:val="20"/>
                      <w:szCs w:val="20"/>
                    </w:rPr>
                    <w:t xml:space="preserve">Focus districts: Badulla, Nuwara Eliya and Kandy districts. </w:t>
                  </w:r>
                </w:p>
              </w:tc>
            </w:tr>
          </w:tbl>
          <w:p w14:paraId="77544412" w14:textId="77777777" w:rsidR="00900C7A" w:rsidRPr="00DB7D60" w:rsidRDefault="00900C7A"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5F48B706" w14:textId="069A0D2A" w:rsidR="00006EC0" w:rsidRPr="008F6BCC" w:rsidRDefault="4BAF3571" w:rsidP="43D61FD4">
            <w:pPr>
              <w:pStyle w:val="BalloonText"/>
              <w:tabs>
                <w:tab w:val="left" w:pos="4500"/>
              </w:tabs>
              <w:suppressAutoHyphens/>
              <w:rPr>
                <w:rFonts w:ascii="Times New Roman" w:hAnsi="Times New Roman" w:cs="Times New Roman"/>
                <w:b/>
                <w:bCs/>
                <w:sz w:val="24"/>
                <w:szCs w:val="24"/>
              </w:rPr>
            </w:pPr>
            <w:r w:rsidRPr="00F30966">
              <w:rPr>
                <w:rFonts w:ascii="Times New Roman" w:hAnsi="Times New Roman" w:cs="Times New Roman"/>
                <w:b/>
                <w:bCs/>
                <w:sz w:val="24"/>
                <w:szCs w:val="24"/>
                <w:highlight w:val="yellow"/>
              </w:rPr>
              <w:t>Gender-responsive Budgeting:</w:t>
            </w:r>
          </w:p>
          <w:p w14:paraId="5C3D8509" w14:textId="2B75D255" w:rsidR="008E0889" w:rsidRPr="008F6BCC" w:rsidRDefault="05C537E7" w:rsidP="43D61FD4">
            <w:pPr>
              <w:rPr>
                <w:noProof/>
              </w:rPr>
            </w:pPr>
            <w:r w:rsidRPr="008F6BCC">
              <w:t>Indicate what percentage (%) of the budget contributes gender equality or women's empowerment (GEWE)</w:t>
            </w:r>
            <w:r w:rsidR="00945CE3" w:rsidRPr="008F6BCC">
              <w:t xml:space="preserve"> as per the project document</w:t>
            </w:r>
            <w:r w:rsidRPr="008F6BCC">
              <w:t>?</w:t>
            </w:r>
            <w:r w:rsidR="008E0889" w:rsidRPr="008F6BCC">
              <w:rPr>
                <w:color w:val="2B579A"/>
                <w:shd w:val="clear" w:color="auto" w:fill="E6E6E6"/>
              </w:rPr>
              <w:fldChar w:fldCharType="begin">
                <w:ffData>
                  <w:name w:val="Text53"/>
                  <w:enabled/>
                  <w:calcOnExit w:val="0"/>
                  <w:textInput/>
                </w:ffData>
              </w:fldChar>
            </w:r>
            <w:bookmarkStart w:id="26" w:name="Text53"/>
            <w:r w:rsidR="008E0889" w:rsidRPr="008F6BCC">
              <w:instrText xml:space="preserve"> FORMTEXT </w:instrText>
            </w:r>
            <w:r w:rsidR="008E0889" w:rsidRPr="008F6BCC">
              <w:rPr>
                <w:color w:val="2B579A"/>
                <w:shd w:val="clear" w:color="auto" w:fill="E6E6E6"/>
              </w:rPr>
            </w:r>
            <w:r w:rsidR="008E0889" w:rsidRPr="008F6BCC">
              <w:rPr>
                <w:color w:val="2B579A"/>
                <w:shd w:val="clear" w:color="auto" w:fill="E6E6E6"/>
              </w:rPr>
              <w:fldChar w:fldCharType="separate"/>
            </w:r>
            <w:r w:rsidR="008E0889" w:rsidRPr="008F6BCC">
              <w:rPr>
                <w:noProof/>
              </w:rPr>
              <w:t> </w:t>
            </w:r>
            <w:r w:rsidR="008E0889" w:rsidRPr="008F6BCC">
              <w:rPr>
                <w:noProof/>
              </w:rPr>
              <w:t> </w:t>
            </w:r>
            <w:r w:rsidR="008E0889" w:rsidRPr="008F6BCC">
              <w:rPr>
                <w:noProof/>
              </w:rPr>
              <w:t> </w:t>
            </w:r>
            <w:r w:rsidR="008E0889" w:rsidRPr="008F6BCC">
              <w:rPr>
                <w:noProof/>
              </w:rPr>
              <w:t> </w:t>
            </w:r>
            <w:r w:rsidR="008E0889" w:rsidRPr="008F6BCC">
              <w:rPr>
                <w:noProof/>
              </w:rPr>
              <w:t> </w:t>
            </w:r>
            <w:r w:rsidR="008E0889" w:rsidRPr="008F6BCC">
              <w:rPr>
                <w:noProof/>
              </w:rPr>
              <w:t xml:space="preserve"> 30%</w:t>
            </w:r>
            <w:r w:rsidR="008E0889" w:rsidRPr="008F6BCC">
              <w:rPr>
                <w:color w:val="2B579A"/>
                <w:shd w:val="clear" w:color="auto" w:fill="E6E6E6"/>
              </w:rPr>
              <w:fldChar w:fldCharType="end"/>
            </w:r>
            <w:bookmarkEnd w:id="26"/>
          </w:p>
          <w:p w14:paraId="1D585733" w14:textId="77777777" w:rsidR="008E0889" w:rsidRPr="008F6BCC" w:rsidRDefault="008E0889" w:rsidP="43D61FD4"/>
          <w:p w14:paraId="03A24537" w14:textId="429E4FC9" w:rsidR="00970F4C" w:rsidRDefault="4BAF3571" w:rsidP="43D61FD4">
            <w:pPr>
              <w:rPr>
                <w:color w:val="2B579A"/>
              </w:rPr>
            </w:pPr>
            <w:r w:rsidRPr="008F6BCC">
              <w:t>I</w:t>
            </w:r>
            <w:r w:rsidR="305E7D4B" w:rsidRPr="008F6BCC">
              <w:t xml:space="preserve">ndicate </w:t>
            </w:r>
            <w:r w:rsidRPr="008F6BCC">
              <w:t xml:space="preserve">dollar amount from the project document </w:t>
            </w:r>
            <w:r w:rsidR="305E7D4B" w:rsidRPr="008F6BCC">
              <w:t xml:space="preserve">to contribute to gender equality or women’s empowerment: </w:t>
            </w:r>
            <w:r w:rsidRPr="008F6BCC">
              <w:rPr>
                <w:color w:val="2B579A"/>
              </w:rPr>
              <w:fldChar w:fldCharType="begin"/>
            </w:r>
            <w:r w:rsidRPr="008F6BCC">
              <w:rPr>
                <w:color w:val="2B579A"/>
              </w:rPr>
              <w:instrText xml:space="preserve"> </w:instrText>
            </w:r>
            <w:bookmarkStart w:id="27" w:name="Text1"/>
            <w:r w:rsidRPr="008F6BCC">
              <w:rPr>
                <w:color w:val="2B579A"/>
              </w:rPr>
              <w:instrText xml:space="preserve">FORMTEXT </w:instrText>
            </w:r>
            <w:r w:rsidRPr="008F6BCC">
              <w:rPr>
                <w:color w:val="2B579A"/>
                <w:shd w:val="clear" w:color="auto" w:fill="E6E6E6"/>
              </w:rPr>
              <w:fldChar w:fldCharType="separate"/>
            </w:r>
            <w:r w:rsidR="00062E47" w:rsidRPr="008F6BCC">
              <w:rPr>
                <w:noProof/>
                <w:color w:val="2B579A"/>
              </w:rPr>
              <w:t>896017.00</w:t>
            </w:r>
            <w:r w:rsidRPr="008F6BCC">
              <w:rPr>
                <w:color w:val="2B579A"/>
              </w:rPr>
              <w:fldChar w:fldCharType="end"/>
            </w:r>
            <w:bookmarkEnd w:id="27"/>
          </w:p>
          <w:p w14:paraId="0D1E9E68" w14:textId="77777777" w:rsidR="00D67154" w:rsidRPr="008F6BCC" w:rsidRDefault="00D67154" w:rsidP="43D61FD4">
            <w:pPr>
              <w:rPr>
                <w:noProof/>
              </w:rPr>
            </w:pPr>
          </w:p>
          <w:p w14:paraId="7E9B05FB" w14:textId="623AE57C" w:rsidR="3C21310C" w:rsidRDefault="3C21310C" w:rsidP="3C21310C">
            <w:pPr>
              <w:rPr>
                <w:noProof/>
              </w:rPr>
            </w:pPr>
          </w:p>
          <w:p w14:paraId="5A16DCDD" w14:textId="39475F1B" w:rsidR="00B65A30" w:rsidRPr="00B65A30" w:rsidRDefault="00006EC0" w:rsidP="3C21310C">
            <w:pPr>
              <w:rPr>
                <w:noProof/>
              </w:rPr>
            </w:pPr>
            <w:r>
              <w:t xml:space="preserve">Amount expended to date on efforts contributing to gender equality or women’s empowerment: </w:t>
            </w:r>
            <w:r w:rsidRPr="4E1610DD">
              <w:rPr>
                <w:color w:val="2B579A"/>
              </w:rPr>
              <w:fldChar w:fldCharType="begin"/>
            </w:r>
            <w:r>
              <w:instrText xml:space="preserve"> FORMTEXT </w:instrText>
            </w:r>
            <w:r w:rsidRPr="4E1610DD">
              <w:rPr>
                <w:color w:val="2B579A"/>
              </w:rPr>
              <w:fldChar w:fldCharType="separate"/>
            </w:r>
            <w:r w:rsidRPr="4E1610DD">
              <w:rPr>
                <w:noProof/>
              </w:rPr>
              <w:t> </w:t>
            </w:r>
            <w:r w:rsidRPr="4E1610DD">
              <w:rPr>
                <w:noProof/>
              </w:rPr>
              <w:t> </w:t>
            </w:r>
            <w:r w:rsidRPr="4E1610DD">
              <w:rPr>
                <w:noProof/>
              </w:rPr>
              <w:t> </w:t>
            </w:r>
            <w:r w:rsidRPr="4E1610DD">
              <w:rPr>
                <w:noProof/>
              </w:rPr>
              <w:t> </w:t>
            </w:r>
            <w:r w:rsidRPr="4E1610DD">
              <w:rPr>
                <w:noProof/>
              </w:rPr>
              <w:t> </w:t>
            </w:r>
            <w:r w:rsidRPr="4E1610DD">
              <w:rPr>
                <w:color w:val="2B579A"/>
              </w:rPr>
              <w:fldChar w:fldCharType="end"/>
            </w:r>
          </w:p>
          <w:p w14:paraId="5B501D03" w14:textId="77777777" w:rsidR="008F6BCC" w:rsidRDefault="008F6BCC">
            <w:pPr>
              <w:rPr>
                <w:noProof/>
              </w:rPr>
            </w:pPr>
          </w:p>
          <w:p w14:paraId="23B84805" w14:textId="79B2CC2F" w:rsidR="514D3AB5" w:rsidRDefault="5C743243">
            <w:pPr>
              <w:rPr>
                <w:noProof/>
              </w:rPr>
            </w:pPr>
            <w:r w:rsidRPr="15DDA37C">
              <w:rPr>
                <w:noProof/>
              </w:rPr>
              <w:t xml:space="preserve">CEJ - US$ </w:t>
            </w:r>
            <w:r w:rsidR="2C711BC7" w:rsidRPr="15DDA37C">
              <w:rPr>
                <w:noProof/>
              </w:rPr>
              <w:t>31,796.07</w:t>
            </w:r>
          </w:p>
          <w:p w14:paraId="3C0E4683" w14:textId="71C195F3" w:rsidR="00B64566" w:rsidRDefault="00B64566" w:rsidP="00B64566">
            <w:pPr>
              <w:rPr>
                <w:noProof/>
              </w:rPr>
            </w:pPr>
            <w:r w:rsidRPr="15DDA37C">
              <w:rPr>
                <w:noProof/>
              </w:rPr>
              <w:t xml:space="preserve">Hashtag - US$ </w:t>
            </w:r>
            <w:r>
              <w:rPr>
                <w:noProof/>
              </w:rPr>
              <w:t>45</w:t>
            </w:r>
            <w:r w:rsidRPr="15DDA37C">
              <w:rPr>
                <w:noProof/>
              </w:rPr>
              <w:t>,</w:t>
            </w:r>
            <w:r>
              <w:rPr>
                <w:noProof/>
              </w:rPr>
              <w:t>259.30</w:t>
            </w:r>
          </w:p>
          <w:p w14:paraId="3FE018B1" w14:textId="6FF236AA" w:rsidR="00B64566" w:rsidRDefault="00B64566" w:rsidP="00B64566">
            <w:pPr>
              <w:rPr>
                <w:noProof/>
              </w:rPr>
            </w:pPr>
            <w:r w:rsidRPr="43D61FD4">
              <w:rPr>
                <w:noProof/>
              </w:rPr>
              <w:t xml:space="preserve">NCEASL - US$ </w:t>
            </w:r>
            <w:r>
              <w:rPr>
                <w:noProof/>
              </w:rPr>
              <w:t>47,102.75</w:t>
            </w:r>
          </w:p>
          <w:p w14:paraId="5577DEE6" w14:textId="6AF5E2FB" w:rsidR="514D3AB5" w:rsidRDefault="7B00E729">
            <w:pPr>
              <w:rPr>
                <w:noProof/>
              </w:rPr>
            </w:pPr>
            <w:r w:rsidRPr="43D61FD4">
              <w:rPr>
                <w:noProof/>
              </w:rPr>
              <w:t xml:space="preserve">SFCG - US$ </w:t>
            </w:r>
            <w:r w:rsidR="02E1CE6E" w:rsidRPr="43D61FD4">
              <w:rPr>
                <w:noProof/>
              </w:rPr>
              <w:t>27,934.40</w:t>
            </w:r>
          </w:p>
          <w:p w14:paraId="6FB55E4D" w14:textId="4C55DA46" w:rsidR="007F4FD6" w:rsidRDefault="007F4FD6" w:rsidP="007F4FD6">
            <w:pPr>
              <w:rPr>
                <w:noProof/>
              </w:rPr>
            </w:pPr>
            <w:r w:rsidRPr="4E1610DD">
              <w:rPr>
                <w:noProof/>
              </w:rPr>
              <w:t xml:space="preserve">4K Designs -  US$ </w:t>
            </w:r>
            <w:r>
              <w:rPr>
                <w:noProof/>
              </w:rPr>
              <w:t>34,128.40</w:t>
            </w:r>
          </w:p>
          <w:p w14:paraId="7200F937" w14:textId="02F98BEF" w:rsidR="72DAB6DD" w:rsidRDefault="008F6BCC" w:rsidP="4E1610DD">
            <w:pPr>
              <w:rPr>
                <w:noProof/>
              </w:rPr>
            </w:pPr>
            <w:r>
              <w:rPr>
                <w:noProof/>
              </w:rPr>
              <w:t>Hari Global</w:t>
            </w:r>
            <w:r w:rsidR="23518E39" w:rsidRPr="4E1610DD">
              <w:rPr>
                <w:noProof/>
              </w:rPr>
              <w:t xml:space="preserve"> - </w:t>
            </w:r>
            <w:r w:rsidR="09762B0B" w:rsidRPr="4E1610DD">
              <w:rPr>
                <w:noProof/>
              </w:rPr>
              <w:t>US$</w:t>
            </w:r>
            <w:r w:rsidR="1A3498DB" w:rsidRPr="4E1610DD">
              <w:rPr>
                <w:noProof/>
              </w:rPr>
              <w:t xml:space="preserve"> </w:t>
            </w:r>
            <w:r w:rsidR="007F4FD6">
              <w:rPr>
                <w:noProof/>
              </w:rPr>
              <w:t>49,480.00</w:t>
            </w:r>
          </w:p>
          <w:p w14:paraId="24B639A7" w14:textId="6BCBA2AE" w:rsidR="72DAB6DD" w:rsidRDefault="23518E39" w:rsidP="4E1610DD">
            <w:pPr>
              <w:rPr>
                <w:noProof/>
              </w:rPr>
            </w:pPr>
            <w:r w:rsidRPr="4E1610DD">
              <w:rPr>
                <w:noProof/>
              </w:rPr>
              <w:t>Time &amp; Space</w:t>
            </w:r>
            <w:r w:rsidR="53372ED3" w:rsidRPr="4E1610DD">
              <w:rPr>
                <w:noProof/>
              </w:rPr>
              <w:t xml:space="preserve"> (PVT) LTD</w:t>
            </w:r>
            <w:r w:rsidRPr="4E1610DD">
              <w:rPr>
                <w:noProof/>
              </w:rPr>
              <w:t xml:space="preserve"> -</w:t>
            </w:r>
            <w:r w:rsidR="60043227" w:rsidRPr="4E1610DD">
              <w:rPr>
                <w:noProof/>
              </w:rPr>
              <w:t xml:space="preserve"> US$</w:t>
            </w:r>
            <w:r w:rsidR="0D67BFAC" w:rsidRPr="4E1610DD">
              <w:rPr>
                <w:noProof/>
              </w:rPr>
              <w:t xml:space="preserve"> </w:t>
            </w:r>
            <w:r w:rsidR="007F4FD6">
              <w:rPr>
                <w:noProof/>
              </w:rPr>
              <w:t>60</w:t>
            </w:r>
            <w:r w:rsidR="0D67BFAC" w:rsidRPr="4E1610DD">
              <w:rPr>
                <w:noProof/>
              </w:rPr>
              <w:t>,</w:t>
            </w:r>
            <w:r w:rsidR="007F4FD6">
              <w:rPr>
                <w:noProof/>
              </w:rPr>
              <w:t>294.40</w:t>
            </w:r>
          </w:p>
          <w:p w14:paraId="701F58A2" w14:textId="77777777" w:rsidR="007F4FD6" w:rsidRDefault="23518E39" w:rsidP="007F4FD6">
            <w:pPr>
              <w:rPr>
                <w:noProof/>
              </w:rPr>
            </w:pPr>
            <w:r w:rsidRPr="4E1610DD">
              <w:rPr>
                <w:noProof/>
              </w:rPr>
              <w:t xml:space="preserve">Sera </w:t>
            </w:r>
            <w:r w:rsidR="2009F4B8" w:rsidRPr="4E1610DD">
              <w:rPr>
                <w:noProof/>
              </w:rPr>
              <w:t>Idea (pvt) LTD</w:t>
            </w:r>
            <w:r w:rsidR="61EA8157" w:rsidRPr="4E1610DD">
              <w:rPr>
                <w:noProof/>
              </w:rPr>
              <w:t xml:space="preserve"> - US$</w:t>
            </w:r>
            <w:r w:rsidR="4B173E74" w:rsidRPr="4E1610DD">
              <w:rPr>
                <w:noProof/>
              </w:rPr>
              <w:t xml:space="preserve"> </w:t>
            </w:r>
            <w:r w:rsidR="007F4FD6">
              <w:rPr>
                <w:noProof/>
              </w:rPr>
              <w:t>30,632.60</w:t>
            </w:r>
          </w:p>
          <w:p w14:paraId="25D0D8E0" w14:textId="589C8721" w:rsidR="007F4FD6" w:rsidRDefault="007F4FD6" w:rsidP="007F4FD6">
            <w:pPr>
              <w:rPr>
                <w:noProof/>
              </w:rPr>
            </w:pPr>
            <w:r>
              <w:rPr>
                <w:noProof/>
              </w:rPr>
              <w:t>Moonshot CVE</w:t>
            </w:r>
            <w:r w:rsidRPr="4E1610DD">
              <w:rPr>
                <w:noProof/>
              </w:rPr>
              <w:t xml:space="preserve"> -  US$ </w:t>
            </w:r>
            <w:r>
              <w:rPr>
                <w:noProof/>
              </w:rPr>
              <w:t>86,970.70</w:t>
            </w:r>
          </w:p>
          <w:p w14:paraId="7A6142D2" w14:textId="09EE1A54" w:rsidR="72DAB6DD" w:rsidRDefault="2009F4B8" w:rsidP="4E1610DD">
            <w:pPr>
              <w:rPr>
                <w:noProof/>
              </w:rPr>
            </w:pPr>
            <w:r w:rsidRPr="4E1610DD">
              <w:rPr>
                <w:noProof/>
              </w:rPr>
              <w:t>Deloitte Touche Tohmatsu India LLP</w:t>
            </w:r>
            <w:r w:rsidR="23518E39" w:rsidRPr="4E1610DD">
              <w:rPr>
                <w:noProof/>
              </w:rPr>
              <w:t xml:space="preserve"> -</w:t>
            </w:r>
            <w:r w:rsidR="5B39B49D" w:rsidRPr="4E1610DD">
              <w:rPr>
                <w:noProof/>
              </w:rPr>
              <w:t xml:space="preserve"> US$</w:t>
            </w:r>
            <w:r w:rsidR="3304191A" w:rsidRPr="4E1610DD">
              <w:rPr>
                <w:noProof/>
              </w:rPr>
              <w:t xml:space="preserve"> </w:t>
            </w:r>
            <w:r w:rsidR="007F4FD6">
              <w:rPr>
                <w:noProof/>
              </w:rPr>
              <w:t>18</w:t>
            </w:r>
            <w:r w:rsidR="3304191A" w:rsidRPr="4E1610DD">
              <w:rPr>
                <w:noProof/>
              </w:rPr>
              <w:t>,</w:t>
            </w:r>
            <w:r w:rsidR="007F4FD6">
              <w:rPr>
                <w:noProof/>
              </w:rPr>
              <w:t>151.84</w:t>
            </w:r>
          </w:p>
          <w:p w14:paraId="4B568B8F" w14:textId="2389DA72" w:rsidR="00C402A9" w:rsidRDefault="00C402A9" w:rsidP="4E1610DD">
            <w:pPr>
              <w:rPr>
                <w:noProof/>
              </w:rPr>
            </w:pPr>
            <w:r w:rsidRPr="00C402A9">
              <w:rPr>
                <w:noProof/>
              </w:rPr>
              <w:t>People's Action for Free and Fair Elections</w:t>
            </w:r>
            <w:r>
              <w:rPr>
                <w:noProof/>
              </w:rPr>
              <w:t xml:space="preserve"> - </w:t>
            </w:r>
            <w:r w:rsidRPr="4E1610DD">
              <w:rPr>
                <w:noProof/>
              </w:rPr>
              <w:t>US$</w:t>
            </w:r>
            <w:r>
              <w:rPr>
                <w:noProof/>
              </w:rPr>
              <w:t xml:space="preserve"> 5,087.33</w:t>
            </w:r>
          </w:p>
          <w:p w14:paraId="44D5E232" w14:textId="56F4ACEE" w:rsidR="00C402A9" w:rsidRDefault="00C402A9" w:rsidP="3C21310C">
            <w:pPr>
              <w:rPr>
                <w:noProof/>
              </w:rPr>
            </w:pPr>
            <w:r w:rsidRPr="00C402A9">
              <w:rPr>
                <w:noProof/>
              </w:rPr>
              <w:t>Roar</w:t>
            </w:r>
            <w:r>
              <w:rPr>
                <w:noProof/>
              </w:rPr>
              <w:t xml:space="preserve"> (Pvt) Ltd - </w:t>
            </w:r>
            <w:r w:rsidRPr="3C21310C">
              <w:rPr>
                <w:noProof/>
              </w:rPr>
              <w:t>US</w:t>
            </w:r>
            <w:r>
              <w:rPr>
                <w:noProof/>
              </w:rPr>
              <w:t>$</w:t>
            </w:r>
            <w:r>
              <w:rPr>
                <w:noProof/>
              </w:rPr>
              <w:t xml:space="preserve"> 32,255.07</w:t>
            </w:r>
          </w:p>
          <w:p w14:paraId="18218E54" w14:textId="5B96A47D" w:rsidR="00656212" w:rsidRDefault="00656212" w:rsidP="3C21310C">
            <w:pPr>
              <w:rPr>
                <w:noProof/>
              </w:rPr>
            </w:pPr>
            <w:r>
              <w:rPr>
                <w:noProof/>
              </w:rPr>
              <w:t xml:space="preserve">Verite Research - </w:t>
            </w:r>
            <w:r w:rsidRPr="3C21310C">
              <w:rPr>
                <w:noProof/>
              </w:rPr>
              <w:t>US</w:t>
            </w:r>
            <w:r>
              <w:rPr>
                <w:noProof/>
              </w:rPr>
              <w:t>$</w:t>
            </w:r>
            <w:r>
              <w:rPr>
                <w:noProof/>
              </w:rPr>
              <w:t xml:space="preserve"> 9,653.08</w:t>
            </w:r>
          </w:p>
          <w:p w14:paraId="4D3B47A2" w14:textId="14C82C79" w:rsidR="00656212" w:rsidRDefault="00656212" w:rsidP="3C21310C">
            <w:pPr>
              <w:rPr>
                <w:noProof/>
              </w:rPr>
            </w:pPr>
            <w:r>
              <w:rPr>
                <w:noProof/>
              </w:rPr>
              <w:t xml:space="preserve">Indiciual Consultant Anneliese McAuliffe - </w:t>
            </w:r>
            <w:r w:rsidRPr="3C21310C">
              <w:rPr>
                <w:noProof/>
              </w:rPr>
              <w:t>US</w:t>
            </w:r>
            <w:r>
              <w:rPr>
                <w:noProof/>
              </w:rPr>
              <w:t>$</w:t>
            </w:r>
            <w:r w:rsidRPr="3C21310C">
              <w:rPr>
                <w:noProof/>
              </w:rPr>
              <w:t xml:space="preserve"> </w:t>
            </w:r>
            <w:r>
              <w:rPr>
                <w:noProof/>
              </w:rPr>
              <w:t>4,400.00</w:t>
            </w:r>
          </w:p>
          <w:p w14:paraId="2421D5BD" w14:textId="358A9258" w:rsidR="00656212" w:rsidRDefault="00656212" w:rsidP="3C21310C">
            <w:pPr>
              <w:rPr>
                <w:noProof/>
              </w:rPr>
            </w:pPr>
            <w:r>
              <w:rPr>
                <w:noProof/>
              </w:rPr>
              <w:t xml:space="preserve">Individual Consultant Shamara Wettimuny - </w:t>
            </w:r>
            <w:r w:rsidRPr="3C21310C">
              <w:rPr>
                <w:noProof/>
              </w:rPr>
              <w:t>US</w:t>
            </w:r>
            <w:r>
              <w:rPr>
                <w:noProof/>
              </w:rPr>
              <w:t>$</w:t>
            </w:r>
            <w:r>
              <w:rPr>
                <w:noProof/>
              </w:rPr>
              <w:t xml:space="preserve"> 3,352.00</w:t>
            </w:r>
          </w:p>
          <w:p w14:paraId="16685F8E" w14:textId="500E64D3" w:rsidR="00656212" w:rsidRDefault="00656212" w:rsidP="3C21310C">
            <w:pPr>
              <w:rPr>
                <w:noProof/>
              </w:rPr>
            </w:pPr>
            <w:r>
              <w:rPr>
                <w:noProof/>
              </w:rPr>
              <w:lastRenderedPageBreak/>
              <w:t xml:space="preserve">Factum Solutions Gurantee Limited - </w:t>
            </w:r>
            <w:r w:rsidRPr="3C21310C">
              <w:rPr>
                <w:noProof/>
              </w:rPr>
              <w:t>US</w:t>
            </w:r>
            <w:r>
              <w:rPr>
                <w:noProof/>
              </w:rPr>
              <w:t>$</w:t>
            </w:r>
            <w:r w:rsidR="000D7041">
              <w:rPr>
                <w:noProof/>
              </w:rPr>
              <w:t xml:space="preserve"> </w:t>
            </w:r>
            <w:r>
              <w:rPr>
                <w:noProof/>
              </w:rPr>
              <w:t>27,659.56</w:t>
            </w:r>
          </w:p>
          <w:p w14:paraId="406B5645" w14:textId="77777777" w:rsidR="00656212" w:rsidRDefault="00656212" w:rsidP="3C21310C">
            <w:pPr>
              <w:rPr>
                <w:noProof/>
              </w:rPr>
            </w:pPr>
            <w:r>
              <w:rPr>
                <w:noProof/>
              </w:rPr>
              <w:t xml:space="preserve">Centre for Policy Alternatives - </w:t>
            </w:r>
            <w:r w:rsidRPr="3C21310C">
              <w:rPr>
                <w:noProof/>
              </w:rPr>
              <w:t>US</w:t>
            </w:r>
            <w:r>
              <w:rPr>
                <w:noProof/>
              </w:rPr>
              <w:t>$</w:t>
            </w:r>
            <w:r w:rsidRPr="3C21310C">
              <w:rPr>
                <w:noProof/>
              </w:rPr>
              <w:t xml:space="preserve"> </w:t>
            </w:r>
            <w:r>
              <w:rPr>
                <w:noProof/>
              </w:rPr>
              <w:t xml:space="preserve"> 58,254.54</w:t>
            </w:r>
          </w:p>
          <w:p w14:paraId="4BF9EEAF" w14:textId="0DD33698" w:rsidR="00954FF0" w:rsidRDefault="00656212" w:rsidP="3C21310C">
            <w:pPr>
              <w:rPr>
                <w:noProof/>
              </w:rPr>
            </w:pPr>
            <w:r>
              <w:rPr>
                <w:noProof/>
              </w:rPr>
              <w:t>Nielson Q Lanka (Pvt)</w:t>
            </w:r>
            <w:r w:rsidR="00954FF0">
              <w:rPr>
                <w:noProof/>
              </w:rPr>
              <w:t xml:space="preserve"> – </w:t>
            </w:r>
            <w:r w:rsidR="000D7041" w:rsidRPr="3C21310C">
              <w:rPr>
                <w:noProof/>
              </w:rPr>
              <w:t>US</w:t>
            </w:r>
            <w:r w:rsidR="000D7041">
              <w:rPr>
                <w:noProof/>
              </w:rPr>
              <w:t>$</w:t>
            </w:r>
            <w:r w:rsidR="000D7041" w:rsidRPr="3C21310C">
              <w:rPr>
                <w:noProof/>
              </w:rPr>
              <w:t xml:space="preserve"> </w:t>
            </w:r>
            <w:r w:rsidR="000D7041">
              <w:rPr>
                <w:noProof/>
              </w:rPr>
              <w:t xml:space="preserve"> </w:t>
            </w:r>
            <w:r w:rsidR="00954FF0">
              <w:rPr>
                <w:noProof/>
              </w:rPr>
              <w:t>23,164.20</w:t>
            </w:r>
          </w:p>
          <w:p w14:paraId="37F5D158" w14:textId="760F9D31" w:rsidR="00656212" w:rsidRDefault="000D7041" w:rsidP="3C21310C">
            <w:pPr>
              <w:rPr>
                <w:noProof/>
              </w:rPr>
            </w:pPr>
            <w:r>
              <w:rPr>
                <w:noProof/>
              </w:rPr>
              <w:t xml:space="preserve">Multi-Tech Solutions (PVT) Ltd - </w:t>
            </w:r>
            <w:r w:rsidRPr="3C21310C">
              <w:rPr>
                <w:noProof/>
              </w:rPr>
              <w:t>US</w:t>
            </w:r>
            <w:r>
              <w:rPr>
                <w:noProof/>
              </w:rPr>
              <w:t>$</w:t>
            </w:r>
            <w:r w:rsidRPr="3C21310C">
              <w:rPr>
                <w:noProof/>
              </w:rPr>
              <w:t xml:space="preserve"> </w:t>
            </w:r>
            <w:r>
              <w:rPr>
                <w:noProof/>
              </w:rPr>
              <w:t xml:space="preserve"> </w:t>
            </w:r>
            <w:r>
              <w:rPr>
                <w:noProof/>
              </w:rPr>
              <w:t>9,436.90</w:t>
            </w:r>
          </w:p>
          <w:p w14:paraId="37EF3E61" w14:textId="22E2F260" w:rsidR="60A59B24" w:rsidRDefault="60A59B24" w:rsidP="3C21310C">
            <w:pPr>
              <w:rPr>
                <w:noProof/>
              </w:rPr>
            </w:pPr>
            <w:r w:rsidRPr="3C21310C">
              <w:rPr>
                <w:noProof/>
              </w:rPr>
              <w:t>Sarvodaya – US</w:t>
            </w:r>
            <w:r w:rsidR="00F30966">
              <w:rPr>
                <w:noProof/>
              </w:rPr>
              <w:t>$</w:t>
            </w:r>
            <w:r w:rsidRPr="3C21310C">
              <w:rPr>
                <w:noProof/>
              </w:rPr>
              <w:t xml:space="preserve"> </w:t>
            </w:r>
            <w:r w:rsidR="003B7220">
              <w:rPr>
                <w:noProof/>
              </w:rPr>
              <w:t>78,277</w:t>
            </w:r>
          </w:p>
          <w:p w14:paraId="5960997D" w14:textId="02A1E058" w:rsidR="003B7220" w:rsidRDefault="60A59B24" w:rsidP="3C21310C">
            <w:pPr>
              <w:rPr>
                <w:noProof/>
              </w:rPr>
            </w:pPr>
            <w:r w:rsidRPr="3C21310C">
              <w:rPr>
                <w:noProof/>
              </w:rPr>
              <w:t>T</w:t>
            </w:r>
            <w:r w:rsidR="00F30966">
              <w:rPr>
                <w:noProof/>
              </w:rPr>
              <w:t>-F</w:t>
            </w:r>
            <w:r w:rsidRPr="3C21310C">
              <w:rPr>
                <w:noProof/>
              </w:rPr>
              <w:t>ield – US$</w:t>
            </w:r>
            <w:r w:rsidR="00F30966">
              <w:rPr>
                <w:noProof/>
              </w:rPr>
              <w:t xml:space="preserve"> </w:t>
            </w:r>
            <w:r w:rsidR="003B7220">
              <w:rPr>
                <w:noProof/>
              </w:rPr>
              <w:t xml:space="preserve">26,800 </w:t>
            </w:r>
          </w:p>
          <w:p w14:paraId="01D38661" w14:textId="5A1F6CE8" w:rsidR="60A59B24" w:rsidRDefault="003B7220" w:rsidP="3C21310C">
            <w:pPr>
              <w:rPr>
                <w:noProof/>
              </w:rPr>
            </w:pPr>
            <w:r>
              <w:rPr>
                <w:noProof/>
              </w:rPr>
              <w:t xml:space="preserve">Direct capacity building support to </w:t>
            </w:r>
            <w:r w:rsidR="00F30966">
              <w:rPr>
                <w:noProof/>
              </w:rPr>
              <w:t>C</w:t>
            </w:r>
            <w:r>
              <w:rPr>
                <w:noProof/>
              </w:rPr>
              <w:t>hildren</w:t>
            </w:r>
            <w:r w:rsidR="00F30966">
              <w:rPr>
                <w:noProof/>
              </w:rPr>
              <w:t>’s</w:t>
            </w:r>
            <w:r>
              <w:rPr>
                <w:noProof/>
              </w:rPr>
              <w:t xml:space="preserve"> </w:t>
            </w:r>
            <w:r w:rsidR="00F30966">
              <w:rPr>
                <w:noProof/>
              </w:rPr>
              <w:t>C</w:t>
            </w:r>
            <w:r>
              <w:rPr>
                <w:noProof/>
              </w:rPr>
              <w:t xml:space="preserve">lubs </w:t>
            </w:r>
            <w:r w:rsidR="00F30966">
              <w:rPr>
                <w:noProof/>
              </w:rPr>
              <w:t>–</w:t>
            </w:r>
            <w:r>
              <w:rPr>
                <w:noProof/>
              </w:rPr>
              <w:t xml:space="preserve"> </w:t>
            </w:r>
            <w:r w:rsidR="00F30966">
              <w:rPr>
                <w:noProof/>
              </w:rPr>
              <w:t xml:space="preserve">US$ </w:t>
            </w:r>
            <w:r>
              <w:rPr>
                <w:noProof/>
              </w:rPr>
              <w:t xml:space="preserve">21,603 </w:t>
            </w:r>
          </w:p>
          <w:p w14:paraId="1121A8F1" w14:textId="6069F5F6" w:rsidR="003B7220" w:rsidRDefault="003B7220" w:rsidP="3C21310C">
            <w:pPr>
              <w:rPr>
                <w:noProof/>
              </w:rPr>
            </w:pPr>
            <w:r>
              <w:rPr>
                <w:noProof/>
              </w:rPr>
              <w:t>Online hate speech camp</w:t>
            </w:r>
            <w:r w:rsidR="00F30966">
              <w:rPr>
                <w:noProof/>
              </w:rPr>
              <w:t>aign</w:t>
            </w:r>
            <w:r>
              <w:rPr>
                <w:noProof/>
              </w:rPr>
              <w:t xml:space="preserve"> (UNICEF direct implementation) – </w:t>
            </w:r>
            <w:r w:rsidR="00F30966">
              <w:rPr>
                <w:noProof/>
              </w:rPr>
              <w:t xml:space="preserve">US$ </w:t>
            </w:r>
            <w:r>
              <w:rPr>
                <w:noProof/>
              </w:rPr>
              <w:t>7</w:t>
            </w:r>
            <w:r w:rsidR="00F30966">
              <w:rPr>
                <w:noProof/>
              </w:rPr>
              <w:t>,</w:t>
            </w:r>
            <w:r>
              <w:rPr>
                <w:noProof/>
              </w:rPr>
              <w:t xml:space="preserve">851 </w:t>
            </w:r>
          </w:p>
          <w:p w14:paraId="3D30917B" w14:textId="145B03EF" w:rsidR="003B7220" w:rsidRDefault="003B7220" w:rsidP="3C21310C">
            <w:pPr>
              <w:rPr>
                <w:noProof/>
              </w:rPr>
            </w:pPr>
            <w:r>
              <w:rPr>
                <w:noProof/>
              </w:rPr>
              <w:t xml:space="preserve">Behavioural change communictaion (UNICEF direct </w:t>
            </w:r>
            <w:r w:rsidR="00F30966">
              <w:rPr>
                <w:noProof/>
              </w:rPr>
              <w:t>implementation</w:t>
            </w:r>
            <w:r>
              <w:rPr>
                <w:noProof/>
              </w:rPr>
              <w:t xml:space="preserve">) – </w:t>
            </w:r>
            <w:r w:rsidR="00F30966">
              <w:rPr>
                <w:noProof/>
              </w:rPr>
              <w:t xml:space="preserve">US$ </w:t>
            </w:r>
            <w:r>
              <w:rPr>
                <w:noProof/>
              </w:rPr>
              <w:t>14,688</w:t>
            </w:r>
          </w:p>
          <w:p w14:paraId="470901E7" w14:textId="66E37FEF" w:rsidR="003B7220" w:rsidRDefault="003B7220" w:rsidP="3C21310C">
            <w:pPr>
              <w:rPr>
                <w:noProof/>
              </w:rPr>
            </w:pPr>
            <w:r>
              <w:rPr>
                <w:noProof/>
              </w:rPr>
              <w:t xml:space="preserve">NIE and MOE – </w:t>
            </w:r>
            <w:r w:rsidR="00F30966">
              <w:rPr>
                <w:noProof/>
              </w:rPr>
              <w:t xml:space="preserve">US$ </w:t>
            </w:r>
            <w:r>
              <w:rPr>
                <w:noProof/>
              </w:rPr>
              <w:t>133,495.82</w:t>
            </w:r>
          </w:p>
          <w:p w14:paraId="0A29EBC2" w14:textId="6931850B" w:rsidR="003B7220" w:rsidRDefault="003B7220" w:rsidP="3C21310C">
            <w:pPr>
              <w:rPr>
                <w:noProof/>
              </w:rPr>
            </w:pPr>
            <w:r>
              <w:rPr>
                <w:noProof/>
              </w:rPr>
              <w:t xml:space="preserve">PDE </w:t>
            </w:r>
            <w:r w:rsidR="00F30966">
              <w:rPr>
                <w:noProof/>
              </w:rPr>
              <w:t>C</w:t>
            </w:r>
            <w:r>
              <w:rPr>
                <w:noProof/>
              </w:rPr>
              <w:t>entral</w:t>
            </w:r>
            <w:r w:rsidR="00F30966">
              <w:rPr>
                <w:noProof/>
              </w:rPr>
              <w:t xml:space="preserve"> Province</w:t>
            </w:r>
            <w:r>
              <w:rPr>
                <w:noProof/>
              </w:rPr>
              <w:t xml:space="preserve"> – </w:t>
            </w:r>
            <w:r w:rsidR="00F30966">
              <w:rPr>
                <w:noProof/>
              </w:rPr>
              <w:t xml:space="preserve">US$ </w:t>
            </w:r>
            <w:r>
              <w:rPr>
                <w:noProof/>
              </w:rPr>
              <w:t>9</w:t>
            </w:r>
            <w:r w:rsidR="00F30966">
              <w:rPr>
                <w:noProof/>
              </w:rPr>
              <w:t>,</w:t>
            </w:r>
            <w:r>
              <w:rPr>
                <w:noProof/>
              </w:rPr>
              <w:t xml:space="preserve">106 </w:t>
            </w:r>
          </w:p>
          <w:p w14:paraId="077A73C9" w14:textId="206B10EF" w:rsidR="003B7220" w:rsidRDefault="003B7220" w:rsidP="3C21310C">
            <w:pPr>
              <w:rPr>
                <w:noProof/>
              </w:rPr>
            </w:pPr>
            <w:r>
              <w:rPr>
                <w:noProof/>
              </w:rPr>
              <w:t xml:space="preserve">PDE </w:t>
            </w:r>
            <w:r w:rsidR="00F30966">
              <w:rPr>
                <w:noProof/>
              </w:rPr>
              <w:t>Uv</w:t>
            </w:r>
            <w:r>
              <w:rPr>
                <w:noProof/>
              </w:rPr>
              <w:t>a</w:t>
            </w:r>
            <w:r w:rsidR="00F30966">
              <w:rPr>
                <w:noProof/>
              </w:rPr>
              <w:t xml:space="preserve"> Province</w:t>
            </w:r>
            <w:r>
              <w:rPr>
                <w:noProof/>
              </w:rPr>
              <w:t xml:space="preserve"> – </w:t>
            </w:r>
            <w:r w:rsidR="00F30966">
              <w:rPr>
                <w:noProof/>
              </w:rPr>
              <w:t xml:space="preserve">US$ </w:t>
            </w:r>
            <w:r>
              <w:rPr>
                <w:noProof/>
              </w:rPr>
              <w:t>9</w:t>
            </w:r>
            <w:r w:rsidR="00F30966">
              <w:rPr>
                <w:noProof/>
              </w:rPr>
              <w:t>,</w:t>
            </w:r>
            <w:r>
              <w:rPr>
                <w:noProof/>
              </w:rPr>
              <w:t xml:space="preserve">106 </w:t>
            </w:r>
          </w:p>
          <w:p w14:paraId="5CCFC11F" w14:textId="18657D56" w:rsidR="003B7220" w:rsidRDefault="003B7220" w:rsidP="3C21310C">
            <w:pPr>
              <w:rPr>
                <w:noProof/>
              </w:rPr>
            </w:pPr>
            <w:r>
              <w:rPr>
                <w:noProof/>
              </w:rPr>
              <w:t>Web radio initi</w:t>
            </w:r>
            <w:r w:rsidR="00F30966">
              <w:rPr>
                <w:noProof/>
              </w:rPr>
              <w:t>a</w:t>
            </w:r>
            <w:r>
              <w:rPr>
                <w:noProof/>
              </w:rPr>
              <w:t xml:space="preserve">tive – </w:t>
            </w:r>
            <w:r w:rsidR="00F30966">
              <w:rPr>
                <w:noProof/>
              </w:rPr>
              <w:t xml:space="preserve">US$ </w:t>
            </w:r>
            <w:r>
              <w:rPr>
                <w:noProof/>
              </w:rPr>
              <w:t>2</w:t>
            </w:r>
            <w:r w:rsidR="00F30966">
              <w:rPr>
                <w:noProof/>
              </w:rPr>
              <w:t>,</w:t>
            </w:r>
            <w:r>
              <w:rPr>
                <w:noProof/>
              </w:rPr>
              <w:t xml:space="preserve">558 </w:t>
            </w:r>
          </w:p>
          <w:p w14:paraId="74CF766E" w14:textId="0AC0D53D" w:rsidR="5BAD2128" w:rsidRDefault="5BAD2128">
            <w:pPr>
              <w:rPr>
                <w:noProof/>
              </w:rPr>
            </w:pPr>
          </w:p>
          <w:p w14:paraId="0C602C00" w14:textId="199C19AC" w:rsidR="514D3AB5" w:rsidRDefault="7B00E729" w:rsidP="43D61FD4">
            <w:pPr>
              <w:rPr>
                <w:noProof/>
              </w:rPr>
            </w:pPr>
            <w:r w:rsidRPr="4E1610DD">
              <w:rPr>
                <w:noProof/>
              </w:rPr>
              <w:t xml:space="preserve">Total = </w:t>
            </w:r>
            <w:r w:rsidR="000D7041">
              <w:rPr>
                <w:noProof/>
              </w:rPr>
              <w:t>US$</w:t>
            </w:r>
            <w:r w:rsidR="000D7041">
              <w:rPr>
                <w:noProof/>
              </w:rPr>
              <w:t xml:space="preserve"> 941,812.92</w:t>
            </w:r>
          </w:p>
          <w:p w14:paraId="2CEAD5EE" w14:textId="404CB70A" w:rsidR="00B65A30" w:rsidRPr="00B65A30" w:rsidRDefault="00B65A30" w:rsidP="00B65A30"/>
        </w:tc>
      </w:tr>
      <w:tr w:rsidR="009B18EB" w:rsidRPr="00627A1C" w14:paraId="5ACD9B9B" w14:textId="77777777" w:rsidTr="4E1610DD">
        <w:trPr>
          <w:trHeight w:val="1124"/>
        </w:trPr>
        <w:tc>
          <w:tcPr>
            <w:tcW w:w="10050" w:type="dxa"/>
            <w:gridSpan w:val="2"/>
          </w:tcPr>
          <w:p w14:paraId="3E1801F7" w14:textId="29C55C24" w:rsidR="009B18EB" w:rsidRPr="00627A1C" w:rsidRDefault="009B18EB" w:rsidP="00F23D0F">
            <w:pPr>
              <w:rPr>
                <w:b/>
                <w:bCs/>
                <w:iCs/>
              </w:rPr>
            </w:pPr>
            <w:r w:rsidRPr="00627A1C">
              <w:rPr>
                <w:b/>
                <w:bCs/>
                <w:iCs/>
              </w:rPr>
              <w:lastRenderedPageBreak/>
              <w:t xml:space="preserve">Project Gender Marker: </w:t>
            </w:r>
            <w:r w:rsidR="00CA109E">
              <w:rPr>
                <w:b/>
                <w:bCs/>
                <w:iCs/>
                <w:color w:val="2B579A"/>
                <w:shd w:val="clear" w:color="auto" w:fill="E6E6E6"/>
              </w:rPr>
              <w:fldChar w:fldCharType="begin">
                <w:ffData>
                  <w:name w:val="gendermarker"/>
                  <w:enabled/>
                  <w:calcOnExit w:val="0"/>
                  <w:ddList>
                    <w:listEntry w:val="GM2"/>
                    <w:listEntry w:val="please select"/>
                    <w:listEntry w:val="GM3"/>
                    <w:listEntry w:val="GM1"/>
                  </w:ddList>
                </w:ffData>
              </w:fldChar>
            </w:r>
            <w:bookmarkStart w:id="28" w:name="gendermarker"/>
            <w:r w:rsidR="00CA109E">
              <w:rPr>
                <w:b/>
                <w:bCs/>
                <w:iCs/>
              </w:rPr>
              <w:instrText xml:space="preserve"> FORMDROPDOWN </w:instrText>
            </w:r>
            <w:r w:rsidR="00000000">
              <w:rPr>
                <w:b/>
                <w:bCs/>
                <w:iCs/>
                <w:color w:val="2B579A"/>
                <w:shd w:val="clear" w:color="auto" w:fill="E6E6E6"/>
              </w:rPr>
            </w:r>
            <w:r w:rsidR="00000000">
              <w:rPr>
                <w:b/>
                <w:bCs/>
                <w:iCs/>
                <w:color w:val="2B579A"/>
                <w:shd w:val="clear" w:color="auto" w:fill="E6E6E6"/>
              </w:rPr>
              <w:fldChar w:fldCharType="separate"/>
            </w:r>
            <w:r w:rsidR="00CA109E">
              <w:rPr>
                <w:b/>
                <w:bCs/>
                <w:iCs/>
                <w:color w:val="2B579A"/>
                <w:shd w:val="clear" w:color="auto" w:fill="E6E6E6"/>
              </w:rPr>
              <w:fldChar w:fldCharType="end"/>
            </w:r>
            <w:bookmarkEnd w:id="28"/>
          </w:p>
          <w:p w14:paraId="3A104835" w14:textId="5763C5EF" w:rsidR="009B18EB" w:rsidRPr="00627A1C" w:rsidRDefault="009B18EB" w:rsidP="00F23D0F">
            <w:pPr>
              <w:rPr>
                <w:b/>
                <w:bCs/>
                <w:iCs/>
              </w:rPr>
            </w:pPr>
            <w:r w:rsidRPr="00627A1C">
              <w:rPr>
                <w:b/>
                <w:bCs/>
                <w:iCs/>
              </w:rPr>
              <w:t xml:space="preserve">Project Risk Marker: </w:t>
            </w:r>
            <w:r w:rsidR="00E84C1B">
              <w:rPr>
                <w:b/>
                <w:bCs/>
                <w:iCs/>
                <w:color w:val="2B579A"/>
                <w:shd w:val="clear" w:color="auto" w:fill="E6E6E6"/>
              </w:rPr>
              <w:fldChar w:fldCharType="begin">
                <w:ffData>
                  <w:name w:val="riskmarker"/>
                  <w:enabled/>
                  <w:calcOnExit w:val="0"/>
                  <w:ddList>
                    <w:listEntry w:val="1"/>
                    <w:listEntry w:val="Medium"/>
                    <w:listEntry w:val="please select"/>
                    <w:listEntry w:val="Low"/>
                    <w:listEntry w:val="High"/>
                  </w:ddList>
                </w:ffData>
              </w:fldChar>
            </w:r>
            <w:r w:rsidR="00E84C1B">
              <w:rPr>
                <w:b/>
                <w:bCs/>
                <w:iCs/>
                <w:color w:val="2B579A"/>
                <w:shd w:val="clear" w:color="auto" w:fill="E6E6E6"/>
              </w:rPr>
              <w:instrText xml:space="preserve"> </w:instrText>
            </w:r>
            <w:bookmarkStart w:id="29" w:name="riskmarker"/>
            <w:r w:rsidR="00E84C1B">
              <w:rPr>
                <w:b/>
                <w:bCs/>
                <w:iCs/>
                <w:color w:val="2B579A"/>
                <w:shd w:val="clear" w:color="auto" w:fill="E6E6E6"/>
              </w:rPr>
              <w:instrText xml:space="preserve">FORMDROPDOWN </w:instrText>
            </w:r>
            <w:r w:rsidR="00000000">
              <w:rPr>
                <w:b/>
                <w:bCs/>
                <w:iCs/>
                <w:color w:val="2B579A"/>
                <w:shd w:val="clear" w:color="auto" w:fill="E6E6E6"/>
              </w:rPr>
            </w:r>
            <w:r w:rsidR="00000000">
              <w:rPr>
                <w:b/>
                <w:bCs/>
                <w:iCs/>
                <w:color w:val="2B579A"/>
                <w:shd w:val="clear" w:color="auto" w:fill="E6E6E6"/>
              </w:rPr>
              <w:fldChar w:fldCharType="separate"/>
            </w:r>
            <w:r w:rsidR="00E84C1B">
              <w:rPr>
                <w:b/>
                <w:bCs/>
                <w:iCs/>
                <w:color w:val="2B579A"/>
                <w:shd w:val="clear" w:color="auto" w:fill="E6E6E6"/>
              </w:rPr>
              <w:fldChar w:fldCharType="end"/>
            </w:r>
            <w:bookmarkEnd w:id="29"/>
          </w:p>
          <w:p w14:paraId="1DAEED2D" w14:textId="00A968CD" w:rsidR="009B18EB" w:rsidRPr="00627A1C" w:rsidRDefault="009B18EB" w:rsidP="00F23D0F">
            <w:pPr>
              <w:rPr>
                <w:b/>
                <w:bCs/>
                <w:iCs/>
              </w:rPr>
            </w:pPr>
            <w:r w:rsidRPr="00627A1C">
              <w:rPr>
                <w:b/>
                <w:bCs/>
                <w:iCs/>
              </w:rPr>
              <w:t xml:space="preserve">Project PBF focus area: </w:t>
            </w:r>
            <w:r w:rsidR="00CA109E">
              <w:rPr>
                <w:b/>
                <w:bCs/>
                <w:iCs/>
                <w:color w:val="2B579A"/>
                <w:shd w:val="clear" w:color="auto" w:fill="E6E6E6"/>
              </w:rPr>
              <w:fldChar w:fldCharType="begin">
                <w:ffData>
                  <w:name w:val="focusarea"/>
                  <w:enabled/>
                  <w:calcOnExit w:val="0"/>
                  <w:ddList>
                    <w:listEntry w:val="2.3 Conflict Prevention/Management"/>
                    <w:listEntry w:val="please select"/>
                    <w:listEntry w:val="1.1 SSR"/>
                    <w:listEntry w:val="1.2 DDR"/>
                    <w:listEntry w:val="1.3 Political Dialogue"/>
                    <w:listEntry w:val="2.1 National Reconciliation"/>
                    <w:listEntry w:val="2.2 Democratic Governance"/>
                    <w:listEntry w:val="3.1 Employment"/>
                    <w:listEntry w:val="3.2 Equitable Access to Social Services"/>
                    <w:listEntry w:val="4.1 Strengthening National State Capacity"/>
                    <w:listEntry w:val="4.2 Extension of State Authority/Local Admin"/>
                    <w:listEntry w:val="4.3 Governance of Peacebuilding Resources"/>
                  </w:ddList>
                </w:ffData>
              </w:fldChar>
            </w:r>
            <w:bookmarkStart w:id="30" w:name="focusarea"/>
            <w:r w:rsidR="00CA109E">
              <w:rPr>
                <w:b/>
                <w:bCs/>
                <w:iCs/>
              </w:rPr>
              <w:instrText xml:space="preserve"> FORMDROPDOWN </w:instrText>
            </w:r>
            <w:r w:rsidR="00000000">
              <w:rPr>
                <w:b/>
                <w:bCs/>
                <w:iCs/>
                <w:color w:val="2B579A"/>
                <w:shd w:val="clear" w:color="auto" w:fill="E6E6E6"/>
              </w:rPr>
            </w:r>
            <w:r w:rsidR="00000000">
              <w:rPr>
                <w:b/>
                <w:bCs/>
                <w:iCs/>
                <w:color w:val="2B579A"/>
                <w:shd w:val="clear" w:color="auto" w:fill="E6E6E6"/>
              </w:rPr>
              <w:fldChar w:fldCharType="separate"/>
            </w:r>
            <w:r w:rsidR="00CA109E">
              <w:rPr>
                <w:b/>
                <w:bCs/>
                <w:iCs/>
                <w:color w:val="2B579A"/>
                <w:shd w:val="clear" w:color="auto" w:fill="E6E6E6"/>
              </w:rPr>
              <w:fldChar w:fldCharType="end"/>
            </w:r>
            <w:bookmarkEnd w:id="30"/>
          </w:p>
        </w:tc>
      </w:tr>
      <w:tr w:rsidR="006C3E4B" w:rsidRPr="00627A1C" w14:paraId="75757E71" w14:textId="77777777" w:rsidTr="4E1610DD">
        <w:trPr>
          <w:trHeight w:val="1124"/>
        </w:trPr>
        <w:tc>
          <w:tcPr>
            <w:tcW w:w="10050" w:type="dxa"/>
            <w:gridSpan w:val="2"/>
          </w:tcPr>
          <w:p w14:paraId="275FD56E" w14:textId="726F0ED9" w:rsidR="00400027" w:rsidRDefault="00400027" w:rsidP="00F23D0F">
            <w:pPr>
              <w:rPr>
                <w:b/>
                <w:bCs/>
                <w:iCs/>
              </w:rPr>
            </w:pPr>
            <w:r>
              <w:rPr>
                <w:b/>
                <w:bCs/>
                <w:iCs/>
              </w:rPr>
              <w:t>Steering Committee and Government engagement</w:t>
            </w:r>
          </w:p>
          <w:p w14:paraId="6241B970" w14:textId="167F2918" w:rsidR="006C3E4B" w:rsidRPr="00400027" w:rsidRDefault="006C3E4B" w:rsidP="00F23D0F">
            <w:pPr>
              <w:rPr>
                <w:iCs/>
              </w:rPr>
            </w:pPr>
            <w:r w:rsidRPr="00400027">
              <w:rPr>
                <w:iCs/>
              </w:rPr>
              <w:t>Does the project have an active steering committee</w:t>
            </w:r>
            <w:r w:rsidR="00945CE3">
              <w:rPr>
                <w:iCs/>
              </w:rPr>
              <w:t>/ project board</w:t>
            </w:r>
            <w:r w:rsidRPr="00400027">
              <w:rPr>
                <w:iCs/>
              </w:rPr>
              <w:t>?</w:t>
            </w:r>
          </w:p>
          <w:p w14:paraId="6CD217B9" w14:textId="3884137F" w:rsidR="00C356C4" w:rsidRPr="00400027" w:rsidRDefault="005A7D40">
            <w:pPr>
              <w:rPr>
                <w:noProof/>
              </w:rPr>
            </w:pPr>
            <w:r>
              <w:rPr>
                <w:iCs/>
                <w:color w:val="2B579A"/>
                <w:shd w:val="clear" w:color="auto" w:fill="E6E6E6"/>
              </w:rPr>
              <w:fldChar w:fldCharType="begin">
                <w:ffData>
                  <w:name w:val="Text54"/>
                  <w:enabled/>
                  <w:calcOnExit w:val="0"/>
                  <w:textInput>
                    <w:default w:val="Yes"/>
                  </w:textInput>
                </w:ffData>
              </w:fldChar>
            </w:r>
            <w:bookmarkStart w:id="31" w:name="Text54"/>
            <w:r>
              <w:rPr>
                <w:iCs/>
              </w:rPr>
              <w:instrText xml:space="preserve"> FORMTEXT </w:instrText>
            </w:r>
            <w:r w:rsidR="00000000">
              <w:rPr>
                <w:iCs/>
                <w:color w:val="2B579A"/>
                <w:shd w:val="clear" w:color="auto" w:fill="E6E6E6"/>
              </w:rPr>
            </w:r>
            <w:r w:rsidR="00000000">
              <w:rPr>
                <w:iCs/>
                <w:color w:val="2B579A"/>
                <w:shd w:val="clear" w:color="auto" w:fill="E6E6E6"/>
              </w:rPr>
              <w:fldChar w:fldCharType="separate"/>
            </w:r>
            <w:r>
              <w:rPr>
                <w:iCs/>
                <w:color w:val="2B579A"/>
                <w:shd w:val="clear" w:color="auto" w:fill="E6E6E6"/>
              </w:rPr>
              <w:fldChar w:fldCharType="end"/>
            </w:r>
            <w:bookmarkEnd w:id="31"/>
            <w:r w:rsidR="47C92198" w:rsidRPr="7DFECAA8">
              <w:rPr>
                <w:noProof/>
              </w:rPr>
              <w:t xml:space="preserve"> Yes</w:t>
            </w:r>
          </w:p>
          <w:p w14:paraId="45A310F2" w14:textId="7E5AAF90" w:rsidR="00C356C4" w:rsidRPr="00400027" w:rsidRDefault="00C356C4">
            <w:pPr>
              <w:rPr>
                <w:noProof/>
              </w:rPr>
            </w:pPr>
          </w:p>
          <w:p w14:paraId="1EF65F21" w14:textId="5116626A" w:rsidR="00C356C4" w:rsidRPr="00400027" w:rsidRDefault="47C92198">
            <w:pPr>
              <w:rPr>
                <w:noProof/>
              </w:rPr>
            </w:pPr>
            <w:r w:rsidRPr="7DFECAA8">
              <w:rPr>
                <w:noProof/>
              </w:rPr>
              <w:t xml:space="preserve">If yes, please indicate how many times the Project Steering Committee has met over the last 6 months? </w:t>
            </w:r>
            <w:r w:rsidR="005346AD">
              <w:rPr>
                <w:noProof/>
              </w:rPr>
              <w:t xml:space="preserve"> 0</w:t>
            </w:r>
            <w:r w:rsidRPr="7DFECAA8">
              <w:rPr>
                <w:noProof/>
              </w:rPr>
              <w:t>1</w:t>
            </w:r>
          </w:p>
          <w:p w14:paraId="31768284" w14:textId="573D4218" w:rsidR="00C356C4" w:rsidRPr="00400027" w:rsidRDefault="47C92198">
            <w:pPr>
              <w:rPr>
                <w:noProof/>
              </w:rPr>
            </w:pPr>
            <w:r w:rsidRPr="7DFECAA8">
              <w:rPr>
                <w:noProof/>
              </w:rPr>
              <w:t xml:space="preserve"> </w:t>
            </w:r>
          </w:p>
          <w:p w14:paraId="684171D5" w14:textId="5C71399D" w:rsidR="00C356C4" w:rsidRPr="007F1232" w:rsidRDefault="47C92198" w:rsidP="00C34D88">
            <w:pPr>
              <w:jc w:val="both"/>
              <w:rPr>
                <w:noProof/>
                <w:sz w:val="20"/>
                <w:szCs w:val="20"/>
              </w:rPr>
            </w:pPr>
            <w:r w:rsidRPr="007F1232">
              <w:rPr>
                <w:noProof/>
                <w:sz w:val="20"/>
                <w:szCs w:val="20"/>
              </w:rPr>
              <w:t>The project falls under the SDG 16</w:t>
            </w:r>
            <w:r w:rsidR="003D472C" w:rsidRPr="007F1232">
              <w:rPr>
                <w:noProof/>
                <w:sz w:val="20"/>
                <w:szCs w:val="20"/>
              </w:rPr>
              <w:t>—Peace, Justice, and Strong Institutions portfolio,  governed by a single</w:t>
            </w:r>
            <w:r w:rsidRPr="007F1232">
              <w:rPr>
                <w:noProof/>
                <w:sz w:val="20"/>
                <w:szCs w:val="20"/>
              </w:rPr>
              <w:t xml:space="preserve"> Portfolio Board</w:t>
            </w:r>
            <w:r w:rsidR="003D472C" w:rsidRPr="007F1232">
              <w:rPr>
                <w:noProof/>
                <w:sz w:val="20"/>
                <w:szCs w:val="20"/>
              </w:rPr>
              <w:t>, convened</w:t>
            </w:r>
            <w:r w:rsidR="00C34D88" w:rsidRPr="007F1232">
              <w:rPr>
                <w:noProof/>
                <w:sz w:val="20"/>
                <w:szCs w:val="20"/>
              </w:rPr>
              <w:t xml:space="preserve"> </w:t>
            </w:r>
            <w:r w:rsidR="003D472C" w:rsidRPr="007F1232">
              <w:rPr>
                <w:noProof/>
                <w:sz w:val="20"/>
                <w:szCs w:val="20"/>
              </w:rPr>
              <w:t>annually</w:t>
            </w:r>
            <w:r w:rsidRPr="007F1232">
              <w:rPr>
                <w:noProof/>
                <w:sz w:val="20"/>
                <w:szCs w:val="20"/>
              </w:rPr>
              <w:t xml:space="preserve"> as the overarching oversight, quality assurance, and steering mechanism. The Board, inclusive of Government partners, is co-chaired by</w:t>
            </w:r>
            <w:r w:rsidR="108A0EFE" w:rsidRPr="007F1232">
              <w:rPr>
                <w:noProof/>
                <w:sz w:val="20"/>
                <w:szCs w:val="20"/>
              </w:rPr>
              <w:t xml:space="preserve"> UNDP and</w:t>
            </w:r>
            <w:r w:rsidRPr="007F1232">
              <w:rPr>
                <w:noProof/>
                <w:sz w:val="20"/>
                <w:szCs w:val="20"/>
              </w:rPr>
              <w:t xml:space="preserve"> the</w:t>
            </w:r>
            <w:r w:rsidR="6EB06046" w:rsidRPr="007F1232">
              <w:rPr>
                <w:noProof/>
                <w:sz w:val="20"/>
                <w:szCs w:val="20"/>
              </w:rPr>
              <w:t xml:space="preserve"> Government</w:t>
            </w:r>
            <w:r w:rsidRPr="007F1232">
              <w:rPr>
                <w:noProof/>
                <w:sz w:val="20"/>
                <w:szCs w:val="20"/>
              </w:rPr>
              <w:t xml:space="preserve"> External Resources Department. </w:t>
            </w:r>
            <w:r w:rsidR="69E3A46F" w:rsidRPr="007F1232">
              <w:rPr>
                <w:noProof/>
                <w:sz w:val="20"/>
                <w:szCs w:val="20"/>
              </w:rPr>
              <w:t>B</w:t>
            </w:r>
            <w:r w:rsidR="003D472C" w:rsidRPr="007F1232">
              <w:rPr>
                <w:noProof/>
                <w:sz w:val="20"/>
                <w:szCs w:val="20"/>
              </w:rPr>
              <w:t xml:space="preserve">etween December 2021 </w:t>
            </w:r>
            <w:r w:rsidR="00C34D88" w:rsidRPr="007F1232">
              <w:rPr>
                <w:noProof/>
                <w:sz w:val="20"/>
                <w:szCs w:val="20"/>
              </w:rPr>
              <w:t>and March 2024, the Portfolio Board met thrice in August 2022, May 2023 and February 2024,</w:t>
            </w:r>
            <w:r w:rsidRPr="007F1232">
              <w:rPr>
                <w:noProof/>
                <w:sz w:val="20"/>
                <w:szCs w:val="20"/>
              </w:rPr>
              <w:t xml:space="preserve"> approved the</w:t>
            </w:r>
            <w:r w:rsidR="003D472C" w:rsidRPr="007F1232">
              <w:rPr>
                <w:noProof/>
                <w:sz w:val="20"/>
                <w:szCs w:val="20"/>
              </w:rPr>
              <w:t xml:space="preserve"> </w:t>
            </w:r>
            <w:r w:rsidRPr="007F1232">
              <w:rPr>
                <w:noProof/>
                <w:sz w:val="20"/>
                <w:szCs w:val="20"/>
              </w:rPr>
              <w:t>project work plan</w:t>
            </w:r>
            <w:r w:rsidR="5E8DA495" w:rsidRPr="007F1232">
              <w:rPr>
                <w:noProof/>
                <w:sz w:val="20"/>
                <w:szCs w:val="20"/>
              </w:rPr>
              <w:t>s</w:t>
            </w:r>
            <w:r w:rsidRPr="007F1232">
              <w:rPr>
                <w:noProof/>
                <w:sz w:val="20"/>
                <w:szCs w:val="20"/>
              </w:rPr>
              <w:t xml:space="preserve"> and targets and reviewed the progress presented</w:t>
            </w:r>
            <w:r w:rsidR="00C34D88" w:rsidRPr="007F1232">
              <w:rPr>
                <w:noProof/>
                <w:sz w:val="20"/>
                <w:szCs w:val="20"/>
              </w:rPr>
              <w:t xml:space="preserve"> during the specific time frames</w:t>
            </w:r>
            <w:r w:rsidRPr="007F1232">
              <w:rPr>
                <w:noProof/>
                <w:sz w:val="20"/>
                <w:szCs w:val="20"/>
              </w:rPr>
              <w:t xml:space="preserve">. In addition, </w:t>
            </w:r>
            <w:r w:rsidR="49665193" w:rsidRPr="007F1232">
              <w:rPr>
                <w:noProof/>
                <w:sz w:val="20"/>
                <w:szCs w:val="20"/>
              </w:rPr>
              <w:t xml:space="preserve">during the project period, </w:t>
            </w:r>
            <w:r w:rsidRPr="007F1232">
              <w:rPr>
                <w:noProof/>
                <w:sz w:val="20"/>
                <w:szCs w:val="20"/>
              </w:rPr>
              <w:t xml:space="preserve">regular meetings </w:t>
            </w:r>
            <w:r w:rsidR="003D472C" w:rsidRPr="007F1232">
              <w:rPr>
                <w:noProof/>
                <w:sz w:val="20"/>
                <w:szCs w:val="20"/>
              </w:rPr>
              <w:t>were</w:t>
            </w:r>
            <w:r w:rsidRPr="007F1232">
              <w:rPr>
                <w:noProof/>
                <w:sz w:val="20"/>
                <w:szCs w:val="20"/>
              </w:rPr>
              <w:t xml:space="preserve"> conducted with the relevant Government partners, including the </w:t>
            </w:r>
            <w:r w:rsidR="32F1D64E" w:rsidRPr="007F1232">
              <w:rPr>
                <w:noProof/>
                <w:sz w:val="20"/>
                <w:szCs w:val="20"/>
              </w:rPr>
              <w:t xml:space="preserve">Ministry of Mass </w:t>
            </w:r>
            <w:r w:rsidRPr="007F1232">
              <w:rPr>
                <w:noProof/>
                <w:sz w:val="20"/>
                <w:szCs w:val="20"/>
              </w:rPr>
              <w:t>Media,</w:t>
            </w:r>
            <w:r w:rsidR="003D472C" w:rsidRPr="007F1232">
              <w:rPr>
                <w:noProof/>
                <w:sz w:val="20"/>
                <w:szCs w:val="20"/>
              </w:rPr>
              <w:t xml:space="preserve"> </w:t>
            </w:r>
            <w:r w:rsidR="005346AD" w:rsidRPr="007F1232">
              <w:rPr>
                <w:noProof/>
                <w:sz w:val="20"/>
                <w:szCs w:val="20"/>
              </w:rPr>
              <w:t xml:space="preserve">the </w:t>
            </w:r>
            <w:r w:rsidR="003D472C" w:rsidRPr="007F1232">
              <w:rPr>
                <w:noProof/>
                <w:sz w:val="20"/>
                <w:szCs w:val="20"/>
              </w:rPr>
              <w:t xml:space="preserve">Ministry </w:t>
            </w:r>
            <w:r w:rsidR="4CADCE10" w:rsidRPr="007F1232">
              <w:rPr>
                <w:noProof/>
                <w:sz w:val="20"/>
                <w:szCs w:val="20"/>
              </w:rPr>
              <w:t xml:space="preserve">of Education </w:t>
            </w:r>
            <w:r w:rsidR="003D472C" w:rsidRPr="007F1232">
              <w:rPr>
                <w:noProof/>
                <w:sz w:val="20"/>
                <w:szCs w:val="20"/>
              </w:rPr>
              <w:t xml:space="preserve">and the National </w:t>
            </w:r>
            <w:r w:rsidR="00C34D88" w:rsidRPr="007F1232">
              <w:rPr>
                <w:noProof/>
                <w:sz w:val="20"/>
                <w:szCs w:val="20"/>
              </w:rPr>
              <w:t>Institute of Education,</w:t>
            </w:r>
            <w:r w:rsidRPr="007F1232">
              <w:rPr>
                <w:noProof/>
                <w:sz w:val="20"/>
                <w:szCs w:val="20"/>
              </w:rPr>
              <w:t xml:space="preserve"> to discuss day-to-day operational matters arising from implementation.</w:t>
            </w:r>
          </w:p>
          <w:p w14:paraId="569BBD18" w14:textId="0DC9DE8D" w:rsidR="00C356C4" w:rsidRPr="00400027" w:rsidRDefault="47C92198">
            <w:pPr>
              <w:rPr>
                <w:noProof/>
              </w:rPr>
            </w:pPr>
            <w:r w:rsidRPr="7DFECAA8">
              <w:rPr>
                <w:noProof/>
              </w:rPr>
              <w:t xml:space="preserve"> </w:t>
            </w:r>
          </w:p>
          <w:p w14:paraId="1964E108" w14:textId="51168C0C" w:rsidR="00C356C4" w:rsidRPr="00400027" w:rsidRDefault="47C92198">
            <w:pPr>
              <w:rPr>
                <w:noProof/>
              </w:rPr>
            </w:pPr>
            <w:r w:rsidRPr="7DFECAA8">
              <w:rPr>
                <w:noProof/>
              </w:rPr>
              <w:t>Please provide a brief description of any engagement that the project has had with the government over the last 6 months? Please indicate what level of government the project has been engaging with? (275 words max.)</w:t>
            </w:r>
          </w:p>
          <w:p w14:paraId="494AB8C3" w14:textId="270D14FD" w:rsidR="00C356C4" w:rsidRPr="00400027" w:rsidRDefault="47C92198">
            <w:pPr>
              <w:rPr>
                <w:noProof/>
              </w:rPr>
            </w:pPr>
            <w:r w:rsidRPr="7DFECAA8">
              <w:rPr>
                <w:noProof/>
              </w:rPr>
              <w:t xml:space="preserve"> </w:t>
            </w:r>
          </w:p>
          <w:p w14:paraId="0A78FB82" w14:textId="2948DEAC" w:rsidR="00C34D88" w:rsidRPr="007F1232" w:rsidRDefault="003D472C" w:rsidP="00C34D88">
            <w:pPr>
              <w:jc w:val="both"/>
              <w:rPr>
                <w:sz w:val="20"/>
                <w:szCs w:val="20"/>
              </w:rPr>
            </w:pPr>
            <w:r w:rsidRPr="007F1232">
              <w:rPr>
                <w:noProof/>
                <w:sz w:val="20"/>
                <w:szCs w:val="20"/>
              </w:rPr>
              <w:t>From the o</w:t>
            </w:r>
            <w:r w:rsidR="00C34D88" w:rsidRPr="007F1232">
              <w:rPr>
                <w:noProof/>
                <w:sz w:val="20"/>
                <w:szCs w:val="20"/>
              </w:rPr>
              <w:t>nset of the project,</w:t>
            </w:r>
            <w:r w:rsidRPr="007F1232">
              <w:rPr>
                <w:noProof/>
                <w:sz w:val="20"/>
                <w:szCs w:val="20"/>
              </w:rPr>
              <w:t xml:space="preserve"> </w:t>
            </w:r>
            <w:r w:rsidR="00C34D88" w:rsidRPr="007F1232">
              <w:rPr>
                <w:noProof/>
                <w:sz w:val="20"/>
                <w:szCs w:val="20"/>
              </w:rPr>
              <w:t xml:space="preserve"> both </w:t>
            </w:r>
            <w:r w:rsidR="47C92198" w:rsidRPr="007F1232">
              <w:rPr>
                <w:noProof/>
                <w:sz w:val="20"/>
                <w:szCs w:val="20"/>
              </w:rPr>
              <w:t xml:space="preserve">UNDP </w:t>
            </w:r>
            <w:r w:rsidR="00C34D88" w:rsidRPr="007F1232">
              <w:rPr>
                <w:noProof/>
                <w:sz w:val="20"/>
                <w:szCs w:val="20"/>
              </w:rPr>
              <w:t xml:space="preserve">and UNICEF </w:t>
            </w:r>
            <w:r w:rsidR="47C92198" w:rsidRPr="007F1232">
              <w:rPr>
                <w:noProof/>
                <w:sz w:val="20"/>
                <w:szCs w:val="20"/>
              </w:rPr>
              <w:t xml:space="preserve">held regular consultations with the </w:t>
            </w:r>
            <w:r w:rsidR="00C34D88" w:rsidRPr="007F1232">
              <w:rPr>
                <w:noProof/>
                <w:sz w:val="20"/>
                <w:szCs w:val="20"/>
              </w:rPr>
              <w:t>respective line ministries and the government institutions that were integral part</w:t>
            </w:r>
            <w:r w:rsidR="5708D1D2" w:rsidRPr="007F1232">
              <w:rPr>
                <w:noProof/>
                <w:sz w:val="20"/>
                <w:szCs w:val="20"/>
              </w:rPr>
              <w:t>ners</w:t>
            </w:r>
            <w:r w:rsidR="00C34D88" w:rsidRPr="007F1232">
              <w:rPr>
                <w:noProof/>
                <w:sz w:val="20"/>
                <w:szCs w:val="20"/>
              </w:rPr>
              <w:t xml:space="preserve"> of the project implementation. UNDP liaised with the </w:t>
            </w:r>
            <w:r w:rsidR="47C92198" w:rsidRPr="007F1232">
              <w:rPr>
                <w:noProof/>
                <w:sz w:val="20"/>
                <w:szCs w:val="20"/>
              </w:rPr>
              <w:t>Ministry of Mass Media to support the development and execution of planned interventions with the Ministry</w:t>
            </w:r>
            <w:r w:rsidR="005346AD" w:rsidRPr="007F1232">
              <w:rPr>
                <w:noProof/>
                <w:sz w:val="20"/>
                <w:szCs w:val="20"/>
              </w:rPr>
              <w:t>,</w:t>
            </w:r>
            <w:r w:rsidR="47C92198" w:rsidRPr="007F1232">
              <w:rPr>
                <w:noProof/>
                <w:sz w:val="20"/>
                <w:szCs w:val="20"/>
              </w:rPr>
              <w:t xml:space="preserve"> including (1) developing and rolling out the training programme for provincial journalists; (2) conducting workshops for administrators and newsroom leads (led by the Ministry)  (3) policy formulation</w:t>
            </w:r>
            <w:r w:rsidR="3BF7D353" w:rsidRPr="007F1232">
              <w:rPr>
                <w:noProof/>
                <w:sz w:val="20"/>
                <w:szCs w:val="20"/>
              </w:rPr>
              <w:t>,</w:t>
            </w:r>
            <w:r w:rsidR="47C92198" w:rsidRPr="007F1232">
              <w:rPr>
                <w:noProof/>
                <w:sz w:val="20"/>
                <w:szCs w:val="20"/>
              </w:rPr>
              <w:t xml:space="preserve"> discussion</w:t>
            </w:r>
            <w:r w:rsidR="69009691" w:rsidRPr="007F1232">
              <w:rPr>
                <w:noProof/>
                <w:sz w:val="20"/>
                <w:szCs w:val="20"/>
              </w:rPr>
              <w:t>,</w:t>
            </w:r>
            <w:r w:rsidR="47C92198" w:rsidRPr="007F1232">
              <w:rPr>
                <w:noProof/>
                <w:sz w:val="20"/>
                <w:szCs w:val="20"/>
              </w:rPr>
              <w:t xml:space="preserve"> support and facilitation of focus group discussions to inform the National Media Policy (4) event preparations to commemorate World Press Freedom Day. </w:t>
            </w:r>
            <w:r w:rsidR="005346AD" w:rsidRPr="007F1232">
              <w:rPr>
                <w:noProof/>
                <w:sz w:val="20"/>
                <w:szCs w:val="20"/>
              </w:rPr>
              <w:t>The project worked closely with the Secretary of the Ministry of Mass Media and the second-tier</w:t>
            </w:r>
            <w:r w:rsidR="13830008" w:rsidRPr="007F1232">
              <w:rPr>
                <w:noProof/>
                <w:sz w:val="20"/>
                <w:szCs w:val="20"/>
              </w:rPr>
              <w:t xml:space="preserve"> administration in this regard.</w:t>
            </w:r>
          </w:p>
          <w:p w14:paraId="3C497F0D" w14:textId="7012D199" w:rsidR="001E7277" w:rsidRPr="007F1232" w:rsidRDefault="001E7277" w:rsidP="001E7277">
            <w:pPr>
              <w:rPr>
                <w:sz w:val="20"/>
                <w:szCs w:val="20"/>
              </w:rPr>
            </w:pPr>
          </w:p>
          <w:p w14:paraId="68992456" w14:textId="09A85FFE" w:rsidR="001E7277" w:rsidRPr="007F1232" w:rsidRDefault="680AE015" w:rsidP="00A77798">
            <w:pPr>
              <w:jc w:val="both"/>
              <w:rPr>
                <w:sz w:val="20"/>
                <w:szCs w:val="20"/>
              </w:rPr>
            </w:pPr>
            <w:r w:rsidRPr="007F1232">
              <w:rPr>
                <w:sz w:val="20"/>
                <w:szCs w:val="20"/>
              </w:rPr>
              <w:t xml:space="preserve">The overall education reform process was temporarily halted by the highest government authority due to a National Education Policy proposal submitted by the National Education Commission (NEC) in June 2023, which is seen to be misaligned with the ongoing education reforms. A special task force was established by His Excellency the President to revisit the NEC’s policy </w:t>
            </w:r>
            <w:r w:rsidR="005346AD" w:rsidRPr="007F1232">
              <w:rPr>
                <w:sz w:val="20"/>
                <w:szCs w:val="20"/>
              </w:rPr>
              <w:t>in line</w:t>
            </w:r>
            <w:r w:rsidRPr="007F1232">
              <w:rPr>
                <w:sz w:val="20"/>
                <w:szCs w:val="20"/>
              </w:rPr>
              <w:t xml:space="preserve"> with the country’s ongoing education reform process. Meanwhile, UNICEF’s sustained high-level advocacy with senior decision-makers to continue promoting digital citizenship skills. UNICEF, in consultation with the MoE and NIE, developed an interim implementation strategy to achieve the expected results of the project. UNICEF is discussing with the Department </w:t>
            </w:r>
            <w:r w:rsidR="008F6BCC" w:rsidRPr="007F1232">
              <w:rPr>
                <w:sz w:val="20"/>
                <w:szCs w:val="20"/>
              </w:rPr>
              <w:t>of Probation</w:t>
            </w:r>
            <w:r w:rsidRPr="007F1232">
              <w:rPr>
                <w:sz w:val="20"/>
                <w:szCs w:val="20"/>
              </w:rPr>
              <w:t xml:space="preserve"> and Child Care Services and respective divisional secretariats interventions to </w:t>
            </w:r>
            <w:r w:rsidRPr="007F1232">
              <w:rPr>
                <w:sz w:val="20"/>
                <w:szCs w:val="20"/>
              </w:rPr>
              <w:lastRenderedPageBreak/>
              <w:t>be implemented through the children’s club networks. National department and divisional secretariats are involved in the hate speech prevention program and quarterly coordination meetings were organised with all project stakeholders at the divisional level with the leadership divisional secretariats.</w:t>
            </w:r>
          </w:p>
          <w:p w14:paraId="1801BC82" w14:textId="199CD79B" w:rsidR="001E7277" w:rsidRPr="007F1232" w:rsidRDefault="001E7277" w:rsidP="7DFECAA8">
            <w:pPr>
              <w:rPr>
                <w:sz w:val="20"/>
                <w:szCs w:val="20"/>
              </w:rPr>
            </w:pPr>
          </w:p>
          <w:p w14:paraId="0EB1D282" w14:textId="28E1DF7C" w:rsidR="001E7277" w:rsidRPr="007F1232" w:rsidRDefault="5F700FA2" w:rsidP="00A77798">
            <w:pPr>
              <w:jc w:val="both"/>
              <w:rPr>
                <w:sz w:val="20"/>
                <w:szCs w:val="20"/>
              </w:rPr>
            </w:pPr>
            <w:r w:rsidRPr="007F1232">
              <w:rPr>
                <w:sz w:val="20"/>
                <w:szCs w:val="20"/>
              </w:rPr>
              <w:t xml:space="preserve">UNICEF has held a meeting with the Department </w:t>
            </w:r>
            <w:r w:rsidR="0FC11F87" w:rsidRPr="007F1232">
              <w:rPr>
                <w:sz w:val="20"/>
                <w:szCs w:val="20"/>
              </w:rPr>
              <w:t>of Probation</w:t>
            </w:r>
            <w:r w:rsidRPr="007F1232">
              <w:rPr>
                <w:sz w:val="20"/>
                <w:szCs w:val="20"/>
              </w:rPr>
              <w:t xml:space="preserve"> and Child Care Services and respective divisional secretariats to discuss interventions implemented through the children’s club networks. National department and divisional secretariats are involved</w:t>
            </w:r>
            <w:r w:rsidR="0FC11F87" w:rsidRPr="007F1232">
              <w:rPr>
                <w:sz w:val="20"/>
                <w:szCs w:val="20"/>
              </w:rPr>
              <w:t xml:space="preserve"> </w:t>
            </w:r>
            <w:r w:rsidRPr="007F1232">
              <w:rPr>
                <w:sz w:val="20"/>
                <w:szCs w:val="20"/>
              </w:rPr>
              <w:t>in the</w:t>
            </w:r>
            <w:r w:rsidR="0FC11F87" w:rsidRPr="007F1232">
              <w:rPr>
                <w:sz w:val="20"/>
                <w:szCs w:val="20"/>
              </w:rPr>
              <w:t xml:space="preserve"> </w:t>
            </w:r>
            <w:r w:rsidRPr="007F1232">
              <w:rPr>
                <w:sz w:val="20"/>
                <w:szCs w:val="20"/>
              </w:rPr>
              <w:t xml:space="preserve">hate speech prevention program and quarterly coordination meetings were organised with all project </w:t>
            </w:r>
            <w:r w:rsidR="0FC11F87" w:rsidRPr="007F1232">
              <w:rPr>
                <w:sz w:val="20"/>
                <w:szCs w:val="20"/>
              </w:rPr>
              <w:t>stakeholders at</w:t>
            </w:r>
            <w:r w:rsidRPr="007F1232">
              <w:rPr>
                <w:sz w:val="20"/>
                <w:szCs w:val="20"/>
              </w:rPr>
              <w:t xml:space="preserve"> the divisional level with the leadership divisional secretariats</w:t>
            </w:r>
            <w:r w:rsidR="53E420A0" w:rsidRPr="007F1232">
              <w:rPr>
                <w:sz w:val="20"/>
                <w:szCs w:val="20"/>
              </w:rPr>
              <w:t>.</w:t>
            </w:r>
            <w:r w:rsidRPr="007F1232">
              <w:rPr>
                <w:sz w:val="20"/>
                <w:szCs w:val="20"/>
              </w:rPr>
              <w:t xml:space="preserve"> </w:t>
            </w:r>
          </w:p>
          <w:p w14:paraId="2A79D67B" w14:textId="56E57152" w:rsidR="00C356C4" w:rsidRDefault="00C356C4" w:rsidP="00F23D0F">
            <w:pPr>
              <w:rPr>
                <w:b/>
                <w:bCs/>
                <w:iCs/>
              </w:rPr>
            </w:pPr>
          </w:p>
          <w:p w14:paraId="38D8EFD5" w14:textId="1726117E" w:rsidR="00C356C4" w:rsidRPr="00627A1C" w:rsidRDefault="00C356C4" w:rsidP="00F23D0F">
            <w:pPr>
              <w:rPr>
                <w:b/>
                <w:bCs/>
                <w:iCs/>
              </w:rPr>
            </w:pPr>
          </w:p>
        </w:tc>
      </w:tr>
      <w:tr w:rsidR="00793DE6" w:rsidRPr="00627A1C" w14:paraId="277CF964" w14:textId="77777777" w:rsidTr="4E1610DD">
        <w:trPr>
          <w:trHeight w:val="1124"/>
        </w:trPr>
        <w:tc>
          <w:tcPr>
            <w:tcW w:w="10050" w:type="dxa"/>
            <w:gridSpan w:val="2"/>
          </w:tcPr>
          <w:p w14:paraId="1CD7755C" w14:textId="77777777" w:rsidR="00793DE6" w:rsidRPr="00627A1C" w:rsidRDefault="00793DE6" w:rsidP="00793DE6">
            <w:pPr>
              <w:rPr>
                <w:b/>
                <w:bCs/>
              </w:rPr>
            </w:pPr>
            <w:r w:rsidRPr="00627A1C">
              <w:rPr>
                <w:b/>
                <w:bCs/>
              </w:rPr>
              <w:lastRenderedPageBreak/>
              <w:t>Report preparation:</w:t>
            </w:r>
          </w:p>
          <w:p w14:paraId="10BDFB0E" w14:textId="567ED7DE" w:rsidR="00793DE6" w:rsidRPr="00627A1C" w:rsidRDefault="00793DE6" w:rsidP="00793DE6">
            <w:r w:rsidRPr="00627A1C">
              <w:t xml:space="preserve">Project report prepared by: </w:t>
            </w:r>
            <w:r w:rsidR="008F6BCC">
              <w:rPr>
                <w:bCs/>
                <w:iCs/>
                <w:snapToGrid w:val="0"/>
                <w:color w:val="2B579A"/>
                <w:shd w:val="clear" w:color="auto" w:fill="E6E6E6"/>
              </w:rPr>
              <w:fldChar w:fldCharType="begin">
                <w:ffData>
                  <w:name w:val=""/>
                  <w:enabled/>
                  <w:calcOnExit w:val="0"/>
                  <w:textInput>
                    <w:default w:val="Priyan Senevirathna- Techncial Specialist- Reconciliation and Peacebuilding"/>
                    <w:format w:val="FIRST CAPITAL"/>
                  </w:textInput>
                </w:ffData>
              </w:fldChar>
            </w:r>
            <w:r w:rsidR="008F6BCC">
              <w:rPr>
                <w:bCs/>
                <w:iCs/>
                <w:snapToGrid w:val="0"/>
                <w:color w:val="2B579A"/>
                <w:shd w:val="clear" w:color="auto" w:fill="E6E6E6"/>
              </w:rPr>
              <w:instrText xml:space="preserve"> FORMTEXT </w:instrText>
            </w:r>
            <w:r w:rsidR="008F6BCC">
              <w:rPr>
                <w:bCs/>
                <w:iCs/>
                <w:snapToGrid w:val="0"/>
                <w:color w:val="2B579A"/>
                <w:shd w:val="clear" w:color="auto" w:fill="E6E6E6"/>
              </w:rPr>
            </w:r>
            <w:r w:rsidR="008F6BCC">
              <w:rPr>
                <w:bCs/>
                <w:iCs/>
                <w:snapToGrid w:val="0"/>
                <w:color w:val="2B579A"/>
                <w:shd w:val="clear" w:color="auto" w:fill="E6E6E6"/>
              </w:rPr>
              <w:fldChar w:fldCharType="separate"/>
            </w:r>
            <w:r w:rsidR="008F6BCC">
              <w:rPr>
                <w:bCs/>
                <w:iCs/>
                <w:noProof/>
                <w:snapToGrid w:val="0"/>
                <w:color w:val="2B579A"/>
                <w:shd w:val="clear" w:color="auto" w:fill="E6E6E6"/>
              </w:rPr>
              <w:t>Priyan Senevirathna- Techncial Specialist- Reconciliation and Peacebuilding</w:t>
            </w:r>
            <w:r w:rsidR="008F6BCC">
              <w:rPr>
                <w:bCs/>
                <w:iCs/>
                <w:snapToGrid w:val="0"/>
                <w:color w:val="2B579A"/>
                <w:shd w:val="clear" w:color="auto" w:fill="E6E6E6"/>
              </w:rPr>
              <w:fldChar w:fldCharType="end"/>
            </w:r>
          </w:p>
          <w:p w14:paraId="6354F724" w14:textId="57B84328" w:rsidR="00793DE6" w:rsidRPr="00627A1C" w:rsidRDefault="00793DE6" w:rsidP="00793DE6">
            <w:r w:rsidRPr="00627A1C">
              <w:t xml:space="preserve">Project report approved by: </w:t>
            </w:r>
            <w:r w:rsidR="008F6BCC">
              <w:rPr>
                <w:color w:val="2B579A"/>
                <w:shd w:val="clear" w:color="auto" w:fill="E6E6E6"/>
              </w:rPr>
              <w:fldChar w:fldCharType="begin">
                <w:ffData>
                  <w:name w:val="Text24"/>
                  <w:enabled/>
                  <w:calcOnExit w:val="0"/>
                  <w:textInput>
                    <w:default w:val="Azusa Kubota- Resident Representative UNDP"/>
                  </w:textInput>
                </w:ffData>
              </w:fldChar>
            </w:r>
            <w:bookmarkStart w:id="32" w:name="Text24"/>
            <w:r w:rsidR="008F6BCC">
              <w:rPr>
                <w:color w:val="2B579A"/>
                <w:shd w:val="clear" w:color="auto" w:fill="E6E6E6"/>
              </w:rPr>
              <w:instrText xml:space="preserve"> FORMTEXT </w:instrText>
            </w:r>
            <w:r w:rsidR="008F6BCC">
              <w:rPr>
                <w:color w:val="2B579A"/>
                <w:shd w:val="clear" w:color="auto" w:fill="E6E6E6"/>
              </w:rPr>
            </w:r>
            <w:r w:rsidR="008F6BCC">
              <w:rPr>
                <w:color w:val="2B579A"/>
                <w:shd w:val="clear" w:color="auto" w:fill="E6E6E6"/>
              </w:rPr>
              <w:fldChar w:fldCharType="separate"/>
            </w:r>
            <w:r w:rsidR="008F6BCC">
              <w:rPr>
                <w:noProof/>
                <w:color w:val="2B579A"/>
                <w:shd w:val="clear" w:color="auto" w:fill="E6E6E6"/>
              </w:rPr>
              <w:t>Azusa Kubota- Resident Representative UNDP</w:t>
            </w:r>
            <w:r w:rsidR="008F6BCC">
              <w:rPr>
                <w:color w:val="2B579A"/>
                <w:shd w:val="clear" w:color="auto" w:fill="E6E6E6"/>
              </w:rPr>
              <w:fldChar w:fldCharType="end"/>
            </w:r>
            <w:bookmarkEnd w:id="32"/>
          </w:p>
          <w:p w14:paraId="4F048CDC" w14:textId="1B608154" w:rsidR="52852DFA" w:rsidRDefault="52852DFA">
            <w:r>
              <w:t>Have all fund recipients for this project contributed to the report?</w:t>
            </w:r>
            <w:r>
              <w:rPr>
                <w:color w:val="2B579A"/>
                <w:shd w:val="clear" w:color="auto" w:fill="E6E6E6"/>
              </w:rPr>
              <w:fldChar w:fldCharType="begin"/>
            </w:r>
            <w:r>
              <w:instrText xml:space="preserve"> FORMDROPDOWN </w:instrText>
            </w:r>
            <w:r w:rsidR="00000000">
              <w:rPr>
                <w:color w:val="2B579A"/>
                <w:shd w:val="clear" w:color="auto" w:fill="E6E6E6"/>
              </w:rPr>
              <w:fldChar w:fldCharType="separate"/>
            </w:r>
            <w:r>
              <w:rPr>
                <w:color w:val="2B579A"/>
                <w:shd w:val="clear" w:color="auto" w:fill="E6E6E6"/>
              </w:rPr>
              <w:fldChar w:fldCharType="end"/>
            </w:r>
            <w:r w:rsidR="004C43AD">
              <w:t xml:space="preserve"> </w:t>
            </w:r>
            <w:r w:rsidR="00A77798">
              <w:rPr>
                <w:bCs/>
                <w:iCs/>
                <w:snapToGrid w:val="0"/>
                <w:color w:val="2B579A"/>
                <w:shd w:val="clear" w:color="auto" w:fill="E6E6E6"/>
              </w:rPr>
              <w:fldChar w:fldCharType="begin">
                <w:ffData>
                  <w:name w:val=""/>
                  <w:enabled/>
                  <w:calcOnExit w:val="0"/>
                  <w:ddList>
                    <w:listEntry w:val="Yes"/>
                    <w:listEntry w:val="please select"/>
                    <w:listEntry w:val="No"/>
                  </w:ddList>
                </w:ffData>
              </w:fldChar>
            </w:r>
            <w:r w:rsidR="00A77798">
              <w:rPr>
                <w:bCs/>
                <w:iCs/>
                <w:snapToGrid w:val="0"/>
                <w:color w:val="2B579A"/>
                <w:shd w:val="clear" w:color="auto" w:fill="E6E6E6"/>
              </w:rPr>
              <w:instrText xml:space="preserve"> FORMDROPDOWN </w:instrText>
            </w:r>
            <w:r w:rsidR="00000000">
              <w:rPr>
                <w:bCs/>
                <w:iCs/>
                <w:snapToGrid w:val="0"/>
                <w:color w:val="2B579A"/>
                <w:shd w:val="clear" w:color="auto" w:fill="E6E6E6"/>
              </w:rPr>
            </w:r>
            <w:r w:rsidR="00000000">
              <w:rPr>
                <w:bCs/>
                <w:iCs/>
                <w:snapToGrid w:val="0"/>
                <w:color w:val="2B579A"/>
                <w:shd w:val="clear" w:color="auto" w:fill="E6E6E6"/>
              </w:rPr>
              <w:fldChar w:fldCharType="separate"/>
            </w:r>
            <w:r w:rsidR="00A77798">
              <w:rPr>
                <w:bCs/>
                <w:iCs/>
                <w:snapToGrid w:val="0"/>
                <w:color w:val="2B579A"/>
                <w:shd w:val="clear" w:color="auto" w:fill="E6E6E6"/>
              </w:rPr>
              <w:fldChar w:fldCharType="end"/>
            </w:r>
          </w:p>
          <w:p w14:paraId="4D99FC9D" w14:textId="03F8BBF6" w:rsidR="00793DE6" w:rsidRPr="00627A1C" w:rsidRDefault="76F162FA" w:rsidP="001A3157">
            <w:r w:rsidRPr="00627A1C">
              <w:t xml:space="preserve">Did PBF Secretariat </w:t>
            </w:r>
            <w:r w:rsidR="7A6E33B6">
              <w:t xml:space="preserve">or RCO </w:t>
            </w:r>
            <w:r w:rsidR="57287DF9">
              <w:t xml:space="preserve">focal point </w:t>
            </w:r>
            <w:r w:rsidR="7A03ED87" w:rsidRPr="00627A1C">
              <w:t xml:space="preserve">review </w:t>
            </w:r>
            <w:r w:rsidRPr="00627A1C">
              <w:t>the report</w:t>
            </w:r>
            <w:r w:rsidR="008604D7">
              <w:t>?</w:t>
            </w:r>
            <w:r w:rsidRPr="00627A1C">
              <w:t xml:space="preserve"> </w:t>
            </w:r>
            <w:r>
              <w:rPr>
                <w:color w:val="2B579A"/>
                <w:shd w:val="clear" w:color="auto" w:fill="E6E6E6"/>
              </w:rPr>
              <w:fldChar w:fldCharType="begin"/>
            </w:r>
            <w:bookmarkStart w:id="33" w:name="secretariatreview"/>
            <w:r>
              <w:instrText xml:space="preserve"> FORMDROPDOWN </w:instrText>
            </w:r>
            <w:r w:rsidR="00000000">
              <w:rPr>
                <w:color w:val="2B579A"/>
                <w:shd w:val="clear" w:color="auto" w:fill="E6E6E6"/>
              </w:rPr>
              <w:fldChar w:fldCharType="separate"/>
            </w:r>
            <w:r>
              <w:rPr>
                <w:color w:val="2B579A"/>
                <w:shd w:val="clear" w:color="auto" w:fill="E6E6E6"/>
              </w:rPr>
              <w:fldChar w:fldCharType="end"/>
            </w:r>
            <w:bookmarkEnd w:id="33"/>
            <w:r w:rsidR="00A77798">
              <w:rPr>
                <w:bCs/>
                <w:iCs/>
                <w:snapToGrid w:val="0"/>
                <w:color w:val="2B579A"/>
                <w:shd w:val="clear" w:color="auto" w:fill="E6E6E6"/>
              </w:rPr>
              <w:fldChar w:fldCharType="begin">
                <w:ffData>
                  <w:name w:val=""/>
                  <w:enabled/>
                  <w:calcOnExit w:val="0"/>
                  <w:ddList>
                    <w:listEntry w:val="Yes"/>
                    <w:listEntry w:val="please select"/>
                    <w:listEntry w:val="No"/>
                  </w:ddList>
                </w:ffData>
              </w:fldChar>
            </w:r>
            <w:r w:rsidR="00A77798">
              <w:rPr>
                <w:bCs/>
                <w:iCs/>
                <w:snapToGrid w:val="0"/>
                <w:color w:val="2B579A"/>
                <w:shd w:val="clear" w:color="auto" w:fill="E6E6E6"/>
              </w:rPr>
              <w:instrText xml:space="preserve"> FORMDROPDOWN </w:instrText>
            </w:r>
            <w:r w:rsidR="00000000">
              <w:rPr>
                <w:bCs/>
                <w:iCs/>
                <w:snapToGrid w:val="0"/>
                <w:color w:val="2B579A"/>
                <w:shd w:val="clear" w:color="auto" w:fill="E6E6E6"/>
              </w:rPr>
            </w:r>
            <w:r w:rsidR="00000000">
              <w:rPr>
                <w:bCs/>
                <w:iCs/>
                <w:snapToGrid w:val="0"/>
                <w:color w:val="2B579A"/>
                <w:shd w:val="clear" w:color="auto" w:fill="E6E6E6"/>
              </w:rPr>
              <w:fldChar w:fldCharType="separate"/>
            </w:r>
            <w:r w:rsidR="00A77798">
              <w:rPr>
                <w:bCs/>
                <w:iCs/>
                <w:snapToGrid w:val="0"/>
                <w:color w:val="2B579A"/>
                <w:shd w:val="clear" w:color="auto" w:fill="E6E6E6"/>
              </w:rPr>
              <w:fldChar w:fldCharType="end"/>
            </w:r>
          </w:p>
        </w:tc>
      </w:tr>
    </w:tbl>
    <w:p w14:paraId="00782974" w14:textId="77777777" w:rsidR="00272A58" w:rsidRPr="00627A1C" w:rsidRDefault="00272A58" w:rsidP="00E76CA1">
      <w:pPr>
        <w:rPr>
          <w:b/>
        </w:rPr>
        <w:sectPr w:rsidR="00272A58" w:rsidRPr="00627A1C" w:rsidSect="000A6AD2">
          <w:headerReference w:type="default" r:id="rId14"/>
          <w:footerReference w:type="default" r:id="rId15"/>
          <w:pgSz w:w="11906" w:h="16838"/>
          <w:pgMar w:top="1440" w:right="1440" w:bottom="542" w:left="1440" w:header="720" w:footer="720" w:gutter="0"/>
          <w:cols w:space="720"/>
          <w:docGrid w:linePitch="360"/>
        </w:sectPr>
      </w:pPr>
    </w:p>
    <w:p w14:paraId="1CDAFC7E" w14:textId="77777777" w:rsidR="004C4F3B" w:rsidRDefault="00793DE6" w:rsidP="00A47DDA">
      <w:pPr>
        <w:ind w:hanging="810"/>
        <w:jc w:val="both"/>
        <w:rPr>
          <w:b/>
          <w:i/>
          <w:iCs/>
        </w:rPr>
      </w:pPr>
      <w:r w:rsidRPr="00627A1C">
        <w:rPr>
          <w:b/>
          <w:i/>
          <w:iCs/>
        </w:rPr>
        <w:lastRenderedPageBreak/>
        <w:t>NOTES</w:t>
      </w:r>
      <w:r w:rsidR="004C4F3B" w:rsidRPr="00627A1C">
        <w:rPr>
          <w:b/>
          <w:i/>
          <w:iCs/>
        </w:rPr>
        <w:t xml:space="preserve"> FOR COMPLETING THE REPORT:</w:t>
      </w:r>
    </w:p>
    <w:p w14:paraId="3B16189A" w14:textId="77777777" w:rsidR="00B33D9A" w:rsidRPr="00627A1C" w:rsidRDefault="00B33D9A" w:rsidP="00A47DDA">
      <w:pPr>
        <w:ind w:hanging="810"/>
        <w:jc w:val="both"/>
        <w:rPr>
          <w:b/>
          <w:i/>
          <w:iCs/>
        </w:rPr>
      </w:pPr>
    </w:p>
    <w:p w14:paraId="6677A0BE" w14:textId="77777777" w:rsidR="008C54E5" w:rsidRPr="008C54E5" w:rsidRDefault="008C54E5" w:rsidP="008C54E5">
      <w:pPr>
        <w:ind w:hanging="810"/>
        <w:rPr>
          <w:i/>
          <w:iCs/>
        </w:rPr>
      </w:pPr>
      <w:r w:rsidRPr="008C54E5">
        <w:rPr>
          <w:i/>
          <w:iCs/>
        </w:rPr>
        <w:t>- Avoid acronyms and UN jargon, use general /common language.</w:t>
      </w:r>
    </w:p>
    <w:p w14:paraId="165E8453" w14:textId="77777777" w:rsidR="008C54E5" w:rsidRPr="008C54E5" w:rsidRDefault="008C54E5" w:rsidP="008C54E5">
      <w:pPr>
        <w:ind w:hanging="810"/>
        <w:rPr>
          <w:i/>
          <w:iCs/>
        </w:rPr>
      </w:pPr>
      <w:r w:rsidRPr="008C54E5">
        <w:rPr>
          <w:i/>
          <w:iCs/>
        </w:rPr>
        <w:t>- Report on what has been achieved in the reporting period, not what the project aims to do.</w:t>
      </w:r>
    </w:p>
    <w:p w14:paraId="43071BD3" w14:textId="77777777" w:rsidR="008C54E5" w:rsidRPr="008C54E5" w:rsidRDefault="008C54E5" w:rsidP="008C54E5">
      <w:pPr>
        <w:ind w:hanging="810"/>
        <w:rPr>
          <w:i/>
          <w:iCs/>
        </w:rPr>
      </w:pPr>
      <w:r w:rsidRPr="008C54E5">
        <w:rPr>
          <w:i/>
          <w:iCs/>
        </w:rPr>
        <w:t>- Be as concrete as possible. Avoid theoretical, vague or conceptual discourse.</w:t>
      </w:r>
    </w:p>
    <w:p w14:paraId="02C345EC" w14:textId="77777777" w:rsidR="008C54E5" w:rsidRPr="008C54E5" w:rsidRDefault="008C54E5" w:rsidP="008C54E5">
      <w:pPr>
        <w:ind w:hanging="810"/>
        <w:rPr>
          <w:i/>
          <w:iCs/>
        </w:rPr>
      </w:pPr>
      <w:r w:rsidRPr="008C54E5">
        <w:rPr>
          <w:i/>
          <w:iCs/>
        </w:rPr>
        <w:t>- Ensure the analysis and project progress assessment is gender and age sensitive.</w:t>
      </w:r>
    </w:p>
    <w:p w14:paraId="28CD6784" w14:textId="6E2B0519" w:rsidR="00985E49" w:rsidRDefault="008C54E5" w:rsidP="00F810AC">
      <w:pPr>
        <w:ind w:left="-567" w:hanging="284"/>
        <w:rPr>
          <w:i/>
          <w:iCs/>
        </w:rPr>
      </w:pPr>
      <w:r w:rsidRPr="008C54E5">
        <w:rPr>
          <w:i/>
          <w:iCs/>
        </w:rPr>
        <w:t>- In the results table, please be concise, you will have 3000 characters, including blank spaces to provide your responses</w:t>
      </w:r>
    </w:p>
    <w:p w14:paraId="036F93CF" w14:textId="77777777" w:rsidR="008C54E5" w:rsidRPr="00627A1C" w:rsidRDefault="008C54E5" w:rsidP="008C54E5">
      <w:pPr>
        <w:ind w:hanging="810"/>
        <w:jc w:val="both"/>
        <w:rPr>
          <w:b/>
        </w:rPr>
      </w:pPr>
    </w:p>
    <w:p w14:paraId="6B090363" w14:textId="065F8990" w:rsidR="00E42721" w:rsidRDefault="00A47DDA" w:rsidP="00A47DDA">
      <w:pPr>
        <w:ind w:hanging="810"/>
        <w:jc w:val="both"/>
        <w:rPr>
          <w:b/>
          <w:u w:val="single"/>
        </w:rPr>
      </w:pPr>
      <w:r w:rsidRPr="00CA18AB">
        <w:rPr>
          <w:b/>
          <w:u w:val="single"/>
        </w:rPr>
        <w:t xml:space="preserve">PART </w:t>
      </w:r>
      <w:r w:rsidR="00437A58">
        <w:rPr>
          <w:b/>
          <w:u w:val="single"/>
        </w:rPr>
        <w:t>I</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6AB6C3F2" w14:textId="77777777" w:rsidR="0055739A" w:rsidRDefault="0055739A" w:rsidP="00A9744D">
      <w:pPr>
        <w:jc w:val="both"/>
        <w:rPr>
          <w:b/>
        </w:rPr>
      </w:pPr>
    </w:p>
    <w:p w14:paraId="03D2FE39" w14:textId="7324ED76" w:rsidR="005C0646" w:rsidRDefault="005C0646" w:rsidP="00794020">
      <w:pPr>
        <w:ind w:left="-810"/>
        <w:jc w:val="both"/>
        <w:rPr>
          <w:bCs/>
          <w:i/>
          <w:iCs/>
        </w:rPr>
      </w:pPr>
      <w:r w:rsidRPr="006C6F5B">
        <w:rPr>
          <w:bCs/>
        </w:rPr>
        <w:t>Please rate the implementation status of the following preliminary/preparatory activities</w:t>
      </w:r>
      <w:r w:rsidR="00794020">
        <w:rPr>
          <w:b/>
        </w:rPr>
        <w:t xml:space="preserve"> </w:t>
      </w:r>
      <w:r w:rsidR="00794020" w:rsidRPr="00794020">
        <w:rPr>
          <w:bCs/>
          <w:i/>
          <w:iCs/>
        </w:rPr>
        <w:t>(Not Started, Initiated, partially Completed, Completed, Not Applicable)</w:t>
      </w:r>
      <w:r w:rsidR="00794020">
        <w:rPr>
          <w:bCs/>
          <w:i/>
          <w:iCs/>
        </w:rPr>
        <w:t>:</w:t>
      </w:r>
    </w:p>
    <w:tbl>
      <w:tblPr>
        <w:tblW w:w="7560" w:type="dxa"/>
        <w:tblInd w:w="-810" w:type="dxa"/>
        <w:tblLook w:val="04A0" w:firstRow="1" w:lastRow="0" w:firstColumn="1" w:lastColumn="0" w:noHBand="0" w:noVBand="1"/>
      </w:tblPr>
      <w:tblGrid>
        <w:gridCol w:w="3780"/>
        <w:gridCol w:w="3780"/>
      </w:tblGrid>
      <w:tr w:rsidR="00EA070E" w:rsidRPr="00CB05AA" w14:paraId="0C78F2B4" w14:textId="4B2D706F" w:rsidTr="7DFECAA8">
        <w:trPr>
          <w:trHeight w:val="567"/>
        </w:trPr>
        <w:tc>
          <w:tcPr>
            <w:tcW w:w="3780" w:type="dxa"/>
            <w:tcBorders>
              <w:top w:val="nil"/>
              <w:left w:val="nil"/>
              <w:bottom w:val="nil"/>
              <w:right w:val="nil"/>
            </w:tcBorders>
            <w:shd w:val="clear" w:color="auto" w:fill="auto"/>
            <w:noWrap/>
            <w:vAlign w:val="center"/>
            <w:hideMark/>
          </w:tcPr>
          <w:p w14:paraId="3DCD6A6F" w14:textId="0E4BA510" w:rsidR="00EA070E" w:rsidRPr="00EA070E" w:rsidRDefault="32626C03" w:rsidP="7DFECAA8">
            <w:pPr>
              <w:rPr>
                <w:rFonts w:asciiTheme="majorBidi" w:hAnsiTheme="majorBidi" w:cstheme="majorBidi"/>
                <w:color w:val="000000"/>
                <w:sz w:val="22"/>
                <w:szCs w:val="22"/>
                <w:lang w:val="en-US" w:eastAsia="zh-CN"/>
              </w:rPr>
            </w:pPr>
            <w:r w:rsidRPr="7DFECAA8">
              <w:rPr>
                <w:rFonts w:asciiTheme="majorBidi" w:hAnsiTheme="majorBidi" w:cstheme="majorBidi"/>
                <w:color w:val="000000" w:themeColor="text1"/>
                <w:sz w:val="22"/>
                <w:szCs w:val="22"/>
                <w:lang w:val="en-US" w:eastAsia="zh-CN"/>
              </w:rPr>
              <w:t>Contracting of Partners</w:t>
            </w:r>
            <w:r w:rsidR="68840367" w:rsidRPr="7DFECAA8">
              <w:rPr>
                <w:rFonts w:asciiTheme="majorBidi" w:hAnsiTheme="majorBidi" w:cstheme="majorBidi"/>
                <w:color w:val="000000" w:themeColor="text1"/>
                <w:sz w:val="22"/>
                <w:szCs w:val="22"/>
                <w:lang w:val="en-US" w:eastAsia="zh-CN"/>
              </w:rPr>
              <w:t xml:space="preserve"> </w:t>
            </w:r>
            <w:r w:rsidR="2D35119A" w:rsidRPr="7DFECAA8">
              <w:rPr>
                <w:rFonts w:asciiTheme="majorBidi" w:hAnsiTheme="majorBidi" w:cstheme="majorBidi"/>
                <w:color w:val="000000" w:themeColor="text1"/>
                <w:sz w:val="22"/>
                <w:szCs w:val="22"/>
                <w:lang w:val="en-US" w:eastAsia="zh-CN"/>
              </w:rPr>
              <w:t xml:space="preserve"> Completed</w:t>
            </w:r>
          </w:p>
        </w:tc>
        <w:tc>
          <w:tcPr>
            <w:tcW w:w="3780" w:type="dxa"/>
            <w:tcBorders>
              <w:top w:val="nil"/>
              <w:left w:val="nil"/>
              <w:bottom w:val="nil"/>
              <w:right w:val="nil"/>
            </w:tcBorders>
            <w:vAlign w:val="center"/>
          </w:tcPr>
          <w:p w14:paraId="293F3BFA" w14:textId="05999CE5" w:rsidR="00DC2998" w:rsidRPr="00EA070E" w:rsidRDefault="009C31FA"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shd w:val="clear" w:color="auto" w:fill="E6E6E6"/>
                <w:lang w:val="en-US" w:eastAsia="zh-CN"/>
              </w:rPr>
              <w:fldChar w:fldCharType="begin">
                <w:ffData>
                  <w:name w:val="Completed"/>
                  <w:enabled/>
                  <w:calcOnExit w:val="0"/>
                  <w:ddList>
                    <w:listEntry w:val="Completed"/>
                  </w:ddList>
                </w:ffData>
              </w:fldChar>
            </w:r>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shd w:val="clear" w:color="auto" w:fill="E6E6E6"/>
                <w:lang w:val="en-US" w:eastAsia="zh-CN"/>
              </w:rPr>
            </w:r>
            <w:r w:rsidR="00000000">
              <w:rPr>
                <w:rFonts w:asciiTheme="majorBidi" w:hAnsiTheme="majorBidi" w:cstheme="majorBidi"/>
                <w:color w:val="000000"/>
                <w:sz w:val="22"/>
                <w:szCs w:val="22"/>
                <w:shd w:val="clear" w:color="auto" w:fill="E6E6E6"/>
                <w:lang w:val="en-US" w:eastAsia="zh-CN"/>
              </w:rPr>
              <w:fldChar w:fldCharType="separate"/>
            </w:r>
            <w:r>
              <w:rPr>
                <w:rFonts w:asciiTheme="majorBidi" w:hAnsiTheme="majorBidi" w:cstheme="majorBidi"/>
                <w:color w:val="000000"/>
                <w:sz w:val="22"/>
                <w:szCs w:val="22"/>
                <w:shd w:val="clear" w:color="auto" w:fill="E6E6E6"/>
                <w:lang w:val="en-US" w:eastAsia="zh-CN"/>
              </w:rPr>
              <w:fldChar w:fldCharType="end"/>
            </w:r>
          </w:p>
        </w:tc>
      </w:tr>
      <w:tr w:rsidR="00EA070E" w:rsidRPr="00CB05AA" w14:paraId="7FB9D493" w14:textId="156E0335" w:rsidTr="7DFECAA8">
        <w:trPr>
          <w:trHeight w:val="567"/>
        </w:trPr>
        <w:tc>
          <w:tcPr>
            <w:tcW w:w="3780" w:type="dxa"/>
            <w:tcBorders>
              <w:top w:val="nil"/>
              <w:left w:val="nil"/>
              <w:bottom w:val="nil"/>
              <w:right w:val="nil"/>
            </w:tcBorders>
            <w:shd w:val="clear" w:color="auto" w:fill="auto"/>
            <w:noWrap/>
            <w:vAlign w:val="center"/>
            <w:hideMark/>
          </w:tcPr>
          <w:p w14:paraId="170396B8" w14:textId="4950A1FF" w:rsidR="00EA070E" w:rsidRPr="00EA070E" w:rsidRDefault="32626C03" w:rsidP="7DFECAA8">
            <w:pPr>
              <w:rPr>
                <w:rFonts w:asciiTheme="majorBidi" w:hAnsiTheme="majorBidi" w:cstheme="majorBidi"/>
                <w:color w:val="000000"/>
                <w:sz w:val="22"/>
                <w:szCs w:val="22"/>
                <w:lang w:val="en-US" w:eastAsia="zh-CN"/>
              </w:rPr>
            </w:pPr>
            <w:r w:rsidRPr="7DFECAA8">
              <w:rPr>
                <w:rFonts w:asciiTheme="majorBidi" w:hAnsiTheme="majorBidi" w:cstheme="majorBidi"/>
                <w:color w:val="000000" w:themeColor="text1"/>
                <w:sz w:val="22"/>
                <w:szCs w:val="22"/>
                <w:lang w:val="en-US" w:eastAsia="zh-CN"/>
              </w:rPr>
              <w:t>Staff Recruitment</w:t>
            </w:r>
            <w:r w:rsidR="7629608E" w:rsidRPr="7DFECAA8">
              <w:rPr>
                <w:rFonts w:asciiTheme="majorBidi" w:hAnsiTheme="majorBidi" w:cstheme="majorBidi"/>
                <w:color w:val="000000" w:themeColor="text1"/>
                <w:sz w:val="22"/>
                <w:szCs w:val="22"/>
                <w:lang w:val="en-US" w:eastAsia="zh-CN"/>
              </w:rPr>
              <w:t xml:space="preserve"> Completed</w:t>
            </w:r>
          </w:p>
        </w:tc>
        <w:tc>
          <w:tcPr>
            <w:tcW w:w="3780" w:type="dxa"/>
            <w:tcBorders>
              <w:top w:val="nil"/>
              <w:left w:val="nil"/>
              <w:bottom w:val="nil"/>
              <w:right w:val="nil"/>
            </w:tcBorders>
            <w:vAlign w:val="center"/>
          </w:tcPr>
          <w:p w14:paraId="387DC5D9" w14:textId="529F3BA9" w:rsidR="00DC2998" w:rsidRPr="00EA070E" w:rsidRDefault="009C31FA"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shd w:val="clear" w:color="auto" w:fill="E6E6E6"/>
                <w:lang w:val="en-US" w:eastAsia="zh-CN"/>
              </w:rPr>
              <w:fldChar w:fldCharType="begin">
                <w:ffData>
                  <w:name w:val="Completed"/>
                  <w:enabled/>
                  <w:calcOnExit w:val="0"/>
                  <w:ddList>
                    <w:listEntry w:val="Completed"/>
                  </w:ddList>
                </w:ffData>
              </w:fldChar>
            </w:r>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shd w:val="clear" w:color="auto" w:fill="E6E6E6"/>
                <w:lang w:val="en-US" w:eastAsia="zh-CN"/>
              </w:rPr>
            </w:r>
            <w:r w:rsidR="00000000">
              <w:rPr>
                <w:rFonts w:asciiTheme="majorBidi" w:hAnsiTheme="majorBidi" w:cstheme="majorBidi"/>
                <w:color w:val="000000"/>
                <w:sz w:val="22"/>
                <w:szCs w:val="22"/>
                <w:shd w:val="clear" w:color="auto" w:fill="E6E6E6"/>
                <w:lang w:val="en-US" w:eastAsia="zh-CN"/>
              </w:rPr>
              <w:fldChar w:fldCharType="separate"/>
            </w:r>
            <w:r>
              <w:rPr>
                <w:rFonts w:asciiTheme="majorBidi" w:hAnsiTheme="majorBidi" w:cstheme="majorBidi"/>
                <w:color w:val="000000"/>
                <w:sz w:val="22"/>
                <w:szCs w:val="22"/>
                <w:shd w:val="clear" w:color="auto" w:fill="E6E6E6"/>
                <w:lang w:val="en-US" w:eastAsia="zh-CN"/>
              </w:rPr>
              <w:fldChar w:fldCharType="end"/>
            </w:r>
          </w:p>
        </w:tc>
      </w:tr>
      <w:tr w:rsidR="00EA070E" w:rsidRPr="00CB05AA" w14:paraId="517DFD9B" w14:textId="67AB49A0" w:rsidTr="7DFECAA8">
        <w:trPr>
          <w:trHeight w:val="567"/>
        </w:trPr>
        <w:tc>
          <w:tcPr>
            <w:tcW w:w="3780" w:type="dxa"/>
            <w:tcBorders>
              <w:top w:val="nil"/>
              <w:left w:val="nil"/>
              <w:bottom w:val="nil"/>
              <w:right w:val="nil"/>
            </w:tcBorders>
            <w:shd w:val="clear" w:color="auto" w:fill="auto"/>
            <w:noWrap/>
            <w:vAlign w:val="center"/>
            <w:hideMark/>
          </w:tcPr>
          <w:p w14:paraId="171D1366" w14:textId="016D7BC7" w:rsidR="00EA070E" w:rsidRPr="00EA070E" w:rsidRDefault="7727006C" w:rsidP="7DFECAA8">
            <w:pPr>
              <w:rPr>
                <w:rFonts w:asciiTheme="majorBidi" w:hAnsiTheme="majorBidi" w:cstheme="majorBidi"/>
                <w:color w:val="000000"/>
                <w:sz w:val="22"/>
                <w:szCs w:val="22"/>
                <w:lang w:val="en-US" w:eastAsia="zh-CN"/>
              </w:rPr>
            </w:pPr>
            <w:r w:rsidRPr="7DFECAA8">
              <w:rPr>
                <w:rFonts w:asciiTheme="majorBidi" w:hAnsiTheme="majorBidi" w:cstheme="majorBidi"/>
                <w:color w:val="000000" w:themeColor="text1"/>
                <w:sz w:val="22"/>
                <w:szCs w:val="22"/>
                <w:lang w:val="en-US" w:eastAsia="zh-CN"/>
              </w:rPr>
              <w:t>Collection of baselines</w:t>
            </w:r>
            <w:r w:rsidR="74DC7E2E" w:rsidRPr="7DFECAA8">
              <w:rPr>
                <w:rFonts w:asciiTheme="majorBidi" w:hAnsiTheme="majorBidi" w:cstheme="majorBidi"/>
                <w:color w:val="000000" w:themeColor="text1"/>
                <w:sz w:val="22"/>
                <w:szCs w:val="22"/>
                <w:lang w:val="en-US" w:eastAsia="zh-CN"/>
              </w:rPr>
              <w:t xml:space="preserve"> Completed</w:t>
            </w:r>
          </w:p>
        </w:tc>
        <w:tc>
          <w:tcPr>
            <w:tcW w:w="3780" w:type="dxa"/>
            <w:tcBorders>
              <w:top w:val="nil"/>
              <w:left w:val="nil"/>
              <w:bottom w:val="nil"/>
              <w:right w:val="nil"/>
            </w:tcBorders>
            <w:vAlign w:val="center"/>
          </w:tcPr>
          <w:p w14:paraId="3134622E" w14:textId="09BFFFA2" w:rsidR="00DC2998" w:rsidRPr="00EA070E" w:rsidRDefault="009C31FA"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shd w:val="clear" w:color="auto" w:fill="E6E6E6"/>
                <w:lang w:val="en-US" w:eastAsia="zh-CN"/>
              </w:rPr>
              <w:fldChar w:fldCharType="begin">
                <w:ffData>
                  <w:name w:val="Completed"/>
                  <w:enabled/>
                  <w:calcOnExit w:val="0"/>
                  <w:ddList>
                    <w:listEntry w:val="Completed"/>
                  </w:ddList>
                </w:ffData>
              </w:fldChar>
            </w:r>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shd w:val="clear" w:color="auto" w:fill="E6E6E6"/>
                <w:lang w:val="en-US" w:eastAsia="zh-CN"/>
              </w:rPr>
            </w:r>
            <w:r w:rsidR="00000000">
              <w:rPr>
                <w:rFonts w:asciiTheme="majorBidi" w:hAnsiTheme="majorBidi" w:cstheme="majorBidi"/>
                <w:color w:val="000000"/>
                <w:sz w:val="22"/>
                <w:szCs w:val="22"/>
                <w:shd w:val="clear" w:color="auto" w:fill="E6E6E6"/>
                <w:lang w:val="en-US" w:eastAsia="zh-CN"/>
              </w:rPr>
              <w:fldChar w:fldCharType="separate"/>
            </w:r>
            <w:r>
              <w:rPr>
                <w:rFonts w:asciiTheme="majorBidi" w:hAnsiTheme="majorBidi" w:cstheme="majorBidi"/>
                <w:color w:val="000000"/>
                <w:sz w:val="22"/>
                <w:szCs w:val="22"/>
                <w:shd w:val="clear" w:color="auto" w:fill="E6E6E6"/>
                <w:lang w:val="en-US" w:eastAsia="zh-CN"/>
              </w:rPr>
              <w:fldChar w:fldCharType="end"/>
            </w:r>
          </w:p>
        </w:tc>
      </w:tr>
      <w:tr w:rsidR="00EA070E" w:rsidRPr="00CB05AA" w14:paraId="14D78C9C" w14:textId="2EF3795E" w:rsidTr="7DFECAA8">
        <w:trPr>
          <w:trHeight w:val="567"/>
        </w:trPr>
        <w:tc>
          <w:tcPr>
            <w:tcW w:w="3780" w:type="dxa"/>
            <w:tcBorders>
              <w:top w:val="nil"/>
              <w:left w:val="nil"/>
              <w:bottom w:val="nil"/>
              <w:right w:val="nil"/>
            </w:tcBorders>
            <w:shd w:val="clear" w:color="auto" w:fill="auto"/>
            <w:noWrap/>
            <w:vAlign w:val="center"/>
            <w:hideMark/>
          </w:tcPr>
          <w:p w14:paraId="6976FD12" w14:textId="738B273A" w:rsidR="00EA070E" w:rsidRPr="00EA070E" w:rsidRDefault="7727006C" w:rsidP="7DFECAA8">
            <w:pPr>
              <w:rPr>
                <w:rFonts w:asciiTheme="majorBidi" w:hAnsiTheme="majorBidi" w:cstheme="majorBidi"/>
                <w:color w:val="000000"/>
                <w:sz w:val="22"/>
                <w:szCs w:val="22"/>
                <w:lang w:val="en-US" w:eastAsia="zh-CN"/>
              </w:rPr>
            </w:pPr>
            <w:r w:rsidRPr="7DFECAA8">
              <w:rPr>
                <w:rFonts w:asciiTheme="majorBidi" w:hAnsiTheme="majorBidi" w:cstheme="majorBidi"/>
                <w:color w:val="000000" w:themeColor="text1"/>
                <w:sz w:val="22"/>
                <w:szCs w:val="22"/>
                <w:lang w:val="en-US" w:eastAsia="zh-CN"/>
              </w:rPr>
              <w:t>Identification of beneficiaries</w:t>
            </w:r>
            <w:r w:rsidR="3CBE0615" w:rsidRPr="7DFECAA8">
              <w:rPr>
                <w:rFonts w:asciiTheme="majorBidi" w:hAnsiTheme="majorBidi" w:cstheme="majorBidi"/>
                <w:color w:val="000000" w:themeColor="text1"/>
                <w:sz w:val="22"/>
                <w:szCs w:val="22"/>
                <w:lang w:val="en-US" w:eastAsia="zh-CN"/>
              </w:rPr>
              <w:t xml:space="preserve"> Completed</w:t>
            </w:r>
          </w:p>
        </w:tc>
        <w:tc>
          <w:tcPr>
            <w:tcW w:w="3780" w:type="dxa"/>
            <w:tcBorders>
              <w:top w:val="nil"/>
              <w:left w:val="nil"/>
              <w:bottom w:val="nil"/>
              <w:right w:val="nil"/>
            </w:tcBorders>
            <w:vAlign w:val="center"/>
          </w:tcPr>
          <w:p w14:paraId="4D83CBBC" w14:textId="23EA1D81" w:rsidR="00DC2998" w:rsidRPr="00EA070E" w:rsidRDefault="009C31FA"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shd w:val="clear" w:color="auto" w:fill="E6E6E6"/>
                <w:lang w:val="en-US" w:eastAsia="zh-CN"/>
              </w:rPr>
              <w:fldChar w:fldCharType="begin">
                <w:ffData>
                  <w:name w:val="Completed"/>
                  <w:enabled/>
                  <w:calcOnExit w:val="0"/>
                  <w:ddList>
                    <w:listEntry w:val="Completed "/>
                  </w:ddList>
                </w:ffData>
              </w:fldChar>
            </w:r>
            <w:bookmarkStart w:id="34" w:name="Completed"/>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shd w:val="clear" w:color="auto" w:fill="E6E6E6"/>
                <w:lang w:val="en-US" w:eastAsia="zh-CN"/>
              </w:rPr>
            </w:r>
            <w:r w:rsidR="00000000">
              <w:rPr>
                <w:rFonts w:asciiTheme="majorBidi" w:hAnsiTheme="majorBidi" w:cstheme="majorBidi"/>
                <w:color w:val="000000"/>
                <w:sz w:val="22"/>
                <w:szCs w:val="22"/>
                <w:shd w:val="clear" w:color="auto" w:fill="E6E6E6"/>
                <w:lang w:val="en-US" w:eastAsia="zh-CN"/>
              </w:rPr>
              <w:fldChar w:fldCharType="separate"/>
            </w:r>
            <w:r>
              <w:rPr>
                <w:rFonts w:asciiTheme="majorBidi" w:hAnsiTheme="majorBidi" w:cstheme="majorBidi"/>
                <w:color w:val="000000"/>
                <w:sz w:val="22"/>
                <w:szCs w:val="22"/>
                <w:shd w:val="clear" w:color="auto" w:fill="E6E6E6"/>
                <w:lang w:val="en-US" w:eastAsia="zh-CN"/>
              </w:rPr>
              <w:fldChar w:fldCharType="end"/>
            </w:r>
            <w:bookmarkEnd w:id="34"/>
          </w:p>
        </w:tc>
      </w:tr>
    </w:tbl>
    <w:p w14:paraId="29C0CEAA" w14:textId="77777777" w:rsidR="00794020" w:rsidRPr="00794020" w:rsidRDefault="00794020" w:rsidP="00B549AA">
      <w:pPr>
        <w:jc w:val="both"/>
        <w:rPr>
          <w:bCs/>
          <w:i/>
          <w:iCs/>
        </w:rPr>
      </w:pPr>
    </w:p>
    <w:p w14:paraId="01518E19" w14:textId="1BAAE26A" w:rsidR="00D84A39" w:rsidRPr="006C6F5B" w:rsidRDefault="00E93C71" w:rsidP="00E93C71">
      <w:pPr>
        <w:ind w:left="-810"/>
      </w:pPr>
      <w:r w:rsidRPr="00945CE3">
        <w:t>Provide any additional descriptive information relating to the status of the project</w:t>
      </w:r>
      <w:r w:rsidR="00626036" w:rsidRPr="00945CE3">
        <w:t xml:space="preserve">, </w:t>
      </w:r>
      <w:r w:rsidRPr="00945CE3">
        <w:t>including whether preliminary/preparatory activities have been completed</w:t>
      </w:r>
      <w:r w:rsidRPr="00E93C71">
        <w:t xml:space="preserve"> (i.e. contracting of partners, staff recruitment, etc.)</w:t>
      </w:r>
      <w:r w:rsidR="004506CA" w:rsidRPr="00EA6502">
        <w:rPr>
          <w:b/>
          <w:bCs/>
          <w:sz w:val="22"/>
          <w:szCs w:val="22"/>
          <w:lang w:val="en-US"/>
        </w:rPr>
        <w:t xml:space="preserve"> </w:t>
      </w:r>
      <w:r w:rsidR="004506CA" w:rsidRPr="006C6F5B">
        <w:rPr>
          <w:i/>
          <w:iCs/>
          <w:lang w:val="en-US"/>
        </w:rPr>
        <w:t>(3000 characters)</w:t>
      </w:r>
      <w:r w:rsidR="007C304F" w:rsidRPr="006C6F5B">
        <w:rPr>
          <w:i/>
          <w:iCs/>
        </w:rPr>
        <w:t>:</w:t>
      </w:r>
      <w:r w:rsidR="007C304F" w:rsidRPr="006C6F5B">
        <w:t xml:space="preserve"> </w:t>
      </w:r>
    </w:p>
    <w:p w14:paraId="4219FDD2" w14:textId="77777777" w:rsidR="00851A98" w:rsidRDefault="00851A98" w:rsidP="00627A1C">
      <w:pPr>
        <w:ind w:left="-810"/>
        <w:rPr>
          <w:b/>
          <w:bCs/>
          <w:i/>
          <w:iCs/>
        </w:rPr>
      </w:pPr>
    </w:p>
    <w:p w14:paraId="29BE26E5" w14:textId="154C9EDD" w:rsidR="00A17CCA" w:rsidRPr="007F1232" w:rsidRDefault="7F44AB67" w:rsidP="00A17CCA">
      <w:pPr>
        <w:ind w:left="-810"/>
        <w:jc w:val="both"/>
        <w:rPr>
          <w:sz w:val="20"/>
          <w:szCs w:val="20"/>
        </w:rPr>
      </w:pPr>
      <w:r w:rsidRPr="007F1232">
        <w:rPr>
          <w:sz w:val="20"/>
          <w:szCs w:val="20"/>
        </w:rPr>
        <w:t>All project</w:t>
      </w:r>
      <w:r w:rsidR="00851A98" w:rsidRPr="007F1232">
        <w:rPr>
          <w:sz w:val="20"/>
          <w:szCs w:val="20"/>
        </w:rPr>
        <w:t xml:space="preserve"> activities</w:t>
      </w:r>
      <w:r w:rsidR="00A77798" w:rsidRPr="007F1232">
        <w:rPr>
          <w:sz w:val="20"/>
          <w:szCs w:val="20"/>
        </w:rPr>
        <w:t>, including recruiting project staff, contracting partners, collecting baselines, and identifying beneficiaries, have been completed</w:t>
      </w:r>
      <w:r w:rsidR="00851A98" w:rsidRPr="007F1232">
        <w:rPr>
          <w:sz w:val="20"/>
          <w:szCs w:val="20"/>
        </w:rPr>
        <w:t>.</w:t>
      </w:r>
      <w:r w:rsidR="00A77798" w:rsidRPr="007F1232">
        <w:rPr>
          <w:sz w:val="20"/>
          <w:szCs w:val="20"/>
        </w:rPr>
        <w:t xml:space="preserve"> </w:t>
      </w:r>
      <w:r w:rsidR="00851A98" w:rsidRPr="007F1232">
        <w:rPr>
          <w:sz w:val="20"/>
          <w:szCs w:val="20"/>
        </w:rPr>
        <w:t>The project’s Monitoring and Evaluation plan—including the results framework—has been finalised with the input of an international consultant</w:t>
      </w:r>
      <w:r w:rsidR="7D0D6304" w:rsidRPr="007F1232">
        <w:rPr>
          <w:sz w:val="20"/>
          <w:szCs w:val="20"/>
        </w:rPr>
        <w:t xml:space="preserve"> and a locally recruited M&amp;E agency</w:t>
      </w:r>
      <w:r w:rsidR="00851A98" w:rsidRPr="007F1232">
        <w:rPr>
          <w:sz w:val="20"/>
          <w:szCs w:val="20"/>
        </w:rPr>
        <w:t xml:space="preserve">. </w:t>
      </w:r>
      <w:r w:rsidR="00A17CCA" w:rsidRPr="007F1232">
        <w:rPr>
          <w:sz w:val="20"/>
          <w:szCs w:val="20"/>
        </w:rPr>
        <w:t>In Education, as a precursor to the work, the NIE conducted a preliminary assessment among 45 selected schools across the nine provinces to understand the digital infrastructure and capacity in schools.  Further, a</w:t>
      </w:r>
      <w:r w:rsidR="00A17CCA" w:rsidRPr="007F1232">
        <w:rPr>
          <w:color w:val="FF0000"/>
          <w:sz w:val="20"/>
          <w:szCs w:val="20"/>
        </w:rPr>
        <w:t xml:space="preserve"> </w:t>
      </w:r>
      <w:r w:rsidR="00A17CCA" w:rsidRPr="007F1232">
        <w:rPr>
          <w:sz w:val="20"/>
          <w:szCs w:val="20"/>
        </w:rPr>
        <w:t>NIE-led survey was conducted among 1800 secondary students in 21 schools across the 9 provinces prior to piloting the curriculum.  The survey was conducted to understand the current practices and capacity for the use of technology within and outside the classroom among students.</w:t>
      </w:r>
      <w:r w:rsidR="00D14ADC" w:rsidRPr="007F1232">
        <w:rPr>
          <w:sz w:val="20"/>
          <w:szCs w:val="20"/>
        </w:rPr>
        <w:t xml:space="preserve"> </w:t>
      </w:r>
      <w:r w:rsidR="00A17CCA" w:rsidRPr="007F1232">
        <w:rPr>
          <w:sz w:val="20"/>
          <w:szCs w:val="20"/>
        </w:rPr>
        <w:t xml:space="preserve">An end-line survey is scheduled to be conducted among the target group in June after piloting the newly developed curriculum.  </w:t>
      </w:r>
      <w:r w:rsidR="008F6BCC">
        <w:rPr>
          <w:sz w:val="20"/>
          <w:szCs w:val="20"/>
        </w:rPr>
        <w:t>UNDP in collaboration with the Ministry of Mass Media and Verite Research conducted a comprehensive needs assessment before implementing the island wide training program targeting the provincial journalists</w:t>
      </w:r>
    </w:p>
    <w:p w14:paraId="4CA1F842" w14:textId="7EE6FB33" w:rsidR="00851A98" w:rsidRPr="007F1232" w:rsidRDefault="00851A98" w:rsidP="00A77798">
      <w:pPr>
        <w:ind w:left="-810"/>
        <w:jc w:val="both"/>
        <w:rPr>
          <w:sz w:val="20"/>
          <w:szCs w:val="20"/>
        </w:rPr>
      </w:pPr>
    </w:p>
    <w:p w14:paraId="675754DB" w14:textId="10852EB8" w:rsidR="00851A98" w:rsidRDefault="00A77798" w:rsidP="00907609">
      <w:pPr>
        <w:ind w:left="-810"/>
        <w:jc w:val="both"/>
      </w:pPr>
      <w:r w:rsidRPr="007F1232">
        <w:rPr>
          <w:sz w:val="20"/>
          <w:szCs w:val="20"/>
        </w:rPr>
        <w:t xml:space="preserve">During the project period, </w:t>
      </w:r>
      <w:r w:rsidR="00851A98" w:rsidRPr="007F1232">
        <w:rPr>
          <w:sz w:val="20"/>
          <w:szCs w:val="20"/>
        </w:rPr>
        <w:t xml:space="preserve">UNDP </w:t>
      </w:r>
      <w:r w:rsidR="005346AD" w:rsidRPr="007F1232">
        <w:rPr>
          <w:sz w:val="20"/>
          <w:szCs w:val="20"/>
        </w:rPr>
        <w:t>formed</w:t>
      </w:r>
      <w:r w:rsidR="00851A98" w:rsidRPr="007F1232">
        <w:rPr>
          <w:sz w:val="20"/>
          <w:szCs w:val="20"/>
        </w:rPr>
        <w:t xml:space="preserve"> </w:t>
      </w:r>
      <w:r w:rsidRPr="007F1232">
        <w:rPr>
          <w:sz w:val="20"/>
          <w:szCs w:val="20"/>
        </w:rPr>
        <w:t xml:space="preserve">partnerships with </w:t>
      </w:r>
      <w:r w:rsidR="004D33A5" w:rsidRPr="007F1232">
        <w:rPr>
          <w:sz w:val="20"/>
          <w:szCs w:val="20"/>
        </w:rPr>
        <w:t>six</w:t>
      </w:r>
      <w:r w:rsidRPr="007F1232">
        <w:rPr>
          <w:sz w:val="20"/>
          <w:szCs w:val="20"/>
        </w:rPr>
        <w:t xml:space="preserve"> CSO partners, five media outlets, and four think tanks, including three international agencies,</w:t>
      </w:r>
      <w:r w:rsidR="00851A98" w:rsidRPr="007F1232">
        <w:rPr>
          <w:sz w:val="20"/>
          <w:szCs w:val="20"/>
        </w:rPr>
        <w:t xml:space="preserve"> to improve</w:t>
      </w:r>
      <w:r w:rsidRPr="007F1232">
        <w:rPr>
          <w:sz w:val="20"/>
          <w:szCs w:val="20"/>
        </w:rPr>
        <w:t xml:space="preserve"> its hate speech and disinformation early identification capacities and corresponding countermeasures</w:t>
      </w:r>
      <w:r w:rsidR="00851A98" w:rsidRPr="007F1232">
        <w:rPr>
          <w:sz w:val="20"/>
          <w:szCs w:val="20"/>
        </w:rPr>
        <w:t>.</w:t>
      </w:r>
      <w:r w:rsidRPr="007F1232">
        <w:rPr>
          <w:sz w:val="20"/>
          <w:szCs w:val="20"/>
        </w:rPr>
        <w:t xml:space="preserve"> The partnerships</w:t>
      </w:r>
      <w:r w:rsidR="00A17CCA" w:rsidRPr="007F1232">
        <w:rPr>
          <w:sz w:val="20"/>
          <w:szCs w:val="20"/>
        </w:rPr>
        <w:t xml:space="preserve"> with SecDev and Deloitte</w:t>
      </w:r>
      <w:r w:rsidRPr="007F1232">
        <w:rPr>
          <w:sz w:val="20"/>
          <w:szCs w:val="20"/>
        </w:rPr>
        <w:t xml:space="preserve"> played an instrumental role in identifying effective tools for broadening the scope of early warning analysis and reporting</w:t>
      </w:r>
      <w:r w:rsidR="005346AD" w:rsidRPr="007F1232">
        <w:rPr>
          <w:sz w:val="20"/>
          <w:szCs w:val="20"/>
        </w:rPr>
        <w:t>, while the partnership with Moonshot paved the way to exploring gamification as an innovative and alternative approach for creating awareness and respon</w:t>
      </w:r>
      <w:r w:rsidR="008F6BCC">
        <w:rPr>
          <w:sz w:val="20"/>
          <w:szCs w:val="20"/>
        </w:rPr>
        <w:t xml:space="preserve">se </w:t>
      </w:r>
      <w:r w:rsidR="51ED4DC8" w:rsidRPr="007F1232">
        <w:rPr>
          <w:sz w:val="20"/>
          <w:szCs w:val="20"/>
        </w:rPr>
        <w:t xml:space="preserve">against the spread of hate speech and </w:t>
      </w:r>
      <w:r w:rsidR="004D33A5" w:rsidRPr="007F1232">
        <w:rPr>
          <w:sz w:val="20"/>
          <w:szCs w:val="20"/>
        </w:rPr>
        <w:t>disinformation</w:t>
      </w:r>
      <w:r w:rsidR="004D33A5">
        <w:t>.</w:t>
      </w:r>
      <w:r w:rsidR="6AD24E42">
        <w:t xml:space="preserve"> </w:t>
      </w:r>
    </w:p>
    <w:p w14:paraId="571D0075" w14:textId="77777777" w:rsidR="005346AD" w:rsidRDefault="005346AD" w:rsidP="00907609">
      <w:pPr>
        <w:ind w:left="-810"/>
        <w:jc w:val="both"/>
      </w:pPr>
    </w:p>
    <w:p w14:paraId="579437EA" w14:textId="0F2C226D" w:rsidR="00287878" w:rsidRPr="00627A1C" w:rsidRDefault="00287878" w:rsidP="003D4CD7">
      <w:pPr>
        <w:ind w:left="-810"/>
        <w:rPr>
          <w:i/>
        </w:rPr>
      </w:pPr>
      <w:r w:rsidRPr="00627A1C">
        <w:rPr>
          <w:i/>
        </w:rPr>
        <w:t xml:space="preserve">Describe overall </w:t>
      </w:r>
      <w:r w:rsidR="00A56B74">
        <w:rPr>
          <w:i/>
        </w:rPr>
        <w:t xml:space="preserve">project </w:t>
      </w:r>
      <w:r w:rsidRPr="00627A1C">
        <w:rPr>
          <w:i/>
        </w:rPr>
        <w:t xml:space="preserve">progress made during the reporting period (for June reports: January-June; for November reports: January-November; for final reports: full project duration). Do not list individual activities. If the project is starting to make/has made a difference at the outcome level, provide specific evidence for the progress (quantitative and qualitative) and explain how it impacts the broader political and peacebuilding context. </w:t>
      </w:r>
    </w:p>
    <w:p w14:paraId="6C31DEBA" w14:textId="77777777" w:rsidR="008364E5" w:rsidRPr="007F1232" w:rsidRDefault="008364E5" w:rsidP="7DFECAA8">
      <w:pPr>
        <w:ind w:left="-810"/>
        <w:rPr>
          <w:i/>
          <w:iCs/>
          <w:sz w:val="20"/>
          <w:szCs w:val="20"/>
        </w:rPr>
      </w:pPr>
    </w:p>
    <w:p w14:paraId="4C5155EA" w14:textId="7996F41F" w:rsidR="38035A9D" w:rsidRPr="007F1232" w:rsidRDefault="38035A9D" w:rsidP="00A17CCA">
      <w:pPr>
        <w:ind w:left="-810" w:right="-154"/>
        <w:jc w:val="both"/>
        <w:rPr>
          <w:sz w:val="20"/>
          <w:szCs w:val="20"/>
        </w:rPr>
      </w:pPr>
      <w:r w:rsidRPr="007F1232">
        <w:rPr>
          <w:b/>
          <w:bCs/>
          <w:sz w:val="20"/>
          <w:szCs w:val="20"/>
        </w:rPr>
        <w:t>The project has supported a flexible, evidence-based ‘prevention’ approach to addressing online hate speech (HS) narratives and strengthened advocacy through</w:t>
      </w:r>
      <w:r w:rsidRPr="007F1232">
        <w:rPr>
          <w:sz w:val="20"/>
          <w:szCs w:val="20"/>
        </w:rPr>
        <w:t xml:space="preserve"> improved real-time monitoring of key </w:t>
      </w:r>
      <w:r w:rsidR="2F2D8A02" w:rsidRPr="007F1232">
        <w:rPr>
          <w:sz w:val="20"/>
          <w:szCs w:val="20"/>
        </w:rPr>
        <w:t>hate speech</w:t>
      </w:r>
      <w:r w:rsidRPr="007F1232">
        <w:rPr>
          <w:sz w:val="20"/>
          <w:szCs w:val="20"/>
        </w:rPr>
        <w:t xml:space="preserve"> and social cohesion indicators. The reports generated were utilised by project partners</w:t>
      </w:r>
      <w:r w:rsidR="00991F11" w:rsidRPr="007F1232">
        <w:rPr>
          <w:sz w:val="20"/>
          <w:szCs w:val="20"/>
        </w:rPr>
        <w:t xml:space="preserve"> and the analyses were also regularly shared with the </w:t>
      </w:r>
      <w:r w:rsidR="00991F11" w:rsidRPr="007F1232">
        <w:rPr>
          <w:sz w:val="20"/>
          <w:szCs w:val="20"/>
        </w:rPr>
        <w:lastRenderedPageBreak/>
        <w:t>development partners</w:t>
      </w:r>
      <w:r w:rsidRPr="007F1232">
        <w:rPr>
          <w:sz w:val="20"/>
          <w:szCs w:val="20"/>
        </w:rPr>
        <w:t xml:space="preserve"> to develop strategies for addressing </w:t>
      </w:r>
      <w:r w:rsidR="00991F11" w:rsidRPr="007F1232">
        <w:rPr>
          <w:sz w:val="20"/>
          <w:szCs w:val="20"/>
        </w:rPr>
        <w:t>hate speech and disinformation</w:t>
      </w:r>
      <w:r w:rsidRPr="007F1232">
        <w:rPr>
          <w:sz w:val="20"/>
          <w:szCs w:val="20"/>
        </w:rPr>
        <w:t xml:space="preserve">. The </w:t>
      </w:r>
      <w:r w:rsidR="00A17CCA" w:rsidRPr="007F1232">
        <w:rPr>
          <w:sz w:val="20"/>
          <w:szCs w:val="20"/>
        </w:rPr>
        <w:t>evidence generated informed the digital storytelling and influencer content creation campaigns, training curriculum for provincial journalists, and the gamified digital literacy initiative</w:t>
      </w:r>
      <w:r w:rsidR="51DC9E95" w:rsidRPr="007F1232">
        <w:rPr>
          <w:sz w:val="20"/>
          <w:szCs w:val="20"/>
        </w:rPr>
        <w:t>s</w:t>
      </w:r>
      <w:r w:rsidR="00A17CCA" w:rsidRPr="007F1232">
        <w:rPr>
          <w:sz w:val="20"/>
          <w:szCs w:val="20"/>
        </w:rPr>
        <w:t>, which the project supported</w:t>
      </w:r>
      <w:r w:rsidRPr="007F1232">
        <w:rPr>
          <w:sz w:val="20"/>
          <w:szCs w:val="20"/>
        </w:rPr>
        <w:t xml:space="preserve">. </w:t>
      </w:r>
      <w:r w:rsidR="4C1F7213" w:rsidRPr="007F1232">
        <w:rPr>
          <w:sz w:val="20"/>
          <w:szCs w:val="20"/>
        </w:rPr>
        <w:t xml:space="preserve">The final evaluation indicates </w:t>
      </w:r>
      <w:r w:rsidR="11EDADEA" w:rsidRPr="007F1232">
        <w:rPr>
          <w:sz w:val="20"/>
          <w:szCs w:val="20"/>
        </w:rPr>
        <w:t xml:space="preserve">the early warning data generated </w:t>
      </w:r>
      <w:r w:rsidR="005346AD" w:rsidRPr="007F1232">
        <w:rPr>
          <w:sz w:val="20"/>
          <w:szCs w:val="20"/>
        </w:rPr>
        <w:t>over time through the project created a better understanding of the spread of hate speech and disinformation targeting different ethnic, gender or religious groups that, in turn,</w:t>
      </w:r>
      <w:r w:rsidR="459C76A3" w:rsidRPr="007F1232">
        <w:rPr>
          <w:sz w:val="20"/>
          <w:szCs w:val="20"/>
        </w:rPr>
        <w:t xml:space="preserve"> helped </w:t>
      </w:r>
      <w:r w:rsidR="0C0B1B33" w:rsidRPr="007F1232">
        <w:rPr>
          <w:sz w:val="20"/>
          <w:szCs w:val="20"/>
        </w:rPr>
        <w:t xml:space="preserve">to </w:t>
      </w:r>
      <w:r w:rsidR="35454FDB" w:rsidRPr="007F1232">
        <w:rPr>
          <w:sz w:val="20"/>
          <w:szCs w:val="20"/>
        </w:rPr>
        <w:t>effectively respond to changing dynamics.</w:t>
      </w:r>
      <w:r w:rsidR="0C0B1B33" w:rsidRPr="007F1232">
        <w:rPr>
          <w:sz w:val="20"/>
          <w:szCs w:val="20"/>
        </w:rPr>
        <w:t xml:space="preserve"> </w:t>
      </w:r>
    </w:p>
    <w:p w14:paraId="21D1713E" w14:textId="36638309" w:rsidR="7DFECAA8" w:rsidRPr="007F1232" w:rsidRDefault="7DFECAA8" w:rsidP="7DFECAA8">
      <w:pPr>
        <w:ind w:left="-810" w:right="-154"/>
        <w:rPr>
          <w:sz w:val="20"/>
          <w:szCs w:val="20"/>
        </w:rPr>
      </w:pPr>
    </w:p>
    <w:p w14:paraId="53278BD5" w14:textId="5A0C2278" w:rsidR="005346AD" w:rsidRPr="007F1232" w:rsidRDefault="38035A9D" w:rsidP="005346AD">
      <w:pPr>
        <w:pStyle w:val="ListParagraph"/>
        <w:numPr>
          <w:ilvl w:val="0"/>
          <w:numId w:val="6"/>
        </w:numPr>
        <w:ind w:right="-154"/>
        <w:jc w:val="both"/>
        <w:rPr>
          <w:sz w:val="20"/>
          <w:szCs w:val="20"/>
        </w:rPr>
      </w:pPr>
      <w:r w:rsidRPr="007F1232">
        <w:rPr>
          <w:sz w:val="20"/>
          <w:szCs w:val="20"/>
        </w:rPr>
        <w:t xml:space="preserve">Two local-level CSOs have strengthened </w:t>
      </w:r>
      <w:r w:rsidR="00A17CCA" w:rsidRPr="007F1232">
        <w:rPr>
          <w:sz w:val="20"/>
          <w:szCs w:val="20"/>
        </w:rPr>
        <w:t xml:space="preserve">their capacities in identifying and addressing </w:t>
      </w:r>
      <w:r w:rsidR="008F6BCC">
        <w:rPr>
          <w:sz w:val="20"/>
          <w:szCs w:val="20"/>
        </w:rPr>
        <w:t>hate speech</w:t>
      </w:r>
      <w:r w:rsidR="00A17CCA" w:rsidRPr="007F1232">
        <w:rPr>
          <w:sz w:val="20"/>
          <w:szCs w:val="20"/>
        </w:rPr>
        <w:t xml:space="preserve"> following training on open-source-based tools for social media monitoring. From November 2022 to February 2023, </w:t>
      </w:r>
      <w:r w:rsidR="7679F2CB" w:rsidRPr="007F1232">
        <w:rPr>
          <w:sz w:val="20"/>
          <w:szCs w:val="20"/>
        </w:rPr>
        <w:t>1643</w:t>
      </w:r>
      <w:r w:rsidR="00A17CCA" w:rsidRPr="007F1232">
        <w:rPr>
          <w:sz w:val="20"/>
          <w:szCs w:val="20"/>
        </w:rPr>
        <w:t xml:space="preserve"> posts were monitored</w:t>
      </w:r>
      <w:r w:rsidRPr="007F1232">
        <w:rPr>
          <w:sz w:val="20"/>
          <w:szCs w:val="20"/>
        </w:rPr>
        <w:t xml:space="preserve"> across Facebook, TikTok, YouTube, and Twitter. </w:t>
      </w:r>
    </w:p>
    <w:p w14:paraId="7D7ED6FC" w14:textId="77777777" w:rsidR="005346AD" w:rsidRPr="007F1232" w:rsidRDefault="005346AD" w:rsidP="005346AD">
      <w:pPr>
        <w:pStyle w:val="ListParagraph"/>
        <w:ind w:right="-154"/>
        <w:jc w:val="both"/>
        <w:rPr>
          <w:sz w:val="20"/>
          <w:szCs w:val="20"/>
        </w:rPr>
      </w:pPr>
    </w:p>
    <w:p w14:paraId="63A855C7" w14:textId="4CDFE2C4" w:rsidR="38035A9D" w:rsidRPr="007F1232" w:rsidRDefault="00284378" w:rsidP="005346AD">
      <w:pPr>
        <w:pStyle w:val="ListParagraph"/>
        <w:numPr>
          <w:ilvl w:val="0"/>
          <w:numId w:val="6"/>
        </w:numPr>
        <w:ind w:right="-154"/>
        <w:jc w:val="both"/>
        <w:rPr>
          <w:sz w:val="20"/>
          <w:szCs w:val="20"/>
        </w:rPr>
      </w:pPr>
      <w:r w:rsidRPr="007F1232">
        <w:rPr>
          <w:sz w:val="20"/>
          <w:szCs w:val="20"/>
        </w:rPr>
        <w:t>T</w:t>
      </w:r>
      <w:r w:rsidR="38035A9D" w:rsidRPr="007F1232">
        <w:rPr>
          <w:sz w:val="20"/>
          <w:szCs w:val="20"/>
        </w:rPr>
        <w:t xml:space="preserve">he project’s social media monitoring assesses the platforms’ responsiveness to hate speech (timeliness and nature of response), resulting in enhanced timely identification and responses </w:t>
      </w:r>
      <w:r w:rsidR="004D33A5" w:rsidRPr="007F1232">
        <w:rPr>
          <w:sz w:val="20"/>
          <w:szCs w:val="20"/>
        </w:rPr>
        <w:t xml:space="preserve">to </w:t>
      </w:r>
      <w:r w:rsidR="444DEEC5" w:rsidRPr="007F1232">
        <w:rPr>
          <w:sz w:val="20"/>
          <w:szCs w:val="20"/>
        </w:rPr>
        <w:t>hate speech</w:t>
      </w:r>
      <w:r w:rsidR="38035A9D" w:rsidRPr="007F1232">
        <w:rPr>
          <w:sz w:val="20"/>
          <w:szCs w:val="20"/>
        </w:rPr>
        <w:t xml:space="preserve"> to foster an enhanced culture of accountability against the ever-increasing volume of </w:t>
      </w:r>
      <w:r w:rsidR="004A4752" w:rsidRPr="007F1232">
        <w:rPr>
          <w:sz w:val="20"/>
          <w:szCs w:val="20"/>
        </w:rPr>
        <w:t>hate speech</w:t>
      </w:r>
      <w:r w:rsidR="38035A9D" w:rsidRPr="007F1232">
        <w:rPr>
          <w:sz w:val="20"/>
          <w:szCs w:val="20"/>
        </w:rPr>
        <w:t xml:space="preserve"> online.</w:t>
      </w:r>
      <w:r w:rsidR="3B485D15" w:rsidRPr="007F1232">
        <w:rPr>
          <w:sz w:val="20"/>
          <w:szCs w:val="20"/>
        </w:rPr>
        <w:t xml:space="preserve"> </w:t>
      </w:r>
      <w:r w:rsidR="000650AE" w:rsidRPr="007F1232">
        <w:rPr>
          <w:sz w:val="20"/>
          <w:szCs w:val="20"/>
        </w:rPr>
        <w:t xml:space="preserve">Between </w:t>
      </w:r>
      <w:r w:rsidR="006C6567" w:rsidRPr="007F1232">
        <w:rPr>
          <w:sz w:val="20"/>
          <w:szCs w:val="20"/>
        </w:rPr>
        <w:t>August 2022 and December 2023</w:t>
      </w:r>
      <w:r w:rsidR="000D7C0A" w:rsidRPr="007F1232">
        <w:rPr>
          <w:sz w:val="20"/>
          <w:szCs w:val="20"/>
        </w:rPr>
        <w:t>,</w:t>
      </w:r>
      <w:r w:rsidR="00655321" w:rsidRPr="007F1232">
        <w:rPr>
          <w:sz w:val="20"/>
          <w:szCs w:val="20"/>
        </w:rPr>
        <w:t xml:space="preserve"> a total of</w:t>
      </w:r>
      <w:r w:rsidR="000D7C0A" w:rsidRPr="007F1232">
        <w:rPr>
          <w:sz w:val="20"/>
          <w:szCs w:val="20"/>
        </w:rPr>
        <w:t xml:space="preserve"> 4786 social media posts were reported to platforms, of which approximately half (2389) were taken down by their respective platforms.</w:t>
      </w:r>
    </w:p>
    <w:p w14:paraId="12D6CB53" w14:textId="77777777" w:rsidR="005346AD" w:rsidRPr="007F1232" w:rsidRDefault="005346AD" w:rsidP="005346AD">
      <w:pPr>
        <w:pStyle w:val="ListParagraph"/>
        <w:rPr>
          <w:sz w:val="20"/>
          <w:szCs w:val="20"/>
        </w:rPr>
      </w:pPr>
    </w:p>
    <w:p w14:paraId="6DE4FF02" w14:textId="244C15C9" w:rsidR="00554236" w:rsidRPr="007F1232" w:rsidRDefault="38035A9D" w:rsidP="00A17CCA">
      <w:pPr>
        <w:pStyle w:val="ListParagraph"/>
        <w:numPr>
          <w:ilvl w:val="0"/>
          <w:numId w:val="6"/>
        </w:numPr>
        <w:ind w:right="-154"/>
        <w:jc w:val="both"/>
        <w:rPr>
          <w:b/>
          <w:bCs/>
          <w:sz w:val="20"/>
          <w:szCs w:val="20"/>
        </w:rPr>
      </w:pPr>
      <w:r w:rsidRPr="007F1232">
        <w:rPr>
          <w:sz w:val="20"/>
          <w:szCs w:val="20"/>
        </w:rPr>
        <w:t xml:space="preserve">The Community of Practice (CoP) played a crucial role in </w:t>
      </w:r>
      <w:r w:rsidR="00A51CC4" w:rsidRPr="007F1232">
        <w:rPr>
          <w:sz w:val="20"/>
          <w:szCs w:val="20"/>
        </w:rPr>
        <w:t>catalysing</w:t>
      </w:r>
      <w:r w:rsidRPr="007F1232">
        <w:rPr>
          <w:sz w:val="20"/>
          <w:szCs w:val="20"/>
        </w:rPr>
        <w:t xml:space="preserve"> </w:t>
      </w:r>
      <w:r w:rsidR="003531A3" w:rsidRPr="007F1232">
        <w:rPr>
          <w:sz w:val="20"/>
          <w:szCs w:val="20"/>
        </w:rPr>
        <w:t xml:space="preserve">member engagement. During the project period, Structured and cohesive decision-making on addressing </w:t>
      </w:r>
      <w:r w:rsidR="63EB4221" w:rsidRPr="007F1232">
        <w:rPr>
          <w:sz w:val="20"/>
          <w:szCs w:val="20"/>
        </w:rPr>
        <w:t xml:space="preserve">hate </w:t>
      </w:r>
      <w:r w:rsidR="00026AA7" w:rsidRPr="007F1232">
        <w:rPr>
          <w:sz w:val="20"/>
          <w:szCs w:val="20"/>
        </w:rPr>
        <w:t>speech</w:t>
      </w:r>
      <w:r w:rsidR="003531A3" w:rsidRPr="007F1232">
        <w:rPr>
          <w:sz w:val="20"/>
          <w:szCs w:val="20"/>
        </w:rPr>
        <w:t xml:space="preserve"> was supported following a comprehensive SWOT analysis workshop, during which members identified their respective strengths, weaknesses, common synergies, and potential areas for collaboration</w:t>
      </w:r>
      <w:r w:rsidRPr="007F1232">
        <w:rPr>
          <w:sz w:val="20"/>
          <w:szCs w:val="20"/>
        </w:rPr>
        <w:t xml:space="preserve"> (See Annex).</w:t>
      </w:r>
      <w:r w:rsidR="003531A3" w:rsidRPr="007F1232">
        <w:rPr>
          <w:sz w:val="20"/>
          <w:szCs w:val="20"/>
        </w:rPr>
        <w:t xml:space="preserve"> The CoP also played a pivotal role in </w:t>
      </w:r>
      <w:r w:rsidR="00CE531F" w:rsidRPr="007F1232">
        <w:rPr>
          <w:sz w:val="20"/>
          <w:szCs w:val="20"/>
        </w:rPr>
        <w:t xml:space="preserve">creating a platform for collective action against hate speech and the spread of disinformation. </w:t>
      </w:r>
      <w:r w:rsidR="0030587C" w:rsidRPr="007F1232">
        <w:rPr>
          <w:sz w:val="20"/>
          <w:szCs w:val="20"/>
        </w:rPr>
        <w:t>GIZ</w:t>
      </w:r>
      <w:r w:rsidR="004A4752" w:rsidRPr="007F1232">
        <w:rPr>
          <w:sz w:val="20"/>
          <w:szCs w:val="20"/>
        </w:rPr>
        <w:t>, in particular,</w:t>
      </w:r>
      <w:r w:rsidR="0030587C" w:rsidRPr="007F1232">
        <w:rPr>
          <w:sz w:val="20"/>
          <w:szCs w:val="20"/>
        </w:rPr>
        <w:t xml:space="preserve"> have expressed interest in supporting the work of the CoP</w:t>
      </w:r>
      <w:r w:rsidR="00FD2507" w:rsidRPr="007F1232">
        <w:rPr>
          <w:sz w:val="20"/>
          <w:szCs w:val="20"/>
        </w:rPr>
        <w:t xml:space="preserve"> in the future </w:t>
      </w:r>
      <w:r w:rsidR="004A4752" w:rsidRPr="007F1232">
        <w:rPr>
          <w:sz w:val="20"/>
          <w:szCs w:val="20"/>
        </w:rPr>
        <w:t>to enhance</w:t>
      </w:r>
      <w:r w:rsidR="00FD2507" w:rsidRPr="007F1232">
        <w:rPr>
          <w:sz w:val="20"/>
          <w:szCs w:val="20"/>
        </w:rPr>
        <w:t xml:space="preserve"> its impact.</w:t>
      </w:r>
    </w:p>
    <w:p w14:paraId="2A7B3392" w14:textId="77777777" w:rsidR="00B33D9A" w:rsidRDefault="00B33D9A" w:rsidP="00B33D9A">
      <w:pPr>
        <w:pStyle w:val="ListParagraph"/>
        <w:ind w:right="-154"/>
        <w:jc w:val="both"/>
      </w:pPr>
    </w:p>
    <w:p w14:paraId="74CBE1E5" w14:textId="29DD510D" w:rsidR="38035A9D" w:rsidRPr="007F1232" w:rsidRDefault="38035A9D" w:rsidP="00B33D9A">
      <w:pPr>
        <w:pStyle w:val="ListParagraph"/>
        <w:ind w:left="0" w:right="-154"/>
        <w:jc w:val="both"/>
        <w:rPr>
          <w:b/>
          <w:bCs/>
          <w:sz w:val="20"/>
          <w:szCs w:val="20"/>
        </w:rPr>
      </w:pPr>
      <w:r w:rsidRPr="007F1232">
        <w:rPr>
          <w:b/>
          <w:bCs/>
          <w:sz w:val="20"/>
          <w:szCs w:val="20"/>
        </w:rPr>
        <w:t xml:space="preserve">The project has also advanced institutional progress in strengthening the capacity of national stakeholders, including private and public sector media institutions and civil society, </w:t>
      </w:r>
      <w:r w:rsidR="00640135" w:rsidRPr="007F1232">
        <w:rPr>
          <w:b/>
          <w:bCs/>
          <w:sz w:val="20"/>
          <w:szCs w:val="20"/>
        </w:rPr>
        <w:t>to address</w:t>
      </w:r>
      <w:r w:rsidRPr="007F1232">
        <w:rPr>
          <w:b/>
          <w:bCs/>
          <w:sz w:val="20"/>
          <w:szCs w:val="20"/>
        </w:rPr>
        <w:t xml:space="preserve"> </w:t>
      </w:r>
      <w:r w:rsidR="00640135" w:rsidRPr="007F1232">
        <w:rPr>
          <w:b/>
          <w:bCs/>
          <w:sz w:val="20"/>
          <w:szCs w:val="20"/>
        </w:rPr>
        <w:t>hate speech and disinformation</w:t>
      </w:r>
      <w:r w:rsidRPr="007F1232">
        <w:rPr>
          <w:b/>
          <w:bCs/>
          <w:sz w:val="20"/>
          <w:szCs w:val="20"/>
        </w:rPr>
        <w:t xml:space="preserve">.  </w:t>
      </w:r>
    </w:p>
    <w:p w14:paraId="78BA637D" w14:textId="77777777" w:rsidR="00640135" w:rsidRPr="007F1232" w:rsidRDefault="00640135" w:rsidP="00640135">
      <w:pPr>
        <w:pStyle w:val="ListParagraph"/>
        <w:ind w:left="-810" w:right="-154"/>
        <w:jc w:val="both"/>
        <w:rPr>
          <w:b/>
          <w:bCs/>
          <w:sz w:val="20"/>
          <w:szCs w:val="20"/>
        </w:rPr>
      </w:pPr>
    </w:p>
    <w:p w14:paraId="26F9C654" w14:textId="1F692962" w:rsidR="00A03973" w:rsidRPr="007F1232" w:rsidRDefault="38035A9D" w:rsidP="006D7A29">
      <w:pPr>
        <w:pStyle w:val="ListParagraph"/>
        <w:numPr>
          <w:ilvl w:val="0"/>
          <w:numId w:val="3"/>
        </w:numPr>
        <w:jc w:val="both"/>
        <w:rPr>
          <w:sz w:val="20"/>
          <w:szCs w:val="20"/>
        </w:rPr>
      </w:pPr>
      <w:r w:rsidRPr="007F1232">
        <w:rPr>
          <w:sz w:val="20"/>
          <w:szCs w:val="20"/>
        </w:rPr>
        <w:t xml:space="preserve">Media institutions, </w:t>
      </w:r>
      <w:r w:rsidR="00EE1AAB" w:rsidRPr="007F1232">
        <w:rPr>
          <w:sz w:val="20"/>
          <w:szCs w:val="20"/>
        </w:rPr>
        <w:t>including</w:t>
      </w:r>
      <w:r w:rsidRPr="007F1232">
        <w:rPr>
          <w:sz w:val="20"/>
          <w:szCs w:val="20"/>
        </w:rPr>
        <w:t xml:space="preserve"> </w:t>
      </w:r>
      <w:r w:rsidR="00A51CC4" w:rsidRPr="007F1232">
        <w:rPr>
          <w:sz w:val="20"/>
          <w:szCs w:val="20"/>
        </w:rPr>
        <w:t>Hari TV</w:t>
      </w:r>
      <w:r w:rsidR="009C45AC" w:rsidRPr="007F1232">
        <w:rPr>
          <w:sz w:val="20"/>
          <w:szCs w:val="20"/>
        </w:rPr>
        <w:t>,</w:t>
      </w:r>
      <w:r w:rsidRPr="007F1232">
        <w:rPr>
          <w:sz w:val="20"/>
          <w:szCs w:val="20"/>
        </w:rPr>
        <w:t xml:space="preserve"> 4K</w:t>
      </w:r>
      <w:r w:rsidR="38B2DDFC" w:rsidRPr="007F1232">
        <w:rPr>
          <w:sz w:val="20"/>
          <w:szCs w:val="20"/>
        </w:rPr>
        <w:t>Design</w:t>
      </w:r>
      <w:r w:rsidRPr="007F1232">
        <w:rPr>
          <w:sz w:val="20"/>
          <w:szCs w:val="20"/>
        </w:rPr>
        <w:t>,</w:t>
      </w:r>
      <w:r w:rsidR="009C45AC" w:rsidRPr="007F1232">
        <w:rPr>
          <w:sz w:val="20"/>
          <w:szCs w:val="20"/>
        </w:rPr>
        <w:t xml:space="preserve"> Time &amp; Space and Sera Media, were supported to counter the spread of hate speech and disinformation</w:t>
      </w:r>
      <w:r w:rsidRPr="007F1232">
        <w:rPr>
          <w:sz w:val="20"/>
          <w:szCs w:val="20"/>
        </w:rPr>
        <w:t xml:space="preserve"> </w:t>
      </w:r>
      <w:r w:rsidR="00EE1AAB" w:rsidRPr="007F1232">
        <w:rPr>
          <w:sz w:val="20"/>
          <w:szCs w:val="20"/>
        </w:rPr>
        <w:t>by</w:t>
      </w:r>
      <w:r w:rsidR="009C45AC" w:rsidRPr="007F1232">
        <w:rPr>
          <w:sz w:val="20"/>
          <w:szCs w:val="20"/>
        </w:rPr>
        <w:t xml:space="preserve"> using digital storytelling campaigns</w:t>
      </w:r>
      <w:r w:rsidR="00C14613" w:rsidRPr="007F1232">
        <w:rPr>
          <w:sz w:val="20"/>
          <w:szCs w:val="20"/>
        </w:rPr>
        <w:t xml:space="preserve"> on social media</w:t>
      </w:r>
      <w:r w:rsidR="009C45AC" w:rsidRPr="007F1232">
        <w:rPr>
          <w:sz w:val="20"/>
          <w:szCs w:val="20"/>
        </w:rPr>
        <w:t xml:space="preserve"> </w:t>
      </w:r>
      <w:r w:rsidR="00C14613" w:rsidRPr="007F1232">
        <w:rPr>
          <w:sz w:val="20"/>
          <w:szCs w:val="20"/>
        </w:rPr>
        <w:t>as well as legacy media campaigns whilst</w:t>
      </w:r>
      <w:r w:rsidRPr="007F1232">
        <w:rPr>
          <w:sz w:val="20"/>
          <w:szCs w:val="20"/>
        </w:rPr>
        <w:t xml:space="preserve"> leveraging their networks. </w:t>
      </w:r>
      <w:r w:rsidR="00C14613" w:rsidRPr="007F1232">
        <w:rPr>
          <w:sz w:val="20"/>
          <w:szCs w:val="20"/>
        </w:rPr>
        <w:t xml:space="preserve">Some of these campaigns used </w:t>
      </w:r>
      <w:r w:rsidR="0063282C" w:rsidRPr="007F1232">
        <w:rPr>
          <w:sz w:val="20"/>
          <w:szCs w:val="20"/>
        </w:rPr>
        <w:t>the experiences of affected people to highlight the real-world</w:t>
      </w:r>
      <w:r w:rsidRPr="007F1232">
        <w:rPr>
          <w:sz w:val="20"/>
          <w:szCs w:val="20"/>
        </w:rPr>
        <w:t xml:space="preserve"> implications to inspire audiences to take action to address </w:t>
      </w:r>
      <w:r w:rsidR="007F3E64" w:rsidRPr="007F1232">
        <w:rPr>
          <w:sz w:val="20"/>
          <w:szCs w:val="20"/>
        </w:rPr>
        <w:t xml:space="preserve">hate speech and disinformation. </w:t>
      </w:r>
      <w:r w:rsidR="004A4752" w:rsidRPr="007F1232">
        <w:rPr>
          <w:sz w:val="20"/>
          <w:szCs w:val="20"/>
        </w:rPr>
        <w:t>For example,</w:t>
      </w:r>
      <w:r w:rsidR="1D78EC2D" w:rsidRPr="007F1232">
        <w:rPr>
          <w:sz w:val="20"/>
          <w:szCs w:val="20"/>
        </w:rPr>
        <w:t xml:space="preserve"> HARI TV produced 21 content pieces across social media, YouTube, and local newspapers, achieving over 2 million views. "Time and Space" featured infomercials on six thematic areas, including gender,</w:t>
      </w:r>
      <w:r w:rsidR="004A4752" w:rsidRPr="007F1232">
        <w:rPr>
          <w:sz w:val="20"/>
          <w:szCs w:val="20"/>
        </w:rPr>
        <w:t xml:space="preserve"> hate speech, and disinformation in both national</w:t>
      </w:r>
      <w:r w:rsidR="1D78EC2D" w:rsidRPr="007F1232">
        <w:rPr>
          <w:sz w:val="20"/>
          <w:szCs w:val="20"/>
        </w:rPr>
        <w:t xml:space="preserve"> languages</w:t>
      </w:r>
      <w:r w:rsidR="004A4752" w:rsidRPr="007F1232">
        <w:rPr>
          <w:sz w:val="20"/>
          <w:szCs w:val="20"/>
        </w:rPr>
        <w:t>,</w:t>
      </w:r>
      <w:r w:rsidR="1D78EC2D" w:rsidRPr="007F1232">
        <w:rPr>
          <w:sz w:val="20"/>
          <w:szCs w:val="20"/>
        </w:rPr>
        <w:t xml:space="preserve"> </w:t>
      </w:r>
      <w:r w:rsidR="004A4752" w:rsidRPr="007F1232">
        <w:rPr>
          <w:sz w:val="20"/>
          <w:szCs w:val="20"/>
        </w:rPr>
        <w:t>covering</w:t>
      </w:r>
      <w:r w:rsidR="1D78EC2D" w:rsidRPr="007F1232">
        <w:rPr>
          <w:sz w:val="20"/>
          <w:szCs w:val="20"/>
        </w:rPr>
        <w:t xml:space="preserve"> three </w:t>
      </w:r>
      <w:r w:rsidR="004A4752" w:rsidRPr="007F1232">
        <w:rPr>
          <w:sz w:val="20"/>
          <w:szCs w:val="20"/>
        </w:rPr>
        <w:t>national</w:t>
      </w:r>
      <w:r w:rsidR="1D78EC2D" w:rsidRPr="007F1232">
        <w:rPr>
          <w:sz w:val="20"/>
          <w:szCs w:val="20"/>
        </w:rPr>
        <w:t xml:space="preserve"> </w:t>
      </w:r>
      <w:r w:rsidR="004A4752" w:rsidRPr="007F1232">
        <w:rPr>
          <w:sz w:val="20"/>
          <w:szCs w:val="20"/>
        </w:rPr>
        <w:t>television channels</w:t>
      </w:r>
      <w:r w:rsidR="1D78EC2D" w:rsidRPr="007F1232">
        <w:rPr>
          <w:sz w:val="20"/>
          <w:szCs w:val="20"/>
        </w:rPr>
        <w:t xml:space="preserve">, reaching an aggregate of about 1 million viewers. </w:t>
      </w:r>
      <w:r w:rsidR="004A4752" w:rsidRPr="007F1232">
        <w:rPr>
          <w:sz w:val="20"/>
          <w:szCs w:val="20"/>
        </w:rPr>
        <w:t>Subsequently</w:t>
      </w:r>
      <w:r w:rsidR="1D78EC2D" w:rsidRPr="007F1232">
        <w:rPr>
          <w:sz w:val="20"/>
          <w:szCs w:val="20"/>
        </w:rPr>
        <w:t>,</w:t>
      </w:r>
      <w:r w:rsidR="004A4752" w:rsidRPr="007F1232">
        <w:rPr>
          <w:sz w:val="20"/>
          <w:szCs w:val="20"/>
        </w:rPr>
        <w:t xml:space="preserve"> </w:t>
      </w:r>
      <w:r w:rsidR="1D78EC2D" w:rsidRPr="007F1232">
        <w:rPr>
          <w:sz w:val="20"/>
          <w:szCs w:val="20"/>
        </w:rPr>
        <w:t xml:space="preserve">the infomercial campaign </w:t>
      </w:r>
      <w:r w:rsidR="004A4752" w:rsidRPr="007F1232">
        <w:rPr>
          <w:sz w:val="20"/>
          <w:szCs w:val="20"/>
        </w:rPr>
        <w:t>received</w:t>
      </w:r>
      <w:r w:rsidR="1D78EC2D" w:rsidRPr="007F1232">
        <w:rPr>
          <w:sz w:val="20"/>
          <w:szCs w:val="20"/>
        </w:rPr>
        <w:t xml:space="preserve"> a national award </w:t>
      </w:r>
      <w:r w:rsidR="004A4752" w:rsidRPr="007F1232">
        <w:rPr>
          <w:sz w:val="20"/>
          <w:szCs w:val="20"/>
        </w:rPr>
        <w:t>in recognition of its contribution to socially responsible messaging.</w:t>
      </w:r>
      <w:r w:rsidR="1D78EC2D" w:rsidRPr="007F1232">
        <w:rPr>
          <w:sz w:val="20"/>
          <w:szCs w:val="20"/>
        </w:rPr>
        <w:t xml:space="preserve"> </w:t>
      </w:r>
    </w:p>
    <w:p w14:paraId="70CF66E2" w14:textId="77777777" w:rsidR="004A4752" w:rsidRPr="007F1232" w:rsidRDefault="004A4752" w:rsidP="004A4752">
      <w:pPr>
        <w:pStyle w:val="ListParagraph"/>
        <w:jc w:val="both"/>
        <w:rPr>
          <w:sz w:val="20"/>
          <w:szCs w:val="20"/>
        </w:rPr>
      </w:pPr>
    </w:p>
    <w:p w14:paraId="2620C52D" w14:textId="0A1CB708" w:rsidR="00132116" w:rsidRPr="007F1232" w:rsidRDefault="38035A9D" w:rsidP="006D7A29">
      <w:pPr>
        <w:pStyle w:val="ListParagraph"/>
        <w:numPr>
          <w:ilvl w:val="0"/>
          <w:numId w:val="3"/>
        </w:numPr>
        <w:jc w:val="both"/>
        <w:rPr>
          <w:sz w:val="20"/>
          <w:szCs w:val="20"/>
        </w:rPr>
      </w:pPr>
      <w:r w:rsidRPr="007F1232">
        <w:rPr>
          <w:sz w:val="20"/>
          <w:szCs w:val="20"/>
        </w:rPr>
        <w:t>Consensus was built</w:t>
      </w:r>
      <w:r w:rsidR="00AD1A5A" w:rsidRPr="007F1232">
        <w:rPr>
          <w:sz w:val="20"/>
          <w:szCs w:val="20"/>
        </w:rPr>
        <w:t xml:space="preserve"> around five key guidelines</w:t>
      </w:r>
      <w:r w:rsidR="00132116" w:rsidRPr="007F1232">
        <w:rPr>
          <w:sz w:val="20"/>
          <w:szCs w:val="20"/>
        </w:rPr>
        <w:t>, followed by</w:t>
      </w:r>
      <w:r w:rsidR="00A51CC4">
        <w:rPr>
          <w:sz w:val="20"/>
          <w:szCs w:val="20"/>
        </w:rPr>
        <w:t xml:space="preserve"> discussions between</w:t>
      </w:r>
      <w:r w:rsidR="00132116" w:rsidRPr="007F1232">
        <w:rPr>
          <w:sz w:val="20"/>
          <w:szCs w:val="20"/>
        </w:rPr>
        <w:t xml:space="preserve"> 40 national administrators and newsroom directors and 83 newsroom professionals</w:t>
      </w:r>
      <w:r w:rsidR="00A51CC4">
        <w:rPr>
          <w:sz w:val="20"/>
          <w:szCs w:val="20"/>
        </w:rPr>
        <w:t xml:space="preserve"> from 17 state and non-state media institutions</w:t>
      </w:r>
      <w:r w:rsidR="00132116" w:rsidRPr="007F1232">
        <w:rPr>
          <w:sz w:val="20"/>
          <w:szCs w:val="20"/>
        </w:rPr>
        <w:t>,</w:t>
      </w:r>
      <w:r w:rsidRPr="007F1232">
        <w:rPr>
          <w:sz w:val="20"/>
          <w:szCs w:val="20"/>
        </w:rPr>
        <w:t xml:space="preserve"> </w:t>
      </w:r>
      <w:r w:rsidR="00AD1A5A" w:rsidRPr="007F1232">
        <w:rPr>
          <w:sz w:val="20"/>
          <w:szCs w:val="20"/>
        </w:rPr>
        <w:t xml:space="preserve">to promote </w:t>
      </w:r>
      <w:r w:rsidRPr="007F1232">
        <w:rPr>
          <w:sz w:val="20"/>
          <w:szCs w:val="20"/>
        </w:rPr>
        <w:t>best practices</w:t>
      </w:r>
      <w:r w:rsidR="00AD1A5A" w:rsidRPr="007F1232">
        <w:rPr>
          <w:sz w:val="20"/>
          <w:szCs w:val="20"/>
        </w:rPr>
        <w:t xml:space="preserve"> of gender-sensitive, ethical reporting on electronic and print media. </w:t>
      </w:r>
      <w:r w:rsidR="09AC5F99" w:rsidRPr="007F1232">
        <w:rPr>
          <w:sz w:val="20"/>
          <w:szCs w:val="20"/>
        </w:rPr>
        <w:t xml:space="preserve">The consensus </w:t>
      </w:r>
      <w:r w:rsidR="004A4752" w:rsidRPr="007F1232">
        <w:rPr>
          <w:sz w:val="20"/>
          <w:szCs w:val="20"/>
        </w:rPr>
        <w:t>encourages</w:t>
      </w:r>
      <w:r w:rsidR="09AC5F99" w:rsidRPr="007F1232">
        <w:rPr>
          <w:sz w:val="20"/>
          <w:szCs w:val="20"/>
        </w:rPr>
        <w:t xml:space="preserve"> responsible and accurate reporting</w:t>
      </w:r>
      <w:r w:rsidR="004A4752" w:rsidRPr="007F1232">
        <w:rPr>
          <w:sz w:val="20"/>
          <w:szCs w:val="20"/>
        </w:rPr>
        <w:t>.</w:t>
      </w:r>
      <w:r w:rsidR="09AC5F99" w:rsidRPr="007F1232">
        <w:rPr>
          <w:sz w:val="20"/>
          <w:szCs w:val="20"/>
        </w:rPr>
        <w:t xml:space="preserve"> Regarding hate speech, the guidelines stress adherence to internationally recognized definitions, avoiding insults or disrespect towards ethnic, religious, and gender communities, and refraining from instigating violence. </w:t>
      </w:r>
    </w:p>
    <w:p w14:paraId="37CB8602" w14:textId="77777777" w:rsidR="004A4752" w:rsidRPr="007F1232" w:rsidRDefault="004A4752" w:rsidP="004A4752">
      <w:pPr>
        <w:pStyle w:val="ListParagraph"/>
        <w:rPr>
          <w:sz w:val="20"/>
          <w:szCs w:val="20"/>
        </w:rPr>
      </w:pPr>
    </w:p>
    <w:p w14:paraId="7E7F57D9" w14:textId="3581D5CA" w:rsidR="00F96C0A" w:rsidRPr="007F1232" w:rsidRDefault="38035A9D" w:rsidP="00F96C0A">
      <w:pPr>
        <w:pStyle w:val="ListParagraph"/>
        <w:numPr>
          <w:ilvl w:val="0"/>
          <w:numId w:val="3"/>
        </w:numPr>
        <w:jc w:val="both"/>
        <w:rPr>
          <w:sz w:val="20"/>
          <w:szCs w:val="20"/>
        </w:rPr>
      </w:pPr>
      <w:r w:rsidRPr="007F1232">
        <w:rPr>
          <w:sz w:val="20"/>
          <w:szCs w:val="20"/>
        </w:rPr>
        <w:t xml:space="preserve">Noting the disproportionate impact on women and gendered impacts of hate speech, 73 women leaders and social media influencers strengthened their digital literacy and effective responses to </w:t>
      </w:r>
      <w:r w:rsidR="00A51CC4">
        <w:rPr>
          <w:sz w:val="20"/>
          <w:szCs w:val="20"/>
        </w:rPr>
        <w:t>hate speech</w:t>
      </w:r>
      <w:r w:rsidRPr="007F1232">
        <w:rPr>
          <w:sz w:val="20"/>
          <w:szCs w:val="20"/>
        </w:rPr>
        <w:t xml:space="preserve"> through content creation campaigns. One such video received over 150,000 views</w:t>
      </w:r>
      <w:r w:rsidR="00BD52A8" w:rsidRPr="007F1232">
        <w:rPr>
          <w:sz w:val="20"/>
          <w:szCs w:val="20"/>
        </w:rPr>
        <w:t>, and several followers indicated</w:t>
      </w:r>
      <w:r w:rsidRPr="007F1232">
        <w:rPr>
          <w:sz w:val="20"/>
          <w:szCs w:val="20"/>
        </w:rPr>
        <w:t xml:space="preserve"> that prior to these campaigns, they had limited understanding of the real-world implications and cyber SGBV.</w:t>
      </w:r>
    </w:p>
    <w:p w14:paraId="2A877E61" w14:textId="77777777" w:rsidR="00F96C0A" w:rsidRPr="007F1232" w:rsidRDefault="00F96C0A" w:rsidP="00F96C0A">
      <w:pPr>
        <w:pStyle w:val="ListParagraph"/>
        <w:jc w:val="both"/>
        <w:rPr>
          <w:sz w:val="20"/>
          <w:szCs w:val="20"/>
        </w:rPr>
      </w:pPr>
    </w:p>
    <w:p w14:paraId="030F1B78" w14:textId="224E740B" w:rsidR="00F96C0A" w:rsidRPr="007F1232" w:rsidRDefault="66749D62" w:rsidP="006D7A29">
      <w:pPr>
        <w:pStyle w:val="ListParagraph"/>
        <w:numPr>
          <w:ilvl w:val="0"/>
          <w:numId w:val="3"/>
        </w:numPr>
        <w:jc w:val="both"/>
        <w:rPr>
          <w:sz w:val="20"/>
          <w:szCs w:val="20"/>
        </w:rPr>
      </w:pPr>
      <w:r w:rsidRPr="007F1232">
        <w:rPr>
          <w:sz w:val="20"/>
          <w:szCs w:val="20"/>
        </w:rPr>
        <w:t>On the education front, the project has induced change in the mindset of education officials</w:t>
      </w:r>
      <w:r w:rsidR="7F01B37C" w:rsidRPr="007F1232">
        <w:rPr>
          <w:sz w:val="20"/>
          <w:szCs w:val="20"/>
        </w:rPr>
        <w:t xml:space="preserve"> and child rights promotion </w:t>
      </w:r>
      <w:r w:rsidR="30246298" w:rsidRPr="007F1232">
        <w:rPr>
          <w:sz w:val="20"/>
          <w:szCs w:val="20"/>
        </w:rPr>
        <w:t>officers and</w:t>
      </w:r>
      <w:r w:rsidRPr="007F1232">
        <w:rPr>
          <w:sz w:val="20"/>
          <w:szCs w:val="20"/>
        </w:rPr>
        <w:t xml:space="preserve"> has built awareness among adolescents on the harmful impact of hateful content and to counter those through positive narratives.</w:t>
      </w:r>
      <w:r w:rsidR="00976BF2" w:rsidRPr="007F1232">
        <w:rPr>
          <w:sz w:val="20"/>
          <w:szCs w:val="20"/>
        </w:rPr>
        <w:t xml:space="preserve"> As the final evaluation of the project indicates, by working with the Ministry of Education, UNICEF was able to integrate critical elements, such as digital citizenship, diversity and tolerance, as part of mandatory coursework for secondary school students.</w:t>
      </w:r>
      <w:r w:rsidRPr="007F1232">
        <w:rPr>
          <w:sz w:val="20"/>
          <w:szCs w:val="20"/>
        </w:rPr>
        <w:t xml:space="preserve"> </w:t>
      </w:r>
    </w:p>
    <w:p w14:paraId="0E80ECF5" w14:textId="77777777" w:rsidR="00F96C0A" w:rsidRPr="00F96C0A" w:rsidRDefault="00F96C0A" w:rsidP="00F96C0A">
      <w:pPr>
        <w:pStyle w:val="ListParagraph"/>
        <w:jc w:val="both"/>
      </w:pPr>
    </w:p>
    <w:p w14:paraId="3D75FBCC" w14:textId="77777777" w:rsidR="00BF62EB" w:rsidRDefault="00BF62EB" w:rsidP="00DB17A4">
      <w:pPr>
        <w:jc w:val="both"/>
        <w:rPr>
          <w:b/>
        </w:rPr>
      </w:pPr>
    </w:p>
    <w:p w14:paraId="6389C77C" w14:textId="189172FF" w:rsidR="002E1CED" w:rsidRDefault="00987B9D" w:rsidP="00323ABC">
      <w:pPr>
        <w:ind w:left="-720"/>
        <w:jc w:val="both"/>
        <w:rPr>
          <w:b/>
        </w:rPr>
      </w:pPr>
      <w:r>
        <w:rPr>
          <w:b/>
        </w:rPr>
        <w:t xml:space="preserve">Is the project on track for the timely completion of outputs as indicated in the workplan? </w:t>
      </w:r>
      <w:r w:rsidR="001B6F4A">
        <w:rPr>
          <w:color w:val="2B579A"/>
          <w:shd w:val="clear" w:color="auto" w:fill="E6E6E6"/>
        </w:rPr>
        <w:fldChar w:fldCharType="begin">
          <w:ffData>
            <w:name w:val=""/>
            <w:enabled/>
            <w:calcOnExit w:val="0"/>
            <w:ddList>
              <w:listEntry w:val="Yes"/>
              <w:listEntry w:val="please select"/>
              <w:listEntry w:val="No"/>
            </w:ddList>
          </w:ffData>
        </w:fldChar>
      </w:r>
      <w:r w:rsidR="001B6F4A">
        <w:instrText xml:space="preserve"> FORMDROPDOWN </w:instrText>
      </w:r>
      <w:r w:rsidR="00000000">
        <w:rPr>
          <w:color w:val="2B579A"/>
          <w:shd w:val="clear" w:color="auto" w:fill="E6E6E6"/>
        </w:rPr>
      </w:r>
      <w:r w:rsidR="00000000">
        <w:rPr>
          <w:color w:val="2B579A"/>
          <w:shd w:val="clear" w:color="auto" w:fill="E6E6E6"/>
        </w:rPr>
        <w:fldChar w:fldCharType="separate"/>
      </w:r>
      <w:r w:rsidR="001B6F4A">
        <w:rPr>
          <w:color w:val="2B579A"/>
          <w:shd w:val="clear" w:color="auto" w:fill="E6E6E6"/>
        </w:rPr>
        <w:fldChar w:fldCharType="end"/>
      </w:r>
    </w:p>
    <w:p w14:paraId="4CDF2E57" w14:textId="77777777" w:rsidR="00F458D9" w:rsidRDefault="00F458D9" w:rsidP="00323ABC">
      <w:pPr>
        <w:ind w:left="-720"/>
        <w:jc w:val="both"/>
        <w:rPr>
          <w:b/>
        </w:rPr>
      </w:pPr>
    </w:p>
    <w:p w14:paraId="08A65F89" w14:textId="43E7FF8C" w:rsidR="00F458D9" w:rsidRPr="006C6F5B" w:rsidRDefault="11831A5D" w:rsidP="0F1705B2">
      <w:pPr>
        <w:ind w:left="-720"/>
        <w:jc w:val="both"/>
      </w:pPr>
      <w:r w:rsidRPr="006C6F5B">
        <w:t xml:space="preserve">If no, please provide </w:t>
      </w:r>
      <w:r w:rsidR="00947943" w:rsidRPr="006C6F5B">
        <w:t>an explanation</w:t>
      </w:r>
      <w:r w:rsidR="7FFAB42C" w:rsidRPr="006C6F5B">
        <w:rPr>
          <w:i/>
          <w:iCs/>
          <w:sz w:val="22"/>
          <w:szCs w:val="22"/>
          <w:lang w:val="en-US"/>
        </w:rPr>
        <w:t xml:space="preserve"> </w:t>
      </w:r>
      <w:r w:rsidR="7FFAB42C" w:rsidRPr="006C6F5B">
        <w:rPr>
          <w:i/>
          <w:iCs/>
          <w:lang w:val="en-US"/>
        </w:rPr>
        <w:t>(6000 characters)</w:t>
      </w:r>
      <w:r w:rsidR="00947943" w:rsidRPr="006C6F5B">
        <w:t xml:space="preserve">: </w:t>
      </w:r>
    </w:p>
    <w:p w14:paraId="622F5511" w14:textId="77777777" w:rsidR="00947943" w:rsidRPr="006C6F5B" w:rsidRDefault="00947943" w:rsidP="00323ABC">
      <w:pPr>
        <w:ind w:left="-720"/>
        <w:jc w:val="both"/>
      </w:pPr>
    </w:p>
    <w:p w14:paraId="37B6CC8B" w14:textId="5A11AF56" w:rsidR="005216B2" w:rsidRDefault="00987B9D" w:rsidP="0F1705B2">
      <w:pPr>
        <w:ind w:left="-720"/>
        <w:jc w:val="both"/>
      </w:pPr>
      <w:r w:rsidRPr="006C6F5B">
        <w:t>Project p</w:t>
      </w:r>
      <w:r w:rsidR="003235DF" w:rsidRPr="006C6F5B">
        <w:t xml:space="preserve">rogress summary </w:t>
      </w:r>
      <w:r w:rsidR="0087143C" w:rsidRPr="006C6F5B">
        <w:rPr>
          <w:i/>
          <w:iCs/>
          <w:lang w:val="en-US"/>
        </w:rPr>
        <w:t>(6000 characters)</w:t>
      </w:r>
      <w:r w:rsidR="0087143C" w:rsidRPr="006C6F5B">
        <w:t xml:space="preserve">: </w:t>
      </w:r>
    </w:p>
    <w:p w14:paraId="7A863007" w14:textId="77777777" w:rsidR="00C47760" w:rsidRDefault="00C47760" w:rsidP="0F1705B2">
      <w:pPr>
        <w:ind w:left="-720"/>
        <w:jc w:val="both"/>
      </w:pPr>
    </w:p>
    <w:p w14:paraId="19BCA72C" w14:textId="53DE1148" w:rsidR="00AD26D7" w:rsidRDefault="146E9326" w:rsidP="0F1705B2">
      <w:pPr>
        <w:ind w:left="-720"/>
        <w:jc w:val="both"/>
        <w:rPr>
          <w:sz w:val="20"/>
          <w:szCs w:val="20"/>
        </w:rPr>
      </w:pPr>
      <w:r w:rsidRPr="4E1610DD">
        <w:rPr>
          <w:sz w:val="20"/>
          <w:szCs w:val="20"/>
        </w:rPr>
        <w:t xml:space="preserve">The project concluded all planned activities by </w:t>
      </w:r>
      <w:r w:rsidR="748FF3B6" w:rsidRPr="4E1610DD">
        <w:rPr>
          <w:sz w:val="20"/>
          <w:szCs w:val="20"/>
        </w:rPr>
        <w:t>01</w:t>
      </w:r>
      <w:r w:rsidR="748FF3B6" w:rsidRPr="4E1610DD">
        <w:rPr>
          <w:sz w:val="20"/>
          <w:szCs w:val="20"/>
          <w:vertAlign w:val="superscript"/>
        </w:rPr>
        <w:t>st</w:t>
      </w:r>
      <w:r w:rsidR="748FF3B6" w:rsidRPr="4E1610DD">
        <w:rPr>
          <w:sz w:val="20"/>
          <w:szCs w:val="20"/>
        </w:rPr>
        <w:t xml:space="preserve"> </w:t>
      </w:r>
      <w:r w:rsidRPr="4E1610DD">
        <w:rPr>
          <w:sz w:val="20"/>
          <w:szCs w:val="20"/>
        </w:rPr>
        <w:t xml:space="preserve">March 2024 as per the no-cost extension received. All activities under outcome 01 were successfully completed, with notable results achieved in hate speech monitoring, analyses and reporting-related work. </w:t>
      </w:r>
      <w:r w:rsidR="697BA8E4" w:rsidRPr="4E1610DD">
        <w:rPr>
          <w:sz w:val="20"/>
          <w:szCs w:val="20"/>
        </w:rPr>
        <w:t xml:space="preserve">Over 4000 posts were flagged with the tech platforms through the trusted partner initiatives either as hate content or disinformation, out of which over 2000 were brought down as a result. The research carried out provided significant insights into gendered dimensions of hate speech, enabled gender disaggregation of data and delved deeper to better understand the impact of hate speech beyond traditional gender binaries. </w:t>
      </w:r>
      <w:r w:rsidRPr="4E1610DD">
        <w:rPr>
          <w:sz w:val="20"/>
          <w:szCs w:val="20"/>
        </w:rPr>
        <w:t>The</w:t>
      </w:r>
      <w:r w:rsidR="697BA8E4" w:rsidRPr="4E1610DD">
        <w:rPr>
          <w:sz w:val="20"/>
          <w:szCs w:val="20"/>
        </w:rPr>
        <w:t xml:space="preserve"> findings and the analyses</w:t>
      </w:r>
      <w:r w:rsidRPr="4E1610DD">
        <w:rPr>
          <w:sz w:val="20"/>
          <w:szCs w:val="20"/>
        </w:rPr>
        <w:t xml:space="preserve"> informed both civil societies-led interventions as well as the interventions that were implemented through four media institutions.</w:t>
      </w:r>
      <w:r w:rsidR="697BA8E4" w:rsidRPr="4E1610DD">
        <w:rPr>
          <w:sz w:val="20"/>
          <w:szCs w:val="20"/>
        </w:rPr>
        <w:t xml:space="preserve"> Finally, the data informed the development of a voluntary code of practice which was done in consultation with multiple stakeholders and presented to three tech giants, Meta, Alphabet and TikTok. The code has been provisionally endorsed by both Meta and TikTok, with the exception of Alphabet, which is yet to finalize its decision. </w:t>
      </w:r>
      <w:r w:rsidR="5659203C" w:rsidRPr="4E1610DD">
        <w:rPr>
          <w:sz w:val="20"/>
          <w:szCs w:val="20"/>
        </w:rPr>
        <w:t>Civil society partners were supported to systematically address the spread of hate speech and disinformation with a specific emphasis on ensuring women and youth participation in such interventions. Subsequently, a number of social media campaigns with significant following by a wide audience were carried out using multiple social media platforms. A Community of Practice was established with the participation of 23 active civil society organizations that continue to collaborate in relation to programming against hate speech and disinformation.</w:t>
      </w:r>
    </w:p>
    <w:p w14:paraId="68334A6B" w14:textId="77777777" w:rsidR="00AD26D7" w:rsidRDefault="00AD26D7" w:rsidP="0F1705B2">
      <w:pPr>
        <w:ind w:left="-720"/>
        <w:jc w:val="both"/>
        <w:rPr>
          <w:sz w:val="20"/>
          <w:szCs w:val="20"/>
        </w:rPr>
      </w:pPr>
    </w:p>
    <w:p w14:paraId="356BA50F" w14:textId="333B632A" w:rsidR="00082C6B" w:rsidRDefault="00053C5C" w:rsidP="3C21310C">
      <w:pPr>
        <w:ind w:left="-720"/>
        <w:jc w:val="both"/>
        <w:rPr>
          <w:sz w:val="20"/>
          <w:szCs w:val="20"/>
        </w:rPr>
      </w:pPr>
      <w:r w:rsidRPr="3C21310C">
        <w:rPr>
          <w:sz w:val="20"/>
          <w:szCs w:val="20"/>
        </w:rPr>
        <w:t xml:space="preserve">All activities under </w:t>
      </w:r>
      <w:r w:rsidR="00683231" w:rsidRPr="3C21310C">
        <w:rPr>
          <w:sz w:val="20"/>
          <w:szCs w:val="20"/>
        </w:rPr>
        <w:t>Outcome</w:t>
      </w:r>
      <w:r w:rsidRPr="3C21310C">
        <w:rPr>
          <w:sz w:val="20"/>
          <w:szCs w:val="20"/>
        </w:rPr>
        <w:t xml:space="preserve"> 02 were also completed as planned</w:t>
      </w:r>
      <w:r w:rsidR="00683231" w:rsidRPr="3C21310C">
        <w:rPr>
          <w:sz w:val="20"/>
          <w:szCs w:val="20"/>
        </w:rPr>
        <w:t>, with the exception of the rolling out of the content incorporated into the national secondary school curriculum, which was</w:t>
      </w:r>
      <w:r w:rsidRPr="3C21310C">
        <w:rPr>
          <w:sz w:val="20"/>
          <w:szCs w:val="20"/>
        </w:rPr>
        <w:t xml:space="preserve"> incidentally </w:t>
      </w:r>
      <w:r w:rsidR="00683231" w:rsidRPr="3C21310C">
        <w:rPr>
          <w:sz w:val="20"/>
          <w:szCs w:val="20"/>
        </w:rPr>
        <w:t xml:space="preserve">temporarily </w:t>
      </w:r>
      <w:r w:rsidRPr="3C21310C">
        <w:rPr>
          <w:sz w:val="20"/>
          <w:szCs w:val="20"/>
        </w:rPr>
        <w:t xml:space="preserve">halted </w:t>
      </w:r>
      <w:r w:rsidR="00683231" w:rsidRPr="3C21310C">
        <w:rPr>
          <w:sz w:val="20"/>
          <w:szCs w:val="20"/>
        </w:rPr>
        <w:t xml:space="preserve">by the government of Sri Lanka with the anticipation of </w:t>
      </w:r>
      <w:r w:rsidR="00A51CC4">
        <w:rPr>
          <w:sz w:val="20"/>
          <w:szCs w:val="20"/>
        </w:rPr>
        <w:t>implementing a</w:t>
      </w:r>
      <w:r w:rsidR="00683231" w:rsidRPr="3C21310C">
        <w:rPr>
          <w:sz w:val="20"/>
          <w:szCs w:val="20"/>
        </w:rPr>
        <w:t xml:space="preserve"> broader education reform</w:t>
      </w:r>
      <w:r w:rsidR="00A51CC4">
        <w:rPr>
          <w:sz w:val="20"/>
          <w:szCs w:val="20"/>
        </w:rPr>
        <w:t>s</w:t>
      </w:r>
      <w:r w:rsidR="00683231" w:rsidRPr="3C21310C">
        <w:rPr>
          <w:sz w:val="20"/>
          <w:szCs w:val="20"/>
        </w:rPr>
        <w:t xml:space="preserve"> agenda. Notable results were achieved </w:t>
      </w:r>
      <w:r w:rsidR="00825C25" w:rsidRPr="3C21310C">
        <w:rPr>
          <w:sz w:val="20"/>
          <w:szCs w:val="20"/>
        </w:rPr>
        <w:t>regarding</w:t>
      </w:r>
      <w:r w:rsidR="00683231" w:rsidRPr="3C21310C">
        <w:rPr>
          <w:sz w:val="20"/>
          <w:szCs w:val="20"/>
        </w:rPr>
        <w:t xml:space="preserve"> the Ministry of Mass Media engagement in targeting media institutions under its purview to promote best practices for the prevention of the spread of hate speech and disinformation. Subsequently, a set of guidelines was adopted by 17 media institutions, including both print and electronic media networks in the country. In addition,</w:t>
      </w:r>
      <w:r w:rsidR="00AD26D7" w:rsidRPr="3C21310C">
        <w:rPr>
          <w:sz w:val="20"/>
          <w:szCs w:val="20"/>
        </w:rPr>
        <w:t xml:space="preserve"> </w:t>
      </w:r>
      <w:r w:rsidR="00683231" w:rsidRPr="3C21310C">
        <w:rPr>
          <w:sz w:val="20"/>
          <w:szCs w:val="20"/>
        </w:rPr>
        <w:t>a comprehensive</w:t>
      </w:r>
      <w:r w:rsidR="00AD26D7" w:rsidRPr="3C21310C">
        <w:rPr>
          <w:sz w:val="20"/>
          <w:szCs w:val="20"/>
        </w:rPr>
        <w:t xml:space="preserve"> training programme targeting 350 provincial journalists</w:t>
      </w:r>
      <w:r w:rsidR="00683231" w:rsidRPr="3C21310C">
        <w:rPr>
          <w:sz w:val="20"/>
          <w:szCs w:val="20"/>
        </w:rPr>
        <w:t xml:space="preserve"> representing all nine districts was carried out</w:t>
      </w:r>
      <w:r w:rsidR="00AD26D7" w:rsidRPr="3C21310C">
        <w:rPr>
          <w:sz w:val="20"/>
          <w:szCs w:val="20"/>
        </w:rPr>
        <w:t xml:space="preserve"> in collaboration with the Ministry towards the latter part of the project.</w:t>
      </w:r>
      <w:r w:rsidR="00683231" w:rsidRPr="3C21310C">
        <w:rPr>
          <w:sz w:val="20"/>
          <w:szCs w:val="20"/>
        </w:rPr>
        <w:t xml:space="preserve"> A ToT program for government officials was also conducted to ensure the continuity of the program following the project exit.</w:t>
      </w:r>
      <w:r w:rsidR="21AA466E" w:rsidRPr="3C21310C">
        <w:rPr>
          <w:sz w:val="20"/>
          <w:szCs w:val="20"/>
        </w:rPr>
        <w:t xml:space="preserve"> 156 relevant government officers completed master training on</w:t>
      </w:r>
      <w:r w:rsidR="00A51CC4">
        <w:rPr>
          <w:sz w:val="20"/>
          <w:szCs w:val="20"/>
        </w:rPr>
        <w:t xml:space="preserve"> hate speech</w:t>
      </w:r>
      <w:r w:rsidR="21AA466E" w:rsidRPr="3C21310C">
        <w:rPr>
          <w:sz w:val="20"/>
          <w:szCs w:val="20"/>
        </w:rPr>
        <w:t xml:space="preserve"> prevention and supported the roll-out of </w:t>
      </w:r>
      <w:r w:rsidR="00A51CC4">
        <w:rPr>
          <w:sz w:val="20"/>
          <w:szCs w:val="20"/>
        </w:rPr>
        <w:t>hate speech</w:t>
      </w:r>
      <w:r w:rsidR="21AA466E" w:rsidRPr="3C21310C">
        <w:rPr>
          <w:sz w:val="20"/>
          <w:szCs w:val="20"/>
        </w:rPr>
        <w:t xml:space="preserve"> prevention programs in 81 children’s clubs. 12 divisional-level steering committees were established to ensure coordinated implementation.</w:t>
      </w:r>
    </w:p>
    <w:p w14:paraId="505C0A3C" w14:textId="77777777" w:rsidR="00FB681D" w:rsidRDefault="00FB681D" w:rsidP="0F1705B2">
      <w:pPr>
        <w:ind w:left="-720"/>
        <w:jc w:val="both"/>
        <w:rPr>
          <w:sz w:val="20"/>
          <w:szCs w:val="20"/>
        </w:rPr>
      </w:pPr>
    </w:p>
    <w:p w14:paraId="341117F4" w14:textId="77777777" w:rsidR="00FB681D" w:rsidRPr="00AD26D7" w:rsidRDefault="00FB681D" w:rsidP="0F1705B2">
      <w:pPr>
        <w:ind w:left="-720"/>
        <w:jc w:val="both"/>
        <w:rPr>
          <w:sz w:val="20"/>
          <w:szCs w:val="20"/>
        </w:rPr>
      </w:pPr>
    </w:p>
    <w:p w14:paraId="4E3E0A96" w14:textId="77777777" w:rsidR="00A51CC4" w:rsidRDefault="2968B7E4" w:rsidP="00A51CC4">
      <w:pPr>
        <w:ind w:left="-720"/>
        <w:rPr>
          <w:i/>
          <w:iCs/>
          <w:lang w:val="en-US"/>
        </w:rPr>
      </w:pPr>
      <w:r w:rsidRPr="41172DC5">
        <w:rPr>
          <w:color w:val="000000" w:themeColor="text1"/>
          <w:lang w:val="en-US" w:eastAsia="en-US"/>
        </w:rPr>
        <w:t xml:space="preserve">Indicate any additional analysis on how Gender Equality and Women’s Empowerment and/or Youth Inclusion and Responsiveness has been ensured </w:t>
      </w:r>
      <w:r w:rsidR="3BF173F6" w:rsidRPr="41172DC5">
        <w:rPr>
          <w:color w:val="000000" w:themeColor="text1"/>
          <w:lang w:val="en-US" w:eastAsia="en-US"/>
        </w:rPr>
        <w:t>by the project to date</w:t>
      </w:r>
      <w:r w:rsidR="669F129D">
        <w:t xml:space="preserve"> </w:t>
      </w:r>
      <w:r w:rsidR="00501A4A" w:rsidRPr="41172DC5">
        <w:rPr>
          <w:i/>
          <w:iCs/>
          <w:lang w:val="en-US"/>
        </w:rPr>
        <w:t>(</w:t>
      </w:r>
      <w:r w:rsidR="392C725B" w:rsidRPr="41172DC5">
        <w:rPr>
          <w:i/>
          <w:iCs/>
          <w:lang w:val="en-US"/>
        </w:rPr>
        <w:t>30</w:t>
      </w:r>
      <w:r w:rsidR="00501A4A" w:rsidRPr="41172DC5">
        <w:rPr>
          <w:i/>
          <w:iCs/>
          <w:lang w:val="en-US"/>
        </w:rPr>
        <w:t>00 characters)</w:t>
      </w:r>
      <w:r w:rsidR="00C4645B" w:rsidRPr="41172DC5">
        <w:rPr>
          <w:i/>
          <w:iCs/>
          <w:lang w:val="en-US"/>
        </w:rPr>
        <w:t>:</w:t>
      </w:r>
    </w:p>
    <w:p w14:paraId="681185F4" w14:textId="77777777" w:rsidR="00A51CC4" w:rsidRDefault="00A51CC4" w:rsidP="00A51CC4">
      <w:pPr>
        <w:ind w:left="-720"/>
        <w:rPr>
          <w:rFonts w:eastAsia="Calibri"/>
          <w:sz w:val="20"/>
          <w:szCs w:val="20"/>
        </w:rPr>
      </w:pPr>
    </w:p>
    <w:p w14:paraId="34AF6D9A" w14:textId="77777777" w:rsidR="00A51CC4" w:rsidRDefault="00A51CC4" w:rsidP="00A51CC4">
      <w:pPr>
        <w:ind w:left="-720"/>
        <w:rPr>
          <w:rFonts w:eastAsia="Calibri"/>
          <w:sz w:val="20"/>
          <w:szCs w:val="20"/>
        </w:rPr>
      </w:pPr>
    </w:p>
    <w:p w14:paraId="185CAFEE" w14:textId="034CCF0A" w:rsidR="00825C25" w:rsidRPr="00A51CC4" w:rsidRDefault="00825C25" w:rsidP="00A51CC4">
      <w:pPr>
        <w:ind w:left="-720"/>
        <w:jc w:val="both"/>
        <w:rPr>
          <w:i/>
          <w:iCs/>
          <w:lang w:val="en-US"/>
        </w:rPr>
      </w:pPr>
      <w:r w:rsidRPr="46F48BB6">
        <w:rPr>
          <w:rFonts w:eastAsia="Calibri"/>
          <w:sz w:val="20"/>
          <w:szCs w:val="20"/>
        </w:rPr>
        <w:t xml:space="preserve">Gender and youth inclusion in the project was ensured </w:t>
      </w:r>
      <w:r w:rsidR="00B33D9A" w:rsidRPr="46F48BB6">
        <w:rPr>
          <w:rFonts w:eastAsia="Calibri"/>
          <w:sz w:val="20"/>
          <w:szCs w:val="20"/>
        </w:rPr>
        <w:t xml:space="preserve">throughout by engaging women and youth in monitoring, reporting, and countering the spread of hate speech and disinformation. Most notably, the project worked closely with a pioneering youth-led entity on monitoring and reporting the spread of hate speech and disinformation while simultaneously capacitating </w:t>
      </w:r>
      <w:r w:rsidR="006A2B83" w:rsidRPr="46F48BB6">
        <w:rPr>
          <w:rFonts w:eastAsia="Calibri"/>
          <w:sz w:val="20"/>
          <w:szCs w:val="20"/>
        </w:rPr>
        <w:t>one</w:t>
      </w:r>
      <w:r w:rsidR="00B33D9A" w:rsidRPr="46F48BB6">
        <w:rPr>
          <w:rFonts w:eastAsia="Calibri"/>
          <w:sz w:val="20"/>
          <w:szCs w:val="20"/>
        </w:rPr>
        <w:t xml:space="preserve"> other </w:t>
      </w:r>
      <w:r w:rsidR="006A2B83" w:rsidRPr="46F48BB6">
        <w:rPr>
          <w:rFonts w:eastAsia="Calibri"/>
          <w:sz w:val="20"/>
          <w:szCs w:val="20"/>
        </w:rPr>
        <w:t>from the war-affected minority community youth</w:t>
      </w:r>
      <w:r w:rsidR="00B33D9A" w:rsidRPr="46F48BB6">
        <w:rPr>
          <w:rFonts w:eastAsia="Calibri"/>
          <w:sz w:val="20"/>
          <w:szCs w:val="20"/>
        </w:rPr>
        <w:t xml:space="preserve">. Furthermore, it worked with over 25 young women social media influencers to strengthen their capabilities to respond to the gendered dimensions of hate speech and work in close coordination with popular YouTube-based platforms, such as Hari TV, to enhance their reach. </w:t>
      </w:r>
      <w:r w:rsidR="006CE1E2" w:rsidRPr="46F48BB6">
        <w:rPr>
          <w:sz w:val="20"/>
          <w:szCs w:val="20"/>
        </w:rPr>
        <w:t xml:space="preserve">During the focus group discussions held for the development of a national media policy by the Ministry of Mass Media, </w:t>
      </w:r>
      <w:r w:rsidR="00BB62AA">
        <w:rPr>
          <w:sz w:val="20"/>
          <w:szCs w:val="20"/>
        </w:rPr>
        <w:t xml:space="preserve">50 </w:t>
      </w:r>
      <w:r w:rsidR="006CE1E2" w:rsidRPr="46F48BB6">
        <w:rPr>
          <w:sz w:val="20"/>
          <w:szCs w:val="20"/>
        </w:rPr>
        <w:t>youth</w:t>
      </w:r>
      <w:r w:rsidR="00BB62AA">
        <w:rPr>
          <w:sz w:val="20"/>
          <w:szCs w:val="20"/>
        </w:rPr>
        <w:t xml:space="preserve"> participants</w:t>
      </w:r>
      <w:r w:rsidR="006CE1E2" w:rsidRPr="46F48BB6">
        <w:rPr>
          <w:sz w:val="20"/>
          <w:szCs w:val="20"/>
        </w:rPr>
        <w:t xml:space="preserve"> were </w:t>
      </w:r>
      <w:r w:rsidR="066EC01C" w:rsidRPr="46F48BB6">
        <w:rPr>
          <w:sz w:val="20"/>
          <w:szCs w:val="20"/>
        </w:rPr>
        <w:t>engaged</w:t>
      </w:r>
      <w:r w:rsidR="006CE1E2" w:rsidRPr="46F48BB6">
        <w:rPr>
          <w:sz w:val="20"/>
          <w:szCs w:val="20"/>
        </w:rPr>
        <w:t xml:space="preserve"> </w:t>
      </w:r>
      <w:r w:rsidR="00BB62AA">
        <w:rPr>
          <w:sz w:val="20"/>
          <w:szCs w:val="20"/>
        </w:rPr>
        <w:t>in</w:t>
      </w:r>
      <w:r w:rsidR="006CE1E2" w:rsidRPr="46F48BB6">
        <w:rPr>
          <w:sz w:val="20"/>
          <w:szCs w:val="20"/>
        </w:rPr>
        <w:t xml:space="preserve"> discussions to ensure </w:t>
      </w:r>
      <w:r w:rsidR="00BB62AA">
        <w:rPr>
          <w:sz w:val="20"/>
          <w:szCs w:val="20"/>
        </w:rPr>
        <w:t>youth perceptions were</w:t>
      </w:r>
      <w:r w:rsidR="006CE1E2" w:rsidRPr="46F48BB6">
        <w:rPr>
          <w:sz w:val="20"/>
          <w:szCs w:val="20"/>
        </w:rPr>
        <w:t xml:space="preserve"> incorporated. This approach aimed to capture the perspectives and insights of </w:t>
      </w:r>
      <w:r w:rsidR="00BB62AA">
        <w:rPr>
          <w:sz w:val="20"/>
          <w:szCs w:val="20"/>
        </w:rPr>
        <w:t xml:space="preserve">the </w:t>
      </w:r>
      <w:r w:rsidR="006CE1E2" w:rsidRPr="46F48BB6">
        <w:rPr>
          <w:sz w:val="20"/>
          <w:szCs w:val="20"/>
        </w:rPr>
        <w:t>younger generation, making the policy more reflective of diverse viewpoints.</w:t>
      </w:r>
      <w:r w:rsidR="7C1FA48A" w:rsidRPr="46F48BB6">
        <w:rPr>
          <w:rFonts w:eastAsia="Calibri"/>
          <w:sz w:val="20"/>
          <w:szCs w:val="20"/>
        </w:rPr>
        <w:t xml:space="preserve"> </w:t>
      </w:r>
      <w:r w:rsidR="00B33D9A" w:rsidRPr="46F48BB6">
        <w:rPr>
          <w:rFonts w:eastAsia="Calibri"/>
          <w:sz w:val="20"/>
          <w:szCs w:val="20"/>
        </w:rPr>
        <w:t>Multiple forms of content discussing gendered dimensions of hate speech and its impact on different gender minorities were developed, targeting both social and legacy media platforms.</w:t>
      </w:r>
      <w:r w:rsidR="006A2B83" w:rsidRPr="46F48BB6">
        <w:rPr>
          <w:rFonts w:eastAsia="Calibri"/>
          <w:sz w:val="20"/>
          <w:szCs w:val="20"/>
        </w:rPr>
        <w:t xml:space="preserve"> The data generated on the gendered dimensions of hate speech was widely shared and discussed, including at the Women’s Caucus of the Parliament of Sri Lanka, for future preventive action.</w:t>
      </w:r>
      <w:r w:rsidR="00F74243" w:rsidRPr="46F48BB6">
        <w:rPr>
          <w:rFonts w:eastAsia="Calibri"/>
          <w:sz w:val="20"/>
          <w:szCs w:val="20"/>
        </w:rPr>
        <w:t xml:space="preserve"> Similar discussions are being initiated with the Youth Caucus. The negative impact of gendered hate speech on women’s political participation is a special focus of the advocacy efforts with the Women’s Caucus.</w:t>
      </w:r>
      <w:r w:rsidR="05FC7C37" w:rsidRPr="46F48BB6">
        <w:rPr>
          <w:rFonts w:eastAsia="Calibri"/>
          <w:sz w:val="20"/>
          <w:szCs w:val="20"/>
        </w:rPr>
        <w:t xml:space="preserve"> In hate speech</w:t>
      </w:r>
      <w:r w:rsidR="00BB62AA">
        <w:rPr>
          <w:rFonts w:eastAsia="Calibri"/>
          <w:sz w:val="20"/>
          <w:szCs w:val="20"/>
        </w:rPr>
        <w:t>, prevention programmes implemented in the schools also focused on creating awareness among students and the school community on the gendered nature of hate speech and its implication for women’s advancement in society</w:t>
      </w:r>
      <w:r w:rsidR="7C45B23A" w:rsidRPr="46F48BB6">
        <w:rPr>
          <w:rFonts w:eastAsia="Calibri"/>
          <w:sz w:val="20"/>
          <w:szCs w:val="20"/>
        </w:rPr>
        <w:t xml:space="preserve"> as a whole.</w:t>
      </w:r>
    </w:p>
    <w:p w14:paraId="193677FE" w14:textId="77777777" w:rsidR="006A2B83" w:rsidRDefault="006A2B83" w:rsidP="00B33D9A">
      <w:pPr>
        <w:ind w:left="-720"/>
        <w:jc w:val="both"/>
        <w:rPr>
          <w:rFonts w:eastAsia="Calibri"/>
          <w:bCs/>
          <w:sz w:val="20"/>
          <w:szCs w:val="20"/>
        </w:rPr>
      </w:pPr>
    </w:p>
    <w:p w14:paraId="4F506740" w14:textId="77777777" w:rsidR="006A2B83" w:rsidRPr="00B33D9A" w:rsidRDefault="006A2B83" w:rsidP="00B33D9A">
      <w:pPr>
        <w:ind w:left="-720"/>
        <w:jc w:val="both"/>
        <w:rPr>
          <w:rFonts w:eastAsia="Calibri"/>
          <w:bCs/>
          <w:sz w:val="20"/>
          <w:szCs w:val="20"/>
        </w:rPr>
      </w:pPr>
    </w:p>
    <w:p w14:paraId="4E056843" w14:textId="3C51BBD0" w:rsidR="702D499A" w:rsidRDefault="702D499A" w:rsidP="41172DC5">
      <w:pPr>
        <w:ind w:left="-720"/>
        <w:rPr>
          <w:b/>
          <w:bCs/>
          <w:lang w:val="en-US"/>
        </w:rPr>
      </w:pPr>
      <w:r w:rsidRPr="00A9744D">
        <w:rPr>
          <w:lang w:val="en-US"/>
        </w:rPr>
        <w:t>Is the project 1+ year in implementation?</w:t>
      </w:r>
      <w:r w:rsidRPr="41172DC5">
        <w:rPr>
          <w:b/>
          <w:bCs/>
          <w:lang w:val="en-US"/>
        </w:rPr>
        <w:t xml:space="preserve"> </w:t>
      </w:r>
      <w:r w:rsidR="007015DC">
        <w:rPr>
          <w:bCs/>
          <w:iCs/>
          <w:snapToGrid w:val="0"/>
          <w:color w:val="2B579A"/>
          <w:shd w:val="clear" w:color="auto" w:fill="E6E6E6"/>
        </w:rPr>
        <w:fldChar w:fldCharType="begin">
          <w:ffData>
            <w:name w:val=""/>
            <w:enabled/>
            <w:calcOnExit w:val="0"/>
            <w:ddList>
              <w:listEntry w:val="Yes"/>
              <w:listEntry w:val="please select"/>
              <w:listEntry w:val="No"/>
            </w:ddList>
          </w:ffData>
        </w:fldChar>
      </w:r>
      <w:r w:rsidR="007015DC">
        <w:rPr>
          <w:bCs/>
          <w:iCs/>
          <w:snapToGrid w:val="0"/>
          <w:color w:val="2B579A"/>
          <w:shd w:val="clear" w:color="auto" w:fill="E6E6E6"/>
        </w:rPr>
        <w:instrText xml:space="preserve"> FORMDROPDOWN </w:instrText>
      </w:r>
      <w:r w:rsidR="00000000">
        <w:rPr>
          <w:bCs/>
          <w:iCs/>
          <w:snapToGrid w:val="0"/>
          <w:color w:val="2B579A"/>
          <w:shd w:val="clear" w:color="auto" w:fill="E6E6E6"/>
        </w:rPr>
      </w:r>
      <w:r w:rsidR="00000000">
        <w:rPr>
          <w:bCs/>
          <w:iCs/>
          <w:snapToGrid w:val="0"/>
          <w:color w:val="2B579A"/>
          <w:shd w:val="clear" w:color="auto" w:fill="E6E6E6"/>
        </w:rPr>
        <w:fldChar w:fldCharType="separate"/>
      </w:r>
      <w:r w:rsidR="007015DC">
        <w:rPr>
          <w:bCs/>
          <w:iCs/>
          <w:snapToGrid w:val="0"/>
          <w:color w:val="2B579A"/>
          <w:shd w:val="clear" w:color="auto" w:fill="E6E6E6"/>
        </w:rPr>
        <w:fldChar w:fldCharType="end"/>
      </w:r>
    </w:p>
    <w:p w14:paraId="2979BBB8" w14:textId="77777777" w:rsidR="00E97D7B" w:rsidRDefault="00E97D7B" w:rsidP="00C4645B">
      <w:pPr>
        <w:ind w:left="-720"/>
        <w:rPr>
          <w:b/>
          <w:bCs/>
        </w:rPr>
      </w:pPr>
    </w:p>
    <w:p w14:paraId="7FFFFA05" w14:textId="77777777" w:rsidR="00660732" w:rsidRPr="00024D5C" w:rsidRDefault="7F7B1791" w:rsidP="0F4BB9CF">
      <w:pPr>
        <w:ind w:left="-720"/>
        <w:rPr>
          <w:b/>
          <w:bCs/>
          <w:color w:val="4472C4" w:themeColor="accent1"/>
          <w:u w:val="single"/>
        </w:rPr>
      </w:pPr>
      <w:r w:rsidRPr="00024D5C">
        <w:rPr>
          <w:b/>
          <w:bCs/>
          <w:color w:val="4472C4" w:themeColor="accent1"/>
          <w:u w:val="single"/>
        </w:rPr>
        <w:t>FOR PROJECTS 1+ YEAR IN IMPLEMENTATION ONLY:</w:t>
      </w:r>
    </w:p>
    <w:p w14:paraId="3B3BB301" w14:textId="77777777" w:rsidR="00660732" w:rsidRDefault="00660732" w:rsidP="00BF62EB">
      <w:pPr>
        <w:ind w:left="-720"/>
        <w:rPr>
          <w:b/>
          <w:u w:val="single"/>
        </w:rPr>
      </w:pPr>
    </w:p>
    <w:p w14:paraId="589B3E10" w14:textId="6FA448B6" w:rsidR="00BF62EB" w:rsidRDefault="00BF62EB" w:rsidP="24A5A8A6">
      <w:pPr>
        <w:ind w:left="-720"/>
        <w:rPr>
          <w:b/>
          <w:bCs/>
        </w:rPr>
      </w:pPr>
      <w:r w:rsidRPr="24A5A8A6">
        <w:rPr>
          <w:b/>
          <w:bCs/>
        </w:rPr>
        <w:t xml:space="preserve">Is the project demonstrating </w:t>
      </w:r>
      <w:r w:rsidR="00DB52C1" w:rsidRPr="24A5A8A6">
        <w:rPr>
          <w:b/>
          <w:bCs/>
        </w:rPr>
        <w:t xml:space="preserve">outcome-level </w:t>
      </w:r>
      <w:r w:rsidRPr="24A5A8A6">
        <w:rPr>
          <w:b/>
          <w:bCs/>
        </w:rPr>
        <w:t xml:space="preserve">peacebuilding results? </w:t>
      </w:r>
      <w:r w:rsidR="00B772D7">
        <w:rPr>
          <w:color w:val="2B579A"/>
          <w:shd w:val="clear" w:color="auto" w:fill="E6E6E6"/>
        </w:rPr>
        <w:fldChar w:fldCharType="begin">
          <w:ffData>
            <w:name w:val=""/>
            <w:enabled/>
            <w:calcOnExit w:val="0"/>
            <w:ddList>
              <w:listEntry w:val="Yes"/>
              <w:listEntry w:val="please select"/>
              <w:listEntry w:val="No"/>
            </w:ddList>
          </w:ffData>
        </w:fldChar>
      </w:r>
      <w:r w:rsidR="00B772D7">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sidR="00B772D7">
        <w:rPr>
          <w:color w:val="2B579A"/>
          <w:shd w:val="clear" w:color="auto" w:fill="E6E6E6"/>
        </w:rPr>
        <w:fldChar w:fldCharType="end"/>
      </w:r>
    </w:p>
    <w:p w14:paraId="28DB78C1" w14:textId="77777777" w:rsidR="00E33CA0" w:rsidRDefault="00E33CA0" w:rsidP="00BF62EB">
      <w:pPr>
        <w:ind w:left="-720"/>
        <w:rPr>
          <w:bCs/>
          <w:i/>
          <w:iCs/>
        </w:rPr>
      </w:pPr>
    </w:p>
    <w:p w14:paraId="42CD0D92" w14:textId="18A263CD" w:rsidR="00BF62EB" w:rsidRPr="00024D5C" w:rsidRDefault="00DB52C1" w:rsidP="00BF62EB">
      <w:pPr>
        <w:ind w:left="-720"/>
        <w:rPr>
          <w:bCs/>
          <w:i/>
          <w:iCs/>
        </w:rPr>
      </w:pPr>
      <w:r w:rsidRPr="00024D5C">
        <w:rPr>
          <w:bCs/>
          <w:i/>
          <w:iCs/>
        </w:rPr>
        <w:t>Outcome-level p</w:t>
      </w:r>
      <w:r w:rsidR="004C1D33" w:rsidRPr="00024D5C">
        <w:rPr>
          <w:bCs/>
          <w:i/>
          <w:iCs/>
        </w:rPr>
        <w:t xml:space="preserve">eacebuilding results </w:t>
      </w:r>
      <w:r w:rsidRPr="00024D5C">
        <w:rPr>
          <w:bCs/>
          <w:i/>
          <w:iCs/>
        </w:rPr>
        <w:t xml:space="preserve">entail results achieved at the societal or structural level, including changed attitudes, behaviours or institutions. </w:t>
      </w:r>
    </w:p>
    <w:p w14:paraId="17DE97A7" w14:textId="77777777" w:rsidR="00BF62EB" w:rsidRDefault="00BF62EB" w:rsidP="00D3351A">
      <w:pPr>
        <w:ind w:left="-720"/>
        <w:rPr>
          <w:b/>
          <w:u w:val="single"/>
        </w:rPr>
      </w:pPr>
    </w:p>
    <w:p w14:paraId="1A1A3FE9" w14:textId="16C57A92" w:rsidR="006212D2" w:rsidRDefault="35D20960" w:rsidP="0F1705B2">
      <w:pPr>
        <w:ind w:left="-720"/>
        <w:jc w:val="both"/>
      </w:pPr>
      <w:r>
        <w:t>If yes, please provide concrete examples</w:t>
      </w:r>
      <w:r w:rsidR="35916936">
        <w:t xml:space="preserve"> of such peacebuilding results</w:t>
      </w:r>
      <w:r>
        <w:t xml:space="preserve"> </w:t>
      </w:r>
      <w:r w:rsidR="3BA99034" w:rsidRPr="7DFECAA8">
        <w:rPr>
          <w:i/>
          <w:iCs/>
        </w:rPr>
        <w:t>(6000 characters)</w:t>
      </w:r>
      <w:r>
        <w:t xml:space="preserve">: </w:t>
      </w:r>
    </w:p>
    <w:p w14:paraId="2AC681DE" w14:textId="77777777" w:rsidR="00A97B3B" w:rsidRDefault="00A97B3B" w:rsidP="0F1705B2">
      <w:pPr>
        <w:ind w:left="-720"/>
        <w:jc w:val="both"/>
      </w:pPr>
    </w:p>
    <w:p w14:paraId="32DA79B3" w14:textId="16F20D3B" w:rsidR="00A97B3B" w:rsidRDefault="00A97B3B" w:rsidP="0F1705B2">
      <w:pPr>
        <w:ind w:left="-720"/>
        <w:jc w:val="both"/>
        <w:rPr>
          <w:sz w:val="20"/>
          <w:szCs w:val="20"/>
        </w:rPr>
      </w:pPr>
      <w:r w:rsidRPr="007F1232">
        <w:rPr>
          <w:sz w:val="20"/>
          <w:szCs w:val="20"/>
        </w:rPr>
        <w:t xml:space="preserve">The project </w:t>
      </w:r>
      <w:r w:rsidR="008B232C" w:rsidRPr="007F1232">
        <w:rPr>
          <w:sz w:val="20"/>
          <w:szCs w:val="20"/>
        </w:rPr>
        <w:t xml:space="preserve">supported the efforts of the Asia Internet Coalition and Factum to introduce a </w:t>
      </w:r>
      <w:r w:rsidR="00D953F1" w:rsidRPr="007F1232">
        <w:rPr>
          <w:sz w:val="20"/>
          <w:szCs w:val="20"/>
        </w:rPr>
        <w:t>code of practice to be followed by Tech Companies operating in the Asian region. The code of practice, which was developed following a wide public consultation process, was presented to Facebook, Google, and Tik</w:t>
      </w:r>
      <w:r w:rsidR="00130C88" w:rsidRPr="007F1232">
        <w:rPr>
          <w:sz w:val="20"/>
          <w:szCs w:val="20"/>
        </w:rPr>
        <w:t>T</w:t>
      </w:r>
      <w:r w:rsidR="00D953F1" w:rsidRPr="007F1232">
        <w:rPr>
          <w:sz w:val="20"/>
          <w:szCs w:val="20"/>
        </w:rPr>
        <w:t>ok for their endorsement. To date, both Facebook and TikTok have</w:t>
      </w:r>
      <w:r w:rsidR="003F3183" w:rsidRPr="007F1232">
        <w:rPr>
          <w:sz w:val="20"/>
          <w:szCs w:val="20"/>
        </w:rPr>
        <w:t xml:space="preserve"> verbally</w:t>
      </w:r>
      <w:r w:rsidR="00D953F1" w:rsidRPr="007F1232">
        <w:rPr>
          <w:sz w:val="20"/>
          <w:szCs w:val="20"/>
        </w:rPr>
        <w:t xml:space="preserve"> endorsed the code of practice, with Google being the exception. </w:t>
      </w:r>
      <w:r w:rsidR="00386369" w:rsidRPr="007F1232">
        <w:rPr>
          <w:sz w:val="20"/>
          <w:szCs w:val="20"/>
        </w:rPr>
        <w:t xml:space="preserve">Based on the </w:t>
      </w:r>
      <w:r w:rsidR="00026AA7" w:rsidRPr="007F1232">
        <w:rPr>
          <w:sz w:val="20"/>
          <w:szCs w:val="20"/>
        </w:rPr>
        <w:t>UNDP-supported monitoring work, which identified gendered hate speech and harassment online as a major and recurring concern on Sri Lankan social media, cyberbullying and harassment were</w:t>
      </w:r>
      <w:r w:rsidR="00B80385" w:rsidRPr="007F1232">
        <w:rPr>
          <w:sz w:val="20"/>
          <w:szCs w:val="20"/>
        </w:rPr>
        <w:t xml:space="preserve"> identified among the </w:t>
      </w:r>
      <w:r w:rsidR="0024491B" w:rsidRPr="007F1232">
        <w:rPr>
          <w:sz w:val="20"/>
          <w:szCs w:val="20"/>
        </w:rPr>
        <w:t>six main thematic areas addressed under the code. The inclusion</w:t>
      </w:r>
      <w:r w:rsidR="00534044" w:rsidRPr="007F1232">
        <w:rPr>
          <w:sz w:val="20"/>
          <w:szCs w:val="20"/>
        </w:rPr>
        <w:t xml:space="preserve"> </w:t>
      </w:r>
      <w:r w:rsidR="00130C88" w:rsidRPr="007F1232">
        <w:rPr>
          <w:sz w:val="20"/>
          <w:szCs w:val="20"/>
        </w:rPr>
        <w:t>of this category marked a global first.</w:t>
      </w:r>
      <w:r w:rsidR="00386369" w:rsidRPr="007F1232">
        <w:rPr>
          <w:sz w:val="20"/>
          <w:szCs w:val="20"/>
        </w:rPr>
        <w:t xml:space="preserve"> </w:t>
      </w:r>
      <w:r w:rsidR="00130C88" w:rsidRPr="007F1232">
        <w:rPr>
          <w:sz w:val="20"/>
          <w:szCs w:val="20"/>
        </w:rPr>
        <w:t xml:space="preserve">The Code </w:t>
      </w:r>
      <w:r w:rsidR="00D953F1" w:rsidRPr="007F1232">
        <w:rPr>
          <w:sz w:val="20"/>
          <w:szCs w:val="20"/>
        </w:rPr>
        <w:t xml:space="preserve">can be considered the </w:t>
      </w:r>
      <w:r w:rsidR="001F51FD" w:rsidRPr="007F1232">
        <w:rPr>
          <w:sz w:val="20"/>
          <w:szCs w:val="20"/>
        </w:rPr>
        <w:t>first-ever attempt</w:t>
      </w:r>
      <w:r w:rsidR="00130C88" w:rsidRPr="007F1232">
        <w:rPr>
          <w:sz w:val="20"/>
          <w:szCs w:val="20"/>
        </w:rPr>
        <w:t xml:space="preserve"> in Asia</w:t>
      </w:r>
      <w:r w:rsidR="001F51FD" w:rsidRPr="007F1232">
        <w:rPr>
          <w:sz w:val="20"/>
          <w:szCs w:val="20"/>
        </w:rPr>
        <w:t xml:space="preserve"> to bring tech companies together to voluntarily adopt best practices on their platforms to </w:t>
      </w:r>
      <w:r w:rsidR="00130C88" w:rsidRPr="007F1232">
        <w:rPr>
          <w:sz w:val="20"/>
          <w:szCs w:val="20"/>
        </w:rPr>
        <w:t xml:space="preserve">minimize </w:t>
      </w:r>
      <w:r w:rsidR="001F51FD" w:rsidRPr="007F1232">
        <w:rPr>
          <w:sz w:val="20"/>
          <w:szCs w:val="20"/>
        </w:rPr>
        <w:t xml:space="preserve">the </w:t>
      </w:r>
      <w:r w:rsidR="00D953F1" w:rsidRPr="007F1232">
        <w:rPr>
          <w:sz w:val="20"/>
          <w:szCs w:val="20"/>
        </w:rPr>
        <w:t>spread of hate speech and disinformation</w:t>
      </w:r>
      <w:r w:rsidR="001F51FD" w:rsidRPr="007F1232">
        <w:rPr>
          <w:sz w:val="20"/>
          <w:szCs w:val="20"/>
        </w:rPr>
        <w:t xml:space="preserve">. </w:t>
      </w:r>
    </w:p>
    <w:p w14:paraId="510182FD" w14:textId="77777777" w:rsidR="00E33CA0" w:rsidRDefault="00E33CA0" w:rsidP="0F1705B2">
      <w:pPr>
        <w:ind w:left="-720"/>
        <w:jc w:val="both"/>
        <w:rPr>
          <w:sz w:val="20"/>
          <w:szCs w:val="20"/>
        </w:rPr>
      </w:pPr>
    </w:p>
    <w:p w14:paraId="765E5E71" w14:textId="6ED7B4F5" w:rsidR="000B6EAD" w:rsidRPr="007F1232" w:rsidRDefault="00BB62AA" w:rsidP="7DFECAA8">
      <w:pPr>
        <w:ind w:left="-720"/>
        <w:jc w:val="both"/>
        <w:rPr>
          <w:sz w:val="20"/>
          <w:szCs w:val="20"/>
        </w:rPr>
      </w:pPr>
      <w:r>
        <w:rPr>
          <w:sz w:val="20"/>
          <w:szCs w:val="20"/>
        </w:rPr>
        <w:t xml:space="preserve">A set of </w:t>
      </w:r>
      <w:r w:rsidR="0E36A23C" w:rsidRPr="46F48BB6">
        <w:rPr>
          <w:sz w:val="20"/>
          <w:szCs w:val="20"/>
        </w:rPr>
        <w:t>guidelines</w:t>
      </w:r>
      <w:r>
        <w:rPr>
          <w:sz w:val="20"/>
          <w:szCs w:val="20"/>
        </w:rPr>
        <w:t xml:space="preserve"> was</w:t>
      </w:r>
      <w:r w:rsidR="0E36A23C" w:rsidRPr="46F48BB6">
        <w:rPr>
          <w:sz w:val="20"/>
          <w:szCs w:val="20"/>
        </w:rPr>
        <w:t xml:space="preserve"> developed for legacy media</w:t>
      </w:r>
      <w:r w:rsidR="00B97354">
        <w:rPr>
          <w:sz w:val="20"/>
          <w:szCs w:val="20"/>
        </w:rPr>
        <w:t>, including both print and electronic media, in collaboration with the Ministry</w:t>
      </w:r>
      <w:r>
        <w:rPr>
          <w:sz w:val="20"/>
          <w:szCs w:val="20"/>
        </w:rPr>
        <w:t xml:space="preserve"> of Mass Media </w:t>
      </w:r>
      <w:r w:rsidR="0E36A23C" w:rsidRPr="46F48BB6">
        <w:rPr>
          <w:sz w:val="20"/>
          <w:szCs w:val="20"/>
        </w:rPr>
        <w:t>17 media institutions</w:t>
      </w:r>
      <w:r>
        <w:rPr>
          <w:sz w:val="20"/>
          <w:szCs w:val="20"/>
        </w:rPr>
        <w:t xml:space="preserve">. This led to the </w:t>
      </w:r>
      <w:r w:rsidR="0E36A23C" w:rsidRPr="46F48BB6">
        <w:rPr>
          <w:sz w:val="20"/>
          <w:szCs w:val="20"/>
        </w:rPr>
        <w:t>voluntar</w:t>
      </w:r>
      <w:r>
        <w:rPr>
          <w:sz w:val="20"/>
          <w:szCs w:val="20"/>
        </w:rPr>
        <w:t>y adoption of</w:t>
      </w:r>
      <w:r w:rsidR="0E36A23C" w:rsidRPr="46F48BB6">
        <w:rPr>
          <w:sz w:val="20"/>
          <w:szCs w:val="20"/>
        </w:rPr>
        <w:t xml:space="preserve"> ethical practices for reporting news. These guidelines emphasize responsible journalism, particularly in countering harmful and misleading content. At least five legacy media outlets, including state </w:t>
      </w:r>
      <w:r w:rsidR="00B97354" w:rsidRPr="46F48BB6">
        <w:rPr>
          <w:sz w:val="20"/>
          <w:szCs w:val="20"/>
        </w:rPr>
        <w:t>media, have</w:t>
      </w:r>
      <w:r w:rsidR="0E36A23C" w:rsidRPr="46F48BB6">
        <w:rPr>
          <w:sz w:val="20"/>
          <w:szCs w:val="20"/>
        </w:rPr>
        <w:t xml:space="preserve"> commenced adhering to these guidelines</w:t>
      </w:r>
      <w:r w:rsidR="00B97354">
        <w:rPr>
          <w:sz w:val="20"/>
          <w:szCs w:val="20"/>
        </w:rPr>
        <w:t>, which were not followed prior to the intervention</w:t>
      </w:r>
      <w:r w:rsidR="0E36A23C" w:rsidRPr="46F48BB6">
        <w:rPr>
          <w:sz w:val="20"/>
          <w:szCs w:val="20"/>
        </w:rPr>
        <w:t xml:space="preserve"> while demonstrating a commitment to gender-sensitive ethical reporting standards.</w:t>
      </w:r>
    </w:p>
    <w:p w14:paraId="45D28D30" w14:textId="015056D4" w:rsidR="46F48BB6" w:rsidRDefault="46F48BB6" w:rsidP="46F48BB6">
      <w:pPr>
        <w:ind w:left="-720"/>
        <w:jc w:val="both"/>
        <w:rPr>
          <w:sz w:val="20"/>
          <w:szCs w:val="20"/>
        </w:rPr>
      </w:pPr>
    </w:p>
    <w:p w14:paraId="794EE9A1" w14:textId="77777777" w:rsidR="00DA64EC" w:rsidRDefault="00DA64EC" w:rsidP="24A5A8A6">
      <w:pPr>
        <w:ind w:left="-720"/>
        <w:jc w:val="both"/>
      </w:pPr>
    </w:p>
    <w:p w14:paraId="77AD8DDA" w14:textId="3E485E1A" w:rsidR="0019480B" w:rsidRPr="00673D6D" w:rsidRDefault="00FE7232" w:rsidP="24A5A8A6">
      <w:pPr>
        <w:ind w:left="-720"/>
        <w:jc w:val="both"/>
      </w:pPr>
      <w:r>
        <w:t>If yes, please provide sources</w:t>
      </w:r>
      <w:r w:rsidR="00EF6C9F">
        <w:t xml:space="preserve"> or references (including links) </w:t>
      </w:r>
      <w:r w:rsidR="004829CE">
        <w:t>as</w:t>
      </w:r>
      <w:r w:rsidR="00EF6C9F">
        <w:t xml:space="preserve"> evidence of peacebuilding results</w:t>
      </w:r>
      <w:r w:rsidR="001D1D19">
        <w:t>, or submit them as additional attachments.</w:t>
      </w:r>
    </w:p>
    <w:p w14:paraId="0DE3CEBF" w14:textId="541EC4A9" w:rsidR="7DFECAA8" w:rsidRDefault="7DFECAA8" w:rsidP="7DFECAA8">
      <w:pPr>
        <w:ind w:left="-720"/>
        <w:jc w:val="both"/>
      </w:pPr>
    </w:p>
    <w:p w14:paraId="5569EDDF" w14:textId="4186B148" w:rsidR="00F00410" w:rsidRDefault="00F00410" w:rsidP="006212D2">
      <w:pPr>
        <w:ind w:left="-720"/>
        <w:jc w:val="both"/>
        <w:rPr>
          <w:bCs/>
          <w:i/>
          <w:iCs/>
        </w:rPr>
      </w:pPr>
      <w:r w:rsidRPr="00F00410">
        <w:rPr>
          <w:bCs/>
          <w:i/>
          <w:iCs/>
        </w:rPr>
        <w:t>Evidence may be quantitative or qualitative but needs to demonstrate progress against outcome indicators in the project results framework</w:t>
      </w:r>
      <w:r>
        <w:rPr>
          <w:bCs/>
          <w:i/>
          <w:iCs/>
        </w:rPr>
        <w:t>.</w:t>
      </w:r>
      <w:r w:rsidRPr="00F00410">
        <w:rPr>
          <w:bCs/>
          <w:i/>
          <w:iCs/>
        </w:rPr>
        <w:t xml:space="preserve"> </w:t>
      </w:r>
    </w:p>
    <w:p w14:paraId="32808136" w14:textId="77777777" w:rsidR="00D81D2B" w:rsidRDefault="00D81D2B" w:rsidP="006212D2">
      <w:pPr>
        <w:ind w:left="-720"/>
        <w:jc w:val="both"/>
        <w:rPr>
          <w:bCs/>
          <w:i/>
          <w:iCs/>
        </w:rPr>
      </w:pPr>
    </w:p>
    <w:p w14:paraId="7AA65DCF" w14:textId="35ECD1EC" w:rsidR="00864CE1" w:rsidRPr="00DB17A4" w:rsidRDefault="00864CE1" w:rsidP="006212D2">
      <w:pPr>
        <w:ind w:left="-720"/>
        <w:jc w:val="both"/>
        <w:rPr>
          <w:bCs/>
          <w:i/>
          <w:iCs/>
        </w:rPr>
      </w:pPr>
      <w:r>
        <w:rPr>
          <w:bCs/>
          <w:i/>
          <w:iCs/>
        </w:rPr>
        <w:t>Sources may include project surveys</w:t>
      </w:r>
      <w:r w:rsidR="00C86471">
        <w:rPr>
          <w:bCs/>
          <w:i/>
          <w:iCs/>
        </w:rPr>
        <w:t xml:space="preserve"> (such as </w:t>
      </w:r>
      <w:r>
        <w:rPr>
          <w:bCs/>
          <w:i/>
          <w:iCs/>
        </w:rPr>
        <w:t>perception surveys</w:t>
      </w:r>
      <w:r w:rsidR="00C86471">
        <w:rPr>
          <w:bCs/>
          <w:i/>
          <w:iCs/>
        </w:rPr>
        <w:t>), monitoring reports,</w:t>
      </w:r>
      <w:r w:rsidR="00B655AE">
        <w:rPr>
          <w:bCs/>
          <w:i/>
          <w:iCs/>
        </w:rPr>
        <w:t xml:space="preserve"> government documents, </w:t>
      </w:r>
      <w:r w:rsidR="00FD638A" w:rsidRPr="00FD638A">
        <w:rPr>
          <w:bCs/>
          <w:i/>
          <w:iCs/>
        </w:rPr>
        <w:t>or other knowledge products that have been developed by the project</w:t>
      </w:r>
      <w:r w:rsidR="00E00D67">
        <w:rPr>
          <w:bCs/>
          <w:i/>
          <w:iCs/>
        </w:rPr>
        <w:t>.</w:t>
      </w:r>
    </w:p>
    <w:p w14:paraId="6818BBC8" w14:textId="77777777" w:rsidR="00864CE1" w:rsidRPr="00DB17A4" w:rsidRDefault="00864CE1" w:rsidP="00DB17A4">
      <w:pPr>
        <w:jc w:val="both"/>
        <w:rPr>
          <w:b/>
        </w:rPr>
      </w:pPr>
    </w:p>
    <w:p w14:paraId="2FD6F576" w14:textId="77777777" w:rsidR="006212D2" w:rsidRDefault="006212D2" w:rsidP="00D3351A">
      <w:pPr>
        <w:ind w:left="-720"/>
        <w:rPr>
          <w:b/>
          <w:u w:val="single"/>
        </w:rPr>
      </w:pPr>
    </w:p>
    <w:p w14:paraId="26AD5F80" w14:textId="6C1C81CA" w:rsidR="0023584F" w:rsidRPr="00104CEA" w:rsidRDefault="00E97D7B" w:rsidP="7DFECAA8">
      <w:pPr>
        <w:ind w:left="-720"/>
        <w:rPr>
          <w:b/>
          <w:bCs/>
          <w:u w:val="single"/>
        </w:rPr>
      </w:pPr>
      <w:r w:rsidRPr="7DFECAA8">
        <w:rPr>
          <w:b/>
          <w:bCs/>
          <w:u w:val="single"/>
        </w:rPr>
        <w:t>PART II</w:t>
      </w:r>
      <w:r w:rsidR="00104CEA" w:rsidRPr="7DFECAA8">
        <w:rPr>
          <w:b/>
          <w:bCs/>
          <w:u w:val="single"/>
        </w:rPr>
        <w:t>: PROJECT RESULTS FRAMEWORK</w:t>
      </w:r>
    </w:p>
    <w:p w14:paraId="4CC0EB7B" w14:textId="534BFC7A" w:rsidR="7DFECAA8" w:rsidRDefault="7DFECAA8" w:rsidP="7DFECAA8">
      <w:pPr>
        <w:ind w:left="-720"/>
        <w:rPr>
          <w:b/>
          <w:bCs/>
          <w:u w:val="single"/>
        </w:rPr>
      </w:pPr>
    </w:p>
    <w:p w14:paraId="1212181A" w14:textId="68375D20" w:rsidR="001C04A9" w:rsidRPr="001C04A9" w:rsidRDefault="001C04A9" w:rsidP="7DFECAA8">
      <w:pPr>
        <w:ind w:left="-720"/>
        <w:rPr>
          <w:b/>
          <w:bCs/>
        </w:rPr>
      </w:pPr>
      <w:r w:rsidRPr="7DFECAA8">
        <w:rPr>
          <w:b/>
          <w:bCs/>
        </w:rPr>
        <w:t>Using the Project Results Framework as per the approved project document or any amendments</w:t>
      </w:r>
      <w:r w:rsidR="00104CEA" w:rsidRPr="7DFECAA8">
        <w:rPr>
          <w:b/>
          <w:bCs/>
        </w:rPr>
        <w:t xml:space="preserve">, </w:t>
      </w:r>
      <w:r w:rsidRPr="7DFECAA8">
        <w:rPr>
          <w:b/>
          <w:bCs/>
        </w:rPr>
        <w:t>provide an update on the achievement of key outcome</w:t>
      </w:r>
      <w:r w:rsidR="00521C0C" w:rsidRPr="7DFECAA8">
        <w:rPr>
          <w:b/>
          <w:bCs/>
        </w:rPr>
        <w:t xml:space="preserve"> and output</w:t>
      </w:r>
      <w:r w:rsidRPr="7DFECAA8">
        <w:rPr>
          <w:b/>
          <w:bCs/>
        </w:rPr>
        <w:t xml:space="preserve"> indicators in the table below</w:t>
      </w:r>
      <w:r w:rsidR="00521C0C" w:rsidRPr="7DFECAA8">
        <w:rPr>
          <w:b/>
          <w:bCs/>
        </w:rPr>
        <w:t>.</w:t>
      </w:r>
      <w:r w:rsidRPr="7DFECAA8">
        <w:rPr>
          <w:b/>
          <w:bCs/>
        </w:rPr>
        <w:t xml:space="preserve"> </w:t>
      </w:r>
    </w:p>
    <w:p w14:paraId="54F1A2DD" w14:textId="50A0EDB1" w:rsidR="7DFECAA8" w:rsidRDefault="7DFECAA8" w:rsidP="7DFECAA8">
      <w:pPr>
        <w:ind w:left="-720"/>
        <w:rPr>
          <w:b/>
          <w:bCs/>
        </w:rPr>
      </w:pPr>
    </w:p>
    <w:p w14:paraId="5B33647A" w14:textId="66418FF7" w:rsidR="001C04A9" w:rsidRDefault="001C04A9" w:rsidP="00150817">
      <w:pPr>
        <w:pStyle w:val="ListParagraph"/>
        <w:numPr>
          <w:ilvl w:val="0"/>
          <w:numId w:val="7"/>
        </w:numPr>
        <w:rPr>
          <w:bCs/>
        </w:rPr>
      </w:pPr>
      <w:r w:rsidRPr="00150817">
        <w:rPr>
          <w:bCs/>
        </w:rPr>
        <w:t xml:space="preserve">If the outcome has more than 3 indicators, select the 3 most relevant ones with most relevant progress to highlight.  </w:t>
      </w:r>
    </w:p>
    <w:p w14:paraId="7DDFE80D" w14:textId="7B097584" w:rsidR="00F861B2" w:rsidRPr="00150817" w:rsidRDefault="7AD66921" w:rsidP="00150817">
      <w:pPr>
        <w:pStyle w:val="ListParagraph"/>
        <w:numPr>
          <w:ilvl w:val="0"/>
          <w:numId w:val="7"/>
        </w:numPr>
        <w:rPr>
          <w:bCs/>
        </w:rPr>
      </w:pPr>
      <w:r>
        <w:t xml:space="preserve">If the outcome has more than 5 outputs, please select </w:t>
      </w:r>
      <w:r w:rsidR="37C156A2">
        <w:t xml:space="preserve">5 of the most relevant outputs per outcome, and provide an update </w:t>
      </w:r>
      <w:r w:rsidR="4E66A754">
        <w:t>on the progress made against 3 most relevant output indicators.</w:t>
      </w:r>
    </w:p>
    <w:p w14:paraId="47A92495" w14:textId="024CFBBA" w:rsidR="001C04A9" w:rsidRPr="00150817" w:rsidRDefault="2D501789" w:rsidP="00150817">
      <w:pPr>
        <w:pStyle w:val="ListParagraph"/>
        <w:numPr>
          <w:ilvl w:val="0"/>
          <w:numId w:val="7"/>
        </w:numPr>
        <w:rPr>
          <w:bCs/>
        </w:rPr>
      </w:pPr>
      <w:r>
        <w:lastRenderedPageBreak/>
        <w:t>Where it has not been possible to collect data on indicators, state this and provide any explanation. Provide gender and age disaggregated data. (</w:t>
      </w:r>
      <w:r w:rsidR="00A97A84">
        <w:t>5</w:t>
      </w:r>
      <w:r>
        <w:t>00 characters max per entry)</w:t>
      </w:r>
      <w:r w:rsidR="4E66A754">
        <w:t>.</w:t>
      </w:r>
    </w:p>
    <w:p w14:paraId="73ADAF46" w14:textId="77777777" w:rsidR="00E81C8C" w:rsidRDefault="00E81C8C" w:rsidP="00907609">
      <w:pPr>
        <w:rPr>
          <w:b/>
        </w:rPr>
      </w:pPr>
    </w:p>
    <w:p w14:paraId="79933838" w14:textId="77777777" w:rsidR="009400EA" w:rsidRDefault="009400EA" w:rsidP="7DFECAA8">
      <w:pPr>
        <w:ind w:left="-450"/>
        <w:rPr>
          <w:b/>
        </w:rPr>
      </w:pPr>
    </w:p>
    <w:p w14:paraId="50C85DF1" w14:textId="16B6B039" w:rsidR="0E0882F9" w:rsidRDefault="0E0882F9" w:rsidP="007F1232">
      <w:pPr>
        <w:ind w:left="-720"/>
        <w:rPr>
          <w:b/>
          <w:bCs/>
          <w:noProof/>
        </w:rPr>
      </w:pPr>
      <w:r w:rsidRPr="7DFECAA8">
        <w:rPr>
          <w:b/>
          <w:bCs/>
        </w:rPr>
        <w:t xml:space="preserve">Outcome 1: </w:t>
      </w:r>
      <w:r w:rsidRPr="7DFECAA8">
        <w:rPr>
          <w:b/>
          <w:bCs/>
          <w:color w:val="2B579A"/>
          <w:shd w:val="clear" w:color="auto" w:fill="E6E6E6"/>
        </w:rPr>
        <w:fldChar w:fldCharType="begin"/>
      </w:r>
      <w:r w:rsidRPr="7DFECAA8">
        <w:rPr>
          <w:b/>
          <w:bCs/>
        </w:rPr>
        <w:instrText xml:space="preserve"> FORMTEXT </w:instrText>
      </w:r>
      <w:r w:rsidR="00000000">
        <w:rPr>
          <w:b/>
          <w:bCs/>
          <w:color w:val="2B579A"/>
          <w:shd w:val="clear" w:color="auto" w:fill="E6E6E6"/>
        </w:rPr>
        <w:fldChar w:fldCharType="separate"/>
      </w:r>
      <w:r w:rsidRPr="7DFECAA8">
        <w:rPr>
          <w:b/>
          <w:bCs/>
          <w:color w:val="2B579A"/>
          <w:shd w:val="clear" w:color="auto" w:fill="E6E6E6"/>
        </w:rPr>
        <w:fldChar w:fldCharType="end"/>
      </w:r>
      <w:r w:rsidR="0C383A29" w:rsidRPr="7DFECAA8">
        <w:rPr>
          <w:b/>
          <w:bCs/>
          <w:noProof/>
        </w:rPr>
        <w:t xml:space="preserve"> Systematic research and evidence provide the foundation for the countering of online hate speech for effective advocacy and preventive action (UNDP)</w:t>
      </w:r>
    </w:p>
    <w:p w14:paraId="55DB719C" w14:textId="1374BE55" w:rsidR="00865CEF" w:rsidRDefault="00865CEF" w:rsidP="7DFECAA8">
      <w:pPr>
        <w:ind w:left="-450"/>
        <w:rPr>
          <w:b/>
          <w:bCs/>
          <w:noProof/>
        </w:rPr>
      </w:pPr>
    </w:p>
    <w:p w14:paraId="39EDFE6F" w14:textId="5C1CA4F5" w:rsidR="00865CEF" w:rsidRPr="007F1232" w:rsidRDefault="00865CEF" w:rsidP="00066777">
      <w:pPr>
        <w:ind w:left="-720"/>
        <w:jc w:val="both"/>
        <w:rPr>
          <w:bCs/>
          <w:sz w:val="20"/>
          <w:szCs w:val="20"/>
        </w:rPr>
      </w:pPr>
      <w:r w:rsidRPr="007F1232">
        <w:rPr>
          <w:bCs/>
          <w:sz w:val="20"/>
          <w:szCs w:val="20"/>
        </w:rPr>
        <w:t xml:space="preserve">UNDP has strengthened evidence generation on online </w:t>
      </w:r>
      <w:r w:rsidR="007A325F" w:rsidRPr="007F1232">
        <w:rPr>
          <w:bCs/>
          <w:sz w:val="20"/>
          <w:szCs w:val="20"/>
        </w:rPr>
        <w:t xml:space="preserve">hate speech and </w:t>
      </w:r>
      <w:r w:rsidR="00B9180D" w:rsidRPr="007F1232">
        <w:rPr>
          <w:bCs/>
          <w:sz w:val="20"/>
          <w:szCs w:val="20"/>
        </w:rPr>
        <w:t>m</w:t>
      </w:r>
      <w:r w:rsidR="007A325F" w:rsidRPr="007F1232">
        <w:rPr>
          <w:bCs/>
          <w:sz w:val="20"/>
          <w:szCs w:val="20"/>
        </w:rPr>
        <w:t xml:space="preserve">isinformation </w:t>
      </w:r>
      <w:r w:rsidRPr="007F1232">
        <w:rPr>
          <w:bCs/>
          <w:sz w:val="20"/>
          <w:szCs w:val="20"/>
        </w:rPr>
        <w:t xml:space="preserve">and </w:t>
      </w:r>
      <w:r w:rsidR="007A325F" w:rsidRPr="007F1232">
        <w:rPr>
          <w:bCs/>
          <w:sz w:val="20"/>
          <w:szCs w:val="20"/>
        </w:rPr>
        <w:t>risk</w:t>
      </w:r>
      <w:r w:rsidRPr="007F1232">
        <w:rPr>
          <w:bCs/>
          <w:sz w:val="20"/>
          <w:szCs w:val="20"/>
        </w:rPr>
        <w:t xml:space="preserve"> indicators for prevention and response and to inform targeted and effective responses. </w:t>
      </w:r>
      <w:r w:rsidR="00066777" w:rsidRPr="007F1232">
        <w:rPr>
          <w:bCs/>
          <w:sz w:val="20"/>
          <w:szCs w:val="20"/>
        </w:rPr>
        <w:t xml:space="preserve">Project partners utilized the increased monitoring and research on HS hate speech and misinformation trends </w:t>
      </w:r>
      <w:r w:rsidRPr="007F1232">
        <w:rPr>
          <w:bCs/>
          <w:sz w:val="20"/>
          <w:szCs w:val="20"/>
        </w:rPr>
        <w:t xml:space="preserve">in the design of project-supported interventions to develop effective strategies for addressing </w:t>
      </w:r>
      <w:r w:rsidR="00B6388E" w:rsidRPr="007F1232">
        <w:rPr>
          <w:bCs/>
          <w:sz w:val="20"/>
          <w:szCs w:val="20"/>
        </w:rPr>
        <w:t>hate speech</w:t>
      </w:r>
      <w:r w:rsidRPr="007F1232">
        <w:rPr>
          <w:bCs/>
          <w:sz w:val="20"/>
          <w:szCs w:val="20"/>
        </w:rPr>
        <w:t xml:space="preserve">. </w:t>
      </w:r>
    </w:p>
    <w:p w14:paraId="6EAEDD1C" w14:textId="77777777" w:rsidR="003A523E" w:rsidRPr="007F1232" w:rsidRDefault="003A523E" w:rsidP="00865CEF">
      <w:pPr>
        <w:ind w:left="-720"/>
        <w:rPr>
          <w:bCs/>
          <w:sz w:val="20"/>
          <w:szCs w:val="20"/>
          <w:highlight w:val="yellow"/>
        </w:rPr>
      </w:pPr>
    </w:p>
    <w:p w14:paraId="7A46BDD0" w14:textId="0B818FA4" w:rsidR="00865CEF" w:rsidRPr="007F1232" w:rsidRDefault="00865CEF" w:rsidP="007F1232">
      <w:pPr>
        <w:pStyle w:val="ListParagraph"/>
        <w:numPr>
          <w:ilvl w:val="0"/>
          <w:numId w:val="19"/>
        </w:numPr>
        <w:ind w:left="360"/>
        <w:jc w:val="both"/>
        <w:rPr>
          <w:bCs/>
          <w:sz w:val="20"/>
          <w:szCs w:val="20"/>
        </w:rPr>
      </w:pPr>
      <w:r w:rsidRPr="007F1232">
        <w:rPr>
          <w:bCs/>
          <w:sz w:val="20"/>
          <w:szCs w:val="20"/>
        </w:rPr>
        <w:t xml:space="preserve">Hashtag Generation shared </w:t>
      </w:r>
      <w:r w:rsidR="00296997" w:rsidRPr="007F1232">
        <w:rPr>
          <w:bCs/>
          <w:sz w:val="20"/>
          <w:szCs w:val="20"/>
        </w:rPr>
        <w:t>2</w:t>
      </w:r>
      <w:r w:rsidR="00E01897" w:rsidRPr="007F1232">
        <w:rPr>
          <w:bCs/>
          <w:sz w:val="20"/>
          <w:szCs w:val="20"/>
        </w:rPr>
        <w:t>7</w:t>
      </w:r>
      <w:r w:rsidR="00296997" w:rsidRPr="007F1232">
        <w:rPr>
          <w:bCs/>
          <w:sz w:val="20"/>
          <w:szCs w:val="20"/>
        </w:rPr>
        <w:t xml:space="preserve"> </w:t>
      </w:r>
      <w:r w:rsidRPr="007F1232">
        <w:rPr>
          <w:bCs/>
          <w:sz w:val="20"/>
          <w:szCs w:val="20"/>
        </w:rPr>
        <w:t>monthly reports</w:t>
      </w:r>
      <w:r w:rsidR="00837DF3" w:rsidRPr="007F1232">
        <w:rPr>
          <w:bCs/>
          <w:sz w:val="20"/>
          <w:szCs w:val="20"/>
        </w:rPr>
        <w:t xml:space="preserve"> and 2 annual reports</w:t>
      </w:r>
      <w:r w:rsidRPr="007F1232">
        <w:rPr>
          <w:bCs/>
          <w:sz w:val="20"/>
          <w:szCs w:val="20"/>
        </w:rPr>
        <w:t xml:space="preserve"> with key trends on online HS and disinformation highlighting different communities, groups, and political factions targeted and common narratives. </w:t>
      </w:r>
    </w:p>
    <w:p w14:paraId="427FE963" w14:textId="77777777" w:rsidR="00066777" w:rsidRPr="007F1232" w:rsidRDefault="00066777" w:rsidP="00093738">
      <w:pPr>
        <w:pStyle w:val="ListParagraph"/>
        <w:ind w:left="0"/>
        <w:jc w:val="both"/>
        <w:rPr>
          <w:bCs/>
          <w:sz w:val="20"/>
          <w:szCs w:val="20"/>
        </w:rPr>
      </w:pPr>
    </w:p>
    <w:p w14:paraId="06ECDE6F" w14:textId="233FE2C6" w:rsidR="00865CEF" w:rsidRPr="007F1232" w:rsidRDefault="00865CEF" w:rsidP="007F1232">
      <w:pPr>
        <w:pStyle w:val="ListParagraph"/>
        <w:numPr>
          <w:ilvl w:val="0"/>
          <w:numId w:val="19"/>
        </w:numPr>
        <w:ind w:left="360"/>
        <w:jc w:val="both"/>
        <w:rPr>
          <w:bCs/>
          <w:sz w:val="20"/>
          <w:szCs w:val="20"/>
        </w:rPr>
      </w:pPr>
      <w:r w:rsidRPr="007F1232">
        <w:rPr>
          <w:bCs/>
          <w:sz w:val="20"/>
          <w:szCs w:val="20"/>
        </w:rPr>
        <w:t>To date, 2</w:t>
      </w:r>
      <w:r w:rsidR="002D06FC" w:rsidRPr="007F1232">
        <w:rPr>
          <w:bCs/>
          <w:sz w:val="20"/>
          <w:szCs w:val="20"/>
        </w:rPr>
        <w:t>7</w:t>
      </w:r>
      <w:r w:rsidRPr="007F1232">
        <w:rPr>
          <w:bCs/>
          <w:sz w:val="20"/>
          <w:szCs w:val="20"/>
        </w:rPr>
        <w:t xml:space="preserve"> monthly and </w:t>
      </w:r>
      <w:r w:rsidR="002D06FC" w:rsidRPr="007F1232">
        <w:rPr>
          <w:bCs/>
          <w:sz w:val="20"/>
          <w:szCs w:val="20"/>
        </w:rPr>
        <w:t xml:space="preserve">9 </w:t>
      </w:r>
      <w:r w:rsidRPr="007F1232">
        <w:rPr>
          <w:bCs/>
          <w:sz w:val="20"/>
          <w:szCs w:val="20"/>
        </w:rPr>
        <w:t xml:space="preserve">quarterly analytical products were shared with approximately 168 partners, including the UN Country Team, development partners, and CSOs. </w:t>
      </w:r>
    </w:p>
    <w:p w14:paraId="52047271" w14:textId="77777777" w:rsidR="00066777" w:rsidRPr="007F1232" w:rsidRDefault="00066777" w:rsidP="007F1232">
      <w:pPr>
        <w:pStyle w:val="ListParagraph"/>
        <w:ind w:left="360"/>
        <w:jc w:val="both"/>
        <w:rPr>
          <w:bCs/>
          <w:sz w:val="20"/>
          <w:szCs w:val="20"/>
        </w:rPr>
      </w:pPr>
    </w:p>
    <w:p w14:paraId="481E0431" w14:textId="602A1BDA" w:rsidR="00865CEF" w:rsidRPr="007F1232" w:rsidRDefault="00865CEF" w:rsidP="007F1232">
      <w:pPr>
        <w:pStyle w:val="ListParagraph"/>
        <w:numPr>
          <w:ilvl w:val="0"/>
          <w:numId w:val="19"/>
        </w:numPr>
        <w:ind w:left="360"/>
        <w:jc w:val="both"/>
        <w:rPr>
          <w:bCs/>
          <w:sz w:val="20"/>
          <w:szCs w:val="20"/>
        </w:rPr>
      </w:pPr>
      <w:r w:rsidRPr="007F1232">
        <w:rPr>
          <w:bCs/>
          <w:sz w:val="20"/>
          <w:szCs w:val="20"/>
        </w:rPr>
        <w:t xml:space="preserve">Moreover, the early warning system (EWS) data </w:t>
      </w:r>
      <w:r w:rsidR="00227E61" w:rsidRPr="007F1232">
        <w:rPr>
          <w:bCs/>
          <w:sz w:val="20"/>
          <w:szCs w:val="20"/>
        </w:rPr>
        <w:t>was</w:t>
      </w:r>
      <w:r w:rsidRPr="007F1232">
        <w:rPr>
          <w:bCs/>
          <w:sz w:val="20"/>
          <w:szCs w:val="20"/>
        </w:rPr>
        <w:t xml:space="preserve"> cited in the United Nations High Commissioner for Human </w:t>
      </w:r>
      <w:r w:rsidR="00093738" w:rsidRPr="007F1232">
        <w:rPr>
          <w:bCs/>
          <w:sz w:val="20"/>
          <w:szCs w:val="20"/>
        </w:rPr>
        <w:t>Rights</w:t>
      </w:r>
      <w:r w:rsidRPr="007F1232">
        <w:rPr>
          <w:bCs/>
          <w:sz w:val="20"/>
          <w:szCs w:val="20"/>
        </w:rPr>
        <w:t xml:space="preserve"> Annual Report on Sri Lanka 2023 and the Common Country Analysis for Sri Lanka, which is being developed to inform UNCT decision-making on programming priorities pertaining to Sri Lanka.</w:t>
      </w:r>
    </w:p>
    <w:p w14:paraId="6AA4D59C" w14:textId="77777777" w:rsidR="00066777" w:rsidRPr="007F1232" w:rsidRDefault="00066777" w:rsidP="007F1232">
      <w:pPr>
        <w:pStyle w:val="ListParagraph"/>
        <w:ind w:left="360"/>
        <w:jc w:val="both"/>
        <w:rPr>
          <w:bCs/>
          <w:sz w:val="20"/>
          <w:szCs w:val="20"/>
        </w:rPr>
      </w:pPr>
    </w:p>
    <w:p w14:paraId="26DC6409" w14:textId="459F332D" w:rsidR="0064002B" w:rsidRDefault="629BFA8A" w:rsidP="15DDA37C">
      <w:pPr>
        <w:pStyle w:val="ListParagraph"/>
        <w:numPr>
          <w:ilvl w:val="0"/>
          <w:numId w:val="19"/>
        </w:numPr>
        <w:ind w:left="360"/>
        <w:jc w:val="both"/>
        <w:rPr>
          <w:sz w:val="20"/>
          <w:szCs w:val="20"/>
        </w:rPr>
      </w:pPr>
      <w:r w:rsidRPr="15DDA37C">
        <w:rPr>
          <w:sz w:val="20"/>
          <w:szCs w:val="20"/>
        </w:rPr>
        <w:t xml:space="preserve">9 </w:t>
      </w:r>
      <w:r w:rsidR="0064002B" w:rsidRPr="15DDA37C">
        <w:rPr>
          <w:sz w:val="20"/>
          <w:szCs w:val="20"/>
        </w:rPr>
        <w:t xml:space="preserve">Quarterly, </w:t>
      </w:r>
      <w:r w:rsidR="3E346999" w:rsidRPr="15DDA37C">
        <w:rPr>
          <w:sz w:val="20"/>
          <w:szCs w:val="20"/>
        </w:rPr>
        <w:t xml:space="preserve">21 </w:t>
      </w:r>
      <w:r w:rsidR="0064002B" w:rsidRPr="15DDA37C">
        <w:rPr>
          <w:sz w:val="20"/>
          <w:szCs w:val="20"/>
        </w:rPr>
        <w:t xml:space="preserve">monthly reports </w:t>
      </w:r>
      <w:r w:rsidR="00B65E88" w:rsidRPr="15DDA37C">
        <w:rPr>
          <w:sz w:val="20"/>
          <w:szCs w:val="20"/>
        </w:rPr>
        <w:t>were shared</w:t>
      </w:r>
      <w:r w:rsidR="00B97354">
        <w:rPr>
          <w:sz w:val="20"/>
          <w:szCs w:val="20"/>
        </w:rPr>
        <w:t>,</w:t>
      </w:r>
      <w:r w:rsidR="00B65E88" w:rsidRPr="15DDA37C">
        <w:rPr>
          <w:sz w:val="20"/>
          <w:szCs w:val="20"/>
        </w:rPr>
        <w:t xml:space="preserve"> and findings </w:t>
      </w:r>
      <w:r w:rsidR="00B97354">
        <w:rPr>
          <w:sz w:val="20"/>
          <w:szCs w:val="20"/>
        </w:rPr>
        <w:t xml:space="preserve">were </w:t>
      </w:r>
      <w:r w:rsidR="00B65E88" w:rsidRPr="15DDA37C">
        <w:rPr>
          <w:sz w:val="20"/>
          <w:szCs w:val="20"/>
        </w:rPr>
        <w:t xml:space="preserve">presented at </w:t>
      </w:r>
      <w:r w:rsidR="00B97354">
        <w:rPr>
          <w:sz w:val="20"/>
          <w:szCs w:val="20"/>
        </w:rPr>
        <w:t>closed-door</w:t>
      </w:r>
      <w:r w:rsidR="00B65E88" w:rsidRPr="15DDA37C">
        <w:rPr>
          <w:sz w:val="20"/>
          <w:szCs w:val="20"/>
        </w:rPr>
        <w:t xml:space="preserve"> briefings for development partners</w:t>
      </w:r>
      <w:r w:rsidR="00B97354">
        <w:rPr>
          <w:sz w:val="20"/>
          <w:szCs w:val="20"/>
        </w:rPr>
        <w:t>,</w:t>
      </w:r>
      <w:r w:rsidR="00B65E88" w:rsidRPr="15DDA37C">
        <w:rPr>
          <w:sz w:val="20"/>
          <w:szCs w:val="20"/>
        </w:rPr>
        <w:t xml:space="preserve"> including political officers </w:t>
      </w:r>
      <w:r w:rsidR="006766B1" w:rsidRPr="15DDA37C">
        <w:rPr>
          <w:sz w:val="20"/>
          <w:szCs w:val="20"/>
        </w:rPr>
        <w:t>of diplomatic missions</w:t>
      </w:r>
      <w:r w:rsidR="00816868" w:rsidRPr="15DDA37C">
        <w:rPr>
          <w:sz w:val="20"/>
          <w:szCs w:val="20"/>
        </w:rPr>
        <w:t xml:space="preserve">, contributing to collective advocacy with </w:t>
      </w:r>
      <w:r w:rsidR="00B97354">
        <w:rPr>
          <w:sz w:val="20"/>
          <w:szCs w:val="20"/>
        </w:rPr>
        <w:t xml:space="preserve">the </w:t>
      </w:r>
      <w:r w:rsidR="00816868" w:rsidRPr="15DDA37C">
        <w:rPr>
          <w:sz w:val="20"/>
          <w:szCs w:val="20"/>
        </w:rPr>
        <w:t>government on key issues</w:t>
      </w:r>
    </w:p>
    <w:p w14:paraId="6FF66C95" w14:textId="77777777" w:rsidR="0064002B" w:rsidRPr="00E33CA0" w:rsidRDefault="0064002B" w:rsidP="00E33CA0">
      <w:pPr>
        <w:pStyle w:val="ListParagraph"/>
        <w:rPr>
          <w:bCs/>
          <w:sz w:val="20"/>
          <w:szCs w:val="20"/>
        </w:rPr>
      </w:pPr>
    </w:p>
    <w:p w14:paraId="4293AAA9" w14:textId="1D4623E9" w:rsidR="00865CEF" w:rsidRPr="007F1232" w:rsidRDefault="00093738" w:rsidP="007F1232">
      <w:pPr>
        <w:pStyle w:val="ListParagraph"/>
        <w:numPr>
          <w:ilvl w:val="0"/>
          <w:numId w:val="19"/>
        </w:numPr>
        <w:ind w:left="360"/>
        <w:jc w:val="both"/>
        <w:rPr>
          <w:bCs/>
          <w:sz w:val="20"/>
          <w:szCs w:val="20"/>
        </w:rPr>
      </w:pPr>
      <w:r w:rsidRPr="007F1232">
        <w:rPr>
          <w:bCs/>
          <w:sz w:val="20"/>
          <w:szCs w:val="20"/>
        </w:rPr>
        <w:t>Civil society's capacity for early identification and response to the spread of hate speech was</w:t>
      </w:r>
      <w:r w:rsidR="00865CEF" w:rsidRPr="007F1232">
        <w:rPr>
          <w:bCs/>
          <w:sz w:val="20"/>
          <w:szCs w:val="20"/>
        </w:rPr>
        <w:t xml:space="preserve"> strengthened following the continued functioning of a Community of Practice (CoP) on HS</w:t>
      </w:r>
      <w:r w:rsidR="00E53077" w:rsidRPr="007F1232">
        <w:rPr>
          <w:bCs/>
          <w:sz w:val="20"/>
          <w:szCs w:val="20"/>
        </w:rPr>
        <w:t xml:space="preserve"> throughout the duration of the project</w:t>
      </w:r>
      <w:r w:rsidR="00865CEF" w:rsidRPr="007F1232">
        <w:rPr>
          <w:bCs/>
          <w:sz w:val="20"/>
          <w:szCs w:val="20"/>
        </w:rPr>
        <w:t xml:space="preserve">. The project was instrumental in facilitating </w:t>
      </w:r>
      <w:r w:rsidR="00FB1428" w:rsidRPr="007F1232">
        <w:rPr>
          <w:bCs/>
          <w:sz w:val="20"/>
          <w:szCs w:val="20"/>
        </w:rPr>
        <w:t xml:space="preserve">consistent and proactive engagement between </w:t>
      </w:r>
      <w:r w:rsidRPr="007F1232">
        <w:rPr>
          <w:bCs/>
          <w:sz w:val="20"/>
          <w:szCs w:val="20"/>
        </w:rPr>
        <w:t xml:space="preserve">CoP members on programming design and </w:t>
      </w:r>
      <w:r w:rsidR="00865CEF" w:rsidRPr="007F1232">
        <w:rPr>
          <w:bCs/>
          <w:sz w:val="20"/>
          <w:szCs w:val="20"/>
        </w:rPr>
        <w:t xml:space="preserve">addressing hate speech and misinformation. Examples include consultations to identify the priorities when addressing Cyber SGBV and Gendered Online Hate Speech issues </w:t>
      </w:r>
      <w:r w:rsidR="0005078B" w:rsidRPr="007F1232">
        <w:rPr>
          <w:bCs/>
          <w:sz w:val="20"/>
          <w:szCs w:val="20"/>
        </w:rPr>
        <w:t xml:space="preserve">for effective advocacy with tech </w:t>
      </w:r>
      <w:r w:rsidR="00207353" w:rsidRPr="007F1232">
        <w:rPr>
          <w:bCs/>
          <w:sz w:val="20"/>
          <w:szCs w:val="20"/>
        </w:rPr>
        <w:t>companies.</w:t>
      </w:r>
    </w:p>
    <w:p w14:paraId="60C468F3" w14:textId="77777777" w:rsidR="00066777" w:rsidRPr="007F1232" w:rsidRDefault="00066777" w:rsidP="007F1232">
      <w:pPr>
        <w:pStyle w:val="ListParagraph"/>
        <w:ind w:left="360"/>
        <w:rPr>
          <w:bCs/>
          <w:sz w:val="20"/>
          <w:szCs w:val="20"/>
        </w:rPr>
      </w:pPr>
    </w:p>
    <w:p w14:paraId="1C20B640" w14:textId="18E10827" w:rsidR="001C04A9" w:rsidRPr="00B803A7" w:rsidRDefault="00865CEF" w:rsidP="007F1232">
      <w:pPr>
        <w:pStyle w:val="ListParagraph"/>
        <w:numPr>
          <w:ilvl w:val="0"/>
          <w:numId w:val="19"/>
        </w:numPr>
        <w:ind w:left="360"/>
        <w:jc w:val="both"/>
        <w:rPr>
          <w:b/>
          <w:u w:val="single"/>
        </w:rPr>
      </w:pPr>
      <w:r w:rsidRPr="007F1232">
        <w:rPr>
          <w:bCs/>
          <w:sz w:val="20"/>
          <w:szCs w:val="20"/>
        </w:rPr>
        <w:t xml:space="preserve">The Code of Practice for online safety and responsible content, which will mark a first for the </w:t>
      </w:r>
      <w:r w:rsidR="0005078B" w:rsidRPr="007F1232">
        <w:rPr>
          <w:bCs/>
          <w:sz w:val="20"/>
          <w:szCs w:val="20"/>
        </w:rPr>
        <w:t xml:space="preserve">South </w:t>
      </w:r>
      <w:r w:rsidR="00026AA7" w:rsidRPr="007F1232">
        <w:rPr>
          <w:bCs/>
          <w:sz w:val="20"/>
          <w:szCs w:val="20"/>
        </w:rPr>
        <w:t>Asian</w:t>
      </w:r>
      <w:r w:rsidRPr="007F1232">
        <w:rPr>
          <w:bCs/>
          <w:sz w:val="20"/>
          <w:szCs w:val="20"/>
        </w:rPr>
        <w:t xml:space="preserve"> region, </w:t>
      </w:r>
      <w:r w:rsidR="0005078B" w:rsidRPr="007F1232">
        <w:rPr>
          <w:bCs/>
          <w:sz w:val="20"/>
          <w:szCs w:val="20"/>
        </w:rPr>
        <w:t>was</w:t>
      </w:r>
      <w:r w:rsidRPr="007F1232">
        <w:rPr>
          <w:bCs/>
          <w:sz w:val="20"/>
          <w:szCs w:val="20"/>
        </w:rPr>
        <w:t xml:space="preserve"> finalised</w:t>
      </w:r>
      <w:r w:rsidR="00C25261" w:rsidRPr="007F1232">
        <w:rPr>
          <w:bCs/>
          <w:sz w:val="20"/>
          <w:szCs w:val="20"/>
        </w:rPr>
        <w:t xml:space="preserve"> following a consultative process supported by UNDP</w:t>
      </w:r>
      <w:r w:rsidRPr="007F1232">
        <w:rPr>
          <w:bCs/>
          <w:sz w:val="20"/>
          <w:szCs w:val="20"/>
        </w:rPr>
        <w:t>. The signing of the Code has been delayed due to the failure of one of the three social media platforms, Google - despite prior assurances - to formally recognize the Code. UNDP</w:t>
      </w:r>
      <w:r w:rsidR="00116016" w:rsidRPr="007F1232">
        <w:rPr>
          <w:bCs/>
          <w:sz w:val="20"/>
          <w:szCs w:val="20"/>
        </w:rPr>
        <w:t>, together with the UN RCO,</w:t>
      </w:r>
      <w:r w:rsidR="00B803A7" w:rsidRPr="007F1232">
        <w:rPr>
          <w:bCs/>
          <w:sz w:val="20"/>
          <w:szCs w:val="20"/>
        </w:rPr>
        <w:t xml:space="preserve"> is continuing its advocacy efforts beyond the </w:t>
      </w:r>
      <w:r w:rsidR="00116016" w:rsidRPr="007F1232">
        <w:rPr>
          <w:bCs/>
          <w:sz w:val="20"/>
          <w:szCs w:val="20"/>
        </w:rPr>
        <w:t xml:space="preserve">lifespan of the </w:t>
      </w:r>
      <w:r w:rsidR="00B803A7" w:rsidRPr="007F1232">
        <w:rPr>
          <w:bCs/>
          <w:sz w:val="20"/>
          <w:szCs w:val="20"/>
        </w:rPr>
        <w:t xml:space="preserve">project </w:t>
      </w:r>
      <w:r w:rsidRPr="007F1232">
        <w:rPr>
          <w:bCs/>
          <w:sz w:val="20"/>
          <w:szCs w:val="20"/>
        </w:rPr>
        <w:t>to obtain buy-in from all relevant social media platforms</w:t>
      </w:r>
      <w:r w:rsidRPr="00B803A7">
        <w:rPr>
          <w:b/>
          <w:u w:val="single"/>
        </w:rPr>
        <w:t>.</w:t>
      </w:r>
    </w:p>
    <w:p w14:paraId="680BF657" w14:textId="77777777" w:rsidR="00D14093" w:rsidRDefault="00D14093" w:rsidP="00D3351A">
      <w:pPr>
        <w:ind w:left="-720"/>
        <w:rPr>
          <w:b/>
          <w:u w:val="single"/>
        </w:rPr>
      </w:pPr>
    </w:p>
    <w:tbl>
      <w:tblPr>
        <w:tblW w:w="10343"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388"/>
        <w:gridCol w:w="1325"/>
        <w:gridCol w:w="2145"/>
        <w:gridCol w:w="2325"/>
      </w:tblGrid>
      <w:tr w:rsidR="00D14093" w14:paraId="1A5BE667" w14:textId="77777777" w:rsidTr="46F48BB6">
        <w:trPr>
          <w:tblHeader/>
        </w:trPr>
        <w:tc>
          <w:tcPr>
            <w:tcW w:w="2160" w:type="dxa"/>
            <w:shd w:val="clear" w:color="auto" w:fill="EEECE1"/>
          </w:tcPr>
          <w:p w14:paraId="6207B98A" w14:textId="77777777" w:rsidR="00D14093" w:rsidRDefault="00D14093" w:rsidP="000A4238">
            <w:pPr>
              <w:jc w:val="center"/>
              <w:rPr>
                <w:b/>
              </w:rPr>
            </w:pPr>
            <w:r>
              <w:rPr>
                <w:b/>
              </w:rPr>
              <w:t>Outcome Indicators</w:t>
            </w:r>
          </w:p>
        </w:tc>
        <w:tc>
          <w:tcPr>
            <w:tcW w:w="2388" w:type="dxa"/>
            <w:shd w:val="clear" w:color="auto" w:fill="EEECE1"/>
          </w:tcPr>
          <w:p w14:paraId="5D65BDDF" w14:textId="77777777" w:rsidR="00D14093" w:rsidRDefault="00D14093" w:rsidP="000A4238">
            <w:pPr>
              <w:jc w:val="center"/>
              <w:rPr>
                <w:b/>
              </w:rPr>
            </w:pPr>
            <w:r>
              <w:rPr>
                <w:b/>
              </w:rPr>
              <w:t>Indicator Baseline</w:t>
            </w:r>
          </w:p>
        </w:tc>
        <w:tc>
          <w:tcPr>
            <w:tcW w:w="1325" w:type="dxa"/>
            <w:shd w:val="clear" w:color="auto" w:fill="EEECE1"/>
          </w:tcPr>
          <w:p w14:paraId="2331EC94" w14:textId="77777777" w:rsidR="00D14093" w:rsidRDefault="00D14093" w:rsidP="000A4238">
            <w:pPr>
              <w:jc w:val="center"/>
              <w:rPr>
                <w:b/>
              </w:rPr>
            </w:pPr>
            <w:r>
              <w:rPr>
                <w:b/>
              </w:rPr>
              <w:t>End of project Indicator Target</w:t>
            </w:r>
          </w:p>
        </w:tc>
        <w:tc>
          <w:tcPr>
            <w:tcW w:w="2145" w:type="dxa"/>
          </w:tcPr>
          <w:p w14:paraId="4D4DB811" w14:textId="77777777" w:rsidR="00D14093" w:rsidRDefault="00D14093" w:rsidP="000A4238">
            <w:pPr>
              <w:jc w:val="center"/>
              <w:rPr>
                <w:b/>
              </w:rPr>
            </w:pPr>
            <w:r>
              <w:rPr>
                <w:b/>
              </w:rPr>
              <w:t>Indicator progress to Date</w:t>
            </w:r>
          </w:p>
        </w:tc>
        <w:tc>
          <w:tcPr>
            <w:tcW w:w="2325" w:type="dxa"/>
          </w:tcPr>
          <w:p w14:paraId="399B36E6" w14:textId="77777777" w:rsidR="00D14093" w:rsidRDefault="00D14093" w:rsidP="000A4238">
            <w:pPr>
              <w:jc w:val="center"/>
              <w:rPr>
                <w:b/>
              </w:rPr>
            </w:pPr>
            <w:r>
              <w:rPr>
                <w:b/>
              </w:rPr>
              <w:t>Reasons for Variance/ Delay</w:t>
            </w:r>
          </w:p>
          <w:p w14:paraId="1295DD6A" w14:textId="77777777" w:rsidR="00D14093" w:rsidRDefault="00D14093" w:rsidP="000A4238">
            <w:pPr>
              <w:jc w:val="center"/>
              <w:rPr>
                <w:b/>
              </w:rPr>
            </w:pPr>
            <w:r>
              <w:rPr>
                <w:b/>
              </w:rPr>
              <w:t>(if any)</w:t>
            </w:r>
          </w:p>
        </w:tc>
      </w:tr>
      <w:tr w:rsidR="00D14093" w14:paraId="304EE9E7" w14:textId="77777777" w:rsidTr="46F48BB6">
        <w:trPr>
          <w:trHeight w:val="548"/>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0" w:type="dxa"/>
              <w:left w:w="20" w:type="dxa"/>
              <w:bottom w:w="100" w:type="dxa"/>
              <w:right w:w="20" w:type="dxa"/>
            </w:tcMar>
          </w:tcPr>
          <w:p w14:paraId="52A2CE6A" w14:textId="64CEFB10" w:rsidR="00D14093" w:rsidRPr="001957C6" w:rsidRDefault="00D14093" w:rsidP="000A4238">
            <w:pPr>
              <w:spacing w:before="240"/>
              <w:jc w:val="both"/>
              <w:rPr>
                <w:sz w:val="20"/>
                <w:szCs w:val="20"/>
              </w:rPr>
            </w:pPr>
            <w:r w:rsidRPr="001957C6">
              <w:rPr>
                <w:sz w:val="20"/>
                <w:szCs w:val="20"/>
              </w:rPr>
              <w:t xml:space="preserve">1a Number of social media companies committing </w:t>
            </w:r>
            <w:r w:rsidR="00116016" w:rsidRPr="001957C6">
              <w:rPr>
                <w:sz w:val="20"/>
                <w:szCs w:val="20"/>
              </w:rPr>
              <w:t>to and</w:t>
            </w:r>
            <w:r w:rsidRPr="001957C6">
              <w:rPr>
                <w:sz w:val="20"/>
                <w:szCs w:val="20"/>
              </w:rPr>
              <w:t xml:space="preserve"> undertaking actions to strengthen hate speech moderation approaches and engaged on their public policy for Sri Lanka influenced by national stakeholders (including CSOs recommendations</w:t>
            </w:r>
            <w:r w:rsidRPr="001957C6">
              <w:rPr>
                <w:sz w:val="20"/>
                <w:szCs w:val="20"/>
                <w:lang w:val="en-US"/>
              </w:rPr>
              <w:t>)</w:t>
            </w:r>
            <w:r w:rsidRPr="001957C6">
              <w:rPr>
                <w:sz w:val="20"/>
                <w:szCs w:val="20"/>
              </w:rPr>
              <w:t>.</w:t>
            </w: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0" w:type="dxa"/>
              <w:left w:w="20" w:type="dxa"/>
              <w:bottom w:w="100" w:type="dxa"/>
              <w:right w:w="20" w:type="dxa"/>
            </w:tcMar>
          </w:tcPr>
          <w:p w14:paraId="4AD59FE9" w14:textId="00750E3F" w:rsidR="00D14093" w:rsidRPr="001957C6" w:rsidRDefault="00923549" w:rsidP="000A4238">
            <w:pPr>
              <w:jc w:val="both"/>
              <w:rPr>
                <w:sz w:val="20"/>
                <w:szCs w:val="20"/>
              </w:rPr>
            </w:pPr>
            <w:r w:rsidRPr="46F48BB6">
              <w:rPr>
                <w:sz w:val="20"/>
                <w:szCs w:val="20"/>
              </w:rPr>
              <w:t>Baseline :1</w:t>
            </w:r>
          </w:p>
        </w:tc>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0" w:type="dxa"/>
              <w:left w:w="20" w:type="dxa"/>
              <w:bottom w:w="100" w:type="dxa"/>
              <w:right w:w="20" w:type="dxa"/>
            </w:tcMar>
          </w:tcPr>
          <w:p w14:paraId="00647A9A" w14:textId="77777777" w:rsidR="00D14093" w:rsidRPr="001957C6" w:rsidRDefault="00D14093" w:rsidP="000A4238">
            <w:pPr>
              <w:rPr>
                <w:sz w:val="20"/>
                <w:szCs w:val="20"/>
              </w:rPr>
            </w:pPr>
            <w:r w:rsidRPr="001957C6">
              <w:rPr>
                <w:sz w:val="20"/>
                <w:szCs w:val="20"/>
              </w:rPr>
              <w:t>Target: 3</w:t>
            </w:r>
          </w:p>
        </w:tc>
        <w:tc>
          <w:tcPr>
            <w:tcW w:w="2145" w:type="dxa"/>
          </w:tcPr>
          <w:p w14:paraId="29C007F7" w14:textId="22D10C73" w:rsidR="00D14093" w:rsidRPr="001957C6" w:rsidRDefault="00D14093" w:rsidP="000A4238">
            <w:pPr>
              <w:rPr>
                <w:sz w:val="20"/>
                <w:szCs w:val="20"/>
              </w:rPr>
            </w:pPr>
            <w:r w:rsidRPr="001957C6">
              <w:rPr>
                <w:sz w:val="20"/>
                <w:szCs w:val="20"/>
              </w:rPr>
              <w:t xml:space="preserve">3 social media companies (Meta (includes Facebook), TikTok, Alphabet (includes </w:t>
            </w:r>
            <w:r w:rsidR="00FE2A62">
              <w:rPr>
                <w:sz w:val="20"/>
                <w:szCs w:val="20"/>
              </w:rPr>
              <w:t>YouTube, etc.) will fall under the intervention of</w:t>
            </w:r>
            <w:r w:rsidRPr="001957C6">
              <w:rPr>
                <w:sz w:val="20"/>
                <w:szCs w:val="20"/>
              </w:rPr>
              <w:t xml:space="preserve"> adopting a Code of Practice for online safety and responsible content through Asia </w:t>
            </w:r>
            <w:r w:rsidRPr="001957C6">
              <w:rPr>
                <w:sz w:val="20"/>
                <w:szCs w:val="20"/>
              </w:rPr>
              <w:lastRenderedPageBreak/>
              <w:t xml:space="preserve">Internet Coalition. The Code of Practice has been developed, and two out of the three social media platforms have recognised the Code.   </w:t>
            </w:r>
          </w:p>
        </w:tc>
        <w:tc>
          <w:tcPr>
            <w:tcW w:w="2325" w:type="dxa"/>
          </w:tcPr>
          <w:p w14:paraId="46FE540A" w14:textId="2835E58C" w:rsidR="00D14093" w:rsidRPr="001957C6" w:rsidRDefault="00D14093" w:rsidP="000A4238">
            <w:pPr>
              <w:rPr>
                <w:sz w:val="20"/>
                <w:szCs w:val="20"/>
              </w:rPr>
            </w:pPr>
            <w:r w:rsidRPr="001957C6">
              <w:rPr>
                <w:sz w:val="20"/>
                <w:szCs w:val="20"/>
              </w:rPr>
              <w:lastRenderedPageBreak/>
              <w:t xml:space="preserve">While the draft Code has been finalised, </w:t>
            </w:r>
            <w:r w:rsidR="003F1556">
              <w:rPr>
                <w:sz w:val="20"/>
                <w:szCs w:val="20"/>
              </w:rPr>
              <w:t xml:space="preserve">its signing has been delayed due to Google's failure—despite prior assurances—to formally recognize it. </w:t>
            </w:r>
            <w:r w:rsidR="005213AF">
              <w:rPr>
                <w:sz w:val="20"/>
                <w:szCs w:val="20"/>
              </w:rPr>
              <w:t xml:space="preserve">However, Alphabet </w:t>
            </w:r>
            <w:r w:rsidR="00116016">
              <w:rPr>
                <w:sz w:val="20"/>
                <w:szCs w:val="20"/>
              </w:rPr>
              <w:t>has</w:t>
            </w:r>
            <w:r w:rsidR="005213AF">
              <w:rPr>
                <w:sz w:val="20"/>
                <w:szCs w:val="20"/>
              </w:rPr>
              <w:t xml:space="preserve"> </w:t>
            </w:r>
            <w:r w:rsidR="00116016">
              <w:rPr>
                <w:sz w:val="20"/>
                <w:szCs w:val="20"/>
              </w:rPr>
              <w:t>not yet</w:t>
            </w:r>
            <w:r w:rsidR="005213AF">
              <w:rPr>
                <w:sz w:val="20"/>
                <w:szCs w:val="20"/>
              </w:rPr>
              <w:t xml:space="preserve"> endorse</w:t>
            </w:r>
            <w:r w:rsidR="00116016">
              <w:rPr>
                <w:sz w:val="20"/>
                <w:szCs w:val="20"/>
              </w:rPr>
              <w:t>d</w:t>
            </w:r>
            <w:r w:rsidR="005213AF">
              <w:rPr>
                <w:sz w:val="20"/>
                <w:szCs w:val="20"/>
              </w:rPr>
              <w:t xml:space="preserve"> it. </w:t>
            </w:r>
          </w:p>
          <w:p w14:paraId="25EAEC89" w14:textId="77777777" w:rsidR="00D14093" w:rsidRPr="001957C6" w:rsidRDefault="00D14093" w:rsidP="000A4238">
            <w:pPr>
              <w:rPr>
                <w:sz w:val="20"/>
                <w:szCs w:val="20"/>
              </w:rPr>
            </w:pPr>
          </w:p>
          <w:p w14:paraId="408102A2" w14:textId="77777777" w:rsidR="00D14093" w:rsidRPr="001957C6" w:rsidRDefault="00D14093" w:rsidP="000A4238">
            <w:pPr>
              <w:rPr>
                <w:sz w:val="20"/>
                <w:szCs w:val="20"/>
              </w:rPr>
            </w:pPr>
          </w:p>
        </w:tc>
      </w:tr>
      <w:tr w:rsidR="00D14093" w:rsidRPr="001957C6" w14:paraId="389F92E3" w14:textId="77777777" w:rsidTr="46F48BB6">
        <w:trPr>
          <w:trHeight w:val="548"/>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E700FB8" w14:textId="77777777" w:rsidR="00D14093" w:rsidRPr="001957C6" w:rsidRDefault="00D14093" w:rsidP="000A4238">
            <w:pPr>
              <w:jc w:val="both"/>
              <w:rPr>
                <w:sz w:val="20"/>
                <w:szCs w:val="20"/>
              </w:rPr>
            </w:pPr>
            <w:r w:rsidRPr="001957C6">
              <w:rPr>
                <w:sz w:val="20"/>
                <w:szCs w:val="20"/>
              </w:rPr>
              <w:t>1b Number of newly tracked gender disaggregated indicators on social cohesion (defined by data generated under Outcome 1) by national partners.</w:t>
            </w: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0C17E6A8" w14:textId="77777777" w:rsidR="00D14093" w:rsidRPr="001957C6" w:rsidRDefault="00D14093" w:rsidP="000A4238">
            <w:pPr>
              <w:rPr>
                <w:sz w:val="20"/>
                <w:szCs w:val="20"/>
              </w:rPr>
            </w:pPr>
            <w:r w:rsidRPr="001957C6">
              <w:rPr>
                <w:sz w:val="20"/>
                <w:szCs w:val="20"/>
              </w:rPr>
              <w:t>Baseline: 0</w:t>
            </w:r>
          </w:p>
        </w:tc>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0BF86239" w14:textId="77777777" w:rsidR="00D14093" w:rsidRPr="001957C6" w:rsidRDefault="00D14093" w:rsidP="000A4238">
            <w:pPr>
              <w:rPr>
                <w:sz w:val="20"/>
                <w:szCs w:val="20"/>
              </w:rPr>
            </w:pPr>
            <w:r w:rsidRPr="001957C6">
              <w:rPr>
                <w:sz w:val="20"/>
                <w:szCs w:val="20"/>
              </w:rPr>
              <w:t>Target: 3</w:t>
            </w:r>
          </w:p>
        </w:tc>
        <w:tc>
          <w:tcPr>
            <w:tcW w:w="2145" w:type="dxa"/>
          </w:tcPr>
          <w:p w14:paraId="52DCD81B" w14:textId="37775223" w:rsidR="00D14093" w:rsidRPr="001957C6" w:rsidRDefault="6DB0FAA6" w:rsidP="000A4238">
            <w:pPr>
              <w:rPr>
                <w:sz w:val="20"/>
                <w:szCs w:val="20"/>
              </w:rPr>
            </w:pPr>
            <w:r w:rsidRPr="46F48BB6">
              <w:rPr>
                <w:sz w:val="20"/>
                <w:szCs w:val="20"/>
              </w:rPr>
              <w:t xml:space="preserve">Total of </w:t>
            </w:r>
            <w:r w:rsidR="0093221E" w:rsidRPr="46F48BB6">
              <w:rPr>
                <w:sz w:val="20"/>
                <w:szCs w:val="20"/>
              </w:rPr>
              <w:t>4</w:t>
            </w:r>
            <w:r w:rsidR="00430A47" w:rsidRPr="46F48BB6">
              <w:rPr>
                <w:sz w:val="20"/>
                <w:szCs w:val="20"/>
              </w:rPr>
              <w:t xml:space="preserve">. One </w:t>
            </w:r>
            <w:r w:rsidR="00D14093" w:rsidRPr="46F48BB6">
              <w:rPr>
                <w:sz w:val="20"/>
                <w:szCs w:val="20"/>
              </w:rPr>
              <w:t xml:space="preserve">newly tracked gender-disaggregated </w:t>
            </w:r>
            <w:r w:rsidR="001917E6" w:rsidRPr="46F48BB6">
              <w:rPr>
                <w:sz w:val="20"/>
                <w:szCs w:val="20"/>
              </w:rPr>
              <w:t xml:space="preserve">indicator </w:t>
            </w:r>
            <w:r w:rsidR="00D14093" w:rsidRPr="46F48BB6">
              <w:rPr>
                <w:sz w:val="20"/>
                <w:szCs w:val="20"/>
              </w:rPr>
              <w:t xml:space="preserve">on social cohesion targeting women, LGBTQI </w:t>
            </w:r>
            <w:r w:rsidR="00430A47" w:rsidRPr="46F48BB6">
              <w:rPr>
                <w:sz w:val="20"/>
                <w:szCs w:val="20"/>
              </w:rPr>
              <w:t xml:space="preserve">One new responsiveness </w:t>
            </w:r>
            <w:r w:rsidR="00D14093" w:rsidRPr="46F48BB6">
              <w:rPr>
                <w:sz w:val="20"/>
                <w:szCs w:val="20"/>
              </w:rPr>
              <w:t xml:space="preserve"> </w:t>
            </w:r>
            <w:r w:rsidR="00D57B40" w:rsidRPr="46F48BB6">
              <w:rPr>
                <w:sz w:val="20"/>
                <w:szCs w:val="20"/>
              </w:rPr>
              <w:t>dataset that is gender-disaggregated. Two new platforms</w:t>
            </w:r>
            <w:r w:rsidR="00394116" w:rsidRPr="46F48BB6">
              <w:rPr>
                <w:sz w:val="20"/>
                <w:szCs w:val="20"/>
              </w:rPr>
              <w:t xml:space="preserve"> added to the</w:t>
            </w:r>
            <w:r w:rsidR="00D57B40" w:rsidRPr="46F48BB6">
              <w:rPr>
                <w:sz w:val="20"/>
                <w:szCs w:val="20"/>
              </w:rPr>
              <w:t xml:space="preserve"> </w:t>
            </w:r>
            <w:r w:rsidR="00C41A53" w:rsidRPr="46F48BB6">
              <w:rPr>
                <w:sz w:val="20"/>
                <w:szCs w:val="20"/>
              </w:rPr>
              <w:t>monitor</w:t>
            </w:r>
            <w:r w:rsidR="00394116" w:rsidRPr="46F48BB6">
              <w:rPr>
                <w:sz w:val="20"/>
                <w:szCs w:val="20"/>
              </w:rPr>
              <w:t>ing process</w:t>
            </w:r>
            <w:r w:rsidR="00D90404" w:rsidRPr="46F48BB6">
              <w:rPr>
                <w:sz w:val="20"/>
                <w:szCs w:val="20"/>
              </w:rPr>
              <w:t xml:space="preserve"> </w:t>
            </w:r>
            <w:r w:rsidR="00AA322A" w:rsidRPr="46F48BB6">
              <w:rPr>
                <w:sz w:val="20"/>
                <w:szCs w:val="20"/>
              </w:rPr>
              <w:t>(YouTube and TikTok)</w:t>
            </w:r>
            <w:r w:rsidR="0035148A" w:rsidRPr="46F48BB6">
              <w:rPr>
                <w:sz w:val="20"/>
                <w:szCs w:val="20"/>
              </w:rPr>
              <w:t xml:space="preserve">. </w:t>
            </w:r>
          </w:p>
        </w:tc>
        <w:tc>
          <w:tcPr>
            <w:tcW w:w="2325" w:type="dxa"/>
          </w:tcPr>
          <w:p w14:paraId="7D5B74DF" w14:textId="2422CB52" w:rsidR="00D14093" w:rsidRPr="001957C6" w:rsidRDefault="00D14093" w:rsidP="000A4238">
            <w:pPr>
              <w:rPr>
                <w:sz w:val="20"/>
                <w:szCs w:val="20"/>
              </w:rPr>
            </w:pPr>
          </w:p>
        </w:tc>
      </w:tr>
      <w:tr w:rsidR="00D14093" w:rsidRPr="001957C6" w14:paraId="1A453EC1" w14:textId="77777777" w:rsidTr="46F48BB6">
        <w:trPr>
          <w:trHeight w:val="548"/>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CD2DC50" w14:textId="77777777" w:rsidR="00D14093" w:rsidRPr="001957C6" w:rsidRDefault="00D14093" w:rsidP="000A4238">
            <w:pPr>
              <w:jc w:val="both"/>
              <w:rPr>
                <w:sz w:val="20"/>
                <w:szCs w:val="20"/>
              </w:rPr>
            </w:pPr>
            <w:r w:rsidRPr="001957C6">
              <w:rPr>
                <w:sz w:val="20"/>
                <w:szCs w:val="20"/>
              </w:rPr>
              <w:t>1c Number, diversity &amp; type of national stakeholders actively using data and evidence generated in practice, policies, and programming to address hate speech and support social cohesion efforts</w:t>
            </w: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205ADEB4" w14:textId="77777777" w:rsidR="00D14093" w:rsidRPr="001957C6" w:rsidRDefault="00D14093" w:rsidP="000A4238">
            <w:pPr>
              <w:rPr>
                <w:sz w:val="20"/>
                <w:szCs w:val="20"/>
              </w:rPr>
            </w:pPr>
            <w:r w:rsidRPr="001957C6">
              <w:rPr>
                <w:sz w:val="20"/>
                <w:szCs w:val="20"/>
              </w:rPr>
              <w:t>Baseline: 1 organisation (very few organizations are currently using or have the technical capacities to use data to monitor and address hate speech and support social cohesion).</w:t>
            </w:r>
          </w:p>
        </w:tc>
        <w:tc>
          <w:tcPr>
            <w:tcW w:w="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91E599C" w14:textId="12372942" w:rsidR="00D14093" w:rsidRPr="001957C6" w:rsidRDefault="00D14093" w:rsidP="000A4238">
            <w:pPr>
              <w:rPr>
                <w:sz w:val="20"/>
                <w:szCs w:val="20"/>
              </w:rPr>
            </w:pPr>
            <w:r w:rsidRPr="001957C6">
              <w:rPr>
                <w:sz w:val="20"/>
                <w:szCs w:val="20"/>
              </w:rPr>
              <w:t>Target: 5 organizations supported and accompanied to effectively use data, including at least one media organization,</w:t>
            </w:r>
            <w:r w:rsidR="00116016">
              <w:rPr>
                <w:sz w:val="20"/>
                <w:szCs w:val="20"/>
              </w:rPr>
              <w:t xml:space="preserve"> </w:t>
            </w:r>
            <w:r w:rsidRPr="001957C6">
              <w:rPr>
                <w:sz w:val="20"/>
                <w:szCs w:val="20"/>
              </w:rPr>
              <w:t xml:space="preserve">one </w:t>
            </w:r>
            <w:r w:rsidR="00116016">
              <w:rPr>
                <w:sz w:val="20"/>
                <w:szCs w:val="20"/>
              </w:rPr>
              <w:t>youth-led</w:t>
            </w:r>
            <w:r w:rsidRPr="001957C6">
              <w:rPr>
                <w:sz w:val="20"/>
                <w:szCs w:val="20"/>
              </w:rPr>
              <w:t xml:space="preserve"> organization and one women-led organization</w:t>
            </w:r>
          </w:p>
        </w:tc>
        <w:tc>
          <w:tcPr>
            <w:tcW w:w="2145" w:type="dxa"/>
          </w:tcPr>
          <w:p w14:paraId="7C6094AD" w14:textId="6A34811A" w:rsidR="00D14093" w:rsidRPr="001957C6" w:rsidRDefault="00D14093" w:rsidP="000A4238">
            <w:pPr>
              <w:rPr>
                <w:sz w:val="20"/>
                <w:szCs w:val="20"/>
              </w:rPr>
            </w:pPr>
            <w:r w:rsidRPr="001957C6">
              <w:rPr>
                <w:sz w:val="20"/>
                <w:szCs w:val="20"/>
              </w:rPr>
              <w:t xml:space="preserve"> </w:t>
            </w:r>
            <w:r w:rsidR="00066114">
              <w:rPr>
                <w:sz w:val="20"/>
                <w:szCs w:val="20"/>
              </w:rPr>
              <w:t xml:space="preserve">5 </w:t>
            </w:r>
            <w:r w:rsidRPr="001957C6">
              <w:rPr>
                <w:sz w:val="20"/>
                <w:szCs w:val="20"/>
              </w:rPr>
              <w:t xml:space="preserve">out of 5 targeted organisations supported and accompanied </w:t>
            </w:r>
            <w:r w:rsidR="00116016">
              <w:rPr>
                <w:sz w:val="20"/>
                <w:szCs w:val="20"/>
              </w:rPr>
              <w:t xml:space="preserve">the effective use of </w:t>
            </w:r>
            <w:r w:rsidRPr="001957C6">
              <w:rPr>
                <w:sz w:val="20"/>
                <w:szCs w:val="20"/>
              </w:rPr>
              <w:t xml:space="preserve">data. </w:t>
            </w:r>
          </w:p>
          <w:p w14:paraId="2034BD57" w14:textId="77777777" w:rsidR="00D14093" w:rsidRPr="001957C6" w:rsidRDefault="00D14093" w:rsidP="000A4238">
            <w:pPr>
              <w:rPr>
                <w:sz w:val="20"/>
                <w:szCs w:val="20"/>
              </w:rPr>
            </w:pPr>
          </w:p>
          <w:p w14:paraId="22507C43" w14:textId="40B8950D" w:rsidR="00D14093" w:rsidRPr="001957C6" w:rsidRDefault="00066114" w:rsidP="000A4238">
            <w:pPr>
              <w:rPr>
                <w:sz w:val="20"/>
                <w:szCs w:val="20"/>
              </w:rPr>
            </w:pPr>
            <w:r>
              <w:rPr>
                <w:sz w:val="20"/>
                <w:szCs w:val="20"/>
              </w:rPr>
              <w:t>two</w:t>
            </w:r>
            <w:r w:rsidR="00D14093" w:rsidRPr="001957C6">
              <w:rPr>
                <w:sz w:val="20"/>
                <w:szCs w:val="20"/>
              </w:rPr>
              <w:t xml:space="preserve"> media organization</w:t>
            </w:r>
            <w:r>
              <w:rPr>
                <w:sz w:val="20"/>
                <w:szCs w:val="20"/>
              </w:rPr>
              <w:t>s</w:t>
            </w:r>
            <w:r w:rsidR="00D14093" w:rsidRPr="001957C6">
              <w:rPr>
                <w:sz w:val="20"/>
                <w:szCs w:val="20"/>
              </w:rPr>
              <w:t xml:space="preserve"> (ROAR Media</w:t>
            </w:r>
            <w:r>
              <w:rPr>
                <w:sz w:val="20"/>
                <w:szCs w:val="20"/>
              </w:rPr>
              <w:t xml:space="preserve"> and 4K Design</w:t>
            </w:r>
            <w:r w:rsidR="00D14093" w:rsidRPr="001957C6">
              <w:rPr>
                <w:sz w:val="20"/>
                <w:szCs w:val="20"/>
              </w:rPr>
              <w:t xml:space="preserve">), three organizations with youth </w:t>
            </w:r>
            <w:r w:rsidR="00FB4C85">
              <w:rPr>
                <w:sz w:val="20"/>
                <w:szCs w:val="20"/>
              </w:rPr>
              <w:t>and women</w:t>
            </w:r>
            <w:r w:rsidR="00D14093" w:rsidRPr="001957C6">
              <w:rPr>
                <w:sz w:val="20"/>
                <w:szCs w:val="20"/>
              </w:rPr>
              <w:t>-focused interventions (NCEASL, ROAR Media, SFCG</w:t>
            </w:r>
            <w:r w:rsidR="00FB4C85">
              <w:rPr>
                <w:sz w:val="20"/>
                <w:szCs w:val="20"/>
              </w:rPr>
              <w:t xml:space="preserve"> and 4K Design</w:t>
            </w:r>
            <w:r w:rsidR="00D14093" w:rsidRPr="001957C6">
              <w:rPr>
                <w:sz w:val="20"/>
                <w:szCs w:val="20"/>
              </w:rPr>
              <w:t xml:space="preserve">) and two organizations implementing women-focused interventions (SFCG, </w:t>
            </w:r>
            <w:hyperlink r:id="rId16">
              <w:r w:rsidR="00D14093" w:rsidRPr="001957C6">
                <w:rPr>
                  <w:sz w:val="20"/>
                  <w:szCs w:val="20"/>
                  <w:u w:val="single"/>
                </w:rPr>
                <w:t>CEJ</w:t>
              </w:r>
            </w:hyperlink>
            <w:r w:rsidR="00D14093" w:rsidRPr="001957C6">
              <w:rPr>
                <w:sz w:val="20"/>
                <w:szCs w:val="20"/>
              </w:rPr>
              <w:t>)</w:t>
            </w:r>
          </w:p>
          <w:p w14:paraId="04BBDF06" w14:textId="77777777" w:rsidR="00D14093" w:rsidRPr="001957C6" w:rsidRDefault="00D14093" w:rsidP="000A4238">
            <w:pPr>
              <w:rPr>
                <w:sz w:val="20"/>
                <w:szCs w:val="20"/>
              </w:rPr>
            </w:pPr>
          </w:p>
          <w:p w14:paraId="3667A400" w14:textId="77777777" w:rsidR="00D14093" w:rsidRPr="001957C6" w:rsidRDefault="00D14093" w:rsidP="000A4238">
            <w:pPr>
              <w:rPr>
                <w:sz w:val="20"/>
                <w:szCs w:val="20"/>
              </w:rPr>
            </w:pPr>
          </w:p>
          <w:p w14:paraId="410B5E08" w14:textId="77777777" w:rsidR="00D14093" w:rsidRPr="001957C6" w:rsidRDefault="00D14093" w:rsidP="000A4238">
            <w:pPr>
              <w:rPr>
                <w:sz w:val="20"/>
                <w:szCs w:val="20"/>
              </w:rPr>
            </w:pPr>
          </w:p>
        </w:tc>
        <w:tc>
          <w:tcPr>
            <w:tcW w:w="2325" w:type="dxa"/>
          </w:tcPr>
          <w:p w14:paraId="6C231E10" w14:textId="77777777" w:rsidR="00D14093" w:rsidRPr="001957C6" w:rsidRDefault="00D14093" w:rsidP="000A4238">
            <w:pPr>
              <w:rPr>
                <w:sz w:val="20"/>
                <w:szCs w:val="20"/>
              </w:rPr>
            </w:pPr>
            <w:r w:rsidRPr="001957C6">
              <w:rPr>
                <w:b/>
                <w:sz w:val="20"/>
                <w:szCs w:val="20"/>
              </w:rPr>
              <w:t>     </w:t>
            </w:r>
          </w:p>
        </w:tc>
      </w:tr>
    </w:tbl>
    <w:p w14:paraId="607DA76E" w14:textId="77777777" w:rsidR="00D14093" w:rsidRPr="001957C6" w:rsidRDefault="00D14093" w:rsidP="00D3351A">
      <w:pPr>
        <w:ind w:left="-720"/>
        <w:rPr>
          <w:b/>
          <w:sz w:val="20"/>
          <w:szCs w:val="20"/>
          <w:u w:val="single"/>
        </w:rPr>
      </w:pPr>
    </w:p>
    <w:p w14:paraId="72E281EC" w14:textId="77777777" w:rsidR="00D14093" w:rsidRDefault="00D14093" w:rsidP="00D3351A">
      <w:pPr>
        <w:ind w:left="-720"/>
        <w:rPr>
          <w:b/>
          <w:u w:val="single"/>
        </w:rPr>
      </w:pPr>
    </w:p>
    <w:p w14:paraId="676609B9" w14:textId="77777777" w:rsidR="00E33CA0" w:rsidRDefault="00E33CA0" w:rsidP="00D3351A">
      <w:pPr>
        <w:ind w:left="-720"/>
        <w:rPr>
          <w:b/>
          <w:u w:val="single"/>
        </w:rPr>
      </w:pPr>
    </w:p>
    <w:p w14:paraId="4279ED9C" w14:textId="77777777" w:rsidR="00E33CA0" w:rsidRDefault="00E33CA0" w:rsidP="00D3351A">
      <w:pPr>
        <w:ind w:left="-720"/>
        <w:rPr>
          <w:b/>
          <w:u w:val="single"/>
        </w:rPr>
      </w:pPr>
    </w:p>
    <w:p w14:paraId="589AB590" w14:textId="77777777" w:rsidR="00E33CA0" w:rsidRDefault="00E33CA0" w:rsidP="00D3351A">
      <w:pPr>
        <w:ind w:left="-720"/>
        <w:rPr>
          <w:b/>
          <w:u w:val="single"/>
        </w:rPr>
      </w:pPr>
    </w:p>
    <w:p w14:paraId="035AD152" w14:textId="77777777" w:rsidR="00E33CA0" w:rsidRDefault="00E33CA0" w:rsidP="00D3351A">
      <w:pPr>
        <w:ind w:left="-720"/>
        <w:rPr>
          <w:b/>
          <w:u w:val="single"/>
        </w:rPr>
      </w:pPr>
    </w:p>
    <w:p w14:paraId="1A0C74D0" w14:textId="77777777" w:rsidR="00E33CA0" w:rsidRDefault="00E33CA0" w:rsidP="00D3351A">
      <w:pPr>
        <w:ind w:left="-720"/>
        <w:rPr>
          <w:b/>
          <w:u w:val="single"/>
        </w:rPr>
      </w:pPr>
    </w:p>
    <w:p w14:paraId="0749A261" w14:textId="77777777" w:rsidR="00E33CA0" w:rsidRDefault="00E33CA0" w:rsidP="00D3351A">
      <w:pPr>
        <w:ind w:left="-720"/>
        <w:rPr>
          <w:b/>
          <w:u w:val="single"/>
        </w:rPr>
      </w:pPr>
    </w:p>
    <w:p w14:paraId="36C9CA15" w14:textId="77777777" w:rsidR="00E33CA0" w:rsidRDefault="00E33CA0" w:rsidP="00D3351A">
      <w:pPr>
        <w:ind w:left="-720"/>
        <w:rPr>
          <w:b/>
          <w:u w:val="single"/>
        </w:rPr>
      </w:pPr>
    </w:p>
    <w:p w14:paraId="3AEFA6E8" w14:textId="77777777" w:rsidR="00E33CA0" w:rsidRDefault="00E33CA0" w:rsidP="00D3351A">
      <w:pPr>
        <w:ind w:left="-720"/>
        <w:rPr>
          <w:b/>
          <w:u w:val="single"/>
        </w:rPr>
      </w:pPr>
    </w:p>
    <w:p w14:paraId="45530BF3" w14:textId="77777777" w:rsidR="00E33CA0" w:rsidRDefault="00E33CA0" w:rsidP="00D3351A">
      <w:pPr>
        <w:ind w:left="-720"/>
        <w:rPr>
          <w:b/>
          <w:u w:val="single"/>
        </w:rPr>
      </w:pPr>
    </w:p>
    <w:p w14:paraId="5AA03707" w14:textId="77777777" w:rsidR="00E33CA0" w:rsidRDefault="00E33CA0" w:rsidP="00D3351A">
      <w:pPr>
        <w:ind w:left="-720"/>
        <w:rPr>
          <w:b/>
          <w:u w:val="single"/>
        </w:rPr>
      </w:pPr>
    </w:p>
    <w:p w14:paraId="4412D51E" w14:textId="77777777" w:rsidR="00E33CA0" w:rsidRDefault="00E33CA0" w:rsidP="00D3351A">
      <w:pPr>
        <w:ind w:left="-720"/>
        <w:rPr>
          <w:b/>
          <w:u w:val="single"/>
        </w:rPr>
      </w:pPr>
    </w:p>
    <w:p w14:paraId="3EAC5597" w14:textId="77777777" w:rsidR="00E33CA0" w:rsidRDefault="00E33CA0" w:rsidP="00D3351A">
      <w:pPr>
        <w:ind w:left="-720"/>
        <w:rPr>
          <w:b/>
          <w:u w:val="single"/>
        </w:rPr>
      </w:pPr>
    </w:p>
    <w:p w14:paraId="780AE443" w14:textId="7C487E01" w:rsidR="0020223D" w:rsidRPr="00BA3612" w:rsidRDefault="0020223D" w:rsidP="00D3351A">
      <w:pPr>
        <w:ind w:left="-720"/>
        <w:rPr>
          <w:b/>
        </w:rPr>
      </w:pPr>
      <w:r>
        <w:rPr>
          <w:b/>
        </w:rPr>
        <w:t xml:space="preserve">Output 1.1: </w:t>
      </w:r>
      <w:r w:rsidR="00D14093">
        <w:rPr>
          <w:b/>
        </w:rPr>
        <w:t>Improved access to dynamic data and analytical tools for national stakeholders to systematically track online hate speech social cohesion indicators, tracking and alongside related key SDG 16 targets to as a basis for engaging in evidence-based advocacy and targeted responses</w:t>
      </w:r>
    </w:p>
    <w:p w14:paraId="0E865F15" w14:textId="3CF31F91" w:rsidR="00624130" w:rsidRDefault="00624130" w:rsidP="00D3351A">
      <w:pPr>
        <w:ind w:left="-720"/>
        <w:rPr>
          <w:b/>
          <w:u w:val="single"/>
        </w:rPr>
      </w:pPr>
    </w:p>
    <w:p w14:paraId="61B675B0" w14:textId="77777777" w:rsidR="006A2B83" w:rsidRDefault="006A2B83" w:rsidP="00D3351A">
      <w:pPr>
        <w:ind w:left="-720"/>
        <w:rPr>
          <w:b/>
          <w:u w:val="single"/>
        </w:rPr>
      </w:pPr>
    </w:p>
    <w:tbl>
      <w:tblPr>
        <w:tblW w:w="10350"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00"/>
        <w:gridCol w:w="1515"/>
        <w:gridCol w:w="1845"/>
        <w:gridCol w:w="2265"/>
        <w:gridCol w:w="1665"/>
      </w:tblGrid>
      <w:tr w:rsidR="00D14093" w14:paraId="56BFF0FC" w14:textId="77777777" w:rsidTr="000A4238">
        <w:trPr>
          <w:tblHeader/>
        </w:trPr>
        <w:tc>
          <w:tcPr>
            <w:tcW w:w="1560" w:type="dxa"/>
            <w:shd w:val="clear" w:color="auto" w:fill="EEECE1"/>
          </w:tcPr>
          <w:p w14:paraId="3DFD55DF" w14:textId="77777777" w:rsidR="00D14093" w:rsidRDefault="00D14093" w:rsidP="000A4238">
            <w:pPr>
              <w:jc w:val="center"/>
              <w:rPr>
                <w:b/>
              </w:rPr>
            </w:pPr>
            <w:r>
              <w:rPr>
                <w:b/>
              </w:rPr>
              <w:t>Output Indicators</w:t>
            </w:r>
          </w:p>
        </w:tc>
        <w:tc>
          <w:tcPr>
            <w:tcW w:w="1500" w:type="dxa"/>
            <w:shd w:val="clear" w:color="auto" w:fill="EEECE1"/>
          </w:tcPr>
          <w:p w14:paraId="3AD411B2" w14:textId="77777777" w:rsidR="00D14093" w:rsidRDefault="00D14093" w:rsidP="000A4238">
            <w:pPr>
              <w:jc w:val="center"/>
              <w:rPr>
                <w:b/>
              </w:rPr>
            </w:pPr>
            <w:r>
              <w:rPr>
                <w:b/>
              </w:rPr>
              <w:t>Indicator Baseline</w:t>
            </w:r>
          </w:p>
        </w:tc>
        <w:tc>
          <w:tcPr>
            <w:tcW w:w="1515" w:type="dxa"/>
            <w:shd w:val="clear" w:color="auto" w:fill="EEECE1"/>
          </w:tcPr>
          <w:p w14:paraId="74B7B0A7" w14:textId="77777777" w:rsidR="00D14093" w:rsidRDefault="00D14093" w:rsidP="000A4238">
            <w:pPr>
              <w:jc w:val="center"/>
              <w:rPr>
                <w:b/>
              </w:rPr>
            </w:pPr>
            <w:r>
              <w:rPr>
                <w:b/>
              </w:rPr>
              <w:t>End of project Indicator Target</w:t>
            </w:r>
          </w:p>
        </w:tc>
        <w:tc>
          <w:tcPr>
            <w:tcW w:w="1845" w:type="dxa"/>
          </w:tcPr>
          <w:p w14:paraId="4600F273" w14:textId="77777777" w:rsidR="00D14093" w:rsidRDefault="00D14093" w:rsidP="000A4238">
            <w:pPr>
              <w:jc w:val="center"/>
              <w:rPr>
                <w:b/>
              </w:rPr>
            </w:pPr>
            <w:r>
              <w:rPr>
                <w:b/>
              </w:rPr>
              <w:t>Indicator progress for reporting period</w:t>
            </w:r>
          </w:p>
        </w:tc>
        <w:tc>
          <w:tcPr>
            <w:tcW w:w="2265" w:type="dxa"/>
          </w:tcPr>
          <w:p w14:paraId="2D620251" w14:textId="77777777" w:rsidR="00D14093" w:rsidRDefault="00D14093" w:rsidP="000A4238">
            <w:pPr>
              <w:jc w:val="center"/>
              <w:rPr>
                <w:b/>
              </w:rPr>
            </w:pPr>
            <w:r>
              <w:rPr>
                <w:b/>
              </w:rPr>
              <w:t>Indicator progress to Date</w:t>
            </w:r>
          </w:p>
        </w:tc>
        <w:tc>
          <w:tcPr>
            <w:tcW w:w="1665" w:type="dxa"/>
          </w:tcPr>
          <w:p w14:paraId="23FF9D6B" w14:textId="77777777" w:rsidR="00D14093" w:rsidRDefault="00D14093" w:rsidP="000A4238">
            <w:pPr>
              <w:jc w:val="center"/>
              <w:rPr>
                <w:b/>
              </w:rPr>
            </w:pPr>
            <w:r>
              <w:rPr>
                <w:b/>
              </w:rPr>
              <w:t>Reasons for Variance/ Delay</w:t>
            </w:r>
          </w:p>
          <w:p w14:paraId="2046C9FF" w14:textId="77777777" w:rsidR="00D14093" w:rsidRDefault="00D14093" w:rsidP="000A4238">
            <w:pPr>
              <w:jc w:val="center"/>
              <w:rPr>
                <w:b/>
              </w:rPr>
            </w:pPr>
            <w:r>
              <w:rPr>
                <w:b/>
              </w:rPr>
              <w:t>(if any)</w:t>
            </w:r>
          </w:p>
        </w:tc>
      </w:tr>
      <w:tr w:rsidR="00D14093" w14:paraId="3A8380BC" w14:textId="77777777" w:rsidTr="000A4238">
        <w:trPr>
          <w:trHeight w:val="548"/>
        </w:trPr>
        <w:tc>
          <w:tcPr>
            <w:tcW w:w="156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1C8CD9FA" w14:textId="7CF6E347" w:rsidR="00D14093" w:rsidRPr="001957C6" w:rsidRDefault="00D14093" w:rsidP="000A4238">
            <w:pPr>
              <w:jc w:val="both"/>
              <w:rPr>
                <w:sz w:val="20"/>
                <w:szCs w:val="20"/>
              </w:rPr>
            </w:pPr>
            <w:r w:rsidRPr="001957C6">
              <w:rPr>
                <w:sz w:val="20"/>
                <w:szCs w:val="20"/>
              </w:rPr>
              <w:t xml:space="preserve">1.1.1 Improved and applied understanding of </w:t>
            </w:r>
            <w:r w:rsidR="00116016">
              <w:rPr>
                <w:sz w:val="20"/>
                <w:szCs w:val="20"/>
              </w:rPr>
              <w:t xml:space="preserve">the </w:t>
            </w:r>
            <w:r w:rsidRPr="001957C6">
              <w:rPr>
                <w:sz w:val="20"/>
                <w:szCs w:val="20"/>
              </w:rPr>
              <w:t>digital ecosystem around hate speech dynamics on social media platforms.</w:t>
            </w:r>
          </w:p>
        </w:tc>
        <w:tc>
          <w:tcPr>
            <w:tcW w:w="150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62930AE8" w14:textId="77777777" w:rsidR="00D14093" w:rsidRPr="001957C6" w:rsidRDefault="00D14093" w:rsidP="000A4238">
            <w:pPr>
              <w:jc w:val="center"/>
              <w:rPr>
                <w:sz w:val="20"/>
                <w:szCs w:val="20"/>
              </w:rPr>
            </w:pPr>
            <w:r w:rsidRPr="001957C6">
              <w:rPr>
                <w:sz w:val="20"/>
                <w:szCs w:val="20"/>
              </w:rPr>
              <w:t>Baseline: Mapping of Facebook based hate speech dynamics completed.</w:t>
            </w:r>
          </w:p>
        </w:tc>
        <w:tc>
          <w:tcPr>
            <w:tcW w:w="1515"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3E16643C" w14:textId="77777777" w:rsidR="00D14093" w:rsidRPr="001957C6" w:rsidRDefault="00D14093" w:rsidP="000A4238">
            <w:pPr>
              <w:jc w:val="center"/>
              <w:rPr>
                <w:sz w:val="20"/>
                <w:szCs w:val="20"/>
              </w:rPr>
            </w:pPr>
            <w:r w:rsidRPr="001957C6">
              <w:rPr>
                <w:sz w:val="20"/>
                <w:szCs w:val="20"/>
              </w:rPr>
              <w:t>Target: ‘Digital ecosystem mapping’ of all major social media platforms operating in Sri Lanka completed and validated by national stakeholders.</w:t>
            </w:r>
          </w:p>
        </w:tc>
        <w:tc>
          <w:tcPr>
            <w:tcW w:w="1845" w:type="dxa"/>
          </w:tcPr>
          <w:p w14:paraId="7C103898" w14:textId="77777777" w:rsidR="00D14093" w:rsidRPr="001957C6" w:rsidRDefault="00D14093" w:rsidP="000A4238">
            <w:pPr>
              <w:rPr>
                <w:sz w:val="20"/>
                <w:szCs w:val="20"/>
              </w:rPr>
            </w:pPr>
          </w:p>
        </w:tc>
        <w:tc>
          <w:tcPr>
            <w:tcW w:w="2265" w:type="dxa"/>
          </w:tcPr>
          <w:p w14:paraId="15582784" w14:textId="3CCF25D1" w:rsidR="00D14093" w:rsidRPr="001957C6" w:rsidRDefault="00D14093" w:rsidP="000A4238">
            <w:pPr>
              <w:rPr>
                <w:sz w:val="20"/>
                <w:szCs w:val="20"/>
              </w:rPr>
            </w:pPr>
            <w:r w:rsidRPr="001957C6">
              <w:rPr>
                <w:sz w:val="20"/>
                <w:szCs w:val="20"/>
              </w:rPr>
              <w:t xml:space="preserve">‘Digital ecosystem mapping’ of all major social media platforms operating in Sri Lanka completed. </w:t>
            </w:r>
            <w:r w:rsidR="00135135">
              <w:rPr>
                <w:sz w:val="20"/>
                <w:szCs w:val="20"/>
              </w:rPr>
              <w:t>Based on the</w:t>
            </w:r>
            <w:r w:rsidR="00A02339">
              <w:rPr>
                <w:sz w:val="20"/>
                <w:szCs w:val="20"/>
              </w:rPr>
              <w:t xml:space="preserve"> mapping, YouTube and TikTok were recognized as two platforms with a wide userbase </w:t>
            </w:r>
            <w:r w:rsidR="00D06F61">
              <w:rPr>
                <w:sz w:val="20"/>
                <w:szCs w:val="20"/>
              </w:rPr>
              <w:t xml:space="preserve">in Sri Lanka and was duly incorporated into the monitoring </w:t>
            </w:r>
            <w:r w:rsidR="002F1041">
              <w:rPr>
                <w:sz w:val="20"/>
                <w:szCs w:val="20"/>
              </w:rPr>
              <w:t>process</w:t>
            </w:r>
            <w:r w:rsidRPr="001957C6">
              <w:rPr>
                <w:b/>
                <w:sz w:val="20"/>
                <w:szCs w:val="20"/>
              </w:rPr>
              <w:t> </w:t>
            </w:r>
          </w:p>
        </w:tc>
        <w:tc>
          <w:tcPr>
            <w:tcW w:w="1665" w:type="dxa"/>
          </w:tcPr>
          <w:p w14:paraId="71F0B603" w14:textId="77777777" w:rsidR="00D14093" w:rsidRDefault="00D14093" w:rsidP="000A4238">
            <w:r>
              <w:rPr>
                <w:b/>
              </w:rPr>
              <w:t>    </w:t>
            </w:r>
            <w:r>
              <w:t xml:space="preserve"> </w:t>
            </w:r>
          </w:p>
        </w:tc>
      </w:tr>
      <w:tr w:rsidR="00D14093" w14:paraId="4E47E9EA" w14:textId="77777777" w:rsidTr="000A4238">
        <w:trPr>
          <w:trHeight w:val="548"/>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61EE78A6" w14:textId="77777777" w:rsidR="00D14093" w:rsidRPr="001957C6" w:rsidRDefault="00D14093" w:rsidP="000A4238">
            <w:pPr>
              <w:jc w:val="center"/>
              <w:rPr>
                <w:sz w:val="20"/>
                <w:szCs w:val="20"/>
              </w:rPr>
            </w:pPr>
            <w:r w:rsidRPr="001957C6">
              <w:rPr>
                <w:sz w:val="20"/>
                <w:szCs w:val="20"/>
              </w:rPr>
              <w:t>1.1.2 Number and quality of monthly reports systematically monitoring for hate speech on social media platforms and generating</w:t>
            </w:r>
          </w:p>
          <w:p w14:paraId="149755AB" w14:textId="77777777" w:rsidR="00D14093" w:rsidRPr="001957C6" w:rsidRDefault="00D14093" w:rsidP="000A4238">
            <w:pPr>
              <w:jc w:val="center"/>
              <w:rPr>
                <w:sz w:val="20"/>
                <w:szCs w:val="20"/>
              </w:rPr>
            </w:pPr>
            <w:r w:rsidRPr="001957C6">
              <w:rPr>
                <w:sz w:val="20"/>
                <w:szCs w:val="20"/>
              </w:rPr>
              <w:t>real-time gender disaggregated data.</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0CBE410A" w14:textId="77777777" w:rsidR="00D14093" w:rsidRPr="001957C6" w:rsidRDefault="00D14093" w:rsidP="000A4238">
            <w:pPr>
              <w:jc w:val="center"/>
              <w:rPr>
                <w:sz w:val="20"/>
                <w:szCs w:val="20"/>
              </w:rPr>
            </w:pPr>
            <w:r w:rsidRPr="001957C6">
              <w:rPr>
                <w:sz w:val="20"/>
                <w:szCs w:val="20"/>
              </w:rPr>
              <w:t>Baseline: Monthly report on Facebook based hate speech.</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79D1CDC8" w14:textId="77777777" w:rsidR="00D14093" w:rsidRPr="001957C6" w:rsidRDefault="00D14093" w:rsidP="000A4238">
            <w:pPr>
              <w:jc w:val="center"/>
              <w:rPr>
                <w:sz w:val="20"/>
                <w:szCs w:val="20"/>
              </w:rPr>
            </w:pPr>
            <w:r w:rsidRPr="001957C6">
              <w:rPr>
                <w:sz w:val="20"/>
                <w:szCs w:val="20"/>
              </w:rPr>
              <w:t>Target: A minimum of 12 monthly reports produced with gender disaggregated data</w:t>
            </w:r>
          </w:p>
          <w:p w14:paraId="00D077DB" w14:textId="77777777" w:rsidR="00D14093" w:rsidRPr="001957C6" w:rsidRDefault="00D14093" w:rsidP="000A4238">
            <w:pPr>
              <w:jc w:val="center"/>
              <w:rPr>
                <w:sz w:val="20"/>
                <w:szCs w:val="20"/>
              </w:rPr>
            </w:pPr>
            <w:r w:rsidRPr="001957C6">
              <w:rPr>
                <w:sz w:val="20"/>
                <w:szCs w:val="20"/>
              </w:rPr>
              <w:t>monitoring increasing gradually in scope to  at least three social media platforms for hate</w:t>
            </w:r>
          </w:p>
          <w:p w14:paraId="5892CC52" w14:textId="77777777" w:rsidR="00D14093" w:rsidRPr="001957C6" w:rsidRDefault="00D14093" w:rsidP="000A4238">
            <w:pPr>
              <w:jc w:val="center"/>
              <w:rPr>
                <w:sz w:val="20"/>
                <w:szCs w:val="20"/>
              </w:rPr>
            </w:pPr>
            <w:r w:rsidRPr="001957C6">
              <w:rPr>
                <w:sz w:val="20"/>
                <w:szCs w:val="20"/>
              </w:rPr>
              <w:t>speech</w:t>
            </w:r>
          </w:p>
        </w:tc>
        <w:tc>
          <w:tcPr>
            <w:tcW w:w="1845" w:type="dxa"/>
          </w:tcPr>
          <w:p w14:paraId="12B555BC" w14:textId="3412E04D" w:rsidR="00D14093" w:rsidRPr="001957C6" w:rsidRDefault="00D14093" w:rsidP="000A4238">
            <w:pPr>
              <w:rPr>
                <w:sz w:val="20"/>
                <w:szCs w:val="20"/>
              </w:rPr>
            </w:pPr>
            <w:r w:rsidRPr="001957C6">
              <w:rPr>
                <w:sz w:val="20"/>
                <w:szCs w:val="20"/>
              </w:rPr>
              <w:t xml:space="preserve">6 monthly reports and 1 annual report have been produced with gender disaggregated data. Analysis on hate speech data was also incorporated into 2 quarterly reports and 6 monthly briefs. Three social media platforms (Facebook, YouTube, </w:t>
            </w:r>
            <w:r w:rsidR="009400EA">
              <w:rPr>
                <w:sz w:val="20"/>
                <w:szCs w:val="20"/>
              </w:rPr>
              <w:t xml:space="preserve">TikTok) are </w:t>
            </w:r>
            <w:r w:rsidRPr="001957C6">
              <w:rPr>
                <w:sz w:val="20"/>
                <w:szCs w:val="20"/>
              </w:rPr>
              <w:t xml:space="preserve">covered by the monitoring. </w:t>
            </w:r>
          </w:p>
        </w:tc>
        <w:tc>
          <w:tcPr>
            <w:tcW w:w="2265" w:type="dxa"/>
          </w:tcPr>
          <w:p w14:paraId="0918313F" w14:textId="6C0FBB34" w:rsidR="00D14093" w:rsidRPr="00C559BD" w:rsidRDefault="00B22989" w:rsidP="000A4238">
            <w:pPr>
              <w:rPr>
                <w:sz w:val="20"/>
                <w:szCs w:val="20"/>
              </w:rPr>
            </w:pPr>
            <w:r w:rsidRPr="00907609">
              <w:rPr>
                <w:bCs/>
                <w:sz w:val="20"/>
                <w:szCs w:val="20"/>
              </w:rPr>
              <w:t>27 monthly reports and 2 annual reports with key trends on online HS and disinformation highlighting different communities, groups, and political factions targeted and common narratives</w:t>
            </w:r>
            <w:r w:rsidR="009439D2" w:rsidRPr="00C559BD">
              <w:rPr>
                <w:sz w:val="20"/>
                <w:szCs w:val="20"/>
              </w:rPr>
              <w:t>.</w:t>
            </w:r>
          </w:p>
          <w:p w14:paraId="6CE2F153" w14:textId="77777777" w:rsidR="00C559BD" w:rsidRPr="001957C6" w:rsidRDefault="00C559BD" w:rsidP="000A4238">
            <w:pPr>
              <w:rPr>
                <w:sz w:val="20"/>
                <w:szCs w:val="20"/>
              </w:rPr>
            </w:pPr>
          </w:p>
          <w:p w14:paraId="0025F6D6" w14:textId="00AA39BE" w:rsidR="00D14093" w:rsidRPr="001957C6" w:rsidRDefault="00D14093" w:rsidP="000A4238">
            <w:pPr>
              <w:rPr>
                <w:sz w:val="20"/>
                <w:szCs w:val="20"/>
              </w:rPr>
            </w:pPr>
            <w:r w:rsidRPr="001957C6">
              <w:rPr>
                <w:sz w:val="20"/>
                <w:szCs w:val="20"/>
              </w:rPr>
              <w:t xml:space="preserve">Hashtag Generation submits monthly reports monitoring hate speech and dangerous speech narratives across Facebook, </w:t>
            </w:r>
            <w:r w:rsidR="009400EA">
              <w:rPr>
                <w:sz w:val="20"/>
                <w:szCs w:val="20"/>
              </w:rPr>
              <w:t xml:space="preserve">YouTube, and TikTok in Sinhala, Tamil, and English, which include gender-disaggregated data. Monitoring of Facebook began in March 2020 and was expanded to include YouTube and TikTok in April 2022. From June 2022, the monitoring exercise also </w:t>
            </w:r>
            <w:r w:rsidRPr="001957C6">
              <w:rPr>
                <w:sz w:val="20"/>
                <w:szCs w:val="20"/>
              </w:rPr>
              <w:t>assesses the platforms’ responsiveness to hate speech (timeliness and nature of response).</w:t>
            </w:r>
          </w:p>
        </w:tc>
        <w:tc>
          <w:tcPr>
            <w:tcW w:w="1665" w:type="dxa"/>
          </w:tcPr>
          <w:p w14:paraId="4B7B2504" w14:textId="77777777" w:rsidR="00D14093" w:rsidRDefault="00D14093" w:rsidP="000A4238">
            <w:r>
              <w:rPr>
                <w:b/>
              </w:rPr>
              <w:t>     </w:t>
            </w:r>
          </w:p>
        </w:tc>
      </w:tr>
      <w:tr w:rsidR="00D14093" w14:paraId="73AEEDD0" w14:textId="77777777" w:rsidTr="000A4238">
        <w:trPr>
          <w:trHeight w:val="548"/>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37E5879B" w14:textId="77777777" w:rsidR="00D14093" w:rsidRPr="001957C6" w:rsidRDefault="00D14093" w:rsidP="000A4238">
            <w:pPr>
              <w:jc w:val="center"/>
              <w:rPr>
                <w:sz w:val="20"/>
                <w:szCs w:val="20"/>
              </w:rPr>
            </w:pPr>
            <w:r w:rsidRPr="001957C6">
              <w:rPr>
                <w:sz w:val="20"/>
                <w:szCs w:val="20"/>
              </w:rPr>
              <w:lastRenderedPageBreak/>
              <w:t>1.1.3 New quantitative and qualitative data generated on at least two new</w:t>
            </w:r>
          </w:p>
          <w:p w14:paraId="7B9017BA" w14:textId="483FD5D7" w:rsidR="00D14093" w:rsidRPr="001957C6" w:rsidRDefault="00D14093" w:rsidP="000A4238">
            <w:pPr>
              <w:jc w:val="center"/>
              <w:rPr>
                <w:sz w:val="20"/>
                <w:szCs w:val="20"/>
              </w:rPr>
            </w:pPr>
            <w:r w:rsidRPr="001957C6">
              <w:rPr>
                <w:sz w:val="20"/>
                <w:szCs w:val="20"/>
              </w:rPr>
              <w:t xml:space="preserve">SDG 16 targets and applied to </w:t>
            </w:r>
            <w:r w:rsidR="009400EA" w:rsidRPr="001957C6">
              <w:rPr>
                <w:sz w:val="20"/>
                <w:szCs w:val="20"/>
              </w:rPr>
              <w:t>understanding</w:t>
            </w:r>
          </w:p>
          <w:p w14:paraId="61EB3347" w14:textId="77777777" w:rsidR="00D14093" w:rsidRPr="001957C6" w:rsidRDefault="00D14093" w:rsidP="000A4238">
            <w:pPr>
              <w:jc w:val="center"/>
              <w:rPr>
                <w:sz w:val="20"/>
                <w:szCs w:val="20"/>
              </w:rPr>
            </w:pPr>
            <w:r w:rsidRPr="001957C6">
              <w:rPr>
                <w:sz w:val="20"/>
                <w:szCs w:val="20"/>
              </w:rPr>
              <w:t>hate speech and social cohesion dynamics in the</w:t>
            </w:r>
          </w:p>
          <w:p w14:paraId="171B1C9D" w14:textId="77777777" w:rsidR="00D14093" w:rsidRPr="001957C6" w:rsidRDefault="00D14093" w:rsidP="000A4238">
            <w:pPr>
              <w:jc w:val="center"/>
              <w:rPr>
                <w:sz w:val="20"/>
                <w:szCs w:val="20"/>
              </w:rPr>
            </w:pPr>
            <w:r w:rsidRPr="001957C6">
              <w:rPr>
                <w:sz w:val="20"/>
                <w:szCs w:val="20"/>
              </w:rPr>
              <w:t>country (e.g. correlations relating to reporting of violence, incl. Online harassment)</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06256325" w14:textId="77777777" w:rsidR="00D14093" w:rsidRPr="001957C6" w:rsidRDefault="00D14093" w:rsidP="000A4238">
            <w:pPr>
              <w:jc w:val="center"/>
              <w:rPr>
                <w:sz w:val="20"/>
                <w:szCs w:val="20"/>
              </w:rPr>
            </w:pPr>
            <w:r w:rsidRPr="001957C6">
              <w:rPr>
                <w:sz w:val="20"/>
                <w:szCs w:val="20"/>
              </w:rPr>
              <w:t>Baseline: N/A</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63592714" w14:textId="77777777" w:rsidR="00D14093" w:rsidRPr="001957C6" w:rsidRDefault="00D14093" w:rsidP="000A4238">
            <w:pPr>
              <w:jc w:val="center"/>
              <w:rPr>
                <w:sz w:val="20"/>
                <w:szCs w:val="20"/>
              </w:rPr>
            </w:pPr>
            <w:r w:rsidRPr="001957C6">
              <w:rPr>
                <w:sz w:val="20"/>
                <w:szCs w:val="20"/>
              </w:rPr>
              <w:t>Target: New pilot studies and/or surveys provide</w:t>
            </w:r>
          </w:p>
          <w:p w14:paraId="6E3D23A6" w14:textId="77777777" w:rsidR="00D14093" w:rsidRPr="001957C6" w:rsidRDefault="00D14093" w:rsidP="000A4238">
            <w:pPr>
              <w:jc w:val="center"/>
              <w:rPr>
                <w:sz w:val="20"/>
                <w:szCs w:val="20"/>
              </w:rPr>
            </w:pPr>
            <w:r w:rsidRPr="001957C6">
              <w:rPr>
                <w:sz w:val="20"/>
                <w:szCs w:val="20"/>
              </w:rPr>
              <w:t>data on at least two new SDG 16 targets and explored linkages with hate speech and social</w:t>
            </w:r>
          </w:p>
          <w:p w14:paraId="3A8D7B09" w14:textId="77777777" w:rsidR="00D14093" w:rsidRPr="001957C6" w:rsidRDefault="00D14093" w:rsidP="000A4238">
            <w:pPr>
              <w:jc w:val="center"/>
              <w:rPr>
                <w:sz w:val="20"/>
                <w:szCs w:val="20"/>
              </w:rPr>
            </w:pPr>
            <w:r w:rsidRPr="001957C6">
              <w:rPr>
                <w:sz w:val="20"/>
                <w:szCs w:val="20"/>
              </w:rPr>
              <w:t>cohesion.</w:t>
            </w:r>
          </w:p>
        </w:tc>
        <w:tc>
          <w:tcPr>
            <w:tcW w:w="1845" w:type="dxa"/>
          </w:tcPr>
          <w:p w14:paraId="60B5D91E" w14:textId="77777777" w:rsidR="00D14093" w:rsidRPr="001957C6" w:rsidRDefault="00D14093" w:rsidP="000A4238">
            <w:pPr>
              <w:rPr>
                <w:sz w:val="20"/>
                <w:szCs w:val="20"/>
              </w:rPr>
            </w:pPr>
          </w:p>
        </w:tc>
        <w:tc>
          <w:tcPr>
            <w:tcW w:w="2265" w:type="dxa"/>
          </w:tcPr>
          <w:p w14:paraId="3B572D5D" w14:textId="4F27B3DC" w:rsidR="00D14093" w:rsidRPr="001957C6" w:rsidRDefault="00D14093" w:rsidP="000A4238">
            <w:pPr>
              <w:rPr>
                <w:sz w:val="20"/>
                <w:szCs w:val="20"/>
              </w:rPr>
            </w:pPr>
            <w:r w:rsidRPr="001957C6">
              <w:rPr>
                <w:sz w:val="20"/>
                <w:szCs w:val="20"/>
              </w:rPr>
              <w:t xml:space="preserve">Peace Survey completed - data generated on four new SDG 16 indicators (16.1.3, 16.1.4, 16.5.1, </w:t>
            </w:r>
            <w:r w:rsidR="009400EA" w:rsidRPr="001957C6">
              <w:rPr>
                <w:sz w:val="20"/>
                <w:szCs w:val="20"/>
              </w:rPr>
              <w:t>and 16.b.1</w:t>
            </w:r>
            <w:r w:rsidRPr="001957C6">
              <w:rPr>
                <w:sz w:val="20"/>
                <w:szCs w:val="20"/>
              </w:rPr>
              <w:t xml:space="preserve">) and linkages with hate speech and social cohesion are being explored. </w:t>
            </w:r>
          </w:p>
        </w:tc>
        <w:tc>
          <w:tcPr>
            <w:tcW w:w="1665" w:type="dxa"/>
          </w:tcPr>
          <w:p w14:paraId="1A741DFB" w14:textId="77777777" w:rsidR="00D14093" w:rsidRDefault="00D14093" w:rsidP="000A4238"/>
        </w:tc>
      </w:tr>
    </w:tbl>
    <w:p w14:paraId="2CBD19D3" w14:textId="77777777" w:rsidR="00D14093" w:rsidRDefault="00D14093" w:rsidP="00D3351A">
      <w:pPr>
        <w:ind w:left="-720"/>
        <w:rPr>
          <w:b/>
          <w:u w:val="single"/>
        </w:rPr>
      </w:pPr>
    </w:p>
    <w:p w14:paraId="76D12EC5" w14:textId="77777777" w:rsidR="00D14093" w:rsidRDefault="00D14093" w:rsidP="00D3351A">
      <w:pPr>
        <w:ind w:left="-720"/>
        <w:rPr>
          <w:b/>
          <w:u w:val="single"/>
        </w:rPr>
      </w:pPr>
    </w:p>
    <w:p w14:paraId="41FBA8A3" w14:textId="2005788F" w:rsidR="00D14093" w:rsidRDefault="0020223D" w:rsidP="005F3355">
      <w:pPr>
        <w:ind w:left="-720" w:right="-784"/>
        <w:rPr>
          <w:b/>
        </w:rPr>
      </w:pPr>
      <w:r>
        <w:rPr>
          <w:b/>
        </w:rPr>
        <w:t xml:space="preserve">Output 1.2: </w:t>
      </w:r>
      <w:r w:rsidR="00D14093">
        <w:rPr>
          <w:b/>
        </w:rPr>
        <w:t>Strengthened civil society capacities for early identification of spread of hate speech, building community resilience and strengthening social cohesion and advocacy with social media platforms</w:t>
      </w:r>
    </w:p>
    <w:p w14:paraId="58B23723" w14:textId="6E814F47" w:rsidR="0020223D" w:rsidRPr="00BA3612" w:rsidRDefault="0020223D" w:rsidP="0020223D">
      <w:pPr>
        <w:ind w:left="-720"/>
        <w:rPr>
          <w:b/>
        </w:rPr>
      </w:pPr>
    </w:p>
    <w:p w14:paraId="47FA0D8F" w14:textId="77777777" w:rsidR="0020223D" w:rsidRDefault="0020223D" w:rsidP="0020223D">
      <w:pPr>
        <w:ind w:left="-720"/>
        <w:rPr>
          <w:b/>
          <w:u w:val="single"/>
        </w:rPr>
      </w:pPr>
    </w:p>
    <w:tbl>
      <w:tblPr>
        <w:tblW w:w="10350"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273"/>
        <w:gridCol w:w="1527"/>
        <w:gridCol w:w="1987"/>
        <w:gridCol w:w="1987"/>
        <w:gridCol w:w="1830"/>
      </w:tblGrid>
      <w:tr w:rsidR="00B017A1" w14:paraId="5BE6398E" w14:textId="77777777" w:rsidTr="000A4238">
        <w:trPr>
          <w:tblHeader/>
        </w:trPr>
        <w:tc>
          <w:tcPr>
            <w:tcW w:w="1746" w:type="dxa"/>
            <w:shd w:val="clear" w:color="auto" w:fill="EEECE1"/>
          </w:tcPr>
          <w:p w14:paraId="7D080DC1" w14:textId="77777777" w:rsidR="00D14093" w:rsidRDefault="00D14093" w:rsidP="000A4238">
            <w:pPr>
              <w:jc w:val="center"/>
              <w:rPr>
                <w:b/>
              </w:rPr>
            </w:pPr>
            <w:r>
              <w:rPr>
                <w:b/>
              </w:rPr>
              <w:t>Output Indicators</w:t>
            </w:r>
          </w:p>
        </w:tc>
        <w:tc>
          <w:tcPr>
            <w:tcW w:w="1273" w:type="dxa"/>
            <w:shd w:val="clear" w:color="auto" w:fill="EEECE1"/>
          </w:tcPr>
          <w:p w14:paraId="3904A3D1" w14:textId="77777777" w:rsidR="00D14093" w:rsidRDefault="00D14093" w:rsidP="000A4238">
            <w:pPr>
              <w:jc w:val="center"/>
              <w:rPr>
                <w:b/>
              </w:rPr>
            </w:pPr>
            <w:r>
              <w:rPr>
                <w:b/>
              </w:rPr>
              <w:t>Indicator Baseline</w:t>
            </w:r>
          </w:p>
        </w:tc>
        <w:tc>
          <w:tcPr>
            <w:tcW w:w="1527" w:type="dxa"/>
            <w:shd w:val="clear" w:color="auto" w:fill="EEECE1"/>
          </w:tcPr>
          <w:p w14:paraId="020D68C3" w14:textId="77777777" w:rsidR="00D14093" w:rsidRDefault="00D14093" w:rsidP="000A4238">
            <w:pPr>
              <w:jc w:val="center"/>
              <w:rPr>
                <w:b/>
              </w:rPr>
            </w:pPr>
            <w:r>
              <w:rPr>
                <w:b/>
              </w:rPr>
              <w:t>End of project Indicator Target</w:t>
            </w:r>
          </w:p>
        </w:tc>
        <w:tc>
          <w:tcPr>
            <w:tcW w:w="1987" w:type="dxa"/>
          </w:tcPr>
          <w:p w14:paraId="5778C087" w14:textId="77777777" w:rsidR="00D14093" w:rsidRDefault="00D14093" w:rsidP="000A4238">
            <w:pPr>
              <w:jc w:val="center"/>
              <w:rPr>
                <w:b/>
              </w:rPr>
            </w:pPr>
            <w:r>
              <w:rPr>
                <w:b/>
              </w:rPr>
              <w:t>Indicator progress for reporting period</w:t>
            </w:r>
          </w:p>
        </w:tc>
        <w:tc>
          <w:tcPr>
            <w:tcW w:w="1987" w:type="dxa"/>
          </w:tcPr>
          <w:p w14:paraId="4E7EE405" w14:textId="77777777" w:rsidR="00D14093" w:rsidRDefault="00D14093" w:rsidP="000A4238">
            <w:pPr>
              <w:jc w:val="center"/>
              <w:rPr>
                <w:b/>
              </w:rPr>
            </w:pPr>
            <w:r>
              <w:rPr>
                <w:b/>
              </w:rPr>
              <w:t>Indicator progress to Date</w:t>
            </w:r>
          </w:p>
        </w:tc>
        <w:tc>
          <w:tcPr>
            <w:tcW w:w="1830" w:type="dxa"/>
          </w:tcPr>
          <w:p w14:paraId="74FE70A6" w14:textId="77777777" w:rsidR="00D14093" w:rsidRDefault="00D14093" w:rsidP="000A4238">
            <w:pPr>
              <w:jc w:val="center"/>
              <w:rPr>
                <w:b/>
              </w:rPr>
            </w:pPr>
            <w:r>
              <w:rPr>
                <w:b/>
              </w:rPr>
              <w:t>Reasons for Variance/ Delay</w:t>
            </w:r>
          </w:p>
          <w:p w14:paraId="60349287" w14:textId="77777777" w:rsidR="00D14093" w:rsidRDefault="00D14093" w:rsidP="000A4238">
            <w:pPr>
              <w:jc w:val="center"/>
              <w:rPr>
                <w:b/>
              </w:rPr>
            </w:pPr>
            <w:r>
              <w:rPr>
                <w:b/>
              </w:rPr>
              <w:t>(if any)</w:t>
            </w:r>
          </w:p>
        </w:tc>
      </w:tr>
      <w:tr w:rsidR="001D7416" w14:paraId="175635EE" w14:textId="77777777" w:rsidTr="000A4238">
        <w:trPr>
          <w:trHeight w:val="548"/>
        </w:trPr>
        <w:tc>
          <w:tcPr>
            <w:tcW w:w="1746"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2A3AE7BC" w14:textId="42B8D114" w:rsidR="00D14093" w:rsidRPr="001957C6" w:rsidRDefault="00D14093" w:rsidP="000A4238">
            <w:pPr>
              <w:jc w:val="both"/>
              <w:rPr>
                <w:sz w:val="20"/>
                <w:szCs w:val="20"/>
              </w:rPr>
            </w:pPr>
            <w:r w:rsidRPr="001957C6">
              <w:rPr>
                <w:sz w:val="20"/>
                <w:szCs w:val="20"/>
              </w:rPr>
              <w:t>1.2.1 Key national CSOs, identified as having the highest potential to influence and engage communities (online and offline)</w:t>
            </w:r>
            <w:r w:rsidR="009400EA">
              <w:rPr>
                <w:sz w:val="20"/>
                <w:szCs w:val="20"/>
              </w:rPr>
              <w:t>,</w:t>
            </w:r>
            <w:r w:rsidRPr="001957C6">
              <w:rPr>
                <w:sz w:val="20"/>
                <w:szCs w:val="20"/>
              </w:rPr>
              <w:t xml:space="preserve"> have the knowledge and skills to effectively identify and monitor hate speech, social cohesion and related indicators through ongoing capacity development.</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30D8E765" w14:textId="77777777" w:rsidR="00D14093" w:rsidRPr="001957C6" w:rsidRDefault="00D14093" w:rsidP="000A4238">
            <w:pPr>
              <w:jc w:val="center"/>
              <w:rPr>
                <w:sz w:val="20"/>
                <w:szCs w:val="20"/>
              </w:rPr>
            </w:pPr>
            <w:r w:rsidRPr="001957C6">
              <w:rPr>
                <w:sz w:val="20"/>
                <w:szCs w:val="20"/>
              </w:rPr>
              <w:t>Baseline:1 CSO already engaged.</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0C31EE34" w14:textId="77777777" w:rsidR="00D14093" w:rsidRPr="001957C6" w:rsidRDefault="00D14093" w:rsidP="000A4238">
            <w:pPr>
              <w:jc w:val="center"/>
              <w:rPr>
                <w:sz w:val="20"/>
                <w:szCs w:val="20"/>
              </w:rPr>
            </w:pPr>
            <w:r w:rsidRPr="001957C6">
              <w:rPr>
                <w:sz w:val="20"/>
                <w:szCs w:val="20"/>
              </w:rPr>
              <w:t>Target: 4 –</w:t>
            </w:r>
          </w:p>
          <w:p w14:paraId="728BF291" w14:textId="0DC5533E" w:rsidR="00D14093" w:rsidRPr="001957C6" w:rsidRDefault="00D14093" w:rsidP="000A4238">
            <w:pPr>
              <w:jc w:val="center"/>
              <w:rPr>
                <w:sz w:val="20"/>
                <w:szCs w:val="20"/>
              </w:rPr>
            </w:pPr>
            <w:r w:rsidRPr="001957C6">
              <w:rPr>
                <w:sz w:val="20"/>
                <w:szCs w:val="20"/>
              </w:rPr>
              <w:t xml:space="preserve">including 2 </w:t>
            </w:r>
            <w:r w:rsidR="009400EA">
              <w:rPr>
                <w:sz w:val="20"/>
                <w:szCs w:val="20"/>
              </w:rPr>
              <w:t>women-led</w:t>
            </w:r>
            <w:r w:rsidRPr="001957C6">
              <w:rPr>
                <w:sz w:val="20"/>
                <w:szCs w:val="20"/>
              </w:rPr>
              <w:t xml:space="preserve"> CSOs</w:t>
            </w:r>
          </w:p>
        </w:tc>
        <w:tc>
          <w:tcPr>
            <w:tcW w:w="1987" w:type="dxa"/>
          </w:tcPr>
          <w:p w14:paraId="7DE58EEC" w14:textId="77777777" w:rsidR="00D14093" w:rsidRPr="001957C6" w:rsidRDefault="00D14093" w:rsidP="000A4238">
            <w:pPr>
              <w:rPr>
                <w:sz w:val="20"/>
                <w:szCs w:val="20"/>
              </w:rPr>
            </w:pPr>
            <w:r w:rsidRPr="001957C6">
              <w:rPr>
                <w:sz w:val="20"/>
                <w:szCs w:val="20"/>
              </w:rPr>
              <w:t>-</w:t>
            </w:r>
          </w:p>
        </w:tc>
        <w:tc>
          <w:tcPr>
            <w:tcW w:w="1987" w:type="dxa"/>
          </w:tcPr>
          <w:p w14:paraId="6AA8E373" w14:textId="797B6087" w:rsidR="00D14093" w:rsidRPr="001957C6" w:rsidRDefault="00D14093" w:rsidP="000A4238">
            <w:pPr>
              <w:rPr>
                <w:sz w:val="20"/>
                <w:szCs w:val="20"/>
              </w:rPr>
            </w:pPr>
            <w:r w:rsidRPr="001957C6">
              <w:rPr>
                <w:sz w:val="20"/>
                <w:szCs w:val="20"/>
              </w:rPr>
              <w:t xml:space="preserve">4 CSOs have been engaged </w:t>
            </w:r>
            <w:r w:rsidR="00CF175E">
              <w:rPr>
                <w:sz w:val="20"/>
                <w:szCs w:val="20"/>
              </w:rPr>
              <w:t>in</w:t>
            </w:r>
            <w:r w:rsidRPr="001957C6">
              <w:rPr>
                <w:sz w:val="20"/>
                <w:szCs w:val="20"/>
              </w:rPr>
              <w:t xml:space="preserve"> capacity building to promote dialogue around responding to hate speech.  </w:t>
            </w:r>
          </w:p>
          <w:p w14:paraId="6C2AAC62" w14:textId="77777777" w:rsidR="00D14093" w:rsidRPr="001957C6" w:rsidRDefault="00D14093" w:rsidP="000A4238">
            <w:pPr>
              <w:rPr>
                <w:sz w:val="20"/>
                <w:szCs w:val="20"/>
              </w:rPr>
            </w:pPr>
          </w:p>
          <w:p w14:paraId="3C24243D" w14:textId="74538240" w:rsidR="00D14093" w:rsidRPr="001957C6" w:rsidRDefault="00D14093" w:rsidP="000A4238">
            <w:pPr>
              <w:rPr>
                <w:sz w:val="20"/>
                <w:szCs w:val="20"/>
              </w:rPr>
            </w:pPr>
            <w:r w:rsidRPr="001957C6">
              <w:rPr>
                <w:sz w:val="20"/>
                <w:szCs w:val="20"/>
              </w:rPr>
              <w:t xml:space="preserve">2 </w:t>
            </w:r>
            <w:r w:rsidR="009400EA" w:rsidRPr="001957C6">
              <w:rPr>
                <w:sz w:val="20"/>
                <w:szCs w:val="20"/>
              </w:rPr>
              <w:t>CSOs have</w:t>
            </w:r>
            <w:r w:rsidRPr="001957C6">
              <w:rPr>
                <w:sz w:val="20"/>
                <w:szCs w:val="20"/>
              </w:rPr>
              <w:t xml:space="preserve"> increased women’s engagement </w:t>
            </w:r>
            <w:r w:rsidR="006A4410">
              <w:rPr>
                <w:sz w:val="20"/>
                <w:szCs w:val="20"/>
              </w:rPr>
              <w:t>in</w:t>
            </w:r>
            <w:r w:rsidRPr="001957C6">
              <w:rPr>
                <w:sz w:val="20"/>
                <w:szCs w:val="20"/>
              </w:rPr>
              <w:t xml:space="preserve"> online counter-hate-speech campaigns (CEJ and SFCG). </w:t>
            </w:r>
          </w:p>
          <w:p w14:paraId="518EFCB8" w14:textId="789ECB6F" w:rsidR="00D14093" w:rsidRPr="001957C6" w:rsidRDefault="00D14093" w:rsidP="000A4238">
            <w:pPr>
              <w:rPr>
                <w:sz w:val="20"/>
                <w:szCs w:val="20"/>
              </w:rPr>
            </w:pPr>
            <w:r w:rsidRPr="001957C6">
              <w:rPr>
                <w:sz w:val="20"/>
                <w:szCs w:val="20"/>
              </w:rPr>
              <w:t xml:space="preserve">and two CSOs </w:t>
            </w:r>
            <w:r w:rsidR="00CF175E">
              <w:rPr>
                <w:sz w:val="20"/>
                <w:szCs w:val="20"/>
              </w:rPr>
              <w:t xml:space="preserve">engaged in </w:t>
            </w:r>
            <w:r w:rsidRPr="001957C6">
              <w:rPr>
                <w:sz w:val="20"/>
                <w:szCs w:val="20"/>
              </w:rPr>
              <w:t xml:space="preserve">youth-focused interventions to counter HS. </w:t>
            </w:r>
            <w:r w:rsidR="00452FB8">
              <w:rPr>
                <w:sz w:val="20"/>
                <w:szCs w:val="20"/>
              </w:rPr>
              <w:t>(</w:t>
            </w:r>
            <w:r w:rsidR="003C5E9C">
              <w:rPr>
                <w:sz w:val="20"/>
                <w:szCs w:val="20"/>
              </w:rPr>
              <w:t>Factum</w:t>
            </w:r>
            <w:r w:rsidRPr="001957C6">
              <w:rPr>
                <w:sz w:val="20"/>
                <w:szCs w:val="20"/>
              </w:rPr>
              <w:t>, NCEASL)</w:t>
            </w:r>
          </w:p>
        </w:tc>
        <w:tc>
          <w:tcPr>
            <w:tcW w:w="1830" w:type="dxa"/>
          </w:tcPr>
          <w:p w14:paraId="75820066" w14:textId="77777777" w:rsidR="00D14093" w:rsidRPr="001957C6" w:rsidRDefault="00D14093" w:rsidP="000A4238">
            <w:pPr>
              <w:rPr>
                <w:sz w:val="20"/>
                <w:szCs w:val="20"/>
              </w:rPr>
            </w:pPr>
            <w:r w:rsidRPr="001957C6">
              <w:rPr>
                <w:b/>
                <w:sz w:val="20"/>
                <w:szCs w:val="20"/>
              </w:rPr>
              <w:t>     </w:t>
            </w:r>
          </w:p>
        </w:tc>
      </w:tr>
      <w:tr w:rsidR="001D7416" w14:paraId="14265F90" w14:textId="77777777" w:rsidTr="000A4238">
        <w:trPr>
          <w:trHeight w:val="548"/>
        </w:trPr>
        <w:tc>
          <w:tcPr>
            <w:tcW w:w="1746"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615F9C16" w14:textId="77777777" w:rsidR="00D14093" w:rsidRPr="001957C6" w:rsidRDefault="00D14093" w:rsidP="000A4238">
            <w:pPr>
              <w:jc w:val="center"/>
              <w:rPr>
                <w:sz w:val="20"/>
                <w:szCs w:val="20"/>
              </w:rPr>
            </w:pPr>
            <w:r w:rsidRPr="001957C6">
              <w:rPr>
                <w:sz w:val="20"/>
                <w:szCs w:val="20"/>
              </w:rPr>
              <w:t xml:space="preserve">1.2.2 Civil society establishes an advocacy platform for convening key </w:t>
            </w:r>
            <w:r w:rsidRPr="001957C6">
              <w:rPr>
                <w:sz w:val="20"/>
                <w:szCs w:val="20"/>
              </w:rPr>
              <w:lastRenderedPageBreak/>
              <w:t>national stakeholders with social</w:t>
            </w:r>
          </w:p>
          <w:p w14:paraId="2BF3F3C6" w14:textId="77777777" w:rsidR="00D14093" w:rsidRPr="001957C6" w:rsidRDefault="00D14093" w:rsidP="000A4238">
            <w:pPr>
              <w:jc w:val="center"/>
              <w:rPr>
                <w:sz w:val="20"/>
                <w:szCs w:val="20"/>
              </w:rPr>
            </w:pPr>
            <w:r w:rsidRPr="001957C6">
              <w:rPr>
                <w:sz w:val="20"/>
                <w:szCs w:val="20"/>
              </w:rPr>
              <w:t>media platforms.</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48DBCF77" w14:textId="77777777" w:rsidR="00D14093" w:rsidRPr="001957C6" w:rsidRDefault="00D14093" w:rsidP="000A4238">
            <w:pPr>
              <w:jc w:val="center"/>
              <w:rPr>
                <w:sz w:val="20"/>
                <w:szCs w:val="20"/>
              </w:rPr>
            </w:pPr>
            <w:r w:rsidRPr="001957C6">
              <w:rPr>
                <w:sz w:val="20"/>
                <w:szCs w:val="20"/>
              </w:rPr>
              <w:lastRenderedPageBreak/>
              <w:t>Baseline: 0</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33B2EE95" w14:textId="77777777" w:rsidR="00D14093" w:rsidRPr="001957C6" w:rsidRDefault="00D14093" w:rsidP="000A4238">
            <w:pPr>
              <w:jc w:val="center"/>
              <w:rPr>
                <w:sz w:val="20"/>
                <w:szCs w:val="20"/>
              </w:rPr>
            </w:pPr>
            <w:r w:rsidRPr="001957C6">
              <w:rPr>
                <w:sz w:val="20"/>
                <w:szCs w:val="20"/>
              </w:rPr>
              <w:t>Target: 1 CSO platform established</w:t>
            </w:r>
          </w:p>
        </w:tc>
        <w:tc>
          <w:tcPr>
            <w:tcW w:w="1987" w:type="dxa"/>
          </w:tcPr>
          <w:p w14:paraId="7277A89C" w14:textId="77777777" w:rsidR="00D14093" w:rsidRPr="001957C6" w:rsidRDefault="00D14093" w:rsidP="000A4238">
            <w:pPr>
              <w:rPr>
                <w:sz w:val="20"/>
                <w:szCs w:val="20"/>
              </w:rPr>
            </w:pPr>
          </w:p>
        </w:tc>
        <w:tc>
          <w:tcPr>
            <w:tcW w:w="1987" w:type="dxa"/>
          </w:tcPr>
          <w:p w14:paraId="738C6ABF" w14:textId="77777777" w:rsidR="00D14093" w:rsidRPr="001957C6" w:rsidRDefault="00D14093" w:rsidP="000A4238">
            <w:pPr>
              <w:rPr>
                <w:sz w:val="20"/>
                <w:szCs w:val="20"/>
              </w:rPr>
            </w:pPr>
            <w:r w:rsidRPr="001957C6">
              <w:rPr>
                <w:sz w:val="20"/>
                <w:szCs w:val="20"/>
              </w:rPr>
              <w:t>1 CSO platform established</w:t>
            </w:r>
          </w:p>
          <w:p w14:paraId="6CE807D0" w14:textId="77777777" w:rsidR="00D14093" w:rsidRPr="001957C6" w:rsidRDefault="00D14093" w:rsidP="000A4238">
            <w:pPr>
              <w:rPr>
                <w:sz w:val="20"/>
                <w:szCs w:val="20"/>
              </w:rPr>
            </w:pPr>
          </w:p>
          <w:p w14:paraId="1C809C18" w14:textId="237165F7" w:rsidR="00D14093" w:rsidRPr="001957C6" w:rsidRDefault="00D14093" w:rsidP="000A4238">
            <w:pPr>
              <w:rPr>
                <w:sz w:val="20"/>
                <w:szCs w:val="20"/>
              </w:rPr>
            </w:pPr>
            <w:r w:rsidRPr="001957C6">
              <w:rPr>
                <w:sz w:val="20"/>
                <w:szCs w:val="20"/>
              </w:rPr>
              <w:lastRenderedPageBreak/>
              <w:t xml:space="preserve">Community of Practice (CoP) for Monitoring and Countering Hate Speech </w:t>
            </w:r>
            <w:r w:rsidR="009400EA">
              <w:rPr>
                <w:sz w:val="20"/>
                <w:szCs w:val="20"/>
              </w:rPr>
              <w:t xml:space="preserve">was established to </w:t>
            </w:r>
            <w:r w:rsidRPr="001957C6">
              <w:rPr>
                <w:sz w:val="20"/>
                <w:szCs w:val="20"/>
              </w:rPr>
              <w:t xml:space="preserve">enable cross-fertilisation of knowledge and conduct advocacy with national stakeholders around responding to hate speech. CoP co-chaired by 2 CSO partners </w:t>
            </w:r>
          </w:p>
        </w:tc>
        <w:tc>
          <w:tcPr>
            <w:tcW w:w="1830" w:type="dxa"/>
          </w:tcPr>
          <w:p w14:paraId="0CF0FCFE" w14:textId="77777777" w:rsidR="00D14093" w:rsidRPr="001957C6" w:rsidRDefault="00D14093" w:rsidP="000A4238">
            <w:pPr>
              <w:rPr>
                <w:sz w:val="20"/>
                <w:szCs w:val="20"/>
              </w:rPr>
            </w:pPr>
            <w:r w:rsidRPr="001957C6">
              <w:rPr>
                <w:b/>
                <w:sz w:val="20"/>
                <w:szCs w:val="20"/>
              </w:rPr>
              <w:lastRenderedPageBreak/>
              <w:t>     </w:t>
            </w:r>
          </w:p>
        </w:tc>
      </w:tr>
      <w:tr w:rsidR="001D7416" w14:paraId="7D610447" w14:textId="77777777" w:rsidTr="000A4238">
        <w:trPr>
          <w:trHeight w:val="548"/>
        </w:trPr>
        <w:tc>
          <w:tcPr>
            <w:tcW w:w="1746"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1F2CCF23" w14:textId="77777777" w:rsidR="00D14093" w:rsidRPr="001957C6" w:rsidRDefault="00D14093" w:rsidP="000A4238">
            <w:pPr>
              <w:jc w:val="center"/>
              <w:rPr>
                <w:sz w:val="20"/>
                <w:szCs w:val="20"/>
              </w:rPr>
            </w:pPr>
            <w:r w:rsidRPr="001957C6">
              <w:rPr>
                <w:sz w:val="20"/>
                <w:szCs w:val="20"/>
              </w:rPr>
              <w:t>1.2.3 Civil society organizations directly engaged in the project (disaggregated by type) organize a minimum of 3 advocacy interventions (e.g. joint memos with other national stakeholders) to seek improved content moderation commitments from social media platforms.</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1513318F" w14:textId="77777777" w:rsidR="00D14093" w:rsidRPr="001957C6" w:rsidRDefault="00D14093" w:rsidP="000A4238">
            <w:pPr>
              <w:jc w:val="center"/>
              <w:rPr>
                <w:sz w:val="20"/>
                <w:szCs w:val="20"/>
              </w:rPr>
            </w:pPr>
            <w:r w:rsidRPr="001957C6">
              <w:rPr>
                <w:sz w:val="20"/>
                <w:szCs w:val="20"/>
              </w:rPr>
              <w:t>Baseline:0</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1C60E523" w14:textId="77777777" w:rsidR="00D14093" w:rsidRPr="001957C6" w:rsidRDefault="00D14093" w:rsidP="000A4238">
            <w:pPr>
              <w:jc w:val="center"/>
              <w:rPr>
                <w:sz w:val="20"/>
                <w:szCs w:val="20"/>
              </w:rPr>
            </w:pPr>
            <w:r w:rsidRPr="001957C6">
              <w:rPr>
                <w:sz w:val="20"/>
                <w:szCs w:val="20"/>
              </w:rPr>
              <w:t>Target:3 (at least one women’s network/ youth network led intervention)</w:t>
            </w:r>
          </w:p>
        </w:tc>
        <w:tc>
          <w:tcPr>
            <w:tcW w:w="1987" w:type="dxa"/>
          </w:tcPr>
          <w:p w14:paraId="4C432D4E" w14:textId="77777777" w:rsidR="00D14093" w:rsidRPr="001957C6" w:rsidRDefault="00D14093" w:rsidP="000A4238">
            <w:pPr>
              <w:rPr>
                <w:sz w:val="20"/>
                <w:szCs w:val="20"/>
              </w:rPr>
            </w:pPr>
            <w:r w:rsidRPr="001957C6">
              <w:rPr>
                <w:sz w:val="20"/>
                <w:szCs w:val="20"/>
              </w:rPr>
              <w:t xml:space="preserve">Ongoing. </w:t>
            </w:r>
          </w:p>
        </w:tc>
        <w:tc>
          <w:tcPr>
            <w:tcW w:w="1987" w:type="dxa"/>
          </w:tcPr>
          <w:p w14:paraId="482DEF03" w14:textId="44B6819D" w:rsidR="00D14093" w:rsidRPr="001957C6" w:rsidRDefault="00D14093" w:rsidP="000A4238">
            <w:pPr>
              <w:rPr>
                <w:sz w:val="20"/>
                <w:szCs w:val="20"/>
              </w:rPr>
            </w:pPr>
            <w:r w:rsidRPr="001957C6">
              <w:rPr>
                <w:sz w:val="20"/>
                <w:szCs w:val="20"/>
              </w:rPr>
              <w:t xml:space="preserve">4 CSOs engaged </w:t>
            </w:r>
            <w:r w:rsidR="009400EA">
              <w:rPr>
                <w:sz w:val="20"/>
                <w:szCs w:val="20"/>
              </w:rPr>
              <w:t>in working</w:t>
            </w:r>
            <w:r w:rsidRPr="001957C6">
              <w:rPr>
                <w:sz w:val="20"/>
                <w:szCs w:val="20"/>
              </w:rPr>
              <w:t xml:space="preserve"> on advocacy interventions by the project on improved content moderation commitments from social media platforms. </w:t>
            </w:r>
          </w:p>
          <w:p w14:paraId="25373297" w14:textId="77777777" w:rsidR="00D14093" w:rsidRPr="001957C6" w:rsidRDefault="00D14093" w:rsidP="000A4238">
            <w:pPr>
              <w:rPr>
                <w:sz w:val="20"/>
                <w:szCs w:val="20"/>
              </w:rPr>
            </w:pPr>
          </w:p>
          <w:p w14:paraId="519C7EEE" w14:textId="38A5CF8A" w:rsidR="00D14093" w:rsidRPr="001957C6" w:rsidRDefault="00D14093" w:rsidP="000A4238">
            <w:pPr>
              <w:rPr>
                <w:sz w:val="20"/>
                <w:szCs w:val="20"/>
              </w:rPr>
            </w:pPr>
            <w:r w:rsidRPr="001957C6">
              <w:rPr>
                <w:sz w:val="20"/>
                <w:szCs w:val="20"/>
              </w:rPr>
              <w:t xml:space="preserve">Youth CSOs include </w:t>
            </w:r>
            <w:r w:rsidR="007B5522">
              <w:rPr>
                <w:sz w:val="20"/>
                <w:szCs w:val="20"/>
              </w:rPr>
              <w:t>–</w:t>
            </w:r>
            <w:r w:rsidRPr="001957C6">
              <w:rPr>
                <w:sz w:val="20"/>
                <w:szCs w:val="20"/>
              </w:rPr>
              <w:t xml:space="preserve"> </w:t>
            </w:r>
            <w:r w:rsidR="007B5522">
              <w:rPr>
                <w:sz w:val="20"/>
                <w:szCs w:val="20"/>
              </w:rPr>
              <w:t>Factum,</w:t>
            </w:r>
            <w:r w:rsidR="00DE6C4D">
              <w:rPr>
                <w:sz w:val="20"/>
                <w:szCs w:val="20"/>
              </w:rPr>
              <w:t>72 Campaign</w:t>
            </w:r>
            <w:r w:rsidR="007B5522">
              <w:rPr>
                <w:sz w:val="20"/>
                <w:szCs w:val="20"/>
              </w:rPr>
              <w:t xml:space="preserve">, </w:t>
            </w:r>
            <w:r w:rsidRPr="001957C6">
              <w:rPr>
                <w:sz w:val="20"/>
                <w:szCs w:val="20"/>
              </w:rPr>
              <w:t>NCEASL</w:t>
            </w:r>
          </w:p>
          <w:p w14:paraId="7BBE5383" w14:textId="77777777" w:rsidR="00D14093" w:rsidRPr="001957C6" w:rsidRDefault="00D14093" w:rsidP="000A4238">
            <w:pPr>
              <w:rPr>
                <w:sz w:val="20"/>
                <w:szCs w:val="20"/>
              </w:rPr>
            </w:pPr>
          </w:p>
          <w:p w14:paraId="4F96CDBD" w14:textId="77777777" w:rsidR="00D14093" w:rsidRPr="001957C6" w:rsidRDefault="00D14093" w:rsidP="000A4238">
            <w:pPr>
              <w:rPr>
                <w:sz w:val="20"/>
                <w:szCs w:val="20"/>
              </w:rPr>
            </w:pPr>
            <w:r w:rsidRPr="001957C6">
              <w:rPr>
                <w:sz w:val="20"/>
                <w:szCs w:val="20"/>
              </w:rPr>
              <w:t>Women CSOs - SFCG, CEJ</w:t>
            </w:r>
          </w:p>
          <w:p w14:paraId="675F9CF5" w14:textId="77777777" w:rsidR="00D14093" w:rsidRPr="001957C6" w:rsidRDefault="00D14093" w:rsidP="000A4238">
            <w:pPr>
              <w:rPr>
                <w:sz w:val="20"/>
                <w:szCs w:val="20"/>
              </w:rPr>
            </w:pPr>
          </w:p>
          <w:p w14:paraId="5A153FEA" w14:textId="17D28095" w:rsidR="00D14093" w:rsidRPr="001957C6" w:rsidRDefault="00D14093" w:rsidP="000A4238">
            <w:pPr>
              <w:rPr>
                <w:sz w:val="20"/>
                <w:szCs w:val="20"/>
              </w:rPr>
            </w:pPr>
            <w:r w:rsidRPr="001957C6">
              <w:rPr>
                <w:sz w:val="20"/>
                <w:szCs w:val="20"/>
              </w:rPr>
              <w:t xml:space="preserve">As an advocacy intervention, the project </w:t>
            </w:r>
            <w:r w:rsidR="009C588E">
              <w:rPr>
                <w:sz w:val="20"/>
                <w:szCs w:val="20"/>
              </w:rPr>
              <w:t>helped develop a</w:t>
            </w:r>
            <w:r w:rsidRPr="001957C6">
              <w:rPr>
                <w:sz w:val="20"/>
                <w:szCs w:val="20"/>
              </w:rPr>
              <w:t xml:space="preserve"> Code of Practice for online safety and responsible content to be adopted by multiple social media companies operating in Asia (including Facebook, TikTok) supported by the  Asia Internet Coalition. </w:t>
            </w:r>
          </w:p>
          <w:p w14:paraId="7C41D6D6" w14:textId="77777777" w:rsidR="00D14093" w:rsidRPr="001957C6" w:rsidRDefault="00D14093" w:rsidP="000A4238">
            <w:pPr>
              <w:rPr>
                <w:sz w:val="20"/>
                <w:szCs w:val="20"/>
              </w:rPr>
            </w:pPr>
          </w:p>
        </w:tc>
        <w:tc>
          <w:tcPr>
            <w:tcW w:w="1830" w:type="dxa"/>
          </w:tcPr>
          <w:p w14:paraId="04DBBFFD" w14:textId="77777777" w:rsidR="00D14093" w:rsidRPr="001957C6" w:rsidRDefault="00D14093" w:rsidP="000A4238">
            <w:pPr>
              <w:rPr>
                <w:sz w:val="20"/>
                <w:szCs w:val="20"/>
              </w:rPr>
            </w:pPr>
            <w:r w:rsidRPr="001957C6">
              <w:rPr>
                <w:b/>
                <w:sz w:val="20"/>
                <w:szCs w:val="20"/>
              </w:rPr>
              <w:t>     </w:t>
            </w:r>
          </w:p>
        </w:tc>
      </w:tr>
    </w:tbl>
    <w:p w14:paraId="3194B498" w14:textId="77777777" w:rsidR="00D14093" w:rsidRDefault="00D14093" w:rsidP="0020223D">
      <w:pPr>
        <w:ind w:left="-720"/>
        <w:rPr>
          <w:b/>
          <w:u w:val="single"/>
        </w:rPr>
      </w:pPr>
    </w:p>
    <w:p w14:paraId="4936D671" w14:textId="77777777" w:rsidR="00E33CA0" w:rsidRDefault="00E33CA0" w:rsidP="0020223D">
      <w:pPr>
        <w:ind w:left="-720"/>
        <w:rPr>
          <w:b/>
          <w:u w:val="single"/>
        </w:rPr>
      </w:pPr>
    </w:p>
    <w:p w14:paraId="01BE7E8F" w14:textId="77777777" w:rsidR="00E33CA0" w:rsidRDefault="00E33CA0" w:rsidP="0020223D">
      <w:pPr>
        <w:ind w:left="-720"/>
        <w:rPr>
          <w:b/>
          <w:u w:val="single"/>
        </w:rPr>
      </w:pPr>
    </w:p>
    <w:p w14:paraId="3A7A29F2" w14:textId="77777777" w:rsidR="00E33CA0" w:rsidRDefault="00E33CA0" w:rsidP="0020223D">
      <w:pPr>
        <w:ind w:left="-720"/>
        <w:rPr>
          <w:b/>
          <w:u w:val="single"/>
        </w:rPr>
      </w:pPr>
    </w:p>
    <w:p w14:paraId="15A12EF9" w14:textId="77777777" w:rsidR="00E33CA0" w:rsidRDefault="00E33CA0" w:rsidP="0020223D">
      <w:pPr>
        <w:ind w:left="-720"/>
        <w:rPr>
          <w:b/>
          <w:u w:val="single"/>
        </w:rPr>
      </w:pPr>
    </w:p>
    <w:p w14:paraId="2EF0EECC" w14:textId="77777777" w:rsidR="00E33CA0" w:rsidRDefault="00E33CA0" w:rsidP="0020223D">
      <w:pPr>
        <w:ind w:left="-720"/>
        <w:rPr>
          <w:b/>
          <w:u w:val="single"/>
        </w:rPr>
      </w:pPr>
    </w:p>
    <w:p w14:paraId="691E9F09" w14:textId="77777777" w:rsidR="00E33CA0" w:rsidRDefault="00E33CA0" w:rsidP="0020223D">
      <w:pPr>
        <w:ind w:left="-720"/>
        <w:rPr>
          <w:b/>
          <w:u w:val="single"/>
        </w:rPr>
      </w:pPr>
    </w:p>
    <w:p w14:paraId="59CA8B32" w14:textId="77777777" w:rsidR="00E33CA0" w:rsidRDefault="00E33CA0" w:rsidP="0020223D">
      <w:pPr>
        <w:ind w:left="-720"/>
        <w:rPr>
          <w:b/>
          <w:u w:val="single"/>
        </w:rPr>
      </w:pPr>
    </w:p>
    <w:p w14:paraId="63BEC264" w14:textId="77777777" w:rsidR="00E33CA0" w:rsidRDefault="00E33CA0" w:rsidP="0020223D">
      <w:pPr>
        <w:ind w:left="-720"/>
        <w:rPr>
          <w:b/>
          <w:u w:val="single"/>
        </w:rPr>
      </w:pPr>
    </w:p>
    <w:p w14:paraId="48A2F1DC" w14:textId="0C19FECF" w:rsidR="0020223D" w:rsidRPr="00BA3612" w:rsidRDefault="0020223D" w:rsidP="0020223D">
      <w:pPr>
        <w:ind w:left="-720"/>
        <w:rPr>
          <w:b/>
        </w:rPr>
      </w:pPr>
      <w:r>
        <w:rPr>
          <w:b/>
        </w:rPr>
        <w:t xml:space="preserve">Output 1.3: </w:t>
      </w:r>
      <w:r w:rsidR="005E077B">
        <w:rPr>
          <w:b/>
          <w:color w:val="2B579A"/>
          <w:shd w:val="clear" w:color="auto" w:fill="E6E6E6"/>
        </w:rPr>
        <w:fldChar w:fldCharType="begin">
          <w:ffData>
            <w:name w:val="Text89"/>
            <w:enabled/>
            <w:calcOnExit w:val="0"/>
            <w:textInput/>
          </w:ffData>
        </w:fldChar>
      </w:r>
      <w:bookmarkStart w:id="35" w:name="Text89"/>
      <w:r w:rsidR="005E077B">
        <w:rPr>
          <w:b/>
        </w:rPr>
        <w:instrText xml:space="preserve"> FORMTEXT </w:instrText>
      </w:r>
      <w:r w:rsidR="005E077B">
        <w:rPr>
          <w:b/>
          <w:color w:val="2B579A"/>
          <w:shd w:val="clear" w:color="auto" w:fill="E6E6E6"/>
        </w:rPr>
      </w:r>
      <w:r w:rsidR="005E077B">
        <w:rPr>
          <w:b/>
          <w:color w:val="2B579A"/>
          <w:shd w:val="clear" w:color="auto" w:fill="E6E6E6"/>
        </w:rPr>
        <w:fldChar w:fldCharType="separate"/>
      </w:r>
      <w:r w:rsidR="005E077B">
        <w:rPr>
          <w:b/>
          <w:noProof/>
        </w:rPr>
        <w:t> </w:t>
      </w:r>
      <w:r w:rsidR="005E077B">
        <w:rPr>
          <w:b/>
          <w:noProof/>
        </w:rPr>
        <w:t> </w:t>
      </w:r>
      <w:r w:rsidR="005E077B">
        <w:rPr>
          <w:b/>
          <w:noProof/>
        </w:rPr>
        <w:t> </w:t>
      </w:r>
      <w:r w:rsidR="005E077B">
        <w:rPr>
          <w:b/>
          <w:noProof/>
        </w:rPr>
        <w:t> </w:t>
      </w:r>
      <w:r w:rsidR="005E077B">
        <w:rPr>
          <w:b/>
          <w:noProof/>
        </w:rPr>
        <w:t> </w:t>
      </w:r>
      <w:r w:rsidR="005E077B">
        <w:rPr>
          <w:b/>
          <w:color w:val="2B579A"/>
          <w:shd w:val="clear" w:color="auto" w:fill="E6E6E6"/>
        </w:rPr>
        <w:fldChar w:fldCharType="end"/>
      </w:r>
      <w:bookmarkEnd w:id="35"/>
    </w:p>
    <w:p w14:paraId="2E256E33" w14:textId="77777777" w:rsidR="0020223D" w:rsidRDefault="0020223D" w:rsidP="0020223D">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260"/>
        <w:gridCol w:w="1260"/>
        <w:gridCol w:w="1260"/>
        <w:gridCol w:w="1241"/>
        <w:gridCol w:w="1279"/>
      </w:tblGrid>
      <w:tr w:rsidR="00895A51" w:rsidRPr="00627A1C" w14:paraId="34FD1DEE" w14:textId="77777777" w:rsidTr="0002085C">
        <w:trPr>
          <w:tblHeader/>
        </w:trPr>
        <w:tc>
          <w:tcPr>
            <w:tcW w:w="4050" w:type="dxa"/>
            <w:shd w:val="clear" w:color="auto" w:fill="EEECE1"/>
          </w:tcPr>
          <w:p w14:paraId="6D0155DE" w14:textId="77777777" w:rsidR="00895A51" w:rsidRPr="00627A1C" w:rsidRDefault="00895A51" w:rsidP="000D54B9">
            <w:pPr>
              <w:jc w:val="center"/>
              <w:rPr>
                <w:b/>
                <w:lang w:val="en-US" w:eastAsia="en-US"/>
              </w:rPr>
            </w:pPr>
            <w:r>
              <w:rPr>
                <w:b/>
                <w:lang w:val="en-US" w:eastAsia="en-US"/>
              </w:rPr>
              <w:t>Output Indicators</w:t>
            </w:r>
          </w:p>
        </w:tc>
        <w:tc>
          <w:tcPr>
            <w:tcW w:w="1260" w:type="dxa"/>
            <w:shd w:val="clear" w:color="auto" w:fill="EEECE1"/>
          </w:tcPr>
          <w:p w14:paraId="67482074"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5511F741"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4AC4906A" w14:textId="1A7EC95C"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2D474EC8" w14:textId="1A3A5466"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279" w:type="dxa"/>
          </w:tcPr>
          <w:p w14:paraId="23A62427" w14:textId="77777777" w:rsidR="00895A51" w:rsidRPr="00627A1C" w:rsidRDefault="00895A51" w:rsidP="000D54B9">
            <w:pPr>
              <w:jc w:val="center"/>
              <w:rPr>
                <w:b/>
                <w:lang w:val="en-US" w:eastAsia="en-US"/>
              </w:rPr>
            </w:pPr>
            <w:r w:rsidRPr="00627A1C">
              <w:rPr>
                <w:b/>
                <w:lang w:val="en-US" w:eastAsia="en-US"/>
              </w:rPr>
              <w:t>Reasons for Variance/ Delay</w:t>
            </w:r>
          </w:p>
          <w:p w14:paraId="37C5A94F" w14:textId="77777777" w:rsidR="00895A51" w:rsidRPr="00627A1C" w:rsidRDefault="00895A51" w:rsidP="000D54B9">
            <w:pPr>
              <w:jc w:val="center"/>
              <w:rPr>
                <w:b/>
                <w:lang w:val="en-US" w:eastAsia="en-US"/>
              </w:rPr>
            </w:pPr>
            <w:r w:rsidRPr="00627A1C">
              <w:rPr>
                <w:b/>
                <w:lang w:val="en-US" w:eastAsia="en-US"/>
              </w:rPr>
              <w:t>(if any)</w:t>
            </w:r>
          </w:p>
        </w:tc>
      </w:tr>
      <w:tr w:rsidR="00895A51" w:rsidRPr="00627A1C" w14:paraId="08D51D7D" w14:textId="77777777" w:rsidTr="0002085C">
        <w:trPr>
          <w:trHeight w:val="548"/>
        </w:trPr>
        <w:tc>
          <w:tcPr>
            <w:tcW w:w="4050" w:type="dxa"/>
            <w:shd w:val="clear" w:color="auto" w:fill="EEECE1"/>
          </w:tcPr>
          <w:p w14:paraId="6D721251" w14:textId="44EDFF66" w:rsidR="00895A51" w:rsidRPr="00627A1C" w:rsidRDefault="00895A51" w:rsidP="000D54B9">
            <w:pPr>
              <w:jc w:val="both"/>
              <w:rPr>
                <w:lang w:val="en-US" w:eastAsia="en-US"/>
              </w:rPr>
            </w:pPr>
            <w:r w:rsidRPr="00627A1C">
              <w:rPr>
                <w:lang w:val="en-US" w:eastAsia="en-US"/>
              </w:rPr>
              <w:t>Indicator 1.</w:t>
            </w:r>
            <w:r>
              <w:rPr>
                <w:lang w:val="en-US" w:eastAsia="en-US"/>
              </w:rPr>
              <w:t>3.1</w:t>
            </w:r>
          </w:p>
          <w:p w14:paraId="4C35ABFB"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42138E15" w14:textId="77777777" w:rsidR="00895A51" w:rsidRPr="00627A1C" w:rsidRDefault="00895A51" w:rsidP="000D54B9">
            <w:pPr>
              <w:rPr>
                <w:lang w:val="en-US" w:eastAsia="en-US"/>
              </w:rPr>
            </w:pPr>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033E8390"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7CC99079" w14:textId="77777777" w:rsidR="00895A51" w:rsidRPr="00627A1C" w:rsidRDefault="00895A51" w:rsidP="000D54B9">
            <w:pPr>
              <w:rPr>
                <w:b/>
                <w:lang w:val="en-US" w:eastAsia="en-US"/>
              </w:rPr>
            </w:pPr>
          </w:p>
        </w:tc>
        <w:tc>
          <w:tcPr>
            <w:tcW w:w="1241" w:type="dxa"/>
          </w:tcPr>
          <w:p w14:paraId="1049ED2D" w14:textId="71E517A9"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79" w:type="dxa"/>
          </w:tcPr>
          <w:p w14:paraId="7F1CA439"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895A51" w:rsidRPr="00627A1C" w14:paraId="188D76B9" w14:textId="77777777" w:rsidTr="0002085C">
        <w:trPr>
          <w:trHeight w:val="548"/>
        </w:trPr>
        <w:tc>
          <w:tcPr>
            <w:tcW w:w="4050" w:type="dxa"/>
            <w:shd w:val="clear" w:color="auto" w:fill="EEECE1"/>
          </w:tcPr>
          <w:p w14:paraId="72D904C5" w14:textId="5B44F282" w:rsidR="00895A51" w:rsidRPr="00627A1C" w:rsidRDefault="00895A51" w:rsidP="000D54B9">
            <w:pPr>
              <w:jc w:val="both"/>
              <w:rPr>
                <w:lang w:val="en-US" w:eastAsia="en-US"/>
              </w:rPr>
            </w:pPr>
            <w:r w:rsidRPr="00627A1C">
              <w:rPr>
                <w:lang w:val="en-US" w:eastAsia="en-US"/>
              </w:rPr>
              <w:t>Indicator 1.</w:t>
            </w:r>
            <w:r>
              <w:rPr>
                <w:lang w:val="en-US" w:eastAsia="en-US"/>
              </w:rPr>
              <w:t>3.2</w:t>
            </w:r>
          </w:p>
          <w:p w14:paraId="0A98FAE5"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29DDEA73"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41780DA7"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4CAD2FE7" w14:textId="77777777" w:rsidR="00895A51" w:rsidRPr="00627A1C" w:rsidRDefault="00895A51" w:rsidP="000D54B9">
            <w:pPr>
              <w:rPr>
                <w:b/>
                <w:lang w:val="en-US" w:eastAsia="en-US"/>
              </w:rPr>
            </w:pPr>
          </w:p>
        </w:tc>
        <w:tc>
          <w:tcPr>
            <w:tcW w:w="1241" w:type="dxa"/>
          </w:tcPr>
          <w:p w14:paraId="35B08B46" w14:textId="5BB86951"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79" w:type="dxa"/>
          </w:tcPr>
          <w:p w14:paraId="50DBBA78"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895A51" w:rsidRPr="00627A1C" w14:paraId="4F72B6D3" w14:textId="77777777" w:rsidTr="0002085C">
        <w:trPr>
          <w:trHeight w:val="548"/>
        </w:trPr>
        <w:tc>
          <w:tcPr>
            <w:tcW w:w="4050" w:type="dxa"/>
            <w:shd w:val="clear" w:color="auto" w:fill="EEECE1"/>
          </w:tcPr>
          <w:p w14:paraId="0610449E" w14:textId="6476CFF6" w:rsidR="00895A51" w:rsidRPr="00627A1C" w:rsidRDefault="00895A51" w:rsidP="000D54B9">
            <w:pPr>
              <w:jc w:val="both"/>
              <w:rPr>
                <w:lang w:val="en-US" w:eastAsia="en-US"/>
              </w:rPr>
            </w:pPr>
            <w:r w:rsidRPr="00627A1C">
              <w:rPr>
                <w:lang w:val="en-US" w:eastAsia="en-US"/>
              </w:rPr>
              <w:t>Indicator 1.3</w:t>
            </w:r>
            <w:r>
              <w:rPr>
                <w:lang w:val="en-US" w:eastAsia="en-US"/>
              </w:rPr>
              <w:t>.3</w:t>
            </w:r>
          </w:p>
          <w:p w14:paraId="392517B9"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5F0BE222"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65EF0898"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26DBF05E" w14:textId="77777777" w:rsidR="00895A51" w:rsidRPr="00627A1C" w:rsidRDefault="00895A51" w:rsidP="000D54B9">
            <w:pPr>
              <w:rPr>
                <w:b/>
                <w:lang w:val="en-US" w:eastAsia="en-US"/>
              </w:rPr>
            </w:pPr>
          </w:p>
        </w:tc>
        <w:tc>
          <w:tcPr>
            <w:tcW w:w="1241" w:type="dxa"/>
          </w:tcPr>
          <w:p w14:paraId="1E298BAF" w14:textId="2B1384D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79" w:type="dxa"/>
          </w:tcPr>
          <w:p w14:paraId="3AE07198"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bl>
    <w:p w14:paraId="7EDC97FD" w14:textId="77777777" w:rsidR="0020223D" w:rsidRDefault="0020223D" w:rsidP="0020223D">
      <w:pPr>
        <w:ind w:left="-720"/>
        <w:rPr>
          <w:b/>
          <w:u w:val="single"/>
        </w:rPr>
      </w:pPr>
    </w:p>
    <w:p w14:paraId="40EA5126" w14:textId="6305B374" w:rsidR="00A51743" w:rsidRPr="00BA3612" w:rsidRDefault="00A51743" w:rsidP="00A51743">
      <w:pPr>
        <w:ind w:left="-720"/>
        <w:rPr>
          <w:b/>
        </w:rPr>
      </w:pPr>
      <w:r>
        <w:rPr>
          <w:b/>
        </w:rPr>
        <w:t xml:space="preserve">Output 1.4: </w:t>
      </w:r>
      <w:r w:rsidR="005E077B">
        <w:rPr>
          <w:b/>
          <w:color w:val="2B579A"/>
          <w:shd w:val="clear" w:color="auto" w:fill="E6E6E6"/>
        </w:rPr>
        <w:fldChar w:fldCharType="begin">
          <w:ffData>
            <w:name w:val="Text90"/>
            <w:enabled/>
            <w:calcOnExit w:val="0"/>
            <w:textInput/>
          </w:ffData>
        </w:fldChar>
      </w:r>
      <w:bookmarkStart w:id="36" w:name="Text90"/>
      <w:r w:rsidR="005E077B">
        <w:rPr>
          <w:b/>
        </w:rPr>
        <w:instrText xml:space="preserve"> FORMTEXT </w:instrText>
      </w:r>
      <w:r w:rsidR="005E077B">
        <w:rPr>
          <w:b/>
          <w:color w:val="2B579A"/>
          <w:shd w:val="clear" w:color="auto" w:fill="E6E6E6"/>
        </w:rPr>
      </w:r>
      <w:r w:rsidR="005E077B">
        <w:rPr>
          <w:b/>
          <w:color w:val="2B579A"/>
          <w:shd w:val="clear" w:color="auto" w:fill="E6E6E6"/>
        </w:rPr>
        <w:fldChar w:fldCharType="separate"/>
      </w:r>
      <w:r w:rsidR="005E077B">
        <w:rPr>
          <w:b/>
          <w:noProof/>
        </w:rPr>
        <w:t> </w:t>
      </w:r>
      <w:r w:rsidR="005E077B">
        <w:rPr>
          <w:b/>
          <w:noProof/>
        </w:rPr>
        <w:t> </w:t>
      </w:r>
      <w:r w:rsidR="005E077B">
        <w:rPr>
          <w:b/>
          <w:noProof/>
        </w:rPr>
        <w:t> </w:t>
      </w:r>
      <w:r w:rsidR="005E077B">
        <w:rPr>
          <w:b/>
          <w:noProof/>
        </w:rPr>
        <w:t> </w:t>
      </w:r>
      <w:r w:rsidR="005E077B">
        <w:rPr>
          <w:b/>
          <w:noProof/>
        </w:rPr>
        <w:t> </w:t>
      </w:r>
      <w:r w:rsidR="005E077B">
        <w:rPr>
          <w:b/>
          <w:color w:val="2B579A"/>
          <w:shd w:val="clear" w:color="auto" w:fill="E6E6E6"/>
        </w:rPr>
        <w:fldChar w:fldCharType="end"/>
      </w:r>
      <w:bookmarkEnd w:id="36"/>
    </w:p>
    <w:p w14:paraId="7837FE7C" w14:textId="77777777" w:rsidR="00A51743" w:rsidRDefault="00A51743" w:rsidP="00A51743">
      <w:pPr>
        <w:ind w:left="-720"/>
        <w:rPr>
          <w:b/>
          <w:u w:val="single"/>
        </w:rPr>
      </w:pPr>
    </w:p>
    <w:tbl>
      <w:tblPr>
        <w:tblW w:w="102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1260"/>
        <w:gridCol w:w="1260"/>
        <w:gridCol w:w="1260"/>
        <w:gridCol w:w="1241"/>
        <w:gridCol w:w="1279"/>
      </w:tblGrid>
      <w:tr w:rsidR="00895A51" w:rsidRPr="00627A1C" w14:paraId="1A892DF2" w14:textId="77777777" w:rsidTr="00AF3088">
        <w:trPr>
          <w:tblHeader/>
        </w:trPr>
        <w:tc>
          <w:tcPr>
            <w:tcW w:w="3960" w:type="dxa"/>
            <w:shd w:val="clear" w:color="auto" w:fill="EEECE1"/>
          </w:tcPr>
          <w:p w14:paraId="172AD987" w14:textId="77777777" w:rsidR="00895A51" w:rsidRPr="00627A1C" w:rsidRDefault="00895A51" w:rsidP="000D54B9">
            <w:pPr>
              <w:jc w:val="center"/>
              <w:rPr>
                <w:b/>
                <w:lang w:val="en-US" w:eastAsia="en-US"/>
              </w:rPr>
            </w:pPr>
            <w:r>
              <w:rPr>
                <w:b/>
                <w:lang w:val="en-US" w:eastAsia="en-US"/>
              </w:rPr>
              <w:t>Output Indicators</w:t>
            </w:r>
          </w:p>
        </w:tc>
        <w:tc>
          <w:tcPr>
            <w:tcW w:w="1260" w:type="dxa"/>
            <w:shd w:val="clear" w:color="auto" w:fill="EEECE1"/>
          </w:tcPr>
          <w:p w14:paraId="61E7DAE5"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16C56EA4"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296384DA" w14:textId="54FBC309"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241" w:type="dxa"/>
          </w:tcPr>
          <w:p w14:paraId="2F324F30" w14:textId="3F227EB4"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279" w:type="dxa"/>
          </w:tcPr>
          <w:p w14:paraId="3814B476" w14:textId="77777777" w:rsidR="00895A51" w:rsidRPr="00627A1C" w:rsidRDefault="00895A51" w:rsidP="000D54B9">
            <w:pPr>
              <w:jc w:val="center"/>
              <w:rPr>
                <w:b/>
                <w:lang w:val="en-US" w:eastAsia="en-US"/>
              </w:rPr>
            </w:pPr>
            <w:r w:rsidRPr="00627A1C">
              <w:rPr>
                <w:b/>
                <w:lang w:val="en-US" w:eastAsia="en-US"/>
              </w:rPr>
              <w:t>Reasons for Variance/ Delay</w:t>
            </w:r>
          </w:p>
          <w:p w14:paraId="0D5BEC69" w14:textId="77777777" w:rsidR="00895A51" w:rsidRPr="00627A1C" w:rsidRDefault="00895A51" w:rsidP="000D54B9">
            <w:pPr>
              <w:jc w:val="center"/>
              <w:rPr>
                <w:b/>
                <w:lang w:val="en-US" w:eastAsia="en-US"/>
              </w:rPr>
            </w:pPr>
            <w:r w:rsidRPr="00627A1C">
              <w:rPr>
                <w:b/>
                <w:lang w:val="en-US" w:eastAsia="en-US"/>
              </w:rPr>
              <w:t>(if any)</w:t>
            </w:r>
          </w:p>
        </w:tc>
      </w:tr>
      <w:tr w:rsidR="00895A51" w:rsidRPr="00627A1C" w14:paraId="3C5ED316" w14:textId="77777777" w:rsidTr="00AF3088">
        <w:trPr>
          <w:trHeight w:val="548"/>
        </w:trPr>
        <w:tc>
          <w:tcPr>
            <w:tcW w:w="3960" w:type="dxa"/>
            <w:shd w:val="clear" w:color="auto" w:fill="EEECE1"/>
          </w:tcPr>
          <w:p w14:paraId="1BB4606D" w14:textId="6AAB9E60" w:rsidR="00895A51" w:rsidRPr="00627A1C" w:rsidRDefault="00895A51" w:rsidP="000D54B9">
            <w:pPr>
              <w:jc w:val="both"/>
              <w:rPr>
                <w:lang w:val="en-US" w:eastAsia="en-US"/>
              </w:rPr>
            </w:pPr>
            <w:r w:rsidRPr="00627A1C">
              <w:rPr>
                <w:lang w:val="en-US" w:eastAsia="en-US"/>
              </w:rPr>
              <w:t>Indicator 1.</w:t>
            </w:r>
            <w:r>
              <w:rPr>
                <w:lang w:val="en-US" w:eastAsia="en-US"/>
              </w:rPr>
              <w:t>4.1</w:t>
            </w:r>
          </w:p>
          <w:p w14:paraId="71E40252"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533A03FE" w14:textId="77777777" w:rsidR="00895A51" w:rsidRPr="00627A1C" w:rsidRDefault="00895A51" w:rsidP="000D54B9">
            <w:pPr>
              <w:rPr>
                <w:lang w:val="en-US" w:eastAsia="en-US"/>
              </w:rPr>
            </w:pPr>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73B7F904"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2C5CE8F0" w14:textId="77777777" w:rsidR="00895A51" w:rsidRPr="00627A1C" w:rsidRDefault="00895A51" w:rsidP="000D54B9">
            <w:pPr>
              <w:rPr>
                <w:b/>
                <w:lang w:val="en-US" w:eastAsia="en-US"/>
              </w:rPr>
            </w:pPr>
          </w:p>
        </w:tc>
        <w:tc>
          <w:tcPr>
            <w:tcW w:w="1241" w:type="dxa"/>
          </w:tcPr>
          <w:p w14:paraId="73D9152C" w14:textId="69EC6148"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79" w:type="dxa"/>
          </w:tcPr>
          <w:p w14:paraId="6A0E2999"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895A51" w:rsidRPr="00627A1C" w14:paraId="52823296" w14:textId="77777777" w:rsidTr="00AF3088">
        <w:trPr>
          <w:trHeight w:val="548"/>
        </w:trPr>
        <w:tc>
          <w:tcPr>
            <w:tcW w:w="3960" w:type="dxa"/>
            <w:shd w:val="clear" w:color="auto" w:fill="EEECE1"/>
          </w:tcPr>
          <w:p w14:paraId="1CD4BA2D" w14:textId="606E23AE" w:rsidR="00895A51" w:rsidRPr="00627A1C" w:rsidRDefault="00895A51" w:rsidP="000D54B9">
            <w:pPr>
              <w:jc w:val="both"/>
              <w:rPr>
                <w:lang w:val="en-US" w:eastAsia="en-US"/>
              </w:rPr>
            </w:pPr>
            <w:r w:rsidRPr="00627A1C">
              <w:rPr>
                <w:lang w:val="en-US" w:eastAsia="en-US"/>
              </w:rPr>
              <w:t>Indicator 1.</w:t>
            </w:r>
            <w:r>
              <w:rPr>
                <w:lang w:val="en-US" w:eastAsia="en-US"/>
              </w:rPr>
              <w:t>4.2</w:t>
            </w:r>
          </w:p>
          <w:p w14:paraId="27F71941"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4D90A256"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40B0A146"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3F465080" w14:textId="77777777" w:rsidR="00895A51" w:rsidRPr="00627A1C" w:rsidRDefault="00895A51" w:rsidP="000D54B9">
            <w:pPr>
              <w:rPr>
                <w:b/>
                <w:lang w:val="en-US" w:eastAsia="en-US"/>
              </w:rPr>
            </w:pPr>
          </w:p>
        </w:tc>
        <w:tc>
          <w:tcPr>
            <w:tcW w:w="1241" w:type="dxa"/>
          </w:tcPr>
          <w:p w14:paraId="5327C0B6" w14:textId="03611A9B"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79" w:type="dxa"/>
          </w:tcPr>
          <w:p w14:paraId="3718EE7E"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895A51" w:rsidRPr="00627A1C" w14:paraId="1285CA7E" w14:textId="77777777" w:rsidTr="00AF3088">
        <w:trPr>
          <w:trHeight w:val="548"/>
        </w:trPr>
        <w:tc>
          <w:tcPr>
            <w:tcW w:w="3960" w:type="dxa"/>
            <w:shd w:val="clear" w:color="auto" w:fill="EEECE1"/>
          </w:tcPr>
          <w:p w14:paraId="67DB8406" w14:textId="22C24DF0" w:rsidR="00895A51" w:rsidRPr="00627A1C" w:rsidRDefault="00895A51" w:rsidP="000D54B9">
            <w:pPr>
              <w:jc w:val="both"/>
              <w:rPr>
                <w:lang w:val="en-US" w:eastAsia="en-US"/>
              </w:rPr>
            </w:pPr>
            <w:r w:rsidRPr="00627A1C">
              <w:rPr>
                <w:lang w:val="en-US" w:eastAsia="en-US"/>
              </w:rPr>
              <w:t>Indicator 1.</w:t>
            </w:r>
            <w:r>
              <w:rPr>
                <w:lang w:val="en-US" w:eastAsia="en-US"/>
              </w:rPr>
              <w:t>4.3</w:t>
            </w:r>
          </w:p>
          <w:p w14:paraId="6B64CAB8"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14C1EE4E"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6EDFEABE"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7CA7C4FE" w14:textId="77777777" w:rsidR="00895A51" w:rsidRPr="00627A1C" w:rsidRDefault="00895A51" w:rsidP="000D54B9">
            <w:pPr>
              <w:rPr>
                <w:b/>
                <w:lang w:val="en-US" w:eastAsia="en-US"/>
              </w:rPr>
            </w:pPr>
          </w:p>
        </w:tc>
        <w:tc>
          <w:tcPr>
            <w:tcW w:w="1241" w:type="dxa"/>
          </w:tcPr>
          <w:p w14:paraId="1F3D7502" w14:textId="078B0E14"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79" w:type="dxa"/>
          </w:tcPr>
          <w:p w14:paraId="13BE9C7B"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bl>
    <w:p w14:paraId="31B5F2E8" w14:textId="77777777" w:rsidR="00A51743" w:rsidRDefault="00A51743" w:rsidP="00A51743">
      <w:pPr>
        <w:ind w:left="-720"/>
        <w:rPr>
          <w:b/>
          <w:u w:val="single"/>
        </w:rPr>
      </w:pPr>
    </w:p>
    <w:p w14:paraId="5EA57282" w14:textId="54EE063E" w:rsidR="00A51743" w:rsidRPr="00BA3612" w:rsidRDefault="00A51743" w:rsidP="00A51743">
      <w:pPr>
        <w:ind w:left="-720"/>
        <w:rPr>
          <w:b/>
        </w:rPr>
      </w:pPr>
      <w:r>
        <w:rPr>
          <w:b/>
        </w:rPr>
        <w:t xml:space="preserve">Output 1.5: </w:t>
      </w:r>
      <w:r w:rsidR="005E077B">
        <w:rPr>
          <w:b/>
          <w:color w:val="2B579A"/>
          <w:shd w:val="clear" w:color="auto" w:fill="E6E6E6"/>
        </w:rPr>
        <w:fldChar w:fldCharType="begin">
          <w:ffData>
            <w:name w:val="Text91"/>
            <w:enabled/>
            <w:calcOnExit w:val="0"/>
            <w:textInput/>
          </w:ffData>
        </w:fldChar>
      </w:r>
      <w:bookmarkStart w:id="37" w:name="Text91"/>
      <w:r w:rsidR="005E077B">
        <w:rPr>
          <w:b/>
        </w:rPr>
        <w:instrText xml:space="preserve"> FORMTEXT </w:instrText>
      </w:r>
      <w:r w:rsidR="005E077B">
        <w:rPr>
          <w:b/>
          <w:color w:val="2B579A"/>
          <w:shd w:val="clear" w:color="auto" w:fill="E6E6E6"/>
        </w:rPr>
      </w:r>
      <w:r w:rsidR="005E077B">
        <w:rPr>
          <w:b/>
          <w:color w:val="2B579A"/>
          <w:shd w:val="clear" w:color="auto" w:fill="E6E6E6"/>
        </w:rPr>
        <w:fldChar w:fldCharType="separate"/>
      </w:r>
      <w:r w:rsidR="005E077B">
        <w:rPr>
          <w:b/>
          <w:noProof/>
        </w:rPr>
        <w:t> </w:t>
      </w:r>
      <w:r w:rsidR="005E077B">
        <w:rPr>
          <w:b/>
          <w:noProof/>
        </w:rPr>
        <w:t> </w:t>
      </w:r>
      <w:r w:rsidR="005E077B">
        <w:rPr>
          <w:b/>
          <w:noProof/>
        </w:rPr>
        <w:t> </w:t>
      </w:r>
      <w:r w:rsidR="005E077B">
        <w:rPr>
          <w:b/>
          <w:noProof/>
        </w:rPr>
        <w:t> </w:t>
      </w:r>
      <w:r w:rsidR="005E077B">
        <w:rPr>
          <w:b/>
          <w:noProof/>
        </w:rPr>
        <w:t> </w:t>
      </w:r>
      <w:r w:rsidR="005E077B">
        <w:rPr>
          <w:b/>
          <w:color w:val="2B579A"/>
          <w:shd w:val="clear" w:color="auto" w:fill="E6E6E6"/>
        </w:rPr>
        <w:fldChar w:fldCharType="end"/>
      </w:r>
      <w:bookmarkEnd w:id="37"/>
    </w:p>
    <w:p w14:paraId="0C26DB8B" w14:textId="77777777" w:rsidR="00A51743" w:rsidRDefault="00A51743" w:rsidP="00A51743">
      <w:pPr>
        <w:ind w:left="-720"/>
        <w:rPr>
          <w:b/>
          <w:u w:val="single"/>
        </w:rPr>
      </w:pPr>
    </w:p>
    <w:tbl>
      <w:tblPr>
        <w:tblW w:w="102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1260"/>
        <w:gridCol w:w="1260"/>
        <w:gridCol w:w="1260"/>
        <w:gridCol w:w="1331"/>
        <w:gridCol w:w="1189"/>
      </w:tblGrid>
      <w:tr w:rsidR="00895A51" w:rsidRPr="00627A1C" w14:paraId="7ADE8751" w14:textId="77777777" w:rsidTr="00AF3088">
        <w:trPr>
          <w:tblHeader/>
        </w:trPr>
        <w:tc>
          <w:tcPr>
            <w:tcW w:w="3960" w:type="dxa"/>
            <w:shd w:val="clear" w:color="auto" w:fill="EEECE1"/>
          </w:tcPr>
          <w:p w14:paraId="49C10FB4" w14:textId="77777777" w:rsidR="00895A51" w:rsidRPr="00627A1C" w:rsidRDefault="00895A51" w:rsidP="000D54B9">
            <w:pPr>
              <w:jc w:val="center"/>
              <w:rPr>
                <w:b/>
                <w:lang w:val="en-US" w:eastAsia="en-US"/>
              </w:rPr>
            </w:pPr>
            <w:r>
              <w:rPr>
                <w:b/>
                <w:lang w:val="en-US" w:eastAsia="en-US"/>
              </w:rPr>
              <w:t>Output Indicators</w:t>
            </w:r>
          </w:p>
        </w:tc>
        <w:tc>
          <w:tcPr>
            <w:tcW w:w="1260" w:type="dxa"/>
            <w:shd w:val="clear" w:color="auto" w:fill="EEECE1"/>
          </w:tcPr>
          <w:p w14:paraId="0E844CAD" w14:textId="77777777" w:rsidR="00895A51" w:rsidRPr="00627A1C" w:rsidRDefault="00895A51" w:rsidP="000D54B9">
            <w:pPr>
              <w:jc w:val="center"/>
              <w:rPr>
                <w:b/>
                <w:lang w:val="en-US" w:eastAsia="en-US"/>
              </w:rPr>
            </w:pPr>
            <w:r w:rsidRPr="00627A1C">
              <w:rPr>
                <w:b/>
                <w:lang w:val="en-US" w:eastAsia="en-US"/>
              </w:rPr>
              <w:t>Indicator Baseline</w:t>
            </w:r>
          </w:p>
        </w:tc>
        <w:tc>
          <w:tcPr>
            <w:tcW w:w="1260" w:type="dxa"/>
            <w:shd w:val="clear" w:color="auto" w:fill="EEECE1"/>
          </w:tcPr>
          <w:p w14:paraId="047E4BFD" w14:textId="77777777" w:rsidR="00895A51" w:rsidRPr="00627A1C" w:rsidRDefault="00895A51" w:rsidP="000D54B9">
            <w:pPr>
              <w:jc w:val="center"/>
              <w:rPr>
                <w:b/>
                <w:lang w:val="en-US" w:eastAsia="en-US"/>
              </w:rPr>
            </w:pPr>
            <w:r w:rsidRPr="00627A1C">
              <w:rPr>
                <w:b/>
                <w:lang w:val="en-US" w:eastAsia="en-US"/>
              </w:rPr>
              <w:t>End of project Indicator Target</w:t>
            </w:r>
          </w:p>
        </w:tc>
        <w:tc>
          <w:tcPr>
            <w:tcW w:w="1260" w:type="dxa"/>
          </w:tcPr>
          <w:p w14:paraId="55E213A0" w14:textId="1178C546" w:rsidR="00895A51"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1331" w:type="dxa"/>
          </w:tcPr>
          <w:p w14:paraId="7C35D2CB" w14:textId="04F8BFC8" w:rsidR="00895A51" w:rsidRPr="00627A1C" w:rsidRDefault="00895A51"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189" w:type="dxa"/>
          </w:tcPr>
          <w:p w14:paraId="37E4A431" w14:textId="77777777" w:rsidR="00895A51" w:rsidRPr="00627A1C" w:rsidRDefault="00895A51" w:rsidP="000D54B9">
            <w:pPr>
              <w:jc w:val="center"/>
              <w:rPr>
                <w:b/>
                <w:lang w:val="en-US" w:eastAsia="en-US"/>
              </w:rPr>
            </w:pPr>
            <w:r w:rsidRPr="00627A1C">
              <w:rPr>
                <w:b/>
                <w:lang w:val="en-US" w:eastAsia="en-US"/>
              </w:rPr>
              <w:t>Reasons for Variance/ Delay</w:t>
            </w:r>
          </w:p>
          <w:p w14:paraId="597BBBBF" w14:textId="77777777" w:rsidR="00895A51" w:rsidRPr="00627A1C" w:rsidRDefault="00895A51" w:rsidP="000D54B9">
            <w:pPr>
              <w:jc w:val="center"/>
              <w:rPr>
                <w:b/>
                <w:lang w:val="en-US" w:eastAsia="en-US"/>
              </w:rPr>
            </w:pPr>
            <w:r w:rsidRPr="00627A1C">
              <w:rPr>
                <w:b/>
                <w:lang w:val="en-US" w:eastAsia="en-US"/>
              </w:rPr>
              <w:t>(if any)</w:t>
            </w:r>
          </w:p>
        </w:tc>
      </w:tr>
      <w:tr w:rsidR="00895A51" w:rsidRPr="00627A1C" w14:paraId="5C6EA00C" w14:textId="77777777" w:rsidTr="00AF3088">
        <w:trPr>
          <w:trHeight w:val="548"/>
        </w:trPr>
        <w:tc>
          <w:tcPr>
            <w:tcW w:w="3960" w:type="dxa"/>
            <w:shd w:val="clear" w:color="auto" w:fill="EEECE1"/>
          </w:tcPr>
          <w:p w14:paraId="45FA3512" w14:textId="15CA32AE" w:rsidR="00895A51" w:rsidRPr="00627A1C" w:rsidRDefault="00895A51" w:rsidP="000D54B9">
            <w:pPr>
              <w:jc w:val="both"/>
              <w:rPr>
                <w:lang w:val="en-US" w:eastAsia="en-US"/>
              </w:rPr>
            </w:pPr>
            <w:r w:rsidRPr="00627A1C">
              <w:rPr>
                <w:lang w:val="en-US" w:eastAsia="en-US"/>
              </w:rPr>
              <w:t>Indicator 1.</w:t>
            </w:r>
            <w:r>
              <w:rPr>
                <w:lang w:val="en-US" w:eastAsia="en-US"/>
              </w:rPr>
              <w:t>5.1</w:t>
            </w:r>
          </w:p>
          <w:p w14:paraId="2AD2DD1D"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767978C0" w14:textId="77777777" w:rsidR="00895A51" w:rsidRPr="00627A1C" w:rsidRDefault="00895A51" w:rsidP="000D54B9">
            <w:pPr>
              <w:rPr>
                <w:lang w:val="en-US" w:eastAsia="en-US"/>
              </w:rPr>
            </w:pPr>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2D1A4813"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765D5A02" w14:textId="77777777" w:rsidR="00895A51" w:rsidRPr="00627A1C" w:rsidRDefault="00895A51" w:rsidP="000D54B9">
            <w:pPr>
              <w:rPr>
                <w:b/>
                <w:lang w:val="en-US" w:eastAsia="en-US"/>
              </w:rPr>
            </w:pPr>
          </w:p>
        </w:tc>
        <w:tc>
          <w:tcPr>
            <w:tcW w:w="1331" w:type="dxa"/>
          </w:tcPr>
          <w:p w14:paraId="644BD126" w14:textId="5D17D543"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189" w:type="dxa"/>
          </w:tcPr>
          <w:p w14:paraId="4BA38D40"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895A51" w:rsidRPr="00627A1C" w14:paraId="05CCB69A" w14:textId="77777777" w:rsidTr="00AF3088">
        <w:trPr>
          <w:trHeight w:val="548"/>
        </w:trPr>
        <w:tc>
          <w:tcPr>
            <w:tcW w:w="3960" w:type="dxa"/>
            <w:shd w:val="clear" w:color="auto" w:fill="EEECE1"/>
          </w:tcPr>
          <w:p w14:paraId="1AFED75C" w14:textId="4A5B6A48" w:rsidR="00895A51" w:rsidRPr="00627A1C" w:rsidRDefault="00895A51" w:rsidP="000D54B9">
            <w:pPr>
              <w:jc w:val="both"/>
              <w:rPr>
                <w:lang w:val="en-US" w:eastAsia="en-US"/>
              </w:rPr>
            </w:pPr>
            <w:r w:rsidRPr="00627A1C">
              <w:rPr>
                <w:lang w:val="en-US" w:eastAsia="en-US"/>
              </w:rPr>
              <w:t>Indicator 1.</w:t>
            </w:r>
            <w:r>
              <w:rPr>
                <w:lang w:val="en-US" w:eastAsia="en-US"/>
              </w:rPr>
              <w:t>5.2</w:t>
            </w:r>
          </w:p>
          <w:p w14:paraId="3D98A696"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243B8AE1"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1B4BB108"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64EBD198" w14:textId="77777777" w:rsidR="00895A51" w:rsidRPr="00627A1C" w:rsidRDefault="00895A51" w:rsidP="000D54B9">
            <w:pPr>
              <w:rPr>
                <w:b/>
                <w:lang w:val="en-US" w:eastAsia="en-US"/>
              </w:rPr>
            </w:pPr>
          </w:p>
        </w:tc>
        <w:tc>
          <w:tcPr>
            <w:tcW w:w="1331" w:type="dxa"/>
          </w:tcPr>
          <w:p w14:paraId="41D34AD6" w14:textId="7652E36D"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189" w:type="dxa"/>
          </w:tcPr>
          <w:p w14:paraId="61EABFCB"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895A51" w:rsidRPr="00627A1C" w14:paraId="21367C34" w14:textId="77777777" w:rsidTr="00AF3088">
        <w:trPr>
          <w:trHeight w:val="548"/>
        </w:trPr>
        <w:tc>
          <w:tcPr>
            <w:tcW w:w="3960" w:type="dxa"/>
            <w:shd w:val="clear" w:color="auto" w:fill="EEECE1"/>
          </w:tcPr>
          <w:p w14:paraId="1985DBFC" w14:textId="149D96E9" w:rsidR="00895A51" w:rsidRPr="00627A1C" w:rsidRDefault="00895A51" w:rsidP="000D54B9">
            <w:pPr>
              <w:jc w:val="both"/>
              <w:rPr>
                <w:lang w:val="en-US" w:eastAsia="en-US"/>
              </w:rPr>
            </w:pPr>
            <w:r w:rsidRPr="00627A1C">
              <w:rPr>
                <w:lang w:val="en-US" w:eastAsia="en-US"/>
              </w:rPr>
              <w:t>Indicator 1.</w:t>
            </w:r>
            <w:r>
              <w:rPr>
                <w:lang w:val="en-US" w:eastAsia="en-US"/>
              </w:rPr>
              <w:t>5.3</w:t>
            </w:r>
          </w:p>
          <w:p w14:paraId="3F550234" w14:textId="77777777" w:rsidR="00895A51" w:rsidRPr="00627A1C" w:rsidRDefault="00895A51"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3B424C73"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797B9D28"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tcPr>
          <w:p w14:paraId="08BC0BB5" w14:textId="77777777" w:rsidR="00895A51" w:rsidRPr="00627A1C" w:rsidRDefault="00895A51" w:rsidP="000D54B9">
            <w:pPr>
              <w:rPr>
                <w:b/>
                <w:lang w:val="en-US" w:eastAsia="en-US"/>
              </w:rPr>
            </w:pPr>
          </w:p>
        </w:tc>
        <w:tc>
          <w:tcPr>
            <w:tcW w:w="1331" w:type="dxa"/>
          </w:tcPr>
          <w:p w14:paraId="16490F61" w14:textId="45D49DF1"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189" w:type="dxa"/>
          </w:tcPr>
          <w:p w14:paraId="0BDFBBDB" w14:textId="77777777" w:rsidR="00895A51" w:rsidRPr="00627A1C" w:rsidRDefault="00895A51"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bl>
    <w:p w14:paraId="4572F794" w14:textId="77777777" w:rsidR="00624130" w:rsidRDefault="00624130" w:rsidP="00B549AA">
      <w:pPr>
        <w:rPr>
          <w:b/>
          <w:u w:val="single"/>
        </w:rPr>
      </w:pPr>
    </w:p>
    <w:p w14:paraId="38A360CC" w14:textId="77777777" w:rsidR="00E81C8C" w:rsidRDefault="00E81C8C" w:rsidP="003048E6">
      <w:pPr>
        <w:ind w:left="-720"/>
        <w:rPr>
          <w:b/>
          <w:u w:val="single"/>
        </w:rPr>
      </w:pPr>
    </w:p>
    <w:p w14:paraId="09294CDE" w14:textId="538DBC92" w:rsidR="002530B6" w:rsidRDefault="003048E6" w:rsidP="009400EA">
      <w:pPr>
        <w:ind w:left="-720"/>
        <w:rPr>
          <w:b/>
        </w:rPr>
      </w:pPr>
      <w:r w:rsidRPr="00627A1C">
        <w:rPr>
          <w:b/>
          <w:u w:val="single"/>
        </w:rPr>
        <w:t xml:space="preserve">Outcome </w:t>
      </w:r>
      <w:r>
        <w:rPr>
          <w:b/>
          <w:u w:val="single"/>
        </w:rPr>
        <w:t>2</w:t>
      </w:r>
      <w:r w:rsidRPr="00627A1C">
        <w:rPr>
          <w:b/>
          <w:u w:val="single"/>
        </w:rPr>
        <w:t>:</w:t>
      </w:r>
      <w:r w:rsidRPr="00627A1C">
        <w:rPr>
          <w:b/>
        </w:rPr>
        <w:t xml:space="preserve">  </w:t>
      </w:r>
      <w:r w:rsidR="002530B6">
        <w:rPr>
          <w:b/>
        </w:rPr>
        <w:t>National stakeholders actively engage in and lead early action to prevent and address hate speech and to support social cohesion. (UNDP and UNICEF)</w:t>
      </w:r>
    </w:p>
    <w:p w14:paraId="652360ED" w14:textId="77777777" w:rsidR="006F297F" w:rsidRDefault="006F297F" w:rsidP="002530B6">
      <w:pPr>
        <w:ind w:left="-720"/>
        <w:rPr>
          <w:b/>
        </w:rPr>
      </w:pPr>
    </w:p>
    <w:p w14:paraId="6B8D8485" w14:textId="18D698E6" w:rsidR="006F297F" w:rsidRPr="001957C6" w:rsidRDefault="006F297F" w:rsidP="001957C6">
      <w:pPr>
        <w:ind w:left="-720"/>
        <w:jc w:val="both"/>
        <w:rPr>
          <w:sz w:val="20"/>
          <w:szCs w:val="20"/>
        </w:rPr>
      </w:pPr>
      <w:r w:rsidRPr="001957C6">
        <w:rPr>
          <w:sz w:val="20"/>
          <w:szCs w:val="20"/>
        </w:rPr>
        <w:lastRenderedPageBreak/>
        <w:t xml:space="preserve">UNICEF continued its close engagement with religious leaders through </w:t>
      </w:r>
      <w:r w:rsidR="009400EA" w:rsidRPr="001957C6">
        <w:rPr>
          <w:sz w:val="20"/>
          <w:szCs w:val="20"/>
        </w:rPr>
        <w:t>strengthening 6</w:t>
      </w:r>
      <w:r w:rsidR="00795D67" w:rsidRPr="001957C6">
        <w:rPr>
          <w:sz w:val="20"/>
          <w:szCs w:val="20"/>
        </w:rPr>
        <w:t xml:space="preserve"> </w:t>
      </w:r>
      <w:r w:rsidRPr="001957C6">
        <w:rPr>
          <w:sz w:val="20"/>
          <w:szCs w:val="20"/>
        </w:rPr>
        <w:t xml:space="preserve">district-level religious leader forums. </w:t>
      </w:r>
      <w:r w:rsidR="00795D67" w:rsidRPr="001957C6">
        <w:rPr>
          <w:sz w:val="20"/>
          <w:szCs w:val="20"/>
        </w:rPr>
        <w:t>284</w:t>
      </w:r>
      <w:r w:rsidR="00B41250">
        <w:rPr>
          <w:sz w:val="20"/>
          <w:szCs w:val="20"/>
        </w:rPr>
        <w:t xml:space="preserve"> </w:t>
      </w:r>
      <w:r w:rsidR="00795D67" w:rsidRPr="001957C6">
        <w:rPr>
          <w:sz w:val="20"/>
          <w:szCs w:val="20"/>
        </w:rPr>
        <w:t xml:space="preserve">male and 102 </w:t>
      </w:r>
      <w:r w:rsidRPr="001957C6">
        <w:rPr>
          <w:sz w:val="20"/>
          <w:szCs w:val="20"/>
        </w:rPr>
        <w:t>religious leaders were trained on the effective use of social media and HS prevention and increased public awareness through community dialogues</w:t>
      </w:r>
      <w:r w:rsidR="009400EA">
        <w:rPr>
          <w:sz w:val="20"/>
          <w:szCs w:val="20"/>
        </w:rPr>
        <w:t>,</w:t>
      </w:r>
      <w:r w:rsidRPr="001957C6">
        <w:rPr>
          <w:sz w:val="20"/>
          <w:szCs w:val="20"/>
        </w:rPr>
        <w:t xml:space="preserve"> reaching </w:t>
      </w:r>
      <w:r w:rsidR="000059EF" w:rsidRPr="001957C6">
        <w:rPr>
          <w:sz w:val="20"/>
          <w:szCs w:val="20"/>
        </w:rPr>
        <w:t>3012 community</w:t>
      </w:r>
      <w:r w:rsidRPr="001957C6">
        <w:rPr>
          <w:sz w:val="20"/>
          <w:szCs w:val="20"/>
        </w:rPr>
        <w:t xml:space="preserve"> members.</w:t>
      </w:r>
      <w:r w:rsidR="009400EA">
        <w:rPr>
          <w:sz w:val="20"/>
          <w:szCs w:val="20"/>
        </w:rPr>
        <w:t xml:space="preserve"> The findings of the final project evaluation indicate that the development of a religious network through these forums has materialized into effective collaborative action for promoting social cohesion on the ground. </w:t>
      </w:r>
      <w:r w:rsidRPr="001957C6">
        <w:rPr>
          <w:sz w:val="20"/>
          <w:szCs w:val="20"/>
        </w:rPr>
        <w:t xml:space="preserve">UNICEF expanded its work with adolescents and youth on HS in hotspots in seven districts. 156 relevant government officers completed master training on HS prevention and supported the roll-out of HS prevention programs in </w:t>
      </w:r>
      <w:r w:rsidR="00E62E26" w:rsidRPr="001957C6">
        <w:rPr>
          <w:sz w:val="20"/>
          <w:szCs w:val="20"/>
        </w:rPr>
        <w:t>81</w:t>
      </w:r>
      <w:r w:rsidRPr="001957C6">
        <w:rPr>
          <w:sz w:val="20"/>
          <w:szCs w:val="20"/>
        </w:rPr>
        <w:t xml:space="preserve"> children’s clubs. </w:t>
      </w:r>
      <w:r w:rsidR="00E62E26" w:rsidRPr="001957C6">
        <w:rPr>
          <w:sz w:val="20"/>
          <w:szCs w:val="20"/>
        </w:rPr>
        <w:t>12</w:t>
      </w:r>
      <w:r w:rsidRPr="001957C6">
        <w:rPr>
          <w:sz w:val="20"/>
          <w:szCs w:val="20"/>
        </w:rPr>
        <w:t xml:space="preserve"> divisional-level steering committees were established to ensure coordinated implementation. Children’s club members developed and are currently implementing </w:t>
      </w:r>
      <w:r w:rsidR="00D74B49" w:rsidRPr="001957C6">
        <w:rPr>
          <w:sz w:val="20"/>
          <w:szCs w:val="20"/>
        </w:rPr>
        <w:t>21</w:t>
      </w:r>
      <w:r w:rsidRPr="001957C6">
        <w:rPr>
          <w:sz w:val="20"/>
          <w:szCs w:val="20"/>
        </w:rPr>
        <w:t xml:space="preserve"> social action programs to educate their communities on HS. </w:t>
      </w:r>
    </w:p>
    <w:p w14:paraId="3B1B1167" w14:textId="77777777" w:rsidR="003D3553" w:rsidRPr="001957C6" w:rsidRDefault="003D3553" w:rsidP="001957C6">
      <w:pPr>
        <w:ind w:left="-720"/>
        <w:jc w:val="both"/>
        <w:rPr>
          <w:sz w:val="20"/>
          <w:szCs w:val="20"/>
        </w:rPr>
      </w:pPr>
    </w:p>
    <w:p w14:paraId="70882063" w14:textId="0DFE1DB1" w:rsidR="003D3553" w:rsidRDefault="0088173C" w:rsidP="001957C6">
      <w:pPr>
        <w:ind w:left="-720"/>
        <w:jc w:val="both"/>
        <w:rPr>
          <w:sz w:val="20"/>
          <w:szCs w:val="20"/>
        </w:rPr>
      </w:pPr>
      <w:r w:rsidRPr="001957C6">
        <w:rPr>
          <w:sz w:val="20"/>
          <w:szCs w:val="20"/>
        </w:rPr>
        <w:t xml:space="preserve">Using the ongoing Government-led reforms in </w:t>
      </w:r>
      <w:r w:rsidR="00715411" w:rsidRPr="001957C6">
        <w:rPr>
          <w:sz w:val="20"/>
          <w:szCs w:val="20"/>
        </w:rPr>
        <w:t>education as an entry point, UNICEF int</w:t>
      </w:r>
      <w:r w:rsidR="00646C96" w:rsidRPr="001957C6">
        <w:rPr>
          <w:sz w:val="20"/>
          <w:szCs w:val="20"/>
        </w:rPr>
        <w:t>egrated a new</w:t>
      </w:r>
      <w:r w:rsidR="00002C1F" w:rsidRPr="001957C6">
        <w:rPr>
          <w:sz w:val="20"/>
          <w:szCs w:val="20"/>
        </w:rPr>
        <w:t xml:space="preserve"> </w:t>
      </w:r>
      <w:r w:rsidR="00034DAF" w:rsidRPr="001957C6">
        <w:rPr>
          <w:sz w:val="20"/>
          <w:szCs w:val="20"/>
        </w:rPr>
        <w:t>c</w:t>
      </w:r>
      <w:r w:rsidR="00002C1F" w:rsidRPr="001957C6">
        <w:rPr>
          <w:sz w:val="20"/>
          <w:szCs w:val="20"/>
        </w:rPr>
        <w:t>ur</w:t>
      </w:r>
      <w:r w:rsidR="00646C96" w:rsidRPr="001957C6">
        <w:rPr>
          <w:sz w:val="20"/>
          <w:szCs w:val="20"/>
        </w:rPr>
        <w:t>riculum on ‘Digital Citizenship Skills’</w:t>
      </w:r>
      <w:r w:rsidR="00034DAF" w:rsidRPr="001957C6">
        <w:rPr>
          <w:sz w:val="20"/>
          <w:szCs w:val="20"/>
        </w:rPr>
        <w:t xml:space="preserve"> – which would be delivered </w:t>
      </w:r>
      <w:r w:rsidR="009400EA">
        <w:rPr>
          <w:sz w:val="20"/>
          <w:szCs w:val="20"/>
        </w:rPr>
        <w:t>through</w:t>
      </w:r>
      <w:r w:rsidR="00034DAF" w:rsidRPr="001957C6">
        <w:rPr>
          <w:sz w:val="20"/>
          <w:szCs w:val="20"/>
        </w:rPr>
        <w:t xml:space="preserve"> five modules.  Recognizing the importance of the </w:t>
      </w:r>
      <w:r w:rsidR="003A69C5" w:rsidRPr="001957C6">
        <w:rPr>
          <w:sz w:val="20"/>
          <w:szCs w:val="20"/>
        </w:rPr>
        <w:t xml:space="preserve">subject, the NIE has made it </w:t>
      </w:r>
      <w:r w:rsidR="00002C1F" w:rsidRPr="001957C6">
        <w:rPr>
          <w:sz w:val="20"/>
          <w:szCs w:val="20"/>
        </w:rPr>
        <w:t>mandatory</w:t>
      </w:r>
      <w:r w:rsidR="003A69C5" w:rsidRPr="001957C6">
        <w:rPr>
          <w:sz w:val="20"/>
          <w:szCs w:val="20"/>
        </w:rPr>
        <w:t xml:space="preserve"> for all children from grades 8 to 11.  </w:t>
      </w:r>
      <w:r w:rsidR="00071721" w:rsidRPr="001957C6">
        <w:rPr>
          <w:sz w:val="20"/>
          <w:szCs w:val="20"/>
        </w:rPr>
        <w:t>Subsequent</w:t>
      </w:r>
      <w:r w:rsidR="009400EA">
        <w:rPr>
          <w:sz w:val="20"/>
          <w:szCs w:val="20"/>
        </w:rPr>
        <w:t xml:space="preserve"> to its</w:t>
      </w:r>
      <w:r w:rsidR="00071721" w:rsidRPr="001957C6">
        <w:rPr>
          <w:sz w:val="20"/>
          <w:szCs w:val="20"/>
        </w:rPr>
        <w:t xml:space="preserve"> </w:t>
      </w:r>
      <w:r w:rsidR="007101D4" w:rsidRPr="001957C6">
        <w:rPr>
          <w:sz w:val="20"/>
          <w:szCs w:val="20"/>
        </w:rPr>
        <w:t>pilot</w:t>
      </w:r>
      <w:r w:rsidR="009400EA">
        <w:rPr>
          <w:sz w:val="20"/>
          <w:szCs w:val="20"/>
        </w:rPr>
        <w:t>, the curriculum will be rolled out to all schools nationwide,</w:t>
      </w:r>
      <w:r w:rsidR="007101D4" w:rsidRPr="001957C6">
        <w:rPr>
          <w:sz w:val="20"/>
          <w:szCs w:val="20"/>
        </w:rPr>
        <w:t xml:space="preserve"> benefitting over two million students.  </w:t>
      </w:r>
      <w:r w:rsidR="003D3553" w:rsidRPr="001957C6">
        <w:rPr>
          <w:sz w:val="20"/>
          <w:szCs w:val="20"/>
        </w:rPr>
        <w:t xml:space="preserve">At provincial levels, </w:t>
      </w:r>
      <w:r w:rsidR="009400EA">
        <w:rPr>
          <w:sz w:val="20"/>
          <w:szCs w:val="20"/>
        </w:rPr>
        <w:t>a</w:t>
      </w:r>
      <w:r w:rsidR="003D3553" w:rsidRPr="001957C6">
        <w:rPr>
          <w:sz w:val="20"/>
          <w:szCs w:val="20"/>
        </w:rPr>
        <w:t xml:space="preserve"> </w:t>
      </w:r>
      <w:r w:rsidR="009400EA">
        <w:rPr>
          <w:sz w:val="20"/>
          <w:szCs w:val="20"/>
        </w:rPr>
        <w:t>hate speech</w:t>
      </w:r>
      <w:r w:rsidR="003D3553" w:rsidRPr="001957C6">
        <w:rPr>
          <w:sz w:val="20"/>
          <w:szCs w:val="20"/>
        </w:rPr>
        <w:t xml:space="preserve"> prevention programme </w:t>
      </w:r>
      <w:r w:rsidR="009400EA">
        <w:rPr>
          <w:sz w:val="20"/>
          <w:szCs w:val="20"/>
        </w:rPr>
        <w:t xml:space="preserve">was </w:t>
      </w:r>
      <w:r w:rsidR="003D3553" w:rsidRPr="001957C6">
        <w:rPr>
          <w:sz w:val="20"/>
          <w:szCs w:val="20"/>
        </w:rPr>
        <w:t xml:space="preserve">implemented in </w:t>
      </w:r>
      <w:r w:rsidR="009400EA" w:rsidRPr="001957C6">
        <w:rPr>
          <w:sz w:val="20"/>
          <w:szCs w:val="20"/>
        </w:rPr>
        <w:t>125 selected</w:t>
      </w:r>
      <w:r w:rsidR="003D3553" w:rsidRPr="001957C6">
        <w:rPr>
          <w:sz w:val="20"/>
          <w:szCs w:val="20"/>
        </w:rPr>
        <w:t xml:space="preserve"> schools in Uva and Central </w:t>
      </w:r>
      <w:r w:rsidR="009400EA">
        <w:rPr>
          <w:sz w:val="20"/>
          <w:szCs w:val="20"/>
        </w:rPr>
        <w:t>Province</w:t>
      </w:r>
      <w:r w:rsidR="00610CF7">
        <w:rPr>
          <w:sz w:val="20"/>
          <w:szCs w:val="20"/>
        </w:rPr>
        <w:t>,</w:t>
      </w:r>
      <w:r w:rsidR="009400EA">
        <w:rPr>
          <w:sz w:val="20"/>
          <w:szCs w:val="20"/>
        </w:rPr>
        <w:t xml:space="preserve"> which </w:t>
      </w:r>
      <w:r w:rsidR="00CF66D5" w:rsidRPr="001957C6">
        <w:rPr>
          <w:sz w:val="20"/>
          <w:szCs w:val="20"/>
        </w:rPr>
        <w:t xml:space="preserve">benefitted over 4,000 students and </w:t>
      </w:r>
      <w:r w:rsidR="00723E02" w:rsidRPr="001957C6">
        <w:rPr>
          <w:sz w:val="20"/>
          <w:szCs w:val="20"/>
        </w:rPr>
        <w:t>250 teachers</w:t>
      </w:r>
      <w:r w:rsidR="003D3553" w:rsidRPr="001957C6">
        <w:rPr>
          <w:sz w:val="20"/>
          <w:szCs w:val="20"/>
        </w:rPr>
        <w:t>. Resource teams have been established to implement a training programme in schools, including awareness building</w:t>
      </w:r>
      <w:r w:rsidR="00723E02" w:rsidRPr="001957C6">
        <w:rPr>
          <w:sz w:val="20"/>
          <w:szCs w:val="20"/>
        </w:rPr>
        <w:t xml:space="preserve">.  </w:t>
      </w:r>
      <w:r w:rsidR="009400EA">
        <w:rPr>
          <w:sz w:val="20"/>
          <w:szCs w:val="20"/>
        </w:rPr>
        <w:t>Student-level social action projects have been implemented in schools,</w:t>
      </w:r>
      <w:r w:rsidR="00723E02" w:rsidRPr="001957C6">
        <w:rPr>
          <w:sz w:val="20"/>
          <w:szCs w:val="20"/>
        </w:rPr>
        <w:t xml:space="preserve"> leading t</w:t>
      </w:r>
      <w:r w:rsidR="00365E0E" w:rsidRPr="001957C6">
        <w:rPr>
          <w:sz w:val="20"/>
          <w:szCs w:val="20"/>
        </w:rPr>
        <w:t xml:space="preserve">o larger impacts in the school communities.  </w:t>
      </w:r>
    </w:p>
    <w:p w14:paraId="63BB29CD" w14:textId="77777777" w:rsidR="006A2B83" w:rsidRDefault="006A2B83" w:rsidP="001957C6">
      <w:pPr>
        <w:ind w:left="-720"/>
        <w:jc w:val="both"/>
        <w:rPr>
          <w:sz w:val="20"/>
          <w:szCs w:val="20"/>
        </w:rPr>
      </w:pPr>
    </w:p>
    <w:p w14:paraId="03FC27CC" w14:textId="049401A7" w:rsidR="006A2B83" w:rsidRPr="001957C6" w:rsidRDefault="006A2B83" w:rsidP="001957C6">
      <w:pPr>
        <w:ind w:left="-720"/>
        <w:jc w:val="both"/>
        <w:rPr>
          <w:sz w:val="20"/>
          <w:szCs w:val="20"/>
        </w:rPr>
      </w:pPr>
      <w:r w:rsidRPr="006A2B83">
        <w:rPr>
          <w:sz w:val="20"/>
          <w:szCs w:val="20"/>
        </w:rPr>
        <w:t>UNICEF conducted a month-long online campaign against hate speech in February 2023. Messages on what hate speech, its dangers, and tips on how to avoid and fight it were disseminated in English, Sinhala and Tamil across UNICEF’s digital platforms (Facebook, Twitter(X) and Instagram). UNICEF’s digital platforms are among the most followed in Sri Lanka, reaching a wide range of audiences across the country. During the campaign, UNICEF disseminated the messages in various forms, including animations and graphic arts, reaching a total audience of nearly 5 million followers on all platforms. The messages were viewed more than 54 million times and over 656,000 social media followers took action to either share, comment or engage in other ways.</w:t>
      </w:r>
    </w:p>
    <w:p w14:paraId="111E3FAE" w14:textId="3920BF0D" w:rsidR="68D2F8EE" w:rsidRPr="001957C6" w:rsidRDefault="68D2F8EE" w:rsidP="001957C6">
      <w:pPr>
        <w:ind w:left="-720"/>
        <w:jc w:val="both"/>
        <w:rPr>
          <w:rFonts w:ascii="Calibri" w:eastAsia="Calibri" w:hAnsi="Calibri" w:cs="Calibri"/>
          <w:sz w:val="20"/>
          <w:szCs w:val="20"/>
        </w:rPr>
      </w:pPr>
    </w:p>
    <w:p w14:paraId="60F817C4" w14:textId="6CB90446" w:rsidR="00CB7045" w:rsidRDefault="00D14093" w:rsidP="46F48BB6">
      <w:pPr>
        <w:ind w:left="-720"/>
        <w:jc w:val="both"/>
        <w:rPr>
          <w:b/>
          <w:bCs/>
          <w:sz w:val="20"/>
          <w:szCs w:val="20"/>
        </w:rPr>
      </w:pPr>
      <w:r w:rsidRPr="46F48BB6">
        <w:rPr>
          <w:b/>
          <w:bCs/>
          <w:sz w:val="20"/>
          <w:szCs w:val="20"/>
        </w:rPr>
        <w:t>UNDP has strengthened the digital literacy of stakeholders (including CSOs, youth groups, media and the general public) to develop effective responses to HS and reduce the appeal of such narratives.</w:t>
      </w:r>
      <w:r w:rsidR="00E33CA0" w:rsidRPr="46F48BB6">
        <w:rPr>
          <w:b/>
          <w:bCs/>
          <w:sz w:val="20"/>
          <w:szCs w:val="20"/>
        </w:rPr>
        <w:t xml:space="preserve"> </w:t>
      </w:r>
      <w:r w:rsidR="00E33CA0" w:rsidRPr="46F48BB6">
        <w:rPr>
          <w:sz w:val="20"/>
          <w:szCs w:val="20"/>
        </w:rPr>
        <w:t>UNDP collaborated with the Ministry of Mass Media,</w:t>
      </w:r>
      <w:r w:rsidR="00CB7045" w:rsidRPr="46F48BB6">
        <w:rPr>
          <w:sz w:val="20"/>
          <w:szCs w:val="20"/>
        </w:rPr>
        <w:t xml:space="preserve"> the Right to Information Commission (RTIC),</w:t>
      </w:r>
      <w:r w:rsidR="00E33CA0" w:rsidRPr="46F48BB6">
        <w:rPr>
          <w:sz w:val="20"/>
          <w:szCs w:val="20"/>
        </w:rPr>
        <w:t xml:space="preserve"> media institutions and </w:t>
      </w:r>
      <w:r w:rsidR="00923549" w:rsidRPr="46F48BB6">
        <w:rPr>
          <w:sz w:val="20"/>
          <w:szCs w:val="20"/>
        </w:rPr>
        <w:t xml:space="preserve">civil society to design, develop and implement a comprehensive training program targeting provincial journalists on ethical reporting, non-violent communication and prevention of the </w:t>
      </w:r>
      <w:r w:rsidR="00CB7045" w:rsidRPr="46F48BB6">
        <w:rPr>
          <w:sz w:val="20"/>
          <w:szCs w:val="20"/>
        </w:rPr>
        <w:t xml:space="preserve">spread of hate speech and disinformation. The program was implemented nationally with the participation of 350 provincial journalists. A ToT was conducted for the media ministry officials who will continue the training efforts in the future with the anticipation of incorporating the training curriculum as part of the proposed chartered institute of journalism.  In addition, UNDP worked closely with the ministry to develop the zero draft of a </w:t>
      </w:r>
      <w:r w:rsidR="00E33CA0" w:rsidRPr="46F48BB6">
        <w:rPr>
          <w:sz w:val="20"/>
          <w:szCs w:val="20"/>
        </w:rPr>
        <w:t>National Media Policy through seven FGDs conducted with key stakeholders</w:t>
      </w:r>
      <w:r w:rsidR="00B97354">
        <w:rPr>
          <w:sz w:val="20"/>
          <w:szCs w:val="20"/>
        </w:rPr>
        <w:t>,</w:t>
      </w:r>
      <w:r w:rsidR="2967BFF1" w:rsidRPr="46F48BB6">
        <w:rPr>
          <w:sz w:val="20"/>
          <w:szCs w:val="20"/>
        </w:rPr>
        <w:t xml:space="preserve"> including youth</w:t>
      </w:r>
      <w:r w:rsidR="00E33CA0" w:rsidRPr="46F48BB6">
        <w:rPr>
          <w:sz w:val="20"/>
          <w:szCs w:val="20"/>
        </w:rPr>
        <w:t xml:space="preserve">. </w:t>
      </w:r>
      <w:r w:rsidR="001D213B" w:rsidRPr="46F48BB6">
        <w:rPr>
          <w:sz w:val="20"/>
          <w:szCs w:val="20"/>
        </w:rPr>
        <w:t>The</w:t>
      </w:r>
      <w:r w:rsidR="00923549" w:rsidRPr="46F48BB6">
        <w:rPr>
          <w:sz w:val="20"/>
          <w:szCs w:val="20"/>
        </w:rPr>
        <w:t xml:space="preserve"> Ministry has finalised and presented the draft</w:t>
      </w:r>
      <w:r w:rsidR="00E33CA0" w:rsidRPr="46F48BB6">
        <w:rPr>
          <w:sz w:val="20"/>
          <w:szCs w:val="20"/>
        </w:rPr>
        <w:t xml:space="preserve"> to the Minister of Mass Media, who is expected to present it for cabinet approval for the next steps.</w:t>
      </w:r>
      <w:r w:rsidRPr="46F48BB6">
        <w:rPr>
          <w:b/>
          <w:bCs/>
          <w:sz w:val="20"/>
          <w:szCs w:val="20"/>
        </w:rPr>
        <w:t xml:space="preserve"> </w:t>
      </w:r>
    </w:p>
    <w:p w14:paraId="76173B8F" w14:textId="77777777" w:rsidR="00CB7045" w:rsidRDefault="00CB7045" w:rsidP="00CB7045">
      <w:pPr>
        <w:ind w:left="-720"/>
        <w:jc w:val="both"/>
        <w:rPr>
          <w:sz w:val="20"/>
          <w:szCs w:val="20"/>
        </w:rPr>
      </w:pPr>
    </w:p>
    <w:p w14:paraId="178C1DEA" w14:textId="308045D7" w:rsidR="00017EE3" w:rsidRPr="00CB7045" w:rsidRDefault="00CB7045" w:rsidP="00CB7045">
      <w:pPr>
        <w:ind w:left="-720"/>
        <w:jc w:val="both"/>
        <w:rPr>
          <w:sz w:val="20"/>
          <w:szCs w:val="20"/>
        </w:rPr>
      </w:pPr>
      <w:r w:rsidRPr="00CB7045">
        <w:rPr>
          <w:sz w:val="20"/>
          <w:szCs w:val="20"/>
        </w:rPr>
        <w:t xml:space="preserve">UNDP also worked closely with both the civil society and a number of media institutions for producing counter narratives and responses against hate speech and disinformation whilst enhancing youth and women participation in these efforts. </w:t>
      </w:r>
      <w:r w:rsidR="00D14093" w:rsidRPr="00CB7045">
        <w:rPr>
          <w:sz w:val="20"/>
          <w:szCs w:val="20"/>
        </w:rPr>
        <w:t xml:space="preserve">Positive social cohesion narratives </w:t>
      </w:r>
      <w:r w:rsidR="00B25F58" w:rsidRPr="00CB7045">
        <w:rPr>
          <w:sz w:val="20"/>
          <w:szCs w:val="20"/>
        </w:rPr>
        <w:t>were</w:t>
      </w:r>
      <w:r w:rsidR="00B41250" w:rsidRPr="00CB7045">
        <w:rPr>
          <w:sz w:val="20"/>
          <w:szCs w:val="20"/>
        </w:rPr>
        <w:t xml:space="preserve"> </w:t>
      </w:r>
      <w:r w:rsidR="00D14093" w:rsidRPr="00CB7045">
        <w:rPr>
          <w:sz w:val="20"/>
          <w:szCs w:val="20"/>
        </w:rPr>
        <w:t xml:space="preserve">promoted on social media through the implementation of </w:t>
      </w:r>
      <w:sdt>
        <w:sdtPr>
          <w:rPr>
            <w:sz w:val="20"/>
            <w:szCs w:val="20"/>
          </w:rPr>
          <w:tag w:val="goog_rdk_0"/>
          <w:id w:val="862173945"/>
        </w:sdtPr>
        <w:sdtContent/>
      </w:sdt>
      <w:sdt>
        <w:sdtPr>
          <w:rPr>
            <w:sz w:val="20"/>
            <w:szCs w:val="20"/>
          </w:rPr>
          <w:tag w:val="goog_rdk_1"/>
          <w:id w:val="1307591988"/>
        </w:sdtPr>
        <w:sdtContent/>
      </w:sdt>
      <w:r w:rsidR="00D14093" w:rsidRPr="00CB7045">
        <w:rPr>
          <w:sz w:val="20"/>
          <w:szCs w:val="20"/>
        </w:rPr>
        <w:t>two digital storytelling campaigns with youth-focused content creators. One such creative film reached 2.2 million individuals across social media platforms. Key themes explored by the campaigns include</w:t>
      </w:r>
      <w:r w:rsidR="00B25F58" w:rsidRPr="00CB7045">
        <w:rPr>
          <w:sz w:val="20"/>
          <w:szCs w:val="20"/>
        </w:rPr>
        <w:t>d</w:t>
      </w:r>
      <w:r w:rsidR="00D14093" w:rsidRPr="00CB7045">
        <w:rPr>
          <w:sz w:val="20"/>
          <w:szCs w:val="20"/>
        </w:rPr>
        <w:t xml:space="preserve"> real-world consequences of HS and advice on how to stay safe online. </w:t>
      </w:r>
      <w:r w:rsidR="24092624" w:rsidRPr="00CB7045">
        <w:rPr>
          <w:sz w:val="20"/>
          <w:szCs w:val="20"/>
        </w:rPr>
        <w:t>Some of the content rolled out on both social media and legacy media focused on gendered hate speech. Discussions on gender and LGBTQIA issues were encouraged on legacy media platforms, aiming to raise awareness and prompt in-depth dialogue on these typically overlooked topics. This initiative sought to bring critical conversations about gender and LGBTQIA rights into the mainstream, leveraging the broad reach and influence of legacy media to foster a more informed and inclusive public discourse.</w:t>
      </w:r>
      <w:r w:rsidR="00D14093" w:rsidRPr="00CB7045">
        <w:rPr>
          <w:sz w:val="20"/>
          <w:szCs w:val="20"/>
        </w:rPr>
        <w:t xml:space="preserve"> </w:t>
      </w:r>
      <w:r w:rsidR="00D14093" w:rsidRPr="00CB7045">
        <w:rPr>
          <w:b/>
          <w:sz w:val="20"/>
          <w:szCs w:val="20"/>
        </w:rPr>
        <w:t xml:space="preserve">73 </w:t>
      </w:r>
      <w:r w:rsidR="00D14093" w:rsidRPr="00CB7045">
        <w:rPr>
          <w:sz w:val="20"/>
          <w:szCs w:val="20"/>
        </w:rPr>
        <w:t xml:space="preserve">female social media influencers and grassroots leaders strengthened their digital literacy to combat HS through training. </w:t>
      </w:r>
      <w:hyperlink r:id="rId17">
        <w:r w:rsidR="00D14093" w:rsidRPr="00CB7045">
          <w:rPr>
            <w:color w:val="1155CC"/>
            <w:sz w:val="20"/>
            <w:szCs w:val="20"/>
            <w:u w:val="single"/>
          </w:rPr>
          <w:t>Chat-A-Pacha,</w:t>
        </w:r>
      </w:hyperlink>
      <w:r w:rsidR="00D14093" w:rsidRPr="00CB7045">
        <w:rPr>
          <w:sz w:val="20"/>
          <w:szCs w:val="20"/>
        </w:rPr>
        <w:t xml:space="preserve"> a psychological inoculation game that improves digital literacy about prevalent manipulation tactics in Sri Lankan social media spaces, has been developed and is being rolled out. The use of a ‘gamified’ approach aims to inoculate youth against misinformation in an engaging manner. The game was informed by peer-reviewed behavioural science research that was found to be effective in other country contexts. </w:t>
      </w:r>
      <w:r w:rsidR="00490E82" w:rsidRPr="00CB7045">
        <w:rPr>
          <w:sz w:val="20"/>
          <w:szCs w:val="20"/>
        </w:rPr>
        <w:t xml:space="preserve">458 players played at least one game scenario through </w:t>
      </w:r>
      <w:r w:rsidR="00C33262" w:rsidRPr="00CB7045">
        <w:rPr>
          <w:sz w:val="20"/>
          <w:szCs w:val="20"/>
        </w:rPr>
        <w:t xml:space="preserve">in its entirety, with 184 returning </w:t>
      </w:r>
      <w:r w:rsidR="009A35D9" w:rsidRPr="00CB7045">
        <w:rPr>
          <w:sz w:val="20"/>
          <w:szCs w:val="20"/>
        </w:rPr>
        <w:t>to play a</w:t>
      </w:r>
      <w:r w:rsidR="001C1426" w:rsidRPr="00CB7045">
        <w:rPr>
          <w:sz w:val="20"/>
          <w:szCs w:val="20"/>
        </w:rPr>
        <w:t>gain.</w:t>
      </w:r>
      <w:r w:rsidR="00D14093" w:rsidRPr="00CB7045">
        <w:rPr>
          <w:sz w:val="20"/>
          <w:szCs w:val="20"/>
        </w:rPr>
        <w:t xml:space="preserve"> </w:t>
      </w:r>
      <w:r w:rsidR="009336E8" w:rsidRPr="00CB7045">
        <w:rPr>
          <w:sz w:val="20"/>
          <w:szCs w:val="20"/>
        </w:rPr>
        <w:t xml:space="preserve">Players were directed to the game via </w:t>
      </w:r>
      <w:r w:rsidR="00202707" w:rsidRPr="00CB7045">
        <w:rPr>
          <w:sz w:val="20"/>
          <w:szCs w:val="20"/>
        </w:rPr>
        <w:t xml:space="preserve">an advertisement campaign on Facebook and Instagram that reached a </w:t>
      </w:r>
      <w:r w:rsidR="008301FF" w:rsidRPr="00CB7045">
        <w:rPr>
          <w:sz w:val="20"/>
          <w:szCs w:val="20"/>
        </w:rPr>
        <w:t xml:space="preserve">total of 3 million users, </w:t>
      </w:r>
      <w:r w:rsidR="005A7839" w:rsidRPr="00CB7045">
        <w:rPr>
          <w:sz w:val="20"/>
          <w:szCs w:val="20"/>
        </w:rPr>
        <w:t xml:space="preserve">411,607 of whom watched an ad video through to </w:t>
      </w:r>
      <w:r w:rsidR="00E57A68" w:rsidRPr="00CB7045">
        <w:rPr>
          <w:sz w:val="20"/>
          <w:szCs w:val="20"/>
        </w:rPr>
        <w:t>the end</w:t>
      </w:r>
      <w:r w:rsidR="00114F2E" w:rsidRPr="00CB7045">
        <w:rPr>
          <w:sz w:val="20"/>
          <w:szCs w:val="20"/>
        </w:rPr>
        <w:t xml:space="preserve"> </w:t>
      </w:r>
      <w:r w:rsidR="00180E1C" w:rsidRPr="00CB7045">
        <w:rPr>
          <w:sz w:val="20"/>
          <w:szCs w:val="20"/>
        </w:rPr>
        <w:t>and 365,844 of whom clicked through t</w:t>
      </w:r>
      <w:r w:rsidR="00A65C80" w:rsidRPr="00CB7045">
        <w:rPr>
          <w:sz w:val="20"/>
          <w:szCs w:val="20"/>
        </w:rPr>
        <w:t>o play the game.</w:t>
      </w:r>
      <w:r w:rsidR="00D14093" w:rsidRPr="00CB7045">
        <w:rPr>
          <w:sz w:val="20"/>
          <w:szCs w:val="20"/>
        </w:rPr>
        <w:t xml:space="preserve"> </w:t>
      </w:r>
    </w:p>
    <w:p w14:paraId="34DD25EF" w14:textId="77777777" w:rsidR="00017EE3" w:rsidRDefault="00017EE3" w:rsidP="00017EE3">
      <w:pPr>
        <w:ind w:left="-720"/>
        <w:rPr>
          <w:b/>
          <w:u w:val="single"/>
        </w:rPr>
      </w:pPr>
    </w:p>
    <w:tbl>
      <w:tblPr>
        <w:tblW w:w="10343"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800"/>
        <w:gridCol w:w="1913"/>
        <w:gridCol w:w="2455"/>
        <w:gridCol w:w="2015"/>
      </w:tblGrid>
      <w:tr w:rsidR="00017EE3" w14:paraId="14B3ABA8" w14:textId="77777777" w:rsidTr="006A2B83">
        <w:trPr>
          <w:tblHeader/>
        </w:trPr>
        <w:tc>
          <w:tcPr>
            <w:tcW w:w="2160" w:type="dxa"/>
            <w:shd w:val="clear" w:color="auto" w:fill="EEECE1"/>
          </w:tcPr>
          <w:p w14:paraId="230513DF" w14:textId="77777777" w:rsidR="00017EE3" w:rsidRDefault="00017EE3" w:rsidP="000A4238">
            <w:pPr>
              <w:jc w:val="center"/>
              <w:rPr>
                <w:b/>
              </w:rPr>
            </w:pPr>
            <w:r>
              <w:rPr>
                <w:b/>
              </w:rPr>
              <w:lastRenderedPageBreak/>
              <w:t>Outcome Indicators</w:t>
            </w:r>
          </w:p>
        </w:tc>
        <w:tc>
          <w:tcPr>
            <w:tcW w:w="1800" w:type="dxa"/>
            <w:shd w:val="clear" w:color="auto" w:fill="EEECE1"/>
          </w:tcPr>
          <w:p w14:paraId="14D827E2" w14:textId="77777777" w:rsidR="00017EE3" w:rsidRDefault="00017EE3" w:rsidP="000A4238">
            <w:pPr>
              <w:jc w:val="center"/>
              <w:rPr>
                <w:b/>
              </w:rPr>
            </w:pPr>
            <w:r>
              <w:rPr>
                <w:b/>
              </w:rPr>
              <w:t>Indicator Baseline</w:t>
            </w:r>
          </w:p>
        </w:tc>
        <w:tc>
          <w:tcPr>
            <w:tcW w:w="1913" w:type="dxa"/>
            <w:shd w:val="clear" w:color="auto" w:fill="EEECE1"/>
          </w:tcPr>
          <w:p w14:paraId="437EC2B9" w14:textId="77777777" w:rsidR="00017EE3" w:rsidRDefault="00017EE3" w:rsidP="000A4238">
            <w:pPr>
              <w:jc w:val="center"/>
              <w:rPr>
                <w:b/>
              </w:rPr>
            </w:pPr>
            <w:r>
              <w:rPr>
                <w:b/>
              </w:rPr>
              <w:t>End of project Indicator Target</w:t>
            </w:r>
          </w:p>
        </w:tc>
        <w:tc>
          <w:tcPr>
            <w:tcW w:w="2455" w:type="dxa"/>
          </w:tcPr>
          <w:p w14:paraId="710100D4" w14:textId="77777777" w:rsidR="00017EE3" w:rsidRDefault="00017EE3" w:rsidP="000A4238">
            <w:pPr>
              <w:jc w:val="center"/>
              <w:rPr>
                <w:b/>
              </w:rPr>
            </w:pPr>
            <w:r>
              <w:rPr>
                <w:b/>
              </w:rPr>
              <w:t>Indicator progress to Date</w:t>
            </w:r>
          </w:p>
        </w:tc>
        <w:tc>
          <w:tcPr>
            <w:tcW w:w="2015" w:type="dxa"/>
          </w:tcPr>
          <w:p w14:paraId="4E89CC1C" w14:textId="77777777" w:rsidR="00017EE3" w:rsidRDefault="00017EE3" w:rsidP="000A4238">
            <w:pPr>
              <w:jc w:val="center"/>
              <w:rPr>
                <w:b/>
              </w:rPr>
            </w:pPr>
            <w:r>
              <w:rPr>
                <w:b/>
              </w:rPr>
              <w:t>Reasons for Variance/ Delay</w:t>
            </w:r>
          </w:p>
          <w:p w14:paraId="17683B32" w14:textId="77777777" w:rsidR="00017EE3" w:rsidRDefault="00017EE3" w:rsidP="000A4238">
            <w:pPr>
              <w:jc w:val="center"/>
              <w:rPr>
                <w:b/>
              </w:rPr>
            </w:pPr>
            <w:r>
              <w:rPr>
                <w:b/>
              </w:rPr>
              <w:t>(if any)</w:t>
            </w:r>
          </w:p>
        </w:tc>
      </w:tr>
      <w:tr w:rsidR="00017EE3" w14:paraId="78E1B8F8" w14:textId="77777777" w:rsidTr="006A2B83">
        <w:trPr>
          <w:trHeight w:val="548"/>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4BCD123D" w14:textId="77777777" w:rsidR="00017EE3" w:rsidRPr="001957C6" w:rsidRDefault="00017EE3" w:rsidP="000A4238">
            <w:pPr>
              <w:jc w:val="both"/>
              <w:rPr>
                <w:sz w:val="20"/>
                <w:szCs w:val="20"/>
              </w:rPr>
            </w:pPr>
            <w:r w:rsidRPr="001957C6">
              <w:rPr>
                <w:sz w:val="20"/>
                <w:szCs w:val="20"/>
              </w:rPr>
              <w:t>2a % and diversity of national key stakeholders targeted by the project reporting actively engaging in preventing and addressing hate speech and supporting social cohesion (disaggregated by stakeholder profile (CSO, youth networks, social Media platforms, authorities etc.), location, and in the case of individuals age and gender, including case study examples of directly addressing or preventing hate speech.</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15418F92" w14:textId="77777777" w:rsidR="00017EE3" w:rsidRPr="001957C6" w:rsidRDefault="00017EE3" w:rsidP="000A4238">
            <w:pPr>
              <w:jc w:val="center"/>
              <w:rPr>
                <w:sz w:val="20"/>
                <w:szCs w:val="20"/>
              </w:rPr>
            </w:pPr>
            <w:r w:rsidRPr="001957C6">
              <w:rPr>
                <w:sz w:val="20"/>
                <w:szCs w:val="20"/>
              </w:rPr>
              <w:t>Baseline: 0</w:t>
            </w:r>
          </w:p>
        </w:tc>
        <w:tc>
          <w:tcPr>
            <w:tcW w:w="1913"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0F2D8C9D" w14:textId="77777777" w:rsidR="00017EE3" w:rsidRPr="001957C6" w:rsidRDefault="00017EE3" w:rsidP="000A4238">
            <w:pPr>
              <w:jc w:val="center"/>
              <w:rPr>
                <w:sz w:val="20"/>
                <w:szCs w:val="20"/>
              </w:rPr>
            </w:pPr>
            <w:r w:rsidRPr="001957C6">
              <w:rPr>
                <w:sz w:val="20"/>
                <w:szCs w:val="20"/>
              </w:rPr>
              <w:t>Target: 60% of faith leaders; 80% of CSOs: 3 case study examples</w:t>
            </w:r>
          </w:p>
          <w:p w14:paraId="61781BD4" w14:textId="77777777" w:rsidR="00017EE3" w:rsidRPr="001957C6" w:rsidRDefault="00017EE3" w:rsidP="000A4238">
            <w:pPr>
              <w:rPr>
                <w:sz w:val="20"/>
                <w:szCs w:val="20"/>
              </w:rPr>
            </w:pPr>
            <w:r w:rsidRPr="001957C6">
              <w:rPr>
                <w:sz w:val="20"/>
                <w:szCs w:val="20"/>
              </w:rPr>
              <w:t>.</w:t>
            </w:r>
          </w:p>
        </w:tc>
        <w:tc>
          <w:tcPr>
            <w:tcW w:w="2455" w:type="dxa"/>
          </w:tcPr>
          <w:p w14:paraId="2B3F428F" w14:textId="107682D8" w:rsidR="00017EE3" w:rsidRPr="001957C6" w:rsidRDefault="00610CF7" w:rsidP="000A4238">
            <w:pPr>
              <w:rPr>
                <w:sz w:val="20"/>
                <w:szCs w:val="20"/>
              </w:rPr>
            </w:pPr>
            <w:r>
              <w:rPr>
                <w:sz w:val="20"/>
                <w:szCs w:val="20"/>
              </w:rPr>
              <w:t xml:space="preserve">Faith leaders consulted in 3 divisional secretariats to identify and respond to the drivers of the spread of hate speech and disinformation early and promote social cohesion. Social events were organized among different religions with the coordination of religious leaders, and around 2500 community members participated in </w:t>
            </w:r>
            <w:r w:rsidR="00017EE3" w:rsidRPr="001957C6">
              <w:rPr>
                <w:sz w:val="20"/>
                <w:szCs w:val="20"/>
              </w:rPr>
              <w:t>all activities.</w:t>
            </w:r>
          </w:p>
          <w:p w14:paraId="34E91FEC" w14:textId="77777777" w:rsidR="00017EE3" w:rsidRPr="001957C6" w:rsidRDefault="00017EE3" w:rsidP="000A4238">
            <w:pPr>
              <w:rPr>
                <w:sz w:val="20"/>
                <w:szCs w:val="20"/>
              </w:rPr>
            </w:pPr>
          </w:p>
          <w:p w14:paraId="6E7A6E82" w14:textId="14757094" w:rsidR="00017EE3" w:rsidRPr="001957C6" w:rsidRDefault="00017EE3" w:rsidP="000A4238">
            <w:pPr>
              <w:rPr>
                <w:sz w:val="20"/>
                <w:szCs w:val="20"/>
              </w:rPr>
            </w:pPr>
            <w:r w:rsidRPr="001957C6">
              <w:rPr>
                <w:sz w:val="20"/>
                <w:szCs w:val="20"/>
              </w:rPr>
              <w:t>The Community of Practice (CoP)</w:t>
            </w:r>
            <w:r w:rsidR="00610CF7">
              <w:rPr>
                <w:sz w:val="20"/>
                <w:szCs w:val="20"/>
              </w:rPr>
              <w:t xml:space="preserve"> has informed partners' programming</w:t>
            </w:r>
            <w:r w:rsidRPr="001957C6">
              <w:rPr>
                <w:sz w:val="20"/>
                <w:szCs w:val="20"/>
              </w:rPr>
              <w:t xml:space="preserve"> and mobilised further engagement from development partners. </w:t>
            </w:r>
          </w:p>
        </w:tc>
        <w:tc>
          <w:tcPr>
            <w:tcW w:w="2015" w:type="dxa"/>
          </w:tcPr>
          <w:p w14:paraId="69EE5FE5" w14:textId="77777777" w:rsidR="00017EE3" w:rsidRPr="001957C6" w:rsidRDefault="00017EE3" w:rsidP="000A4238">
            <w:pPr>
              <w:rPr>
                <w:sz w:val="20"/>
                <w:szCs w:val="20"/>
              </w:rPr>
            </w:pPr>
          </w:p>
        </w:tc>
      </w:tr>
      <w:tr w:rsidR="00017EE3" w14:paraId="53411D94" w14:textId="77777777" w:rsidTr="006A2B83">
        <w:trPr>
          <w:trHeight w:val="548"/>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0681E7B3" w14:textId="77777777" w:rsidR="00017EE3" w:rsidRPr="001957C6" w:rsidRDefault="00017EE3" w:rsidP="000A4238">
            <w:pPr>
              <w:jc w:val="center"/>
              <w:rPr>
                <w:sz w:val="20"/>
                <w:szCs w:val="20"/>
              </w:rPr>
            </w:pPr>
            <w:r w:rsidRPr="001957C6">
              <w:rPr>
                <w:sz w:val="20"/>
                <w:szCs w:val="20"/>
              </w:rPr>
              <w:t>2b % of sample stakeholders (disaggregated by gender, age, location etc.) demonstrate behavioural shifts in likelihood to share hate speech</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40A27D31" w14:textId="77777777" w:rsidR="00017EE3" w:rsidRPr="001957C6" w:rsidRDefault="00017EE3" w:rsidP="000A4238">
            <w:pPr>
              <w:jc w:val="center"/>
              <w:rPr>
                <w:sz w:val="20"/>
                <w:szCs w:val="20"/>
              </w:rPr>
            </w:pPr>
            <w:r w:rsidRPr="001957C6">
              <w:rPr>
                <w:sz w:val="20"/>
                <w:szCs w:val="20"/>
              </w:rPr>
              <w:t xml:space="preserve">Baseline: 0 </w:t>
            </w:r>
          </w:p>
        </w:tc>
        <w:tc>
          <w:tcPr>
            <w:tcW w:w="1913"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34A99F5C" w14:textId="4840C1C8" w:rsidR="00017EE3" w:rsidRPr="001957C6" w:rsidRDefault="00017EE3" w:rsidP="000A4238">
            <w:pPr>
              <w:jc w:val="center"/>
              <w:rPr>
                <w:sz w:val="20"/>
                <w:szCs w:val="20"/>
              </w:rPr>
            </w:pPr>
            <w:r w:rsidRPr="001957C6">
              <w:rPr>
                <w:sz w:val="20"/>
                <w:szCs w:val="20"/>
              </w:rPr>
              <w:t xml:space="preserve">Target: 50% of sample stakeholders demonstrate behavioural shifts in </w:t>
            </w:r>
            <w:r w:rsidR="00610CF7">
              <w:rPr>
                <w:sz w:val="20"/>
                <w:szCs w:val="20"/>
              </w:rPr>
              <w:t xml:space="preserve">the </w:t>
            </w:r>
            <w:r w:rsidRPr="001957C6">
              <w:rPr>
                <w:sz w:val="20"/>
                <w:szCs w:val="20"/>
              </w:rPr>
              <w:t xml:space="preserve">likelihood </w:t>
            </w:r>
            <w:r w:rsidR="00610CF7">
              <w:rPr>
                <w:sz w:val="20"/>
                <w:szCs w:val="20"/>
              </w:rPr>
              <w:t>of sharing</w:t>
            </w:r>
            <w:r w:rsidRPr="001957C6">
              <w:rPr>
                <w:sz w:val="20"/>
                <w:szCs w:val="20"/>
              </w:rPr>
              <w:t xml:space="preserve"> hate speech</w:t>
            </w:r>
          </w:p>
        </w:tc>
        <w:tc>
          <w:tcPr>
            <w:tcW w:w="2455" w:type="dxa"/>
          </w:tcPr>
          <w:p w14:paraId="6A536F1A" w14:textId="77777777" w:rsidR="00017EE3" w:rsidRPr="001957C6" w:rsidRDefault="00017EE3" w:rsidP="000A4238">
            <w:pPr>
              <w:rPr>
                <w:sz w:val="20"/>
                <w:szCs w:val="20"/>
              </w:rPr>
            </w:pPr>
            <w:r w:rsidRPr="001957C6">
              <w:rPr>
                <w:sz w:val="20"/>
                <w:szCs w:val="20"/>
              </w:rPr>
              <w:t xml:space="preserve">This outcome level data will be reported on in the final report. </w:t>
            </w:r>
          </w:p>
        </w:tc>
        <w:tc>
          <w:tcPr>
            <w:tcW w:w="2015" w:type="dxa"/>
          </w:tcPr>
          <w:p w14:paraId="1DDA1AC1" w14:textId="77777777" w:rsidR="00017EE3" w:rsidRPr="001957C6" w:rsidRDefault="00017EE3" w:rsidP="000A4238">
            <w:pPr>
              <w:rPr>
                <w:sz w:val="20"/>
                <w:szCs w:val="20"/>
              </w:rPr>
            </w:pPr>
            <w:r w:rsidRPr="001957C6">
              <w:rPr>
                <w:b/>
                <w:sz w:val="20"/>
                <w:szCs w:val="20"/>
              </w:rPr>
              <w:t>     </w:t>
            </w:r>
          </w:p>
        </w:tc>
      </w:tr>
      <w:tr w:rsidR="00017EE3" w14:paraId="68C0A954" w14:textId="77777777" w:rsidTr="006A2B83">
        <w:trPr>
          <w:trHeight w:val="548"/>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04188AD7" w14:textId="77777777" w:rsidR="00017EE3" w:rsidRPr="001957C6" w:rsidRDefault="00017EE3" w:rsidP="000A4238">
            <w:pPr>
              <w:jc w:val="center"/>
              <w:rPr>
                <w:sz w:val="20"/>
                <w:szCs w:val="20"/>
              </w:rPr>
            </w:pPr>
            <w:r w:rsidRPr="001957C6">
              <w:rPr>
                <w:sz w:val="20"/>
                <w:szCs w:val="20"/>
              </w:rPr>
              <w:t>2c # and types of platforms/ forums (including representing women’s and youth groups) engaged in inter- ethnic dialogue and exchanges on hate speech dynamics and trends and response of participants engaged.</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3C9305F0" w14:textId="77777777" w:rsidR="00017EE3" w:rsidRPr="001957C6" w:rsidRDefault="00017EE3" w:rsidP="000A4238">
            <w:pPr>
              <w:jc w:val="center"/>
              <w:rPr>
                <w:sz w:val="20"/>
                <w:szCs w:val="20"/>
              </w:rPr>
            </w:pPr>
            <w:r w:rsidRPr="001957C6">
              <w:rPr>
                <w:sz w:val="20"/>
                <w:szCs w:val="20"/>
              </w:rPr>
              <w:t>Baseline: 3 (Inter- university platform, Youth Gaming Platform and CSOs working group – few such platforms currently exist and these are the most prominent/ relevant)</w:t>
            </w:r>
          </w:p>
        </w:tc>
        <w:tc>
          <w:tcPr>
            <w:tcW w:w="1913" w:type="dxa"/>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100" w:type="dxa"/>
              <w:right w:w="20" w:type="dxa"/>
            </w:tcMar>
          </w:tcPr>
          <w:p w14:paraId="6F57ABFD" w14:textId="77777777" w:rsidR="00017EE3" w:rsidRPr="001957C6" w:rsidRDefault="00017EE3" w:rsidP="000A4238">
            <w:pPr>
              <w:jc w:val="center"/>
              <w:rPr>
                <w:sz w:val="20"/>
                <w:szCs w:val="20"/>
              </w:rPr>
            </w:pPr>
            <w:r w:rsidRPr="001957C6">
              <w:rPr>
                <w:sz w:val="20"/>
                <w:szCs w:val="20"/>
              </w:rPr>
              <w:t>Target: 10 in total 58(this represents a significant increase – over 3-fold over duration of project)</w:t>
            </w:r>
          </w:p>
        </w:tc>
        <w:tc>
          <w:tcPr>
            <w:tcW w:w="2455" w:type="dxa"/>
          </w:tcPr>
          <w:p w14:paraId="116E0705" w14:textId="5E2BA16D" w:rsidR="00017EE3" w:rsidRPr="001957C6" w:rsidRDefault="00017EE3" w:rsidP="000A4238">
            <w:pPr>
              <w:rPr>
                <w:sz w:val="20"/>
                <w:szCs w:val="20"/>
              </w:rPr>
            </w:pPr>
            <w:r w:rsidRPr="001957C6">
              <w:rPr>
                <w:sz w:val="20"/>
                <w:szCs w:val="20"/>
              </w:rPr>
              <w:t xml:space="preserve">12 platforms/forums (out of targeted 10) achieved - including 6 divisional steering committees, 1 CSO working group - Community of Practice, and 4 women’s and </w:t>
            </w:r>
            <w:r w:rsidR="000E0AAB">
              <w:rPr>
                <w:sz w:val="20"/>
                <w:szCs w:val="20"/>
              </w:rPr>
              <w:t>youth-based</w:t>
            </w:r>
            <w:r w:rsidRPr="001957C6">
              <w:rPr>
                <w:sz w:val="20"/>
                <w:szCs w:val="20"/>
              </w:rPr>
              <w:t xml:space="preserve"> CSOs engaged in inter-ethnic dialogue and exchanges on hate speech dynamics and 1 national steering committee headed by the Media Ministry</w:t>
            </w:r>
            <w:r w:rsidR="00A66454">
              <w:rPr>
                <w:sz w:val="20"/>
                <w:szCs w:val="20"/>
              </w:rPr>
              <w:t xml:space="preserve"> for </w:t>
            </w:r>
            <w:r w:rsidR="00610CF7">
              <w:rPr>
                <w:sz w:val="20"/>
                <w:szCs w:val="20"/>
              </w:rPr>
              <w:t>policymaking</w:t>
            </w:r>
            <w:r w:rsidR="00A66454">
              <w:rPr>
                <w:sz w:val="20"/>
                <w:szCs w:val="20"/>
              </w:rPr>
              <w:t xml:space="preserve"> and planning</w:t>
            </w:r>
            <w:r w:rsidRPr="001957C6">
              <w:rPr>
                <w:sz w:val="20"/>
                <w:szCs w:val="20"/>
              </w:rPr>
              <w:t xml:space="preserve">. </w:t>
            </w:r>
          </w:p>
          <w:p w14:paraId="450FF2E7" w14:textId="77777777" w:rsidR="00017EE3" w:rsidRPr="001957C6" w:rsidRDefault="00017EE3" w:rsidP="000A4238">
            <w:pPr>
              <w:rPr>
                <w:sz w:val="20"/>
                <w:szCs w:val="20"/>
              </w:rPr>
            </w:pPr>
          </w:p>
          <w:p w14:paraId="0FE66894" w14:textId="77777777" w:rsidR="00017EE3" w:rsidRPr="001957C6" w:rsidRDefault="00017EE3" w:rsidP="000A4238">
            <w:pPr>
              <w:rPr>
                <w:sz w:val="20"/>
                <w:szCs w:val="20"/>
              </w:rPr>
            </w:pPr>
            <w:r w:rsidRPr="001957C6">
              <w:rPr>
                <w:sz w:val="20"/>
                <w:szCs w:val="20"/>
              </w:rPr>
              <w:t>9 Divisional steering committees formed by UNICEF with youth clubs, religious leaders, and divisional secretariat officials. This has fostered greater ownership over the implementation of action plans.</w:t>
            </w:r>
          </w:p>
          <w:p w14:paraId="1546B562" w14:textId="77777777" w:rsidR="00017EE3" w:rsidRPr="001957C6" w:rsidRDefault="00017EE3" w:rsidP="000A4238">
            <w:pPr>
              <w:rPr>
                <w:sz w:val="20"/>
                <w:szCs w:val="20"/>
              </w:rPr>
            </w:pPr>
          </w:p>
          <w:p w14:paraId="54A92C3E" w14:textId="4ADCC11E" w:rsidR="00017EE3" w:rsidRPr="001957C6" w:rsidRDefault="00017EE3" w:rsidP="000A4238">
            <w:pPr>
              <w:rPr>
                <w:sz w:val="20"/>
                <w:szCs w:val="20"/>
              </w:rPr>
            </w:pPr>
            <w:r w:rsidRPr="001957C6">
              <w:rPr>
                <w:sz w:val="20"/>
                <w:szCs w:val="20"/>
              </w:rPr>
              <w:t xml:space="preserve">A Community of Practice has been established, and </w:t>
            </w:r>
            <w:r w:rsidR="000B1294">
              <w:rPr>
                <w:sz w:val="20"/>
                <w:szCs w:val="20"/>
              </w:rPr>
              <w:t>seven</w:t>
            </w:r>
            <w:r w:rsidR="003B443B">
              <w:rPr>
                <w:sz w:val="20"/>
                <w:szCs w:val="20"/>
              </w:rPr>
              <w:t xml:space="preserve"> </w:t>
            </w:r>
            <w:r w:rsidR="00BB5377">
              <w:rPr>
                <w:sz w:val="20"/>
                <w:szCs w:val="20"/>
              </w:rPr>
              <w:t xml:space="preserve">meetings have been </w:t>
            </w:r>
            <w:r w:rsidR="00BB5377">
              <w:rPr>
                <w:sz w:val="20"/>
                <w:szCs w:val="20"/>
              </w:rPr>
              <w:lastRenderedPageBreak/>
              <w:t xml:space="preserve">held (July, September, </w:t>
            </w:r>
            <w:r w:rsidR="00610CF7">
              <w:rPr>
                <w:sz w:val="20"/>
                <w:szCs w:val="20"/>
              </w:rPr>
              <w:t xml:space="preserve">and </w:t>
            </w:r>
            <w:r w:rsidR="00BB5377">
              <w:rPr>
                <w:sz w:val="20"/>
                <w:szCs w:val="20"/>
              </w:rPr>
              <w:t>November 2022; March</w:t>
            </w:r>
            <w:r w:rsidR="003B443B">
              <w:rPr>
                <w:sz w:val="20"/>
                <w:szCs w:val="20"/>
              </w:rPr>
              <w:t xml:space="preserve">, </w:t>
            </w:r>
            <w:r w:rsidR="00BB5377">
              <w:rPr>
                <w:sz w:val="20"/>
                <w:szCs w:val="20"/>
              </w:rPr>
              <w:t>May</w:t>
            </w:r>
            <w:r w:rsidR="003B443B">
              <w:rPr>
                <w:sz w:val="20"/>
                <w:szCs w:val="20"/>
              </w:rPr>
              <w:t xml:space="preserve">, </w:t>
            </w:r>
            <w:r w:rsidR="00914DB3">
              <w:rPr>
                <w:sz w:val="20"/>
                <w:szCs w:val="20"/>
              </w:rPr>
              <w:t xml:space="preserve">July, </w:t>
            </w:r>
            <w:r w:rsidR="000B1294">
              <w:rPr>
                <w:sz w:val="20"/>
                <w:szCs w:val="20"/>
              </w:rPr>
              <w:t xml:space="preserve">and </w:t>
            </w:r>
            <w:r w:rsidR="00914DB3">
              <w:rPr>
                <w:sz w:val="20"/>
                <w:szCs w:val="20"/>
              </w:rPr>
              <w:t>September</w:t>
            </w:r>
            <w:r w:rsidR="00BB5377">
              <w:rPr>
                <w:sz w:val="20"/>
                <w:szCs w:val="20"/>
              </w:rPr>
              <w:t xml:space="preserve"> 2023). There is a high</w:t>
            </w:r>
            <w:r w:rsidRPr="001957C6">
              <w:rPr>
                <w:sz w:val="20"/>
                <w:szCs w:val="20"/>
              </w:rPr>
              <w:t xml:space="preserve"> level of engagement in the CoP.  </w:t>
            </w:r>
          </w:p>
          <w:p w14:paraId="791336D6" w14:textId="77777777" w:rsidR="00017EE3" w:rsidRPr="001957C6" w:rsidRDefault="00017EE3" w:rsidP="000A4238">
            <w:pPr>
              <w:rPr>
                <w:sz w:val="20"/>
                <w:szCs w:val="20"/>
              </w:rPr>
            </w:pPr>
          </w:p>
          <w:p w14:paraId="712BBAA8" w14:textId="43E0CAA2" w:rsidR="00017EE3" w:rsidRPr="001957C6" w:rsidRDefault="00610CF7" w:rsidP="000A4238">
            <w:pPr>
              <w:rPr>
                <w:sz w:val="20"/>
                <w:szCs w:val="20"/>
              </w:rPr>
            </w:pPr>
            <w:r>
              <w:rPr>
                <w:sz w:val="20"/>
                <w:szCs w:val="20"/>
              </w:rPr>
              <w:t>Four CSOs have been recruited to support inter-ethnic dialogue. Two</w:t>
            </w:r>
            <w:r w:rsidR="00017EE3" w:rsidRPr="001957C6">
              <w:rPr>
                <w:sz w:val="20"/>
                <w:szCs w:val="20"/>
              </w:rPr>
              <w:t xml:space="preserve"> will focus on youth, and two will focus on women-led engagement interventions.</w:t>
            </w:r>
          </w:p>
          <w:p w14:paraId="35A4B63E" w14:textId="77777777" w:rsidR="00017EE3" w:rsidRPr="001957C6" w:rsidRDefault="00017EE3" w:rsidP="000A4238">
            <w:pPr>
              <w:rPr>
                <w:sz w:val="20"/>
                <w:szCs w:val="20"/>
              </w:rPr>
            </w:pPr>
          </w:p>
          <w:p w14:paraId="0AF04211" w14:textId="77777777" w:rsidR="00017EE3" w:rsidRPr="001957C6" w:rsidRDefault="00017EE3" w:rsidP="000A4238">
            <w:pPr>
              <w:rPr>
                <w:sz w:val="20"/>
                <w:szCs w:val="20"/>
              </w:rPr>
            </w:pPr>
            <w:r w:rsidRPr="001957C6">
              <w:rPr>
                <w:sz w:val="20"/>
                <w:szCs w:val="20"/>
              </w:rPr>
              <w:t xml:space="preserve">National level steering committee formed by the Media Ministry for interventions in this area and to support policy formulation. </w:t>
            </w:r>
          </w:p>
        </w:tc>
        <w:tc>
          <w:tcPr>
            <w:tcW w:w="2015" w:type="dxa"/>
          </w:tcPr>
          <w:p w14:paraId="3E233BFA" w14:textId="77777777" w:rsidR="00017EE3" w:rsidRPr="001957C6" w:rsidRDefault="00017EE3" w:rsidP="000A4238">
            <w:pPr>
              <w:rPr>
                <w:sz w:val="20"/>
                <w:szCs w:val="20"/>
              </w:rPr>
            </w:pPr>
            <w:r w:rsidRPr="001957C6">
              <w:rPr>
                <w:b/>
                <w:sz w:val="20"/>
                <w:szCs w:val="20"/>
              </w:rPr>
              <w:lastRenderedPageBreak/>
              <w:t>     </w:t>
            </w:r>
          </w:p>
        </w:tc>
      </w:tr>
    </w:tbl>
    <w:p w14:paraId="66ECBD10" w14:textId="77777777" w:rsidR="006A2B83" w:rsidRDefault="006A2B83" w:rsidP="001B1811">
      <w:pPr>
        <w:ind w:left="-720"/>
        <w:rPr>
          <w:b/>
        </w:rPr>
      </w:pPr>
    </w:p>
    <w:p w14:paraId="58CDB233" w14:textId="2D77C5D1" w:rsidR="001B1811" w:rsidRDefault="001B1811" w:rsidP="001B1811">
      <w:pPr>
        <w:ind w:left="-720"/>
        <w:rPr>
          <w:b/>
        </w:rPr>
      </w:pPr>
      <w:r>
        <w:rPr>
          <w:b/>
        </w:rPr>
        <w:t xml:space="preserve">Output 2.1: </w:t>
      </w:r>
      <w:bookmarkStart w:id="38" w:name="bookmark=id.1rvwp1q" w:colFirst="0" w:colLast="0"/>
      <w:bookmarkEnd w:id="38"/>
      <w:r>
        <w:rPr>
          <w:b/>
        </w:rPr>
        <w:t>  Increased capacity of national stakeholders including local governance actors, community leaders, civil society and youth to prevent and address hate speech (UNDP and UNICEF)   </w:t>
      </w:r>
    </w:p>
    <w:p w14:paraId="47D0F3B1" w14:textId="014D9CFC" w:rsidR="003048E6" w:rsidRDefault="003048E6" w:rsidP="003048E6">
      <w:pPr>
        <w:ind w:left="-720"/>
        <w:rPr>
          <w:b/>
          <w:color w:val="2B579A"/>
          <w:shd w:val="clear" w:color="auto" w:fill="E6E6E6"/>
        </w:rPr>
      </w:pPr>
    </w:p>
    <w:p w14:paraId="49E79B0C" w14:textId="77777777" w:rsidR="00017EE3" w:rsidRDefault="00017EE3" w:rsidP="003048E6">
      <w:pPr>
        <w:ind w:left="-720"/>
        <w:rPr>
          <w:b/>
          <w:color w:val="2B579A"/>
          <w:shd w:val="clear" w:color="auto" w:fill="E6E6E6"/>
        </w:rPr>
      </w:pPr>
    </w:p>
    <w:tbl>
      <w:tblPr>
        <w:tblW w:w="10350"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0"/>
        <w:gridCol w:w="1187"/>
        <w:gridCol w:w="1583"/>
        <w:gridCol w:w="1818"/>
        <w:gridCol w:w="1818"/>
        <w:gridCol w:w="2164"/>
      </w:tblGrid>
      <w:tr w:rsidR="00017EE3" w14:paraId="5A97B819" w14:textId="77777777" w:rsidTr="000A4238">
        <w:trPr>
          <w:tblHeader/>
        </w:trPr>
        <w:tc>
          <w:tcPr>
            <w:tcW w:w="1780" w:type="dxa"/>
            <w:shd w:val="clear" w:color="auto" w:fill="EEECE1"/>
          </w:tcPr>
          <w:p w14:paraId="58781BCB" w14:textId="77777777" w:rsidR="00017EE3" w:rsidRDefault="00017EE3" w:rsidP="000A4238">
            <w:pPr>
              <w:jc w:val="center"/>
              <w:rPr>
                <w:b/>
              </w:rPr>
            </w:pPr>
            <w:r>
              <w:rPr>
                <w:b/>
              </w:rPr>
              <w:lastRenderedPageBreak/>
              <w:t>Output Indicators</w:t>
            </w:r>
          </w:p>
        </w:tc>
        <w:tc>
          <w:tcPr>
            <w:tcW w:w="1187" w:type="dxa"/>
            <w:shd w:val="clear" w:color="auto" w:fill="EEECE1"/>
          </w:tcPr>
          <w:p w14:paraId="12CF1AF5" w14:textId="77777777" w:rsidR="00017EE3" w:rsidRDefault="00017EE3" w:rsidP="000A4238">
            <w:pPr>
              <w:jc w:val="center"/>
              <w:rPr>
                <w:b/>
              </w:rPr>
            </w:pPr>
            <w:r>
              <w:rPr>
                <w:b/>
              </w:rPr>
              <w:t>Indicator Baseline</w:t>
            </w:r>
          </w:p>
        </w:tc>
        <w:tc>
          <w:tcPr>
            <w:tcW w:w="1583" w:type="dxa"/>
            <w:shd w:val="clear" w:color="auto" w:fill="EEECE1"/>
          </w:tcPr>
          <w:p w14:paraId="2E49E52C" w14:textId="77777777" w:rsidR="00017EE3" w:rsidRDefault="00017EE3" w:rsidP="000A4238">
            <w:pPr>
              <w:jc w:val="center"/>
              <w:rPr>
                <w:b/>
              </w:rPr>
            </w:pPr>
            <w:r>
              <w:rPr>
                <w:b/>
              </w:rPr>
              <w:t>End of project Indicator Target</w:t>
            </w:r>
          </w:p>
        </w:tc>
        <w:tc>
          <w:tcPr>
            <w:tcW w:w="1818" w:type="dxa"/>
          </w:tcPr>
          <w:p w14:paraId="63E99D5A" w14:textId="77777777" w:rsidR="00017EE3" w:rsidRDefault="00017EE3" w:rsidP="000A4238">
            <w:pPr>
              <w:jc w:val="center"/>
              <w:rPr>
                <w:b/>
              </w:rPr>
            </w:pPr>
            <w:r>
              <w:rPr>
                <w:b/>
              </w:rPr>
              <w:t>Indicator progress for reporting period</w:t>
            </w:r>
          </w:p>
        </w:tc>
        <w:tc>
          <w:tcPr>
            <w:tcW w:w="1818" w:type="dxa"/>
          </w:tcPr>
          <w:p w14:paraId="144673C5" w14:textId="77777777" w:rsidR="00017EE3" w:rsidRDefault="00017EE3" w:rsidP="000A4238">
            <w:pPr>
              <w:jc w:val="center"/>
              <w:rPr>
                <w:b/>
              </w:rPr>
            </w:pPr>
            <w:r>
              <w:rPr>
                <w:b/>
              </w:rPr>
              <w:t>Indicator progress to Date</w:t>
            </w:r>
          </w:p>
        </w:tc>
        <w:tc>
          <w:tcPr>
            <w:tcW w:w="2164" w:type="dxa"/>
          </w:tcPr>
          <w:p w14:paraId="6DD3F985" w14:textId="77777777" w:rsidR="00017EE3" w:rsidRDefault="00017EE3" w:rsidP="000A4238">
            <w:pPr>
              <w:jc w:val="center"/>
              <w:rPr>
                <w:b/>
              </w:rPr>
            </w:pPr>
            <w:r>
              <w:rPr>
                <w:b/>
              </w:rPr>
              <w:t>Reasons for Variance/ Delay</w:t>
            </w:r>
          </w:p>
          <w:p w14:paraId="781862EB" w14:textId="77777777" w:rsidR="00017EE3" w:rsidRDefault="00017EE3" w:rsidP="000A4238">
            <w:pPr>
              <w:jc w:val="center"/>
              <w:rPr>
                <w:b/>
              </w:rPr>
            </w:pPr>
            <w:r>
              <w:rPr>
                <w:b/>
              </w:rPr>
              <w:t>(if any)</w:t>
            </w:r>
          </w:p>
        </w:tc>
      </w:tr>
      <w:tr w:rsidR="00017EE3" w14:paraId="1D9CE20C" w14:textId="77777777" w:rsidTr="007F1232">
        <w:trPr>
          <w:trHeight w:val="6337"/>
        </w:trPr>
        <w:tc>
          <w:tcPr>
            <w:tcW w:w="1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097E7220" w14:textId="77777777" w:rsidR="00017EE3" w:rsidRPr="001957C6" w:rsidRDefault="00017EE3" w:rsidP="000A4238">
            <w:pPr>
              <w:jc w:val="both"/>
              <w:rPr>
                <w:sz w:val="20"/>
                <w:szCs w:val="20"/>
              </w:rPr>
            </w:pPr>
            <w:r w:rsidRPr="001957C6">
              <w:rPr>
                <w:sz w:val="20"/>
                <w:szCs w:val="20"/>
              </w:rPr>
              <w:t>2.1.1</w:t>
            </w:r>
          </w:p>
          <w:p w14:paraId="52ECDD56" w14:textId="77777777" w:rsidR="00017EE3" w:rsidRPr="001957C6" w:rsidRDefault="00017EE3" w:rsidP="000A4238">
            <w:pPr>
              <w:jc w:val="both"/>
              <w:rPr>
                <w:sz w:val="20"/>
                <w:szCs w:val="20"/>
              </w:rPr>
            </w:pPr>
            <w:r w:rsidRPr="001957C6">
              <w:rPr>
                <w:sz w:val="20"/>
                <w:szCs w:val="20"/>
              </w:rPr>
              <w:t># of religious leaders, including young leaders (disaggregated by religious adherence, gender, age, location etc.), demonstrating increased skills to identify and counter hate speech (increased digital literacy and story- telling skills, increased dissemination of positive images/stories)</w:t>
            </w:r>
          </w:p>
        </w:tc>
        <w:tc>
          <w:tcPr>
            <w:tcW w:w="11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63F4106B" w14:textId="77777777" w:rsidR="00017EE3" w:rsidRPr="001957C6" w:rsidRDefault="00017EE3" w:rsidP="000A4238">
            <w:pPr>
              <w:rPr>
                <w:sz w:val="20"/>
                <w:szCs w:val="20"/>
              </w:rPr>
            </w:pPr>
            <w:r w:rsidRPr="001957C6">
              <w:rPr>
                <w:sz w:val="20"/>
                <w:szCs w:val="20"/>
              </w:rPr>
              <w:t>Baseline: 50</w:t>
            </w:r>
          </w:p>
        </w:tc>
        <w:tc>
          <w:tcPr>
            <w:tcW w:w="15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2526D375" w14:textId="77777777" w:rsidR="00017EE3" w:rsidRPr="001957C6" w:rsidRDefault="00017EE3" w:rsidP="000A4238">
            <w:pPr>
              <w:rPr>
                <w:sz w:val="20"/>
                <w:szCs w:val="20"/>
              </w:rPr>
            </w:pPr>
            <w:r w:rsidRPr="001957C6">
              <w:rPr>
                <w:sz w:val="20"/>
                <w:szCs w:val="20"/>
              </w:rPr>
              <w:t>Target: 250 (at</w:t>
            </w:r>
          </w:p>
          <w:p w14:paraId="5D8AE946" w14:textId="77777777" w:rsidR="00017EE3" w:rsidRPr="001957C6" w:rsidRDefault="00017EE3" w:rsidP="000A4238">
            <w:pPr>
              <w:rPr>
                <w:sz w:val="20"/>
                <w:szCs w:val="20"/>
              </w:rPr>
            </w:pPr>
            <w:r w:rsidRPr="001957C6">
              <w:rPr>
                <w:sz w:val="20"/>
                <w:szCs w:val="20"/>
              </w:rPr>
              <w:t>least 20% female)</w:t>
            </w:r>
          </w:p>
        </w:tc>
        <w:tc>
          <w:tcPr>
            <w:tcW w:w="1818" w:type="dxa"/>
          </w:tcPr>
          <w:p w14:paraId="3523FDFE" w14:textId="184230CF" w:rsidR="00017EE3" w:rsidRPr="001957C6" w:rsidRDefault="00925D16" w:rsidP="000A4238">
            <w:pPr>
              <w:rPr>
                <w:sz w:val="20"/>
                <w:szCs w:val="20"/>
              </w:rPr>
            </w:pPr>
            <w:r w:rsidRPr="001957C6">
              <w:rPr>
                <w:sz w:val="20"/>
                <w:szCs w:val="20"/>
              </w:rPr>
              <w:t>121 religious</w:t>
            </w:r>
            <w:r w:rsidR="00017EE3" w:rsidRPr="001957C6">
              <w:rPr>
                <w:sz w:val="20"/>
                <w:szCs w:val="20"/>
              </w:rPr>
              <w:t xml:space="preserve"> leaders have been trained </w:t>
            </w:r>
            <w:r w:rsidRPr="001957C6">
              <w:rPr>
                <w:sz w:val="20"/>
                <w:szCs w:val="20"/>
              </w:rPr>
              <w:t>(Batticaloa</w:t>
            </w:r>
            <w:r w:rsidR="00017EE3" w:rsidRPr="001957C6">
              <w:rPr>
                <w:sz w:val="20"/>
                <w:szCs w:val="20"/>
              </w:rPr>
              <w:t xml:space="preserve"> 36,</w:t>
            </w:r>
            <w:r>
              <w:rPr>
                <w:sz w:val="20"/>
                <w:szCs w:val="20"/>
              </w:rPr>
              <w:t xml:space="preserve"> </w:t>
            </w:r>
            <w:r w:rsidR="00017EE3" w:rsidRPr="001957C6">
              <w:rPr>
                <w:sz w:val="20"/>
                <w:szCs w:val="20"/>
              </w:rPr>
              <w:t>Trincomalee 27,</w:t>
            </w:r>
            <w:r>
              <w:rPr>
                <w:sz w:val="20"/>
                <w:szCs w:val="20"/>
              </w:rPr>
              <w:t xml:space="preserve"> </w:t>
            </w:r>
            <w:r w:rsidR="00017EE3" w:rsidRPr="001957C6">
              <w:rPr>
                <w:sz w:val="20"/>
                <w:szCs w:val="20"/>
              </w:rPr>
              <w:t xml:space="preserve">Badulla 16, Kandy </w:t>
            </w:r>
            <w:r w:rsidRPr="001957C6">
              <w:rPr>
                <w:sz w:val="20"/>
                <w:szCs w:val="20"/>
              </w:rPr>
              <w:t>18 and</w:t>
            </w:r>
            <w:r w:rsidR="00017EE3" w:rsidRPr="001957C6">
              <w:rPr>
                <w:sz w:val="20"/>
                <w:szCs w:val="20"/>
              </w:rPr>
              <w:t xml:space="preserve"> Jaffna 24 )  on the effective use of social media (all male participants). All 4 major religions have been covered: Buddhists - 31, Hindus - 37, Christians </w:t>
            </w:r>
            <w:r w:rsidRPr="001957C6">
              <w:rPr>
                <w:sz w:val="20"/>
                <w:szCs w:val="20"/>
              </w:rPr>
              <w:t>- 25</w:t>
            </w:r>
            <w:r w:rsidR="00017EE3" w:rsidRPr="001957C6">
              <w:rPr>
                <w:sz w:val="20"/>
                <w:szCs w:val="20"/>
              </w:rPr>
              <w:t xml:space="preserve"> and Muslims - 28</w:t>
            </w:r>
          </w:p>
          <w:p w14:paraId="40D3D1C4" w14:textId="77777777" w:rsidR="00017EE3" w:rsidRPr="001957C6" w:rsidRDefault="00017EE3" w:rsidP="000A4238">
            <w:pPr>
              <w:rPr>
                <w:sz w:val="20"/>
                <w:szCs w:val="20"/>
              </w:rPr>
            </w:pPr>
          </w:p>
          <w:p w14:paraId="1923138A" w14:textId="77777777" w:rsidR="00017EE3" w:rsidRPr="001957C6" w:rsidRDefault="00017EE3" w:rsidP="000A4238">
            <w:pPr>
              <w:rPr>
                <w:sz w:val="20"/>
                <w:szCs w:val="20"/>
              </w:rPr>
            </w:pPr>
          </w:p>
          <w:p w14:paraId="340ABE47" w14:textId="2A1B142D" w:rsidR="00017EE3" w:rsidRPr="001957C6" w:rsidRDefault="00925D16" w:rsidP="000A4238">
            <w:pPr>
              <w:spacing w:before="240" w:after="240"/>
              <w:rPr>
                <w:sz w:val="20"/>
                <w:szCs w:val="20"/>
              </w:rPr>
            </w:pPr>
            <w:r w:rsidRPr="001957C6">
              <w:rPr>
                <w:sz w:val="20"/>
                <w:szCs w:val="20"/>
              </w:rPr>
              <w:t>10 meetings</w:t>
            </w:r>
            <w:r w:rsidR="00017EE3" w:rsidRPr="001957C6">
              <w:rPr>
                <w:sz w:val="20"/>
                <w:szCs w:val="20"/>
              </w:rPr>
              <w:t xml:space="preserve"> were completed</w:t>
            </w:r>
            <w:r>
              <w:rPr>
                <w:sz w:val="20"/>
                <w:szCs w:val="20"/>
              </w:rPr>
              <w:t>:</w:t>
            </w:r>
            <w:r w:rsidR="00017EE3" w:rsidRPr="001957C6">
              <w:rPr>
                <w:sz w:val="20"/>
                <w:szCs w:val="20"/>
              </w:rPr>
              <w:t xml:space="preserve"> Batticaloa 3, Trincomalee 2, Badulla 2</w:t>
            </w:r>
            <w:r>
              <w:rPr>
                <w:sz w:val="20"/>
                <w:szCs w:val="20"/>
              </w:rPr>
              <w:t xml:space="preserve">, </w:t>
            </w:r>
            <w:r w:rsidR="00017EE3" w:rsidRPr="001957C6">
              <w:rPr>
                <w:sz w:val="20"/>
                <w:szCs w:val="20"/>
              </w:rPr>
              <w:t xml:space="preserve">Jaffna 2 and </w:t>
            </w:r>
            <w:r>
              <w:rPr>
                <w:sz w:val="20"/>
                <w:szCs w:val="20"/>
              </w:rPr>
              <w:t>Kandy</w:t>
            </w:r>
            <w:r w:rsidR="00017EE3" w:rsidRPr="001957C6">
              <w:rPr>
                <w:sz w:val="20"/>
                <w:szCs w:val="20"/>
              </w:rPr>
              <w:t xml:space="preserve"> 1 </w:t>
            </w:r>
          </w:p>
          <w:p w14:paraId="1B32873B" w14:textId="77777777" w:rsidR="00017EE3" w:rsidRPr="001957C6" w:rsidRDefault="00017EE3" w:rsidP="000A4238">
            <w:pPr>
              <w:spacing w:before="240" w:after="240"/>
              <w:rPr>
                <w:sz w:val="20"/>
                <w:szCs w:val="20"/>
              </w:rPr>
            </w:pPr>
          </w:p>
          <w:p w14:paraId="7C7AA950" w14:textId="77777777" w:rsidR="00017EE3" w:rsidRPr="001957C6" w:rsidRDefault="00017EE3" w:rsidP="000A4238">
            <w:pPr>
              <w:rPr>
                <w:sz w:val="20"/>
                <w:szCs w:val="20"/>
              </w:rPr>
            </w:pPr>
          </w:p>
        </w:tc>
        <w:tc>
          <w:tcPr>
            <w:tcW w:w="1818" w:type="dxa"/>
          </w:tcPr>
          <w:p w14:paraId="08BE5BD3" w14:textId="32445510" w:rsidR="00017EE3" w:rsidRPr="001957C6" w:rsidRDefault="00017EE3" w:rsidP="000A4238">
            <w:pPr>
              <w:rPr>
                <w:sz w:val="20"/>
                <w:szCs w:val="20"/>
              </w:rPr>
            </w:pPr>
            <w:r w:rsidRPr="001957C6">
              <w:rPr>
                <w:sz w:val="20"/>
                <w:szCs w:val="20"/>
              </w:rPr>
              <w:t xml:space="preserve">247 religious leaders have been trained </w:t>
            </w:r>
            <w:r w:rsidR="00925D16" w:rsidRPr="001957C6">
              <w:rPr>
                <w:sz w:val="20"/>
                <w:szCs w:val="20"/>
              </w:rPr>
              <w:t>(Batticaloa</w:t>
            </w:r>
            <w:r w:rsidRPr="001957C6">
              <w:rPr>
                <w:sz w:val="20"/>
                <w:szCs w:val="20"/>
              </w:rPr>
              <w:t xml:space="preserve"> 77, Trincomalee 66, Badulla 45, Kandy </w:t>
            </w:r>
            <w:r w:rsidR="00925D16" w:rsidRPr="001957C6">
              <w:rPr>
                <w:sz w:val="20"/>
                <w:szCs w:val="20"/>
              </w:rPr>
              <w:t>18, Jaffna</w:t>
            </w:r>
            <w:r w:rsidRPr="001957C6">
              <w:rPr>
                <w:sz w:val="20"/>
                <w:szCs w:val="20"/>
              </w:rPr>
              <w:t xml:space="preserve"> </w:t>
            </w:r>
            <w:r w:rsidR="00925D16" w:rsidRPr="001957C6">
              <w:rPr>
                <w:sz w:val="20"/>
                <w:szCs w:val="20"/>
              </w:rPr>
              <w:t>24, and</w:t>
            </w:r>
            <w:r w:rsidRPr="001957C6">
              <w:rPr>
                <w:sz w:val="20"/>
                <w:szCs w:val="20"/>
              </w:rPr>
              <w:t xml:space="preserve"> National 17)   on the effective use of social media (all male participants). All 4 major religions have been covered: Buddhists - 67, Hindus - 68, Christians </w:t>
            </w:r>
            <w:r w:rsidR="00925D16" w:rsidRPr="001957C6">
              <w:rPr>
                <w:sz w:val="20"/>
                <w:szCs w:val="20"/>
              </w:rPr>
              <w:t>- 54</w:t>
            </w:r>
            <w:r w:rsidRPr="001957C6">
              <w:rPr>
                <w:sz w:val="20"/>
                <w:szCs w:val="20"/>
              </w:rPr>
              <w:t xml:space="preserve"> and Muslims - 58 </w:t>
            </w:r>
          </w:p>
          <w:p w14:paraId="09D56793" w14:textId="77777777" w:rsidR="00017EE3" w:rsidRPr="001957C6" w:rsidRDefault="00017EE3" w:rsidP="000A4238">
            <w:pPr>
              <w:rPr>
                <w:sz w:val="20"/>
                <w:szCs w:val="20"/>
              </w:rPr>
            </w:pPr>
          </w:p>
          <w:p w14:paraId="5AF33589" w14:textId="77777777" w:rsidR="00017EE3" w:rsidRPr="001957C6" w:rsidRDefault="00017EE3" w:rsidP="000A4238">
            <w:pPr>
              <w:rPr>
                <w:sz w:val="20"/>
                <w:szCs w:val="20"/>
              </w:rPr>
            </w:pPr>
          </w:p>
          <w:p w14:paraId="08453B60" w14:textId="514AA04F" w:rsidR="00017EE3" w:rsidRPr="001957C6" w:rsidRDefault="00017EE3" w:rsidP="000A4238">
            <w:pPr>
              <w:rPr>
                <w:sz w:val="20"/>
                <w:szCs w:val="20"/>
              </w:rPr>
            </w:pPr>
            <w:r w:rsidRPr="001957C6">
              <w:rPr>
                <w:sz w:val="20"/>
                <w:szCs w:val="20"/>
              </w:rPr>
              <w:t xml:space="preserve">16 meetings were completed </w:t>
            </w:r>
            <w:r w:rsidR="00925D16">
              <w:rPr>
                <w:sz w:val="20"/>
                <w:szCs w:val="20"/>
              </w:rPr>
              <w:t>(Batticaloa 5, Trincomalee 4, Badulla 2, Jaffna 2, Kandy 1,</w:t>
            </w:r>
            <w:r w:rsidRPr="001957C6">
              <w:rPr>
                <w:sz w:val="20"/>
                <w:szCs w:val="20"/>
              </w:rPr>
              <w:t xml:space="preserve"> and National Level </w:t>
            </w:r>
            <w:r w:rsidR="00925D16">
              <w:rPr>
                <w:sz w:val="20"/>
                <w:szCs w:val="20"/>
              </w:rPr>
              <w:t>Forum</w:t>
            </w:r>
            <w:r w:rsidRPr="001957C6">
              <w:rPr>
                <w:sz w:val="20"/>
                <w:szCs w:val="20"/>
              </w:rPr>
              <w:t xml:space="preserve"> 2). </w:t>
            </w:r>
          </w:p>
          <w:p w14:paraId="0074D565" w14:textId="77777777" w:rsidR="00017EE3" w:rsidRPr="001957C6" w:rsidRDefault="00017EE3" w:rsidP="000A4238">
            <w:pPr>
              <w:rPr>
                <w:sz w:val="20"/>
                <w:szCs w:val="20"/>
              </w:rPr>
            </w:pPr>
          </w:p>
        </w:tc>
        <w:tc>
          <w:tcPr>
            <w:tcW w:w="2164" w:type="dxa"/>
          </w:tcPr>
          <w:p w14:paraId="1D2B34FF" w14:textId="77777777" w:rsidR="00017EE3" w:rsidRPr="001957C6" w:rsidRDefault="00017EE3" w:rsidP="000A4238">
            <w:pPr>
              <w:rPr>
                <w:sz w:val="20"/>
                <w:szCs w:val="20"/>
              </w:rPr>
            </w:pPr>
          </w:p>
        </w:tc>
      </w:tr>
      <w:tr w:rsidR="00017EE3" w14:paraId="34ADD666" w14:textId="77777777" w:rsidTr="65EE8559">
        <w:trPr>
          <w:trHeight w:val="548"/>
        </w:trPr>
        <w:tc>
          <w:tcPr>
            <w:tcW w:w="1780" w:type="dxa"/>
            <w:tcBorders>
              <w:top w:val="single" w:sz="6" w:space="0" w:color="000000" w:themeColor="text1"/>
              <w:left w:val="single" w:sz="6" w:space="0" w:color="000000" w:themeColor="text1"/>
              <w:bottom w:val="nil"/>
              <w:right w:val="single" w:sz="6" w:space="0" w:color="000000" w:themeColor="text1"/>
            </w:tcBorders>
            <w:shd w:val="clear" w:color="auto" w:fill="auto"/>
            <w:tcMar>
              <w:top w:w="20" w:type="dxa"/>
              <w:left w:w="20" w:type="dxa"/>
              <w:bottom w:w="100" w:type="dxa"/>
              <w:right w:w="20" w:type="dxa"/>
            </w:tcMar>
          </w:tcPr>
          <w:p w14:paraId="2698A94F" w14:textId="77777777" w:rsidR="00017EE3" w:rsidRPr="001957C6" w:rsidRDefault="00017EE3" w:rsidP="000A4238">
            <w:pPr>
              <w:jc w:val="both"/>
              <w:rPr>
                <w:sz w:val="20"/>
                <w:szCs w:val="20"/>
              </w:rPr>
            </w:pPr>
            <w:r w:rsidRPr="001957C6">
              <w:rPr>
                <w:sz w:val="20"/>
                <w:szCs w:val="20"/>
              </w:rPr>
              <w:t>2.1.2 Reach, relevance and quality of content and messaging on hate speech developed and used by CSOs (online and in dialogue)</w:t>
            </w:r>
          </w:p>
        </w:tc>
        <w:tc>
          <w:tcPr>
            <w:tcW w:w="1187" w:type="dxa"/>
            <w:tcBorders>
              <w:top w:val="single" w:sz="6" w:space="0" w:color="000000" w:themeColor="text1"/>
              <w:left w:val="single" w:sz="6" w:space="0" w:color="000000" w:themeColor="text1"/>
              <w:bottom w:val="nil"/>
              <w:right w:val="single" w:sz="6" w:space="0" w:color="000000" w:themeColor="text1"/>
            </w:tcBorders>
            <w:shd w:val="clear" w:color="auto" w:fill="auto"/>
            <w:tcMar>
              <w:top w:w="20" w:type="dxa"/>
              <w:left w:w="20" w:type="dxa"/>
              <w:bottom w:w="100" w:type="dxa"/>
              <w:right w:w="20" w:type="dxa"/>
            </w:tcMar>
          </w:tcPr>
          <w:p w14:paraId="49A40DB5" w14:textId="77777777" w:rsidR="00017EE3" w:rsidRPr="001957C6" w:rsidRDefault="00017EE3" w:rsidP="000A4238">
            <w:pPr>
              <w:rPr>
                <w:sz w:val="20"/>
                <w:szCs w:val="20"/>
              </w:rPr>
            </w:pPr>
            <w:r w:rsidRPr="001957C6">
              <w:rPr>
                <w:sz w:val="20"/>
                <w:szCs w:val="20"/>
              </w:rPr>
              <w:t>Baseline: 0 overall</w:t>
            </w:r>
          </w:p>
        </w:tc>
        <w:tc>
          <w:tcPr>
            <w:tcW w:w="1583" w:type="dxa"/>
            <w:tcBorders>
              <w:top w:val="single" w:sz="6" w:space="0" w:color="000000" w:themeColor="text1"/>
              <w:left w:val="single" w:sz="6" w:space="0" w:color="000000" w:themeColor="text1"/>
              <w:bottom w:val="nil"/>
              <w:right w:val="single" w:sz="6" w:space="0" w:color="000000" w:themeColor="text1"/>
            </w:tcBorders>
            <w:shd w:val="clear" w:color="auto" w:fill="auto"/>
            <w:tcMar>
              <w:top w:w="20" w:type="dxa"/>
              <w:left w:w="20" w:type="dxa"/>
              <w:bottom w:w="100" w:type="dxa"/>
              <w:right w:w="20" w:type="dxa"/>
            </w:tcMar>
          </w:tcPr>
          <w:p w14:paraId="35AEBE52" w14:textId="6A893D70" w:rsidR="00017EE3" w:rsidRPr="001957C6" w:rsidRDefault="00017EE3" w:rsidP="000A4238">
            <w:pPr>
              <w:rPr>
                <w:sz w:val="20"/>
                <w:szCs w:val="20"/>
              </w:rPr>
            </w:pPr>
            <w:r w:rsidRPr="001957C6">
              <w:rPr>
                <w:sz w:val="20"/>
                <w:szCs w:val="20"/>
              </w:rPr>
              <w:t>Target: Social media metrics</w:t>
            </w:r>
            <w:r w:rsidR="00925D16">
              <w:rPr>
                <w:sz w:val="20"/>
                <w:szCs w:val="20"/>
              </w:rPr>
              <w:t xml:space="preserve">—30,000 engagements with high-quality content generated 500 000 users reached 100,000 engagements with high-quality content generated 1 million users reached Gaming platforms—25,000 downloads/users. User time of over 30 minutes on </w:t>
            </w:r>
            <w:r w:rsidRPr="001957C6">
              <w:rPr>
                <w:sz w:val="20"/>
                <w:szCs w:val="20"/>
              </w:rPr>
              <w:t xml:space="preserve">average by 70% of users. </w:t>
            </w:r>
          </w:p>
        </w:tc>
        <w:tc>
          <w:tcPr>
            <w:tcW w:w="1818" w:type="dxa"/>
          </w:tcPr>
          <w:p w14:paraId="0BC81E9E" w14:textId="77777777" w:rsidR="00017EE3" w:rsidRPr="001957C6" w:rsidRDefault="00017EE3" w:rsidP="000A4238">
            <w:pPr>
              <w:rPr>
                <w:sz w:val="20"/>
                <w:szCs w:val="20"/>
              </w:rPr>
            </w:pPr>
          </w:p>
        </w:tc>
        <w:tc>
          <w:tcPr>
            <w:tcW w:w="1818" w:type="dxa"/>
          </w:tcPr>
          <w:p w14:paraId="61FD7580" w14:textId="4CFC7C0A" w:rsidR="00413129" w:rsidRDefault="00925D16" w:rsidP="000A4238">
            <w:pPr>
              <w:spacing w:before="240" w:after="240"/>
              <w:rPr>
                <w:sz w:val="20"/>
                <w:szCs w:val="20"/>
              </w:rPr>
            </w:pPr>
            <w:r>
              <w:rPr>
                <w:sz w:val="20"/>
                <w:szCs w:val="20"/>
              </w:rPr>
              <w:t>The Social</w:t>
            </w:r>
            <w:r w:rsidR="00017EE3" w:rsidRPr="001957C6">
              <w:rPr>
                <w:sz w:val="20"/>
                <w:szCs w:val="20"/>
              </w:rPr>
              <w:t xml:space="preserve"> Media Campaign to attract players to the Gamified Digital Literacy Campaign has </w:t>
            </w:r>
            <w:r>
              <w:rPr>
                <w:sz w:val="20"/>
                <w:szCs w:val="20"/>
              </w:rPr>
              <w:t>garnered the following</w:t>
            </w:r>
            <w:r w:rsidR="00413129">
              <w:rPr>
                <w:sz w:val="20"/>
                <w:szCs w:val="20"/>
              </w:rPr>
              <w:t>;</w:t>
            </w:r>
          </w:p>
          <w:p w14:paraId="174B4A2D" w14:textId="59F39B16" w:rsidR="00017EE3" w:rsidRPr="001957C6" w:rsidRDefault="00017EE3" w:rsidP="000A4238">
            <w:pPr>
              <w:spacing w:before="240" w:after="240"/>
              <w:rPr>
                <w:sz w:val="20"/>
                <w:szCs w:val="20"/>
              </w:rPr>
            </w:pPr>
            <w:r w:rsidRPr="001957C6">
              <w:rPr>
                <w:sz w:val="20"/>
                <w:szCs w:val="20"/>
              </w:rPr>
              <w:t xml:space="preserve"> Instagram: 2,308,109 </w:t>
            </w:r>
            <w:r w:rsidR="00925D16" w:rsidRPr="001957C6">
              <w:rPr>
                <w:sz w:val="20"/>
                <w:szCs w:val="20"/>
              </w:rPr>
              <w:t>impressions;</w:t>
            </w:r>
            <w:r w:rsidRPr="001957C6">
              <w:rPr>
                <w:sz w:val="20"/>
                <w:szCs w:val="20"/>
              </w:rPr>
              <w:t xml:space="preserve"> 430,430 reach; Link Clicks: 6,720 </w:t>
            </w:r>
          </w:p>
          <w:p w14:paraId="3E694B5B" w14:textId="77777777" w:rsidR="00017EE3" w:rsidRPr="001957C6" w:rsidRDefault="00017EE3" w:rsidP="000A4238">
            <w:pPr>
              <w:spacing w:before="240" w:after="240"/>
              <w:rPr>
                <w:sz w:val="20"/>
                <w:szCs w:val="20"/>
              </w:rPr>
            </w:pPr>
            <w:r w:rsidRPr="001957C6">
              <w:rPr>
                <w:sz w:val="20"/>
                <w:szCs w:val="20"/>
              </w:rPr>
              <w:t xml:space="preserve">Facebook - 4,025,083 impressions ; 1,083,410 reach; Link Clicks: 179,225 </w:t>
            </w:r>
          </w:p>
          <w:p w14:paraId="5DF24FCF" w14:textId="7184FFE6" w:rsidR="00017EE3" w:rsidRPr="001957C6" w:rsidRDefault="00017EE3" w:rsidP="000A4238">
            <w:pPr>
              <w:rPr>
                <w:sz w:val="20"/>
                <w:szCs w:val="20"/>
              </w:rPr>
            </w:pPr>
            <w:r w:rsidRPr="001957C6">
              <w:rPr>
                <w:sz w:val="20"/>
                <w:szCs w:val="20"/>
              </w:rPr>
              <w:t xml:space="preserve">50 social media products were produced by </w:t>
            </w:r>
            <w:r w:rsidRPr="001957C6">
              <w:rPr>
                <w:sz w:val="20"/>
                <w:szCs w:val="20"/>
              </w:rPr>
              <w:lastRenderedPageBreak/>
              <w:t>women leaders and influencers, including digital posters and videos, which highlighted key issues such as cyber exploitation, misogynistic expressions and non-consensual image sharing. The total reach of the campaign was 226,248</w:t>
            </w:r>
            <w:r w:rsidR="00925D16">
              <w:rPr>
                <w:sz w:val="20"/>
                <w:szCs w:val="20"/>
              </w:rPr>
              <w:t>,</w:t>
            </w:r>
            <w:r w:rsidRPr="001957C6">
              <w:rPr>
                <w:sz w:val="20"/>
                <w:szCs w:val="20"/>
              </w:rPr>
              <w:t xml:space="preserve"> with 31,891 interactions. </w:t>
            </w:r>
          </w:p>
        </w:tc>
        <w:tc>
          <w:tcPr>
            <w:tcW w:w="2164" w:type="dxa"/>
          </w:tcPr>
          <w:p w14:paraId="33EC9244" w14:textId="77777777" w:rsidR="00017EE3" w:rsidRPr="001957C6" w:rsidRDefault="00017EE3" w:rsidP="000A4238">
            <w:pPr>
              <w:rPr>
                <w:sz w:val="20"/>
                <w:szCs w:val="20"/>
              </w:rPr>
            </w:pPr>
          </w:p>
          <w:p w14:paraId="15B3FAEB" w14:textId="77777777" w:rsidR="00017EE3" w:rsidRPr="001957C6" w:rsidRDefault="00017EE3" w:rsidP="000A4238">
            <w:pPr>
              <w:rPr>
                <w:sz w:val="20"/>
                <w:szCs w:val="20"/>
              </w:rPr>
            </w:pPr>
          </w:p>
        </w:tc>
      </w:tr>
      <w:tr w:rsidR="00017EE3" w14:paraId="2C5503BB" w14:textId="77777777" w:rsidTr="65EE8559">
        <w:trPr>
          <w:trHeight w:val="548"/>
        </w:trPr>
        <w:tc>
          <w:tcPr>
            <w:tcW w:w="1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0C06D668" w14:textId="77777777" w:rsidR="00017EE3" w:rsidRPr="001957C6" w:rsidRDefault="00017EE3" w:rsidP="000A4238">
            <w:pPr>
              <w:jc w:val="both"/>
              <w:rPr>
                <w:sz w:val="20"/>
                <w:szCs w:val="20"/>
              </w:rPr>
            </w:pPr>
            <w:r w:rsidRPr="001957C6">
              <w:rPr>
                <w:sz w:val="20"/>
                <w:szCs w:val="20"/>
              </w:rPr>
              <w:t>2.1.3Reach and quality of content and messaging on gendered hate speech developed and used by CSOs (online and in dialogue)</w:t>
            </w:r>
          </w:p>
        </w:tc>
        <w:tc>
          <w:tcPr>
            <w:tcW w:w="11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7D5C14F7" w14:textId="77777777" w:rsidR="00017EE3" w:rsidRPr="001957C6" w:rsidRDefault="00017EE3" w:rsidP="000A4238">
            <w:pPr>
              <w:rPr>
                <w:sz w:val="20"/>
                <w:szCs w:val="20"/>
              </w:rPr>
            </w:pPr>
            <w:r w:rsidRPr="001957C6">
              <w:rPr>
                <w:sz w:val="20"/>
                <w:szCs w:val="20"/>
              </w:rPr>
              <w:t xml:space="preserve">Baseline: 0 overall </w:t>
            </w:r>
          </w:p>
        </w:tc>
        <w:tc>
          <w:tcPr>
            <w:tcW w:w="15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09D48FB" w14:textId="77777777" w:rsidR="00017EE3" w:rsidRPr="001957C6" w:rsidRDefault="00017EE3" w:rsidP="000A4238">
            <w:pPr>
              <w:rPr>
                <w:sz w:val="20"/>
                <w:szCs w:val="20"/>
              </w:rPr>
            </w:pPr>
            <w:r w:rsidRPr="001957C6">
              <w:rPr>
                <w:sz w:val="20"/>
                <w:szCs w:val="20"/>
              </w:rPr>
              <w:t>Target: Social media metrics - 30,000</w:t>
            </w:r>
          </w:p>
          <w:p w14:paraId="3D05ABC3" w14:textId="16C4B8A0" w:rsidR="00017EE3" w:rsidRPr="001957C6" w:rsidRDefault="00017EE3" w:rsidP="000A4238">
            <w:pPr>
              <w:rPr>
                <w:sz w:val="20"/>
                <w:szCs w:val="20"/>
              </w:rPr>
            </w:pPr>
            <w:r w:rsidRPr="001957C6">
              <w:rPr>
                <w:sz w:val="20"/>
                <w:szCs w:val="20"/>
              </w:rPr>
              <w:t xml:space="preserve">engagements with </w:t>
            </w:r>
            <w:r w:rsidR="00925D16">
              <w:rPr>
                <w:sz w:val="20"/>
                <w:szCs w:val="20"/>
              </w:rPr>
              <w:t>high-quality</w:t>
            </w:r>
            <w:r w:rsidRPr="001957C6">
              <w:rPr>
                <w:sz w:val="20"/>
                <w:szCs w:val="20"/>
              </w:rPr>
              <w:t xml:space="preserve"> content generated 500,</w:t>
            </w:r>
          </w:p>
          <w:p w14:paraId="1D9B24DE" w14:textId="77777777" w:rsidR="00017EE3" w:rsidRPr="001957C6" w:rsidRDefault="00017EE3" w:rsidP="000A4238">
            <w:pPr>
              <w:rPr>
                <w:sz w:val="20"/>
                <w:szCs w:val="20"/>
              </w:rPr>
            </w:pPr>
            <w:r w:rsidRPr="001957C6">
              <w:rPr>
                <w:sz w:val="20"/>
                <w:szCs w:val="20"/>
              </w:rPr>
              <w:t>000 users reached</w:t>
            </w:r>
          </w:p>
        </w:tc>
        <w:tc>
          <w:tcPr>
            <w:tcW w:w="1818" w:type="dxa"/>
          </w:tcPr>
          <w:p w14:paraId="63E227FF" w14:textId="77777777" w:rsidR="00017EE3" w:rsidRPr="001957C6" w:rsidRDefault="00017EE3" w:rsidP="000A4238">
            <w:pPr>
              <w:rPr>
                <w:sz w:val="20"/>
                <w:szCs w:val="20"/>
              </w:rPr>
            </w:pPr>
          </w:p>
        </w:tc>
        <w:tc>
          <w:tcPr>
            <w:tcW w:w="1818" w:type="dxa"/>
          </w:tcPr>
          <w:p w14:paraId="7625492F" w14:textId="77777777" w:rsidR="00017EE3" w:rsidRPr="001957C6" w:rsidRDefault="00017EE3" w:rsidP="000A4238">
            <w:pPr>
              <w:rPr>
                <w:sz w:val="20"/>
                <w:szCs w:val="20"/>
              </w:rPr>
            </w:pPr>
            <w:r w:rsidRPr="001957C6">
              <w:rPr>
                <w:sz w:val="20"/>
                <w:szCs w:val="20"/>
              </w:rPr>
              <w:t>As above</w:t>
            </w:r>
          </w:p>
        </w:tc>
        <w:tc>
          <w:tcPr>
            <w:tcW w:w="2164" w:type="dxa"/>
          </w:tcPr>
          <w:p w14:paraId="0F759154" w14:textId="77777777" w:rsidR="00017EE3" w:rsidRPr="001957C6" w:rsidRDefault="00017EE3" w:rsidP="000A4238">
            <w:pPr>
              <w:rPr>
                <w:sz w:val="20"/>
                <w:szCs w:val="20"/>
              </w:rPr>
            </w:pPr>
          </w:p>
        </w:tc>
      </w:tr>
      <w:tr w:rsidR="00017EE3" w14:paraId="0C28E3D9" w14:textId="77777777" w:rsidTr="65EE8559">
        <w:trPr>
          <w:trHeight w:val="548"/>
        </w:trPr>
        <w:tc>
          <w:tcPr>
            <w:tcW w:w="1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47CE9F5" w14:textId="77777777" w:rsidR="00017EE3" w:rsidRPr="001957C6" w:rsidRDefault="00017EE3" w:rsidP="000A4238">
            <w:pPr>
              <w:jc w:val="both"/>
              <w:rPr>
                <w:sz w:val="20"/>
                <w:szCs w:val="20"/>
              </w:rPr>
            </w:pPr>
            <w:r w:rsidRPr="001957C6">
              <w:rPr>
                <w:sz w:val="20"/>
                <w:szCs w:val="20"/>
              </w:rPr>
              <w:t>2.1.4. % of target groups directly engaged in training and capacity development and initiatives (representatives of CSOs and women’s networks, faith leaders, adolescents and youth) disaggregated by stakeholder type, gender age and location) that have encountered hate speech on social media who a) indicate they do not identify with, believe in or accept these narratives (for individual) b) took steps to seek removal, e.g., reporting to moderators (for organizations)</w:t>
            </w:r>
          </w:p>
        </w:tc>
        <w:tc>
          <w:tcPr>
            <w:tcW w:w="11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72851B7" w14:textId="77777777" w:rsidR="00017EE3" w:rsidRPr="001957C6" w:rsidRDefault="00017EE3" w:rsidP="000A4238">
            <w:pPr>
              <w:rPr>
                <w:sz w:val="20"/>
                <w:szCs w:val="20"/>
              </w:rPr>
            </w:pPr>
            <w:r w:rsidRPr="001957C6">
              <w:rPr>
                <w:sz w:val="20"/>
                <w:szCs w:val="20"/>
              </w:rPr>
              <w:t>Baseline: 0</w:t>
            </w:r>
          </w:p>
        </w:tc>
        <w:tc>
          <w:tcPr>
            <w:tcW w:w="15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40D3C108" w14:textId="77777777" w:rsidR="00017EE3" w:rsidRPr="001957C6" w:rsidRDefault="00017EE3" w:rsidP="000A4238">
            <w:pPr>
              <w:rPr>
                <w:sz w:val="20"/>
                <w:szCs w:val="20"/>
              </w:rPr>
            </w:pPr>
            <w:r w:rsidRPr="001957C6">
              <w:rPr>
                <w:sz w:val="20"/>
                <w:szCs w:val="20"/>
              </w:rPr>
              <w:t>Target: 70% disaggregated by stakeholder type, gender</w:t>
            </w:r>
          </w:p>
        </w:tc>
        <w:tc>
          <w:tcPr>
            <w:tcW w:w="1818" w:type="dxa"/>
          </w:tcPr>
          <w:p w14:paraId="16A12ACC" w14:textId="21579AE2" w:rsidR="00017EE3" w:rsidRPr="001957C6" w:rsidRDefault="00017EE3" w:rsidP="000A4238">
            <w:pPr>
              <w:rPr>
                <w:sz w:val="20"/>
                <w:szCs w:val="20"/>
              </w:rPr>
            </w:pPr>
            <w:r w:rsidRPr="001957C6">
              <w:rPr>
                <w:sz w:val="20"/>
                <w:szCs w:val="20"/>
              </w:rPr>
              <w:t xml:space="preserve">Around 121 religious leaders have been trained </w:t>
            </w:r>
            <w:r w:rsidR="00925D16">
              <w:rPr>
                <w:sz w:val="20"/>
                <w:szCs w:val="20"/>
              </w:rPr>
              <w:t>in</w:t>
            </w:r>
            <w:r w:rsidRPr="001957C6">
              <w:rPr>
                <w:sz w:val="20"/>
                <w:szCs w:val="20"/>
              </w:rPr>
              <w:t xml:space="preserve"> the effective use of social media.   meetings have been completed following workshops in Batticaloa, Trincomalee, Badulla, </w:t>
            </w:r>
            <w:r w:rsidR="00925D16" w:rsidRPr="001957C6">
              <w:rPr>
                <w:sz w:val="20"/>
                <w:szCs w:val="20"/>
              </w:rPr>
              <w:t>Kandy</w:t>
            </w:r>
            <w:r w:rsidRPr="001957C6">
              <w:rPr>
                <w:sz w:val="20"/>
                <w:szCs w:val="20"/>
              </w:rPr>
              <w:t xml:space="preserve"> and Jaffna </w:t>
            </w:r>
          </w:p>
          <w:p w14:paraId="3FF39440" w14:textId="77777777" w:rsidR="00017EE3" w:rsidRPr="001957C6" w:rsidRDefault="00017EE3" w:rsidP="000A4238">
            <w:pPr>
              <w:rPr>
                <w:sz w:val="20"/>
                <w:szCs w:val="20"/>
              </w:rPr>
            </w:pPr>
          </w:p>
          <w:p w14:paraId="30475A09" w14:textId="56BFAF86" w:rsidR="00017EE3" w:rsidRPr="001957C6" w:rsidRDefault="00925D16" w:rsidP="000A4238">
            <w:pPr>
              <w:rPr>
                <w:sz w:val="20"/>
                <w:szCs w:val="20"/>
              </w:rPr>
            </w:pPr>
            <w:r>
              <w:rPr>
                <w:sz w:val="20"/>
                <w:szCs w:val="20"/>
              </w:rPr>
              <w:t>A</w:t>
            </w:r>
            <w:r w:rsidR="00017EE3" w:rsidRPr="001957C6">
              <w:rPr>
                <w:sz w:val="20"/>
                <w:szCs w:val="20"/>
              </w:rPr>
              <w:t xml:space="preserve"> joint action plan</w:t>
            </w:r>
            <w:r>
              <w:rPr>
                <w:sz w:val="20"/>
                <w:szCs w:val="20"/>
              </w:rPr>
              <w:t xml:space="preserve">, with a specific focus on peace and social cohesion, prevention of hate speech, and ending violence against children, was developed and rolled out in three districts </w:t>
            </w:r>
            <w:r w:rsidR="00DE3E4D">
              <w:rPr>
                <w:sz w:val="20"/>
                <w:szCs w:val="20"/>
              </w:rPr>
              <w:t>(Batticaloa</w:t>
            </w:r>
            <w:r>
              <w:rPr>
                <w:sz w:val="20"/>
                <w:szCs w:val="20"/>
              </w:rPr>
              <w:t>, Trincomalee, and Jaffna districts )</w:t>
            </w:r>
            <w:r w:rsidR="00017EE3" w:rsidRPr="001957C6">
              <w:rPr>
                <w:sz w:val="20"/>
                <w:szCs w:val="20"/>
              </w:rPr>
              <w:t xml:space="preserve">. </w:t>
            </w:r>
          </w:p>
          <w:p w14:paraId="3C55DD64" w14:textId="77777777" w:rsidR="00017EE3" w:rsidRPr="001957C6" w:rsidRDefault="00017EE3" w:rsidP="000A4238">
            <w:pPr>
              <w:rPr>
                <w:sz w:val="20"/>
                <w:szCs w:val="20"/>
              </w:rPr>
            </w:pPr>
          </w:p>
        </w:tc>
        <w:tc>
          <w:tcPr>
            <w:tcW w:w="1818" w:type="dxa"/>
          </w:tcPr>
          <w:p w14:paraId="451B222A" w14:textId="201B1063" w:rsidR="00017EE3" w:rsidRPr="001957C6" w:rsidRDefault="00017EE3" w:rsidP="000A4238">
            <w:pPr>
              <w:rPr>
                <w:sz w:val="20"/>
                <w:szCs w:val="20"/>
              </w:rPr>
            </w:pPr>
            <w:r w:rsidRPr="001957C6">
              <w:rPr>
                <w:sz w:val="20"/>
                <w:szCs w:val="20"/>
              </w:rPr>
              <w:t xml:space="preserve">Around 247 religious leaders have been trained </w:t>
            </w:r>
            <w:r w:rsidR="00925D16">
              <w:rPr>
                <w:sz w:val="20"/>
                <w:szCs w:val="20"/>
              </w:rPr>
              <w:t>in</w:t>
            </w:r>
            <w:r w:rsidRPr="001957C6">
              <w:rPr>
                <w:sz w:val="20"/>
                <w:szCs w:val="20"/>
              </w:rPr>
              <w:t xml:space="preserve"> the effective use of social media.  16 meetings have been completed Batticaloa 5, Trincomalee 4, Badulla 2, Jaffna 2, Kandy 1 and National Level </w:t>
            </w:r>
            <w:r w:rsidR="00925D16">
              <w:rPr>
                <w:sz w:val="20"/>
                <w:szCs w:val="20"/>
              </w:rPr>
              <w:t>Forum</w:t>
            </w:r>
            <w:r w:rsidRPr="001957C6">
              <w:rPr>
                <w:sz w:val="20"/>
                <w:szCs w:val="20"/>
              </w:rPr>
              <w:t xml:space="preserve"> 2).</w:t>
            </w:r>
          </w:p>
          <w:p w14:paraId="3CFA811F" w14:textId="77777777" w:rsidR="00017EE3" w:rsidRPr="001957C6" w:rsidRDefault="00017EE3" w:rsidP="000A4238">
            <w:pPr>
              <w:rPr>
                <w:sz w:val="20"/>
                <w:szCs w:val="20"/>
              </w:rPr>
            </w:pPr>
          </w:p>
          <w:p w14:paraId="186BF78E" w14:textId="77777777" w:rsidR="00017EE3" w:rsidRPr="001957C6" w:rsidRDefault="00017EE3" w:rsidP="000A4238">
            <w:pPr>
              <w:rPr>
                <w:sz w:val="20"/>
                <w:szCs w:val="20"/>
              </w:rPr>
            </w:pPr>
          </w:p>
          <w:p w14:paraId="0104B491" w14:textId="77777777" w:rsidR="00017EE3" w:rsidRPr="001957C6" w:rsidRDefault="00017EE3" w:rsidP="000A4238">
            <w:pPr>
              <w:rPr>
                <w:sz w:val="20"/>
                <w:szCs w:val="20"/>
              </w:rPr>
            </w:pPr>
            <w:r w:rsidRPr="001957C6">
              <w:rPr>
                <w:sz w:val="20"/>
                <w:szCs w:val="20"/>
              </w:rPr>
              <w:t xml:space="preserve">A joint action plan with a specific focus on peace and social cohesion, prevention of hate speech, and ending violence against children was developed and rolled out in 3 districts. </w:t>
            </w:r>
          </w:p>
          <w:p w14:paraId="2C8FD813" w14:textId="77777777" w:rsidR="00017EE3" w:rsidRPr="001957C6" w:rsidRDefault="00017EE3" w:rsidP="000A4238">
            <w:pPr>
              <w:rPr>
                <w:sz w:val="20"/>
                <w:szCs w:val="20"/>
              </w:rPr>
            </w:pPr>
          </w:p>
          <w:p w14:paraId="256109A0" w14:textId="78A884DC" w:rsidR="00017EE3" w:rsidRPr="001957C6" w:rsidRDefault="00017EE3" w:rsidP="000A4238">
            <w:pPr>
              <w:rPr>
                <w:sz w:val="20"/>
                <w:szCs w:val="20"/>
              </w:rPr>
            </w:pPr>
            <w:r w:rsidRPr="001957C6">
              <w:rPr>
                <w:sz w:val="20"/>
                <w:szCs w:val="20"/>
              </w:rPr>
              <w:t>Fou</w:t>
            </w:r>
            <w:r w:rsidR="00925D16">
              <w:rPr>
                <w:sz w:val="20"/>
                <w:szCs w:val="20"/>
              </w:rPr>
              <w:t>r</w:t>
            </w:r>
            <w:r w:rsidRPr="001957C6">
              <w:rPr>
                <w:sz w:val="20"/>
                <w:szCs w:val="20"/>
              </w:rPr>
              <w:t xml:space="preserve"> youth or </w:t>
            </w:r>
            <w:r w:rsidR="00925D16">
              <w:rPr>
                <w:sz w:val="20"/>
                <w:szCs w:val="20"/>
              </w:rPr>
              <w:t xml:space="preserve">women-focused CSOs have been </w:t>
            </w:r>
            <w:r w:rsidR="00925D16">
              <w:rPr>
                <w:sz w:val="20"/>
                <w:szCs w:val="20"/>
              </w:rPr>
              <w:lastRenderedPageBreak/>
              <w:t>recruited to work on capacity-building</w:t>
            </w:r>
            <w:r w:rsidRPr="001957C6">
              <w:rPr>
                <w:sz w:val="20"/>
                <w:szCs w:val="20"/>
              </w:rPr>
              <w:t xml:space="preserve"> campaigns to address the spread of hate speech.</w:t>
            </w:r>
          </w:p>
          <w:p w14:paraId="16BB115D" w14:textId="77777777" w:rsidR="00017EE3" w:rsidRPr="001957C6" w:rsidRDefault="00017EE3" w:rsidP="000A4238">
            <w:pPr>
              <w:rPr>
                <w:sz w:val="20"/>
                <w:szCs w:val="20"/>
              </w:rPr>
            </w:pPr>
            <w:r w:rsidRPr="001957C6">
              <w:rPr>
                <w:sz w:val="20"/>
                <w:szCs w:val="20"/>
              </w:rPr>
              <w:t xml:space="preserve"> </w:t>
            </w:r>
          </w:p>
          <w:p w14:paraId="2195CA88" w14:textId="77777777" w:rsidR="00017EE3" w:rsidRPr="001957C6" w:rsidRDefault="00017EE3" w:rsidP="000A4238">
            <w:pPr>
              <w:rPr>
                <w:sz w:val="20"/>
                <w:szCs w:val="20"/>
              </w:rPr>
            </w:pPr>
          </w:p>
        </w:tc>
        <w:tc>
          <w:tcPr>
            <w:tcW w:w="2164" w:type="dxa"/>
          </w:tcPr>
          <w:p w14:paraId="0A8785E9" w14:textId="77777777" w:rsidR="00017EE3" w:rsidRPr="001957C6" w:rsidRDefault="00017EE3" w:rsidP="000A4238">
            <w:pPr>
              <w:rPr>
                <w:sz w:val="20"/>
                <w:szCs w:val="20"/>
              </w:rPr>
            </w:pPr>
          </w:p>
        </w:tc>
      </w:tr>
    </w:tbl>
    <w:p w14:paraId="5A0ADB3B" w14:textId="77777777" w:rsidR="00017EE3" w:rsidRPr="00BA3612" w:rsidRDefault="00017EE3" w:rsidP="003048E6">
      <w:pPr>
        <w:ind w:left="-720"/>
        <w:rPr>
          <w:b/>
        </w:rPr>
      </w:pPr>
    </w:p>
    <w:p w14:paraId="6BF15EB7" w14:textId="40E5D7AC" w:rsidR="00017EE3" w:rsidRDefault="003048E6" w:rsidP="00017EE3">
      <w:pPr>
        <w:ind w:left="-720"/>
        <w:rPr>
          <w:b/>
        </w:rPr>
      </w:pPr>
      <w:r>
        <w:rPr>
          <w:b/>
        </w:rPr>
        <w:t xml:space="preserve">Output </w:t>
      </w:r>
      <w:r w:rsidR="00892711">
        <w:rPr>
          <w:b/>
        </w:rPr>
        <w:t>2.2</w:t>
      </w:r>
      <w:r>
        <w:rPr>
          <w:b/>
        </w:rPr>
        <w:t>:</w:t>
      </w:r>
      <w:r w:rsidR="001957C6">
        <w:rPr>
          <w:b/>
        </w:rPr>
        <w:t xml:space="preserve"> </w:t>
      </w:r>
      <w:r w:rsidR="00017EE3">
        <w:rPr>
          <w:b/>
        </w:rPr>
        <w:t>Journalists and other media personnel are trained in promoting ethical and more cohesive media and communications for countering hate speech and supporting social cohesion (UNDP)</w:t>
      </w:r>
    </w:p>
    <w:p w14:paraId="64B7786E" w14:textId="25CB893E" w:rsidR="003048E6" w:rsidRPr="00BA3612" w:rsidRDefault="003048E6" w:rsidP="003048E6">
      <w:pPr>
        <w:ind w:left="-720"/>
        <w:rPr>
          <w:b/>
        </w:rPr>
      </w:pPr>
    </w:p>
    <w:tbl>
      <w:tblPr>
        <w:tblW w:w="10350"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509"/>
        <w:gridCol w:w="1119"/>
        <w:gridCol w:w="1672"/>
        <w:gridCol w:w="1743"/>
        <w:gridCol w:w="2495"/>
      </w:tblGrid>
      <w:tr w:rsidR="00017EE3" w14:paraId="28425450" w14:textId="77777777" w:rsidTr="46F48BB6">
        <w:trPr>
          <w:tblHeader/>
        </w:trPr>
        <w:tc>
          <w:tcPr>
            <w:tcW w:w="1812" w:type="dxa"/>
            <w:shd w:val="clear" w:color="auto" w:fill="EEECE1"/>
          </w:tcPr>
          <w:p w14:paraId="550488AE" w14:textId="77777777" w:rsidR="00017EE3" w:rsidRDefault="00017EE3" w:rsidP="000A4238">
            <w:pPr>
              <w:jc w:val="center"/>
              <w:rPr>
                <w:b/>
              </w:rPr>
            </w:pPr>
            <w:r>
              <w:rPr>
                <w:b/>
              </w:rPr>
              <w:t>Output Indicators</w:t>
            </w:r>
          </w:p>
        </w:tc>
        <w:tc>
          <w:tcPr>
            <w:tcW w:w="1509" w:type="dxa"/>
            <w:shd w:val="clear" w:color="auto" w:fill="EEECE1"/>
          </w:tcPr>
          <w:p w14:paraId="29FC4FF5" w14:textId="77777777" w:rsidR="00017EE3" w:rsidRDefault="00017EE3" w:rsidP="000A4238">
            <w:pPr>
              <w:jc w:val="center"/>
              <w:rPr>
                <w:b/>
              </w:rPr>
            </w:pPr>
            <w:r>
              <w:rPr>
                <w:b/>
              </w:rPr>
              <w:t>Indicator Baseline</w:t>
            </w:r>
          </w:p>
        </w:tc>
        <w:tc>
          <w:tcPr>
            <w:tcW w:w="1119" w:type="dxa"/>
            <w:shd w:val="clear" w:color="auto" w:fill="EEECE1"/>
          </w:tcPr>
          <w:p w14:paraId="4F942E30" w14:textId="77777777" w:rsidR="00017EE3" w:rsidRDefault="00017EE3" w:rsidP="000A4238">
            <w:pPr>
              <w:jc w:val="center"/>
              <w:rPr>
                <w:b/>
              </w:rPr>
            </w:pPr>
            <w:r>
              <w:rPr>
                <w:b/>
              </w:rPr>
              <w:t>End of project Indicator Target</w:t>
            </w:r>
          </w:p>
        </w:tc>
        <w:tc>
          <w:tcPr>
            <w:tcW w:w="1672" w:type="dxa"/>
          </w:tcPr>
          <w:p w14:paraId="02BCCC85" w14:textId="77777777" w:rsidR="00017EE3" w:rsidRDefault="00017EE3" w:rsidP="000A4238">
            <w:pPr>
              <w:jc w:val="center"/>
              <w:rPr>
                <w:b/>
              </w:rPr>
            </w:pPr>
            <w:r>
              <w:rPr>
                <w:b/>
              </w:rPr>
              <w:t>Indicator progress for reporting period</w:t>
            </w:r>
          </w:p>
        </w:tc>
        <w:tc>
          <w:tcPr>
            <w:tcW w:w="1743" w:type="dxa"/>
          </w:tcPr>
          <w:p w14:paraId="1FFEBF11" w14:textId="77777777" w:rsidR="00017EE3" w:rsidRDefault="00017EE3" w:rsidP="000A4238">
            <w:pPr>
              <w:jc w:val="center"/>
              <w:rPr>
                <w:b/>
              </w:rPr>
            </w:pPr>
            <w:r>
              <w:rPr>
                <w:b/>
              </w:rPr>
              <w:t>Indicator progress to Date</w:t>
            </w:r>
          </w:p>
        </w:tc>
        <w:tc>
          <w:tcPr>
            <w:tcW w:w="2495" w:type="dxa"/>
          </w:tcPr>
          <w:p w14:paraId="0AF4C43A" w14:textId="77777777" w:rsidR="00017EE3" w:rsidRDefault="00017EE3" w:rsidP="000A4238">
            <w:pPr>
              <w:jc w:val="center"/>
              <w:rPr>
                <w:b/>
              </w:rPr>
            </w:pPr>
            <w:r>
              <w:rPr>
                <w:b/>
              </w:rPr>
              <w:t>Reasons for Variance/ Delay</w:t>
            </w:r>
          </w:p>
          <w:p w14:paraId="6B188F67" w14:textId="77777777" w:rsidR="00017EE3" w:rsidRDefault="00017EE3" w:rsidP="000A4238">
            <w:pPr>
              <w:jc w:val="center"/>
              <w:rPr>
                <w:b/>
              </w:rPr>
            </w:pPr>
            <w:r>
              <w:rPr>
                <w:b/>
              </w:rPr>
              <w:t>(if any)</w:t>
            </w:r>
          </w:p>
        </w:tc>
      </w:tr>
      <w:tr w:rsidR="00017EE3" w14:paraId="1B2E5583" w14:textId="77777777" w:rsidTr="46F48BB6">
        <w:trPr>
          <w:trHeight w:val="3084"/>
        </w:trPr>
        <w:tc>
          <w:tcPr>
            <w:tcW w:w="1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13A93823" w14:textId="77777777" w:rsidR="00017EE3" w:rsidRPr="001957C6" w:rsidRDefault="00017EE3" w:rsidP="000A4238">
            <w:pPr>
              <w:jc w:val="both"/>
              <w:rPr>
                <w:sz w:val="20"/>
                <w:szCs w:val="20"/>
              </w:rPr>
            </w:pPr>
            <w:r w:rsidRPr="001957C6">
              <w:rPr>
                <w:sz w:val="20"/>
                <w:szCs w:val="20"/>
              </w:rPr>
              <w:t>2.2.1 # of media personnel (disaggregated by gender, location, media outlet) that report increased capacity on the ethical and responsible use of digital spaces and media organizations (including women’s and youth networks) engaged in promoting ethical digital citizenship and countering spread of online hate speech.</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DDB5D98" w14:textId="77777777" w:rsidR="00017EE3" w:rsidRPr="001957C6" w:rsidRDefault="00017EE3" w:rsidP="000A4238">
            <w:pPr>
              <w:rPr>
                <w:sz w:val="20"/>
                <w:szCs w:val="20"/>
              </w:rPr>
            </w:pPr>
            <w:r w:rsidRPr="001957C6">
              <w:rPr>
                <w:sz w:val="20"/>
                <w:szCs w:val="20"/>
              </w:rPr>
              <w:t>Baseline: 100 media personnel</w:t>
            </w: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43A289FA" w14:textId="77777777" w:rsidR="00017EE3" w:rsidRPr="001957C6" w:rsidRDefault="00017EE3" w:rsidP="000A4238">
            <w:pPr>
              <w:rPr>
                <w:sz w:val="20"/>
                <w:szCs w:val="20"/>
              </w:rPr>
            </w:pPr>
            <w:r w:rsidRPr="001957C6">
              <w:rPr>
                <w:sz w:val="20"/>
                <w:szCs w:val="20"/>
              </w:rPr>
              <w:t>Target: 100 additional media personnel, 50 online content creators (50% female</w:t>
            </w:r>
          </w:p>
        </w:tc>
        <w:tc>
          <w:tcPr>
            <w:tcW w:w="1672" w:type="dxa"/>
          </w:tcPr>
          <w:p w14:paraId="4D941C07" w14:textId="05AE8BB8" w:rsidR="00017EE3" w:rsidRPr="001957C6" w:rsidRDefault="005100BE" w:rsidP="000A4238">
            <w:pPr>
              <w:rPr>
                <w:sz w:val="20"/>
                <w:szCs w:val="20"/>
              </w:rPr>
            </w:pPr>
            <w:r>
              <w:rPr>
                <w:sz w:val="20"/>
                <w:szCs w:val="20"/>
              </w:rPr>
              <w:t>Completed</w:t>
            </w:r>
          </w:p>
        </w:tc>
        <w:tc>
          <w:tcPr>
            <w:tcW w:w="1743" w:type="dxa"/>
          </w:tcPr>
          <w:p w14:paraId="2DEB0E8A" w14:textId="77777777" w:rsidR="00925D16" w:rsidRDefault="46BB322B" w:rsidP="5BAD2128">
            <w:pPr>
              <w:rPr>
                <w:sz w:val="20"/>
                <w:szCs w:val="20"/>
              </w:rPr>
            </w:pPr>
            <w:r w:rsidRPr="5BAD2128">
              <w:rPr>
                <w:sz w:val="20"/>
                <w:szCs w:val="20"/>
              </w:rPr>
              <w:t xml:space="preserve">A comprehensive capacity-building initiative empowered 350 journalists from electronic and print media across the Western, North Central, North Western, Uva, Central, Southern, and Eastern Provinces with training in ethical journalism, media laws, privacy, and reporting on sexual and gender-based violence (SGBV) victims. Due to the limited number of female provincial journalists, only 13 women participated in these workshops. </w:t>
            </w:r>
          </w:p>
          <w:p w14:paraId="7615303E" w14:textId="77777777" w:rsidR="00925D16" w:rsidRDefault="00925D16" w:rsidP="5BAD2128">
            <w:pPr>
              <w:rPr>
                <w:sz w:val="20"/>
                <w:szCs w:val="20"/>
              </w:rPr>
            </w:pPr>
          </w:p>
          <w:p w14:paraId="6B44EF6B" w14:textId="77777777" w:rsidR="00925D16" w:rsidRDefault="46BB322B" w:rsidP="5BAD2128">
            <w:pPr>
              <w:rPr>
                <w:sz w:val="20"/>
                <w:szCs w:val="20"/>
              </w:rPr>
            </w:pPr>
            <w:r w:rsidRPr="5BAD2128">
              <w:rPr>
                <w:sz w:val="20"/>
                <w:szCs w:val="20"/>
              </w:rPr>
              <w:t xml:space="preserve">Additionally, 50 journalists (33 male and 17 female) were trained on media laws, digital media </w:t>
            </w:r>
            <w:r w:rsidRPr="5BAD2128">
              <w:rPr>
                <w:sz w:val="20"/>
                <w:szCs w:val="20"/>
              </w:rPr>
              <w:lastRenderedPageBreak/>
              <w:t xml:space="preserve">trends, and creating content to counter hate speech, misinformation, and disinformation through Hari TV. </w:t>
            </w:r>
          </w:p>
          <w:p w14:paraId="2EBBE24F" w14:textId="77777777" w:rsidR="00925D16" w:rsidRDefault="00925D16" w:rsidP="5BAD2128">
            <w:pPr>
              <w:rPr>
                <w:sz w:val="20"/>
                <w:szCs w:val="20"/>
              </w:rPr>
            </w:pPr>
          </w:p>
          <w:p w14:paraId="699F5122" w14:textId="0A4FD0B2" w:rsidR="00017EE3" w:rsidRPr="001957C6" w:rsidRDefault="00925D16" w:rsidP="5BAD2128">
            <w:r>
              <w:rPr>
                <w:sz w:val="20"/>
                <w:szCs w:val="20"/>
              </w:rPr>
              <w:t>The Centre for Equal Justice (CEJ) capacitated 30 female social media influencers to create counternarratives</w:t>
            </w:r>
            <w:r w:rsidR="46BB322B" w:rsidRPr="5BAD2128">
              <w:rPr>
                <w:sz w:val="20"/>
                <w:szCs w:val="20"/>
              </w:rPr>
              <w:t xml:space="preserve"> to gendered hate speech on online platforms.</w:t>
            </w:r>
          </w:p>
        </w:tc>
        <w:tc>
          <w:tcPr>
            <w:tcW w:w="2495" w:type="dxa"/>
          </w:tcPr>
          <w:p w14:paraId="1FF87F0A" w14:textId="66C0CD7D" w:rsidR="00017EE3" w:rsidRPr="001957C6" w:rsidRDefault="46BB322B" w:rsidP="5BAD2128">
            <w:r w:rsidRPr="5BAD2128">
              <w:rPr>
                <w:sz w:val="20"/>
                <w:szCs w:val="20"/>
              </w:rPr>
              <w:lastRenderedPageBreak/>
              <w:t>Due to the limited number of female provincial journalists in Sri Lankan media, attributed to challenging working conditions and cultural barriers</w:t>
            </w:r>
          </w:p>
        </w:tc>
      </w:tr>
      <w:tr w:rsidR="00017EE3" w14:paraId="2FAE3D86" w14:textId="77777777" w:rsidTr="46F48BB6">
        <w:trPr>
          <w:trHeight w:val="4776"/>
        </w:trPr>
        <w:tc>
          <w:tcPr>
            <w:tcW w:w="18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B9342E1" w14:textId="77777777" w:rsidR="00017EE3" w:rsidRPr="001957C6" w:rsidRDefault="00017EE3" w:rsidP="000A4238">
            <w:pPr>
              <w:jc w:val="both"/>
              <w:rPr>
                <w:sz w:val="20"/>
                <w:szCs w:val="20"/>
              </w:rPr>
            </w:pPr>
            <w:r w:rsidRPr="001957C6">
              <w:rPr>
                <w:sz w:val="20"/>
                <w:szCs w:val="20"/>
              </w:rPr>
              <w:t>2.2.2</w:t>
            </w:r>
          </w:p>
          <w:p w14:paraId="3B7985BC" w14:textId="77777777" w:rsidR="00017EE3" w:rsidRPr="001957C6" w:rsidRDefault="00017EE3" w:rsidP="000A4238">
            <w:pPr>
              <w:jc w:val="both"/>
              <w:rPr>
                <w:sz w:val="20"/>
                <w:szCs w:val="20"/>
              </w:rPr>
            </w:pPr>
            <w:r w:rsidRPr="001957C6">
              <w:rPr>
                <w:sz w:val="20"/>
                <w:szCs w:val="20"/>
              </w:rPr>
              <w:t># of national journalism training institutions (e.g., university media departments) adopt NVC training modules</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400C4886" w14:textId="77777777" w:rsidR="00017EE3" w:rsidRPr="001957C6" w:rsidRDefault="00017EE3" w:rsidP="000A4238">
            <w:pPr>
              <w:rPr>
                <w:sz w:val="20"/>
                <w:szCs w:val="20"/>
              </w:rPr>
            </w:pPr>
            <w:r w:rsidRPr="001957C6">
              <w:rPr>
                <w:sz w:val="20"/>
                <w:szCs w:val="20"/>
              </w:rPr>
              <w:t>Baseline: 1</w:t>
            </w: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3247249B" w14:textId="77777777" w:rsidR="00017EE3" w:rsidRPr="001957C6" w:rsidRDefault="00017EE3" w:rsidP="000A4238">
            <w:pPr>
              <w:rPr>
                <w:sz w:val="20"/>
                <w:szCs w:val="20"/>
              </w:rPr>
            </w:pPr>
            <w:r w:rsidRPr="001957C6">
              <w:rPr>
                <w:sz w:val="20"/>
                <w:szCs w:val="20"/>
              </w:rPr>
              <w:t>Target: 3</w:t>
            </w:r>
          </w:p>
        </w:tc>
        <w:tc>
          <w:tcPr>
            <w:tcW w:w="1672" w:type="dxa"/>
          </w:tcPr>
          <w:p w14:paraId="6E5425AC" w14:textId="2AF7431F" w:rsidR="00017EE3" w:rsidRPr="001957C6" w:rsidRDefault="28E3A381" w:rsidP="00B97354">
            <w:pPr>
              <w:spacing w:line="259" w:lineRule="auto"/>
              <w:rPr>
                <w:sz w:val="20"/>
                <w:szCs w:val="20"/>
              </w:rPr>
            </w:pPr>
            <w:r w:rsidRPr="46F48BB6">
              <w:rPr>
                <w:sz w:val="20"/>
                <w:szCs w:val="20"/>
              </w:rPr>
              <w:t>Partially Completed</w:t>
            </w:r>
          </w:p>
        </w:tc>
        <w:tc>
          <w:tcPr>
            <w:tcW w:w="1743" w:type="dxa"/>
          </w:tcPr>
          <w:p w14:paraId="2D362FBF" w14:textId="521BCBB8" w:rsidR="00017EE3" w:rsidRPr="001957C6" w:rsidRDefault="05F52ADA" w:rsidP="46F48BB6">
            <w:pPr>
              <w:rPr>
                <w:sz w:val="20"/>
                <w:szCs w:val="20"/>
              </w:rPr>
            </w:pPr>
            <w:r w:rsidRPr="46F48BB6">
              <w:rPr>
                <w:sz w:val="20"/>
                <w:szCs w:val="20"/>
              </w:rPr>
              <w:t>The curriculum</w:t>
            </w:r>
            <w:r w:rsidR="23A08713" w:rsidRPr="46F48BB6">
              <w:rPr>
                <w:sz w:val="20"/>
                <w:szCs w:val="20"/>
              </w:rPr>
              <w:t>, including a training manual and a ToT manual,</w:t>
            </w:r>
            <w:r w:rsidRPr="46F48BB6">
              <w:rPr>
                <w:sz w:val="20"/>
                <w:szCs w:val="20"/>
              </w:rPr>
              <w:t xml:space="preserve"> has been developed in collaboration with the Ministry of Mass Media, which has submitted a proposal for a chartered institute for journalism where this curriculum will be incorporated. The charter</w:t>
            </w:r>
            <w:r w:rsidR="55527AD9" w:rsidRPr="46F48BB6">
              <w:rPr>
                <w:sz w:val="20"/>
                <w:szCs w:val="20"/>
              </w:rPr>
              <w:t>ed institute</w:t>
            </w:r>
            <w:r w:rsidRPr="46F48BB6">
              <w:rPr>
                <w:sz w:val="20"/>
                <w:szCs w:val="20"/>
              </w:rPr>
              <w:t xml:space="preserve"> for journalism has so far obtained cabinet approval and is currently at the legal draftsman stage for further incorporations. </w:t>
            </w:r>
          </w:p>
        </w:tc>
        <w:tc>
          <w:tcPr>
            <w:tcW w:w="2495" w:type="dxa"/>
          </w:tcPr>
          <w:p w14:paraId="12D27A65" w14:textId="7D959966" w:rsidR="00017EE3" w:rsidRPr="00B97354" w:rsidRDefault="00B97354" w:rsidP="000A4238">
            <w:pPr>
              <w:rPr>
                <w:sz w:val="20"/>
                <w:szCs w:val="20"/>
              </w:rPr>
            </w:pPr>
            <w:r w:rsidRPr="00B97354">
              <w:rPr>
                <w:sz w:val="20"/>
                <w:szCs w:val="20"/>
              </w:rPr>
              <w:t>The government's post-crisis</w:t>
            </w:r>
            <w:r w:rsidR="1B40D516" w:rsidRPr="00B97354">
              <w:rPr>
                <w:sz w:val="20"/>
                <w:szCs w:val="20"/>
              </w:rPr>
              <w:t xml:space="preserve"> financial situation has resulted in the delay of the establishment of the charted institute.</w:t>
            </w:r>
          </w:p>
        </w:tc>
      </w:tr>
      <w:tr w:rsidR="00017EE3" w14:paraId="2E75FB5E" w14:textId="77777777" w:rsidTr="46F48BB6">
        <w:trPr>
          <w:trHeight w:val="548"/>
        </w:trPr>
        <w:tc>
          <w:tcPr>
            <w:tcW w:w="1812" w:type="dxa"/>
            <w:shd w:val="clear" w:color="auto" w:fill="EEECE1"/>
          </w:tcPr>
          <w:p w14:paraId="4A7B066F" w14:textId="77777777" w:rsidR="00017EE3" w:rsidRDefault="00017EE3" w:rsidP="000A4238">
            <w:pPr>
              <w:jc w:val="both"/>
            </w:pPr>
            <w:r>
              <w:t>Indicator 2.2.3</w:t>
            </w:r>
          </w:p>
          <w:p w14:paraId="6CB2B879" w14:textId="77777777" w:rsidR="00017EE3" w:rsidRDefault="00017EE3" w:rsidP="000A4238">
            <w:pPr>
              <w:jc w:val="both"/>
            </w:pPr>
            <w:r>
              <w:rPr>
                <w:b/>
              </w:rPr>
              <w:t>     </w:t>
            </w:r>
          </w:p>
        </w:tc>
        <w:tc>
          <w:tcPr>
            <w:tcW w:w="1509" w:type="dxa"/>
            <w:shd w:val="clear" w:color="auto" w:fill="EEECE1"/>
          </w:tcPr>
          <w:p w14:paraId="1F5BE63B" w14:textId="77777777" w:rsidR="00017EE3" w:rsidRDefault="00017EE3" w:rsidP="000A4238">
            <w:r>
              <w:rPr>
                <w:b/>
              </w:rPr>
              <w:t>     </w:t>
            </w:r>
          </w:p>
        </w:tc>
        <w:tc>
          <w:tcPr>
            <w:tcW w:w="1119" w:type="dxa"/>
            <w:shd w:val="clear" w:color="auto" w:fill="EEECE1"/>
          </w:tcPr>
          <w:p w14:paraId="239C2B0B" w14:textId="77777777" w:rsidR="00017EE3" w:rsidRDefault="00017EE3" w:rsidP="000A4238">
            <w:r>
              <w:rPr>
                <w:b/>
              </w:rPr>
              <w:t>     </w:t>
            </w:r>
          </w:p>
        </w:tc>
        <w:tc>
          <w:tcPr>
            <w:tcW w:w="1672" w:type="dxa"/>
          </w:tcPr>
          <w:p w14:paraId="392C1505" w14:textId="77777777" w:rsidR="00017EE3" w:rsidRDefault="00017EE3" w:rsidP="000A4238">
            <w:pPr>
              <w:rPr>
                <w:b/>
              </w:rPr>
            </w:pPr>
          </w:p>
        </w:tc>
        <w:tc>
          <w:tcPr>
            <w:tcW w:w="1743" w:type="dxa"/>
          </w:tcPr>
          <w:p w14:paraId="6B2F3A5A" w14:textId="77777777" w:rsidR="00017EE3" w:rsidRDefault="00017EE3" w:rsidP="000A4238">
            <w:r>
              <w:rPr>
                <w:b/>
              </w:rPr>
              <w:t>     </w:t>
            </w:r>
          </w:p>
        </w:tc>
        <w:tc>
          <w:tcPr>
            <w:tcW w:w="2495" w:type="dxa"/>
          </w:tcPr>
          <w:p w14:paraId="0DDE9139" w14:textId="77777777" w:rsidR="00017EE3" w:rsidRDefault="00017EE3" w:rsidP="000A4238">
            <w:r>
              <w:rPr>
                <w:b/>
              </w:rPr>
              <w:t>     </w:t>
            </w:r>
          </w:p>
        </w:tc>
      </w:tr>
    </w:tbl>
    <w:p w14:paraId="6D9411B0" w14:textId="77777777" w:rsidR="003048E6" w:rsidRDefault="003048E6" w:rsidP="003048E6">
      <w:pPr>
        <w:ind w:left="-720"/>
        <w:rPr>
          <w:b/>
          <w:u w:val="single"/>
        </w:rPr>
      </w:pPr>
    </w:p>
    <w:p w14:paraId="6D7A29EC" w14:textId="77777777" w:rsidR="00017EE3" w:rsidRDefault="00017EE3" w:rsidP="003048E6">
      <w:pPr>
        <w:ind w:left="-720"/>
        <w:rPr>
          <w:b/>
          <w:u w:val="single"/>
        </w:rPr>
      </w:pPr>
    </w:p>
    <w:p w14:paraId="041FBAAC" w14:textId="77777777" w:rsidR="00925D16" w:rsidRDefault="00925D16" w:rsidP="003048E6">
      <w:pPr>
        <w:ind w:left="-720"/>
        <w:rPr>
          <w:b/>
          <w:u w:val="single"/>
        </w:rPr>
      </w:pPr>
    </w:p>
    <w:p w14:paraId="653AF6F7" w14:textId="77777777" w:rsidR="00CB7045" w:rsidRDefault="00CB7045" w:rsidP="003048E6">
      <w:pPr>
        <w:ind w:left="-720"/>
        <w:rPr>
          <w:b/>
          <w:u w:val="single"/>
        </w:rPr>
      </w:pPr>
    </w:p>
    <w:p w14:paraId="0DD7276B" w14:textId="77777777" w:rsidR="00CB7045" w:rsidRDefault="00CB7045" w:rsidP="003048E6">
      <w:pPr>
        <w:ind w:left="-720"/>
        <w:rPr>
          <w:b/>
          <w:u w:val="single"/>
        </w:rPr>
      </w:pPr>
    </w:p>
    <w:p w14:paraId="1518E181" w14:textId="77777777" w:rsidR="00CB7045" w:rsidRDefault="00CB7045" w:rsidP="003048E6">
      <w:pPr>
        <w:ind w:left="-720"/>
        <w:rPr>
          <w:b/>
          <w:u w:val="single"/>
        </w:rPr>
      </w:pPr>
    </w:p>
    <w:p w14:paraId="30939DF8" w14:textId="77777777" w:rsidR="00CB7045" w:rsidRDefault="00CB7045" w:rsidP="003048E6">
      <w:pPr>
        <w:ind w:left="-720"/>
        <w:rPr>
          <w:b/>
          <w:u w:val="single"/>
        </w:rPr>
      </w:pPr>
    </w:p>
    <w:p w14:paraId="0977CC88" w14:textId="77777777" w:rsidR="00CB7045" w:rsidRDefault="00CB7045" w:rsidP="003048E6">
      <w:pPr>
        <w:ind w:left="-720"/>
        <w:rPr>
          <w:b/>
          <w:u w:val="single"/>
        </w:rPr>
      </w:pPr>
    </w:p>
    <w:p w14:paraId="50671E54" w14:textId="77777777" w:rsidR="006A2B83" w:rsidRDefault="006A2B83" w:rsidP="003048E6">
      <w:pPr>
        <w:ind w:left="-720"/>
        <w:rPr>
          <w:b/>
          <w:u w:val="single"/>
        </w:rPr>
      </w:pPr>
    </w:p>
    <w:p w14:paraId="3317DD24" w14:textId="77777777" w:rsidR="003048E6" w:rsidRDefault="003048E6" w:rsidP="003048E6">
      <w:pPr>
        <w:ind w:left="-720"/>
        <w:rPr>
          <w:b/>
          <w:u w:val="single"/>
        </w:rPr>
      </w:pPr>
    </w:p>
    <w:p w14:paraId="09161F1F" w14:textId="258A4944" w:rsidR="00BD5FDE" w:rsidRDefault="003048E6" w:rsidP="00925D16">
      <w:pPr>
        <w:ind w:left="-720"/>
        <w:rPr>
          <w:b/>
        </w:rPr>
      </w:pPr>
      <w:r>
        <w:rPr>
          <w:b/>
        </w:rPr>
        <w:t xml:space="preserve">Output </w:t>
      </w:r>
      <w:r w:rsidR="00892711">
        <w:rPr>
          <w:b/>
        </w:rPr>
        <w:t>2</w:t>
      </w:r>
      <w:r>
        <w:rPr>
          <w:b/>
        </w:rPr>
        <w:t xml:space="preserve">.3: </w:t>
      </w:r>
      <w:r w:rsidR="00BD5FDE">
        <w:rPr>
          <w:b/>
        </w:rPr>
        <w:t>Adolescents and youth have the skills to engage in responding to the drivers of harmful or dangerous speech and conflict (UNICEF)</w:t>
      </w:r>
    </w:p>
    <w:p w14:paraId="3B1E8035" w14:textId="77777777" w:rsidR="00017EE3" w:rsidRDefault="00017EE3" w:rsidP="00BD5FDE">
      <w:pPr>
        <w:ind w:left="-720"/>
        <w:rPr>
          <w:b/>
        </w:rPr>
      </w:pPr>
    </w:p>
    <w:tbl>
      <w:tblPr>
        <w:tblW w:w="10355"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4"/>
        <w:gridCol w:w="1152"/>
        <w:gridCol w:w="1290"/>
        <w:gridCol w:w="2145"/>
        <w:gridCol w:w="1898"/>
        <w:gridCol w:w="2106"/>
      </w:tblGrid>
      <w:tr w:rsidR="00B017A1" w14:paraId="5599FFCC" w14:textId="77777777" w:rsidTr="211214C1">
        <w:trPr>
          <w:tblHeader/>
        </w:trPr>
        <w:tc>
          <w:tcPr>
            <w:tcW w:w="1764" w:type="dxa"/>
            <w:shd w:val="clear" w:color="auto" w:fill="EEECE1"/>
          </w:tcPr>
          <w:p w14:paraId="79FEFADE" w14:textId="77777777" w:rsidR="00017EE3" w:rsidRDefault="00017EE3" w:rsidP="000A4238">
            <w:pPr>
              <w:jc w:val="center"/>
              <w:rPr>
                <w:b/>
              </w:rPr>
            </w:pPr>
            <w:r>
              <w:rPr>
                <w:b/>
              </w:rPr>
              <w:t>Output Indicators</w:t>
            </w:r>
          </w:p>
        </w:tc>
        <w:tc>
          <w:tcPr>
            <w:tcW w:w="1152" w:type="dxa"/>
            <w:shd w:val="clear" w:color="auto" w:fill="EEECE1"/>
          </w:tcPr>
          <w:p w14:paraId="45EB02B2" w14:textId="77777777" w:rsidR="00017EE3" w:rsidRDefault="00017EE3" w:rsidP="000A4238">
            <w:pPr>
              <w:jc w:val="center"/>
              <w:rPr>
                <w:b/>
              </w:rPr>
            </w:pPr>
            <w:r>
              <w:rPr>
                <w:b/>
              </w:rPr>
              <w:t>Indicator Baseline</w:t>
            </w:r>
          </w:p>
        </w:tc>
        <w:tc>
          <w:tcPr>
            <w:tcW w:w="1290" w:type="dxa"/>
            <w:shd w:val="clear" w:color="auto" w:fill="EEECE1"/>
          </w:tcPr>
          <w:p w14:paraId="63D33DCE" w14:textId="77777777" w:rsidR="00017EE3" w:rsidRDefault="00017EE3" w:rsidP="000A4238">
            <w:pPr>
              <w:jc w:val="center"/>
              <w:rPr>
                <w:b/>
              </w:rPr>
            </w:pPr>
            <w:r>
              <w:rPr>
                <w:b/>
              </w:rPr>
              <w:t>End of project Indicator Target</w:t>
            </w:r>
          </w:p>
        </w:tc>
        <w:tc>
          <w:tcPr>
            <w:tcW w:w="2145" w:type="dxa"/>
          </w:tcPr>
          <w:p w14:paraId="39F6EB31" w14:textId="77777777" w:rsidR="00017EE3" w:rsidRDefault="00017EE3" w:rsidP="000A4238">
            <w:pPr>
              <w:jc w:val="center"/>
              <w:rPr>
                <w:b/>
              </w:rPr>
            </w:pPr>
            <w:r>
              <w:rPr>
                <w:b/>
              </w:rPr>
              <w:t>Indicator progress for reporting period</w:t>
            </w:r>
          </w:p>
        </w:tc>
        <w:tc>
          <w:tcPr>
            <w:tcW w:w="1898" w:type="dxa"/>
          </w:tcPr>
          <w:p w14:paraId="50A98B18" w14:textId="77777777" w:rsidR="00017EE3" w:rsidRDefault="00017EE3" w:rsidP="000A4238">
            <w:pPr>
              <w:jc w:val="center"/>
              <w:rPr>
                <w:b/>
              </w:rPr>
            </w:pPr>
            <w:r>
              <w:rPr>
                <w:b/>
              </w:rPr>
              <w:t>Indicator progress to Date</w:t>
            </w:r>
          </w:p>
        </w:tc>
        <w:tc>
          <w:tcPr>
            <w:tcW w:w="2106" w:type="dxa"/>
          </w:tcPr>
          <w:p w14:paraId="1349FED3" w14:textId="77777777" w:rsidR="00017EE3" w:rsidRDefault="00017EE3" w:rsidP="000A4238">
            <w:pPr>
              <w:jc w:val="center"/>
              <w:rPr>
                <w:b/>
              </w:rPr>
            </w:pPr>
            <w:r>
              <w:rPr>
                <w:b/>
              </w:rPr>
              <w:t>Reasons for Variance/ Delay</w:t>
            </w:r>
          </w:p>
          <w:p w14:paraId="18C195BC" w14:textId="77777777" w:rsidR="00017EE3" w:rsidRDefault="00017EE3" w:rsidP="000A4238">
            <w:pPr>
              <w:jc w:val="center"/>
              <w:rPr>
                <w:b/>
              </w:rPr>
            </w:pPr>
            <w:r>
              <w:rPr>
                <w:b/>
              </w:rPr>
              <w:t>(if any)</w:t>
            </w:r>
          </w:p>
        </w:tc>
      </w:tr>
      <w:tr w:rsidR="00517473" w14:paraId="5E04180F" w14:textId="77777777" w:rsidTr="211214C1">
        <w:trPr>
          <w:trHeight w:val="548"/>
        </w:trPr>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0FF71F49" w14:textId="77777777" w:rsidR="00017EE3" w:rsidRPr="001957C6" w:rsidRDefault="00017EE3" w:rsidP="000A4238">
            <w:pPr>
              <w:jc w:val="both"/>
              <w:rPr>
                <w:sz w:val="20"/>
                <w:szCs w:val="20"/>
              </w:rPr>
            </w:pPr>
            <w:r w:rsidRPr="001957C6">
              <w:rPr>
                <w:sz w:val="20"/>
                <w:szCs w:val="20"/>
              </w:rPr>
              <w:t>2.3.1 # of adolescents and youth from diverse backgrounds that demonstrate increased media and digital literacy and storytelling skills</w:t>
            </w:r>
          </w:p>
        </w:tc>
        <w:tc>
          <w:tcPr>
            <w:tcW w:w="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1677F5C2" w14:textId="77777777" w:rsidR="00017EE3" w:rsidRPr="001957C6" w:rsidRDefault="00017EE3" w:rsidP="000A4238">
            <w:pPr>
              <w:rPr>
                <w:sz w:val="20"/>
                <w:szCs w:val="20"/>
              </w:rPr>
            </w:pPr>
            <w:r w:rsidRPr="001957C6">
              <w:rPr>
                <w:sz w:val="20"/>
                <w:szCs w:val="20"/>
              </w:rPr>
              <w:t>Baseline: 300</w:t>
            </w:r>
          </w:p>
          <w:p w14:paraId="131BDCD6" w14:textId="77777777" w:rsidR="00017EE3" w:rsidRPr="001957C6" w:rsidRDefault="00017EE3" w:rsidP="000A4238">
            <w:pPr>
              <w:rPr>
                <w:sz w:val="20"/>
                <w:szCs w:val="20"/>
              </w:rPr>
            </w:pPr>
            <w:r w:rsidRPr="001957C6">
              <w:rPr>
                <w:sz w:val="20"/>
                <w:szCs w:val="20"/>
              </w:rPr>
              <w:t>adolescents and youth (50% girls</w:t>
            </w:r>
          </w:p>
          <w:p w14:paraId="2EF3AA8D" w14:textId="77777777" w:rsidR="00017EE3" w:rsidRPr="001957C6" w:rsidRDefault="00017EE3" w:rsidP="000A4238">
            <w:pPr>
              <w:rPr>
                <w:sz w:val="20"/>
                <w:szCs w:val="20"/>
              </w:rPr>
            </w:pPr>
            <w:r w:rsidRPr="001957C6">
              <w:rPr>
                <w:sz w:val="20"/>
                <w:szCs w:val="20"/>
              </w:rPr>
              <w:t>and 50% boys) from diverse backgrounds engaged in the pilot initiative.</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4E2AE86" w14:textId="77777777" w:rsidR="00017EE3" w:rsidRPr="001957C6" w:rsidRDefault="00017EE3" w:rsidP="000A4238">
            <w:pPr>
              <w:rPr>
                <w:sz w:val="20"/>
                <w:szCs w:val="20"/>
              </w:rPr>
            </w:pPr>
            <w:r w:rsidRPr="001957C6">
              <w:rPr>
                <w:sz w:val="20"/>
                <w:szCs w:val="20"/>
              </w:rPr>
              <w:t>Target: 2,000</w:t>
            </w:r>
          </w:p>
          <w:p w14:paraId="174E3994" w14:textId="77777777" w:rsidR="00017EE3" w:rsidRPr="001957C6" w:rsidRDefault="00017EE3" w:rsidP="000A4238">
            <w:pPr>
              <w:rPr>
                <w:sz w:val="20"/>
                <w:szCs w:val="20"/>
              </w:rPr>
            </w:pPr>
            <w:r w:rsidRPr="001957C6">
              <w:rPr>
                <w:sz w:val="20"/>
                <w:szCs w:val="20"/>
              </w:rPr>
              <w:t>(50% girls and</w:t>
            </w:r>
          </w:p>
          <w:p w14:paraId="2F038FA6" w14:textId="77777777" w:rsidR="00017EE3" w:rsidRPr="001957C6" w:rsidRDefault="00017EE3" w:rsidP="000A4238">
            <w:pPr>
              <w:rPr>
                <w:sz w:val="20"/>
                <w:szCs w:val="20"/>
              </w:rPr>
            </w:pPr>
            <w:r w:rsidRPr="001957C6">
              <w:rPr>
                <w:sz w:val="20"/>
                <w:szCs w:val="20"/>
              </w:rPr>
              <w:t>50% boys)</w:t>
            </w:r>
          </w:p>
        </w:tc>
        <w:tc>
          <w:tcPr>
            <w:tcW w:w="2145" w:type="dxa"/>
          </w:tcPr>
          <w:p w14:paraId="36AAA594" w14:textId="3806EE33" w:rsidR="00017EE3" w:rsidRPr="001957C6" w:rsidRDefault="00017EE3" w:rsidP="000A4238">
            <w:pPr>
              <w:rPr>
                <w:sz w:val="20"/>
                <w:szCs w:val="20"/>
              </w:rPr>
            </w:pPr>
            <w:r w:rsidRPr="001957C6">
              <w:rPr>
                <w:sz w:val="20"/>
                <w:szCs w:val="20"/>
              </w:rPr>
              <w:t xml:space="preserve">605 children were trained on digital literacy and hate speech </w:t>
            </w:r>
            <w:r w:rsidR="00925D16">
              <w:rPr>
                <w:sz w:val="20"/>
                <w:szCs w:val="20"/>
              </w:rPr>
              <w:t>programming</w:t>
            </w:r>
            <w:r w:rsidRPr="001957C6">
              <w:rPr>
                <w:sz w:val="20"/>
                <w:szCs w:val="20"/>
              </w:rPr>
              <w:t xml:space="preserve"> in 5 districts ( Batticaloa, Trincomalee, Kandy, Jaffna, and Badulla districts (316 boys and 289 girls; Batticaloa 182,  Trincomalee 178, Kandy 86, Jaffna 27  and Badulla 132)</w:t>
            </w:r>
          </w:p>
          <w:p w14:paraId="4B9EE32D" w14:textId="77777777" w:rsidR="00017EE3" w:rsidRPr="001957C6" w:rsidRDefault="00017EE3" w:rsidP="000A4238">
            <w:pPr>
              <w:rPr>
                <w:sz w:val="20"/>
                <w:szCs w:val="20"/>
              </w:rPr>
            </w:pPr>
          </w:p>
          <w:p w14:paraId="297E08F8" w14:textId="0CF7E264" w:rsidR="00017EE3" w:rsidRPr="001957C6" w:rsidRDefault="00925D16" w:rsidP="000A4238">
            <w:pPr>
              <w:rPr>
                <w:sz w:val="20"/>
                <w:szCs w:val="20"/>
              </w:rPr>
            </w:pPr>
            <w:r>
              <w:rPr>
                <w:sz w:val="20"/>
                <w:szCs w:val="20"/>
              </w:rPr>
              <w:t>Overall,</w:t>
            </w:r>
            <w:r w:rsidR="00017EE3" w:rsidRPr="001957C6">
              <w:rPr>
                <w:sz w:val="20"/>
                <w:szCs w:val="20"/>
              </w:rPr>
              <w:t xml:space="preserve"> children with disability 16 </w:t>
            </w:r>
          </w:p>
          <w:p w14:paraId="632AE0D7" w14:textId="77777777" w:rsidR="00017EE3" w:rsidRPr="001957C6" w:rsidRDefault="00017EE3" w:rsidP="000A4238">
            <w:pPr>
              <w:rPr>
                <w:sz w:val="20"/>
                <w:szCs w:val="20"/>
              </w:rPr>
            </w:pPr>
          </w:p>
          <w:p w14:paraId="7F0094A2" w14:textId="28C79DA7" w:rsidR="00017EE3" w:rsidRPr="001957C6" w:rsidRDefault="00017EE3" w:rsidP="000A4238">
            <w:pPr>
              <w:rPr>
                <w:sz w:val="20"/>
                <w:szCs w:val="20"/>
              </w:rPr>
            </w:pPr>
            <w:r w:rsidRPr="001957C6">
              <w:rPr>
                <w:sz w:val="20"/>
                <w:szCs w:val="20"/>
              </w:rPr>
              <w:t xml:space="preserve">342 children were trained on digital literacy and hate speech </w:t>
            </w:r>
            <w:r w:rsidR="00925D16">
              <w:rPr>
                <w:sz w:val="20"/>
                <w:szCs w:val="20"/>
              </w:rPr>
              <w:t>programming</w:t>
            </w:r>
            <w:r w:rsidRPr="001957C6">
              <w:rPr>
                <w:sz w:val="20"/>
                <w:szCs w:val="20"/>
              </w:rPr>
              <w:t xml:space="preserve"> in 3 districts ( Batticaloa, Trincomalee and Badulla districts (178 boys and 164 girls; Batticaloa 132, Trincomalee 128 and Badulla 82)</w:t>
            </w:r>
          </w:p>
          <w:p w14:paraId="545306B5" w14:textId="77777777" w:rsidR="00017EE3" w:rsidRPr="001957C6" w:rsidRDefault="00017EE3" w:rsidP="000A4238">
            <w:pPr>
              <w:rPr>
                <w:sz w:val="20"/>
                <w:szCs w:val="20"/>
              </w:rPr>
            </w:pPr>
          </w:p>
          <w:p w14:paraId="10353156" w14:textId="19992745" w:rsidR="00017EE3" w:rsidRPr="001957C6" w:rsidRDefault="00925D16" w:rsidP="000A4238">
            <w:pPr>
              <w:rPr>
                <w:sz w:val="20"/>
                <w:szCs w:val="20"/>
              </w:rPr>
            </w:pPr>
            <w:r>
              <w:rPr>
                <w:sz w:val="20"/>
                <w:szCs w:val="20"/>
              </w:rPr>
              <w:t>Overall,</w:t>
            </w:r>
            <w:r w:rsidR="00017EE3" w:rsidRPr="001957C6">
              <w:rPr>
                <w:sz w:val="20"/>
                <w:szCs w:val="20"/>
              </w:rPr>
              <w:t xml:space="preserve"> children with disability 04 </w:t>
            </w:r>
          </w:p>
          <w:p w14:paraId="63B27314" w14:textId="77777777" w:rsidR="00017EE3" w:rsidRPr="001957C6" w:rsidRDefault="00017EE3" w:rsidP="000A4238">
            <w:pPr>
              <w:rPr>
                <w:sz w:val="20"/>
                <w:szCs w:val="20"/>
              </w:rPr>
            </w:pPr>
          </w:p>
          <w:p w14:paraId="4FF5A101" w14:textId="48C3C63E" w:rsidR="00017EE3" w:rsidRPr="001957C6" w:rsidRDefault="00017EE3" w:rsidP="000A4238">
            <w:pPr>
              <w:rPr>
                <w:sz w:val="20"/>
                <w:szCs w:val="20"/>
              </w:rPr>
            </w:pPr>
            <w:r w:rsidRPr="001957C6">
              <w:rPr>
                <w:sz w:val="20"/>
                <w:szCs w:val="20"/>
              </w:rPr>
              <w:t xml:space="preserve">182 Children Club committee </w:t>
            </w:r>
            <w:r w:rsidR="00925D16" w:rsidRPr="001957C6">
              <w:rPr>
                <w:sz w:val="20"/>
                <w:szCs w:val="20"/>
              </w:rPr>
              <w:t>members (</w:t>
            </w:r>
            <w:r w:rsidRPr="001957C6">
              <w:rPr>
                <w:sz w:val="20"/>
                <w:szCs w:val="20"/>
              </w:rPr>
              <w:t xml:space="preserve">93 boys and 89 girls) were also oriented on the programme in newly selected districts.   </w:t>
            </w:r>
          </w:p>
          <w:p w14:paraId="1D2E7BEE" w14:textId="77777777" w:rsidR="00017EE3" w:rsidRPr="001957C6" w:rsidRDefault="00017EE3" w:rsidP="000A4238">
            <w:pPr>
              <w:rPr>
                <w:sz w:val="20"/>
                <w:szCs w:val="20"/>
              </w:rPr>
            </w:pPr>
            <w:r w:rsidRPr="001957C6">
              <w:rPr>
                <w:sz w:val="20"/>
                <w:szCs w:val="20"/>
              </w:rPr>
              <w:t xml:space="preserve">   </w:t>
            </w:r>
          </w:p>
        </w:tc>
        <w:tc>
          <w:tcPr>
            <w:tcW w:w="1898" w:type="dxa"/>
          </w:tcPr>
          <w:p w14:paraId="1B5527C3" w14:textId="0355A7FE" w:rsidR="00017EE3" w:rsidRPr="001957C6" w:rsidRDefault="00017EE3" w:rsidP="000A4238">
            <w:pPr>
              <w:rPr>
                <w:sz w:val="20"/>
                <w:szCs w:val="20"/>
              </w:rPr>
            </w:pPr>
            <w:r w:rsidRPr="001957C6">
              <w:rPr>
                <w:sz w:val="20"/>
                <w:szCs w:val="20"/>
              </w:rPr>
              <w:t>2765 children</w:t>
            </w:r>
            <w:r w:rsidR="00925D16">
              <w:rPr>
                <w:sz w:val="20"/>
                <w:szCs w:val="20"/>
              </w:rPr>
              <w:t xml:space="preserve"> </w:t>
            </w:r>
            <w:r w:rsidRPr="001957C6">
              <w:rPr>
                <w:sz w:val="20"/>
                <w:szCs w:val="20"/>
              </w:rPr>
              <w:t xml:space="preserve">were selected based on project criteria (ensuring inclusion of girls and boys, children from rural and urban areas, and all ethnicities) and have received an orientation on the programme. </w:t>
            </w:r>
          </w:p>
          <w:p w14:paraId="2CE33690" w14:textId="77777777" w:rsidR="00017EE3" w:rsidRPr="001957C6" w:rsidRDefault="00017EE3" w:rsidP="000A4238">
            <w:pPr>
              <w:rPr>
                <w:sz w:val="20"/>
                <w:szCs w:val="20"/>
              </w:rPr>
            </w:pPr>
            <w:r w:rsidRPr="001957C6">
              <w:rPr>
                <w:sz w:val="20"/>
                <w:szCs w:val="20"/>
              </w:rPr>
              <w:t>(1464 boys and  1301 girls;</w:t>
            </w:r>
          </w:p>
          <w:p w14:paraId="23B0FA2C" w14:textId="77777777" w:rsidR="00017EE3" w:rsidRPr="001957C6" w:rsidRDefault="00017EE3" w:rsidP="000A4238">
            <w:pPr>
              <w:rPr>
                <w:sz w:val="20"/>
                <w:szCs w:val="20"/>
              </w:rPr>
            </w:pPr>
            <w:r w:rsidRPr="001957C6">
              <w:rPr>
                <w:sz w:val="20"/>
                <w:szCs w:val="20"/>
              </w:rPr>
              <w:t>Batticaloa - 732, Trincomalee - 562</w:t>
            </w:r>
          </w:p>
          <w:p w14:paraId="577A24E0" w14:textId="081A6F94" w:rsidR="00017EE3" w:rsidRPr="001957C6" w:rsidRDefault="00017EE3" w:rsidP="000A4238">
            <w:pPr>
              <w:rPr>
                <w:sz w:val="20"/>
                <w:szCs w:val="20"/>
              </w:rPr>
            </w:pPr>
            <w:r w:rsidRPr="001957C6">
              <w:rPr>
                <w:sz w:val="20"/>
                <w:szCs w:val="20"/>
              </w:rPr>
              <w:t xml:space="preserve">Badulla - 571, Jaffna 569  and Kandy 327). Overall, 28 children with  disability </w:t>
            </w:r>
          </w:p>
          <w:p w14:paraId="03E59CBD" w14:textId="77777777" w:rsidR="00017EE3" w:rsidRPr="001957C6" w:rsidRDefault="00017EE3" w:rsidP="000A4238">
            <w:pPr>
              <w:rPr>
                <w:sz w:val="20"/>
                <w:szCs w:val="20"/>
              </w:rPr>
            </w:pPr>
          </w:p>
          <w:p w14:paraId="1ABABFB3" w14:textId="549FCE6C" w:rsidR="00017EE3" w:rsidRPr="001957C6" w:rsidRDefault="00017EE3" w:rsidP="000A4238">
            <w:pPr>
              <w:rPr>
                <w:sz w:val="20"/>
                <w:szCs w:val="20"/>
              </w:rPr>
            </w:pPr>
            <w:r w:rsidRPr="001957C6">
              <w:rPr>
                <w:sz w:val="20"/>
                <w:szCs w:val="20"/>
              </w:rPr>
              <w:t xml:space="preserve">342 children were trained on digital literacy and hate speech </w:t>
            </w:r>
            <w:r w:rsidR="00925D16">
              <w:rPr>
                <w:sz w:val="20"/>
                <w:szCs w:val="20"/>
              </w:rPr>
              <w:t>programming</w:t>
            </w:r>
            <w:r w:rsidRPr="001957C6">
              <w:rPr>
                <w:sz w:val="20"/>
                <w:szCs w:val="20"/>
              </w:rPr>
              <w:t xml:space="preserve"> in 3 districts (Batticaloa, Trincomalee, and Badulla districts ) ( 178 boys and 164 girls; Batticaloa 132, Trincomalee, 128 and Badulla 82)</w:t>
            </w:r>
          </w:p>
          <w:p w14:paraId="095902FB" w14:textId="77777777" w:rsidR="00017EE3" w:rsidRPr="001957C6" w:rsidRDefault="00017EE3" w:rsidP="000A4238">
            <w:pPr>
              <w:rPr>
                <w:sz w:val="20"/>
                <w:szCs w:val="20"/>
              </w:rPr>
            </w:pPr>
          </w:p>
          <w:p w14:paraId="36D41F91" w14:textId="77777777" w:rsidR="00017EE3" w:rsidRPr="001957C6" w:rsidRDefault="00017EE3" w:rsidP="000A4238">
            <w:pPr>
              <w:rPr>
                <w:sz w:val="20"/>
                <w:szCs w:val="20"/>
              </w:rPr>
            </w:pPr>
            <w:r w:rsidRPr="001957C6">
              <w:rPr>
                <w:sz w:val="20"/>
                <w:szCs w:val="20"/>
              </w:rPr>
              <w:t xml:space="preserve">348 Children Club committee members  (182  boys and 166 girls) were also oriented on the programme.   </w:t>
            </w:r>
          </w:p>
        </w:tc>
        <w:tc>
          <w:tcPr>
            <w:tcW w:w="2106" w:type="dxa"/>
          </w:tcPr>
          <w:p w14:paraId="02CBC2FD" w14:textId="77777777" w:rsidR="00017EE3" w:rsidRPr="001957C6" w:rsidRDefault="00017EE3" w:rsidP="000A4238">
            <w:pPr>
              <w:rPr>
                <w:sz w:val="20"/>
                <w:szCs w:val="20"/>
              </w:rPr>
            </w:pPr>
            <w:r w:rsidRPr="001957C6">
              <w:rPr>
                <w:b/>
                <w:sz w:val="20"/>
                <w:szCs w:val="20"/>
              </w:rPr>
              <w:t>     </w:t>
            </w:r>
          </w:p>
        </w:tc>
      </w:tr>
      <w:tr w:rsidR="00517473" w14:paraId="562CF630" w14:textId="77777777" w:rsidTr="211214C1">
        <w:trPr>
          <w:trHeight w:val="548"/>
        </w:trPr>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5E1BE179" w14:textId="77777777" w:rsidR="00017EE3" w:rsidRPr="001957C6" w:rsidRDefault="00017EE3" w:rsidP="000A4238">
            <w:pPr>
              <w:jc w:val="both"/>
              <w:rPr>
                <w:sz w:val="20"/>
                <w:szCs w:val="20"/>
              </w:rPr>
            </w:pPr>
            <w:r w:rsidRPr="001957C6">
              <w:rPr>
                <w:sz w:val="20"/>
                <w:szCs w:val="20"/>
              </w:rPr>
              <w:t xml:space="preserve">2.3.2 Number and Type of adolescent/youth led social action projects to counter hate </w:t>
            </w:r>
            <w:r w:rsidRPr="001957C6">
              <w:rPr>
                <w:sz w:val="20"/>
                <w:szCs w:val="20"/>
              </w:rPr>
              <w:lastRenderedPageBreak/>
              <w:t>speech and produce positive narratives</w:t>
            </w:r>
          </w:p>
        </w:tc>
        <w:tc>
          <w:tcPr>
            <w:tcW w:w="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6EA5D09F" w14:textId="77777777" w:rsidR="00017EE3" w:rsidRPr="001957C6" w:rsidRDefault="00017EE3" w:rsidP="000A4238">
            <w:pPr>
              <w:rPr>
                <w:sz w:val="20"/>
                <w:szCs w:val="20"/>
              </w:rPr>
            </w:pPr>
            <w:r w:rsidRPr="001957C6">
              <w:rPr>
                <w:sz w:val="20"/>
                <w:szCs w:val="20"/>
              </w:rPr>
              <w:lastRenderedPageBreak/>
              <w:t>Baseline:2</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6A4152A7" w14:textId="77777777" w:rsidR="00017EE3" w:rsidRPr="001957C6" w:rsidRDefault="00017EE3" w:rsidP="000A4238">
            <w:pPr>
              <w:rPr>
                <w:sz w:val="20"/>
                <w:szCs w:val="20"/>
              </w:rPr>
            </w:pPr>
            <w:r w:rsidRPr="001957C6">
              <w:rPr>
                <w:sz w:val="20"/>
                <w:szCs w:val="20"/>
              </w:rPr>
              <w:t>Target: 10</w:t>
            </w:r>
          </w:p>
        </w:tc>
        <w:tc>
          <w:tcPr>
            <w:tcW w:w="2145" w:type="dxa"/>
          </w:tcPr>
          <w:p w14:paraId="670CCA46" w14:textId="11BED795" w:rsidR="00017EE3" w:rsidRPr="001957C6" w:rsidRDefault="00017EE3" w:rsidP="000A4238">
            <w:pPr>
              <w:rPr>
                <w:sz w:val="20"/>
                <w:szCs w:val="20"/>
              </w:rPr>
            </w:pPr>
            <w:r w:rsidRPr="001957C6">
              <w:rPr>
                <w:sz w:val="20"/>
                <w:szCs w:val="20"/>
              </w:rPr>
              <w:t xml:space="preserve">11 social action projects were developed and in the process of </w:t>
            </w:r>
            <w:r w:rsidR="00925D16">
              <w:rPr>
                <w:sz w:val="20"/>
                <w:szCs w:val="20"/>
              </w:rPr>
              <w:t xml:space="preserve">being </w:t>
            </w:r>
            <w:r w:rsidRPr="001957C6">
              <w:rPr>
                <w:sz w:val="20"/>
                <w:szCs w:val="20"/>
              </w:rPr>
              <w:t xml:space="preserve">rolled out </w:t>
            </w:r>
          </w:p>
        </w:tc>
        <w:tc>
          <w:tcPr>
            <w:tcW w:w="1898" w:type="dxa"/>
          </w:tcPr>
          <w:p w14:paraId="70B8D810" w14:textId="09379B8D" w:rsidR="00017EE3" w:rsidRPr="001957C6" w:rsidRDefault="3D8DF6E0" w:rsidP="000A4238">
            <w:pPr>
              <w:rPr>
                <w:sz w:val="20"/>
                <w:szCs w:val="20"/>
              </w:rPr>
            </w:pPr>
            <w:r w:rsidRPr="211214C1">
              <w:rPr>
                <w:sz w:val="20"/>
                <w:szCs w:val="20"/>
              </w:rPr>
              <w:t>2</w:t>
            </w:r>
            <w:r w:rsidR="23386E1E" w:rsidRPr="211214C1">
              <w:rPr>
                <w:sz w:val="20"/>
                <w:szCs w:val="20"/>
              </w:rPr>
              <w:t>1 social action projects were developed and in the process of rolled out</w:t>
            </w:r>
          </w:p>
        </w:tc>
        <w:tc>
          <w:tcPr>
            <w:tcW w:w="2106" w:type="dxa"/>
          </w:tcPr>
          <w:p w14:paraId="7E45C895" w14:textId="77777777" w:rsidR="00017EE3" w:rsidRPr="001957C6" w:rsidRDefault="00017EE3" w:rsidP="000A4238">
            <w:pPr>
              <w:rPr>
                <w:sz w:val="20"/>
                <w:szCs w:val="20"/>
              </w:rPr>
            </w:pPr>
            <w:r w:rsidRPr="001957C6">
              <w:rPr>
                <w:b/>
                <w:sz w:val="20"/>
                <w:szCs w:val="20"/>
              </w:rPr>
              <w:t>     </w:t>
            </w:r>
          </w:p>
        </w:tc>
      </w:tr>
      <w:tr w:rsidR="00517473" w14:paraId="0BB76740" w14:textId="77777777" w:rsidTr="211214C1">
        <w:trPr>
          <w:trHeight w:val="548"/>
        </w:trPr>
        <w:tc>
          <w:tcPr>
            <w:tcW w:w="17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15ED653C" w14:textId="77777777" w:rsidR="00017EE3" w:rsidRPr="001957C6" w:rsidRDefault="00017EE3" w:rsidP="000A4238">
            <w:pPr>
              <w:jc w:val="both"/>
              <w:rPr>
                <w:sz w:val="20"/>
                <w:szCs w:val="20"/>
              </w:rPr>
            </w:pPr>
            <w:r w:rsidRPr="001957C6">
              <w:rPr>
                <w:sz w:val="20"/>
                <w:szCs w:val="20"/>
              </w:rPr>
              <w:t>2.3.3 # of Child Rights Promotion Officers (CRPOs) and Youth Service officers (YSOs) that report increased knowledge &amp; skills on preventing hate speech and promoting digital literacy (disaggregated by gender and location) and using those skills with youth platforms</w:t>
            </w:r>
          </w:p>
        </w:tc>
        <w:tc>
          <w:tcPr>
            <w:tcW w:w="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4F516173" w14:textId="77777777" w:rsidR="00017EE3" w:rsidRPr="001957C6" w:rsidRDefault="00017EE3" w:rsidP="000A4238">
            <w:pPr>
              <w:rPr>
                <w:sz w:val="20"/>
                <w:szCs w:val="20"/>
              </w:rPr>
            </w:pPr>
            <w:r w:rsidRPr="001957C6">
              <w:rPr>
                <w:sz w:val="20"/>
                <w:szCs w:val="20"/>
              </w:rPr>
              <w:t>Baseline: 0</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100" w:type="dxa"/>
              <w:right w:w="20" w:type="dxa"/>
            </w:tcMar>
          </w:tcPr>
          <w:p w14:paraId="00144A87" w14:textId="77777777" w:rsidR="00017EE3" w:rsidRPr="001957C6" w:rsidRDefault="00017EE3" w:rsidP="000A4238">
            <w:pPr>
              <w:rPr>
                <w:sz w:val="20"/>
                <w:szCs w:val="20"/>
              </w:rPr>
            </w:pPr>
            <w:r w:rsidRPr="001957C6">
              <w:rPr>
                <w:sz w:val="20"/>
                <w:szCs w:val="20"/>
              </w:rPr>
              <w:t>Target: 100</w:t>
            </w:r>
          </w:p>
        </w:tc>
        <w:tc>
          <w:tcPr>
            <w:tcW w:w="2145" w:type="dxa"/>
          </w:tcPr>
          <w:p w14:paraId="257BD70A" w14:textId="77777777" w:rsidR="00017EE3" w:rsidRPr="001957C6" w:rsidRDefault="00017EE3" w:rsidP="000A4238">
            <w:pPr>
              <w:rPr>
                <w:sz w:val="20"/>
                <w:szCs w:val="20"/>
              </w:rPr>
            </w:pPr>
            <w:r w:rsidRPr="001957C6">
              <w:rPr>
                <w:sz w:val="20"/>
                <w:szCs w:val="20"/>
              </w:rPr>
              <w:t xml:space="preserve">58 officers ( 31 male and 27 women) were selected and oriented on the programme. </w:t>
            </w:r>
          </w:p>
          <w:p w14:paraId="1AF564BE" w14:textId="77777777" w:rsidR="00017EE3" w:rsidRPr="001957C6" w:rsidRDefault="00017EE3" w:rsidP="000A4238">
            <w:pPr>
              <w:ind w:left="-90" w:right="-165"/>
              <w:rPr>
                <w:sz w:val="20"/>
                <w:szCs w:val="20"/>
              </w:rPr>
            </w:pPr>
          </w:p>
          <w:p w14:paraId="5326806C" w14:textId="77777777" w:rsidR="00017EE3" w:rsidRPr="001957C6" w:rsidRDefault="00017EE3" w:rsidP="000A4238">
            <w:pPr>
              <w:ind w:left="-90" w:right="-165"/>
              <w:rPr>
                <w:sz w:val="20"/>
                <w:szCs w:val="20"/>
              </w:rPr>
            </w:pPr>
          </w:p>
          <w:p w14:paraId="0719A04E" w14:textId="49F9A97D" w:rsidR="00017EE3" w:rsidRPr="001957C6" w:rsidRDefault="00017EE3" w:rsidP="000A4238">
            <w:pPr>
              <w:ind w:left="-90" w:right="-165"/>
              <w:rPr>
                <w:sz w:val="20"/>
                <w:szCs w:val="20"/>
              </w:rPr>
            </w:pPr>
            <w:r w:rsidRPr="001957C6">
              <w:rPr>
                <w:sz w:val="20"/>
                <w:szCs w:val="20"/>
              </w:rPr>
              <w:t xml:space="preserve">136 Government officers were trained as master trainers </w:t>
            </w:r>
            <w:r w:rsidR="00925D16" w:rsidRPr="001957C6">
              <w:rPr>
                <w:sz w:val="20"/>
                <w:szCs w:val="20"/>
              </w:rPr>
              <w:t>(71 male</w:t>
            </w:r>
            <w:r w:rsidRPr="001957C6">
              <w:rPr>
                <w:sz w:val="20"/>
                <w:szCs w:val="20"/>
              </w:rPr>
              <w:t xml:space="preserve"> and 65 women) </w:t>
            </w:r>
          </w:p>
          <w:p w14:paraId="7D27877B" w14:textId="77777777" w:rsidR="00017EE3" w:rsidRPr="001957C6" w:rsidRDefault="00017EE3" w:rsidP="000A4238">
            <w:pPr>
              <w:ind w:left="-90" w:right="-165"/>
              <w:rPr>
                <w:sz w:val="20"/>
                <w:szCs w:val="20"/>
              </w:rPr>
            </w:pPr>
          </w:p>
        </w:tc>
        <w:tc>
          <w:tcPr>
            <w:tcW w:w="1898" w:type="dxa"/>
          </w:tcPr>
          <w:p w14:paraId="70856DE5" w14:textId="6913BD98" w:rsidR="00017EE3" w:rsidRPr="001957C6" w:rsidRDefault="00925D16" w:rsidP="000A4238">
            <w:pPr>
              <w:rPr>
                <w:sz w:val="20"/>
                <w:szCs w:val="20"/>
              </w:rPr>
            </w:pPr>
            <w:r w:rsidRPr="001957C6">
              <w:rPr>
                <w:sz w:val="20"/>
                <w:szCs w:val="20"/>
              </w:rPr>
              <w:t>174 officers</w:t>
            </w:r>
            <w:r w:rsidR="00017EE3" w:rsidRPr="001957C6">
              <w:rPr>
                <w:sz w:val="20"/>
                <w:szCs w:val="20"/>
              </w:rPr>
              <w:t xml:space="preserve"> (</w:t>
            </w:r>
          </w:p>
          <w:p w14:paraId="49D5DFE7" w14:textId="6A0E5CB9" w:rsidR="00017EE3" w:rsidRPr="001957C6" w:rsidRDefault="00017EE3" w:rsidP="000A4238">
            <w:pPr>
              <w:rPr>
                <w:sz w:val="20"/>
                <w:szCs w:val="20"/>
              </w:rPr>
            </w:pPr>
            <w:r w:rsidRPr="001957C6">
              <w:rPr>
                <w:sz w:val="20"/>
                <w:szCs w:val="20"/>
              </w:rPr>
              <w:t>93</w:t>
            </w:r>
            <w:r w:rsidR="00925D16">
              <w:rPr>
                <w:sz w:val="20"/>
                <w:szCs w:val="20"/>
              </w:rPr>
              <w:t xml:space="preserve"> males</w:t>
            </w:r>
            <w:r w:rsidRPr="001957C6">
              <w:rPr>
                <w:sz w:val="20"/>
                <w:szCs w:val="20"/>
              </w:rPr>
              <w:t xml:space="preserve"> and 81n women) were selected and oriented on the programme. </w:t>
            </w:r>
          </w:p>
          <w:p w14:paraId="2CFB888C" w14:textId="77777777" w:rsidR="00017EE3" w:rsidRPr="001957C6" w:rsidRDefault="00017EE3" w:rsidP="000A4238">
            <w:pPr>
              <w:ind w:left="-90" w:right="-165"/>
              <w:rPr>
                <w:sz w:val="20"/>
                <w:szCs w:val="20"/>
              </w:rPr>
            </w:pPr>
          </w:p>
          <w:p w14:paraId="48B21E5A" w14:textId="77777777" w:rsidR="00017EE3" w:rsidRPr="001957C6" w:rsidRDefault="00017EE3" w:rsidP="000A4238">
            <w:pPr>
              <w:ind w:left="-90" w:right="-165"/>
              <w:rPr>
                <w:sz w:val="20"/>
                <w:szCs w:val="20"/>
              </w:rPr>
            </w:pPr>
          </w:p>
          <w:p w14:paraId="74434513" w14:textId="21A0D022" w:rsidR="00017EE3" w:rsidRPr="001957C6" w:rsidRDefault="00017EE3" w:rsidP="000A4238">
            <w:pPr>
              <w:ind w:left="-90" w:right="-165"/>
              <w:rPr>
                <w:sz w:val="20"/>
                <w:szCs w:val="20"/>
              </w:rPr>
            </w:pPr>
            <w:r w:rsidRPr="001957C6">
              <w:rPr>
                <w:sz w:val="20"/>
                <w:szCs w:val="20"/>
              </w:rPr>
              <w:t xml:space="preserve">136 Government officers were trained as master trainers </w:t>
            </w:r>
            <w:r w:rsidR="00925D16" w:rsidRPr="001957C6">
              <w:rPr>
                <w:sz w:val="20"/>
                <w:szCs w:val="20"/>
              </w:rPr>
              <w:t>(71</w:t>
            </w:r>
            <w:r w:rsidRPr="001957C6">
              <w:rPr>
                <w:sz w:val="20"/>
                <w:szCs w:val="20"/>
              </w:rPr>
              <w:t xml:space="preserve">  male and 65 women) </w:t>
            </w:r>
          </w:p>
          <w:p w14:paraId="53BDD6B3" w14:textId="77777777" w:rsidR="00017EE3" w:rsidRPr="001957C6" w:rsidRDefault="00017EE3" w:rsidP="000A4238">
            <w:pPr>
              <w:ind w:left="-90" w:right="-165"/>
              <w:rPr>
                <w:sz w:val="20"/>
                <w:szCs w:val="20"/>
              </w:rPr>
            </w:pPr>
          </w:p>
          <w:p w14:paraId="34E260FA" w14:textId="77777777" w:rsidR="00017EE3" w:rsidRPr="001957C6" w:rsidRDefault="00017EE3" w:rsidP="000A4238">
            <w:pPr>
              <w:rPr>
                <w:sz w:val="20"/>
                <w:szCs w:val="20"/>
              </w:rPr>
            </w:pPr>
          </w:p>
          <w:p w14:paraId="6BAF2964" w14:textId="77777777" w:rsidR="00017EE3" w:rsidRPr="001957C6" w:rsidRDefault="00017EE3" w:rsidP="000A4238">
            <w:pPr>
              <w:rPr>
                <w:sz w:val="20"/>
                <w:szCs w:val="20"/>
              </w:rPr>
            </w:pPr>
          </w:p>
        </w:tc>
        <w:tc>
          <w:tcPr>
            <w:tcW w:w="2106" w:type="dxa"/>
          </w:tcPr>
          <w:p w14:paraId="39D3C19D" w14:textId="77777777" w:rsidR="00017EE3" w:rsidRPr="001957C6" w:rsidRDefault="00017EE3" w:rsidP="000A4238">
            <w:pPr>
              <w:rPr>
                <w:sz w:val="20"/>
                <w:szCs w:val="20"/>
              </w:rPr>
            </w:pPr>
          </w:p>
        </w:tc>
      </w:tr>
    </w:tbl>
    <w:p w14:paraId="3506986D" w14:textId="77777777" w:rsidR="00017EE3" w:rsidRDefault="00017EE3" w:rsidP="00BD5FDE">
      <w:pPr>
        <w:ind w:left="-720"/>
        <w:rPr>
          <w:b/>
        </w:rPr>
      </w:pPr>
    </w:p>
    <w:p w14:paraId="6B247A5F" w14:textId="77777777" w:rsidR="00E81C8C" w:rsidRDefault="00E81C8C" w:rsidP="003048E6">
      <w:pPr>
        <w:ind w:left="-720"/>
        <w:rPr>
          <w:b/>
        </w:rPr>
      </w:pPr>
    </w:p>
    <w:p w14:paraId="4E171145" w14:textId="7A98D0C7" w:rsidR="00017EE3" w:rsidRDefault="003048E6" w:rsidP="00017EE3">
      <w:pPr>
        <w:ind w:left="-720"/>
        <w:rPr>
          <w:b/>
        </w:rPr>
      </w:pPr>
      <w:r>
        <w:rPr>
          <w:b/>
        </w:rPr>
        <w:t xml:space="preserve">Output </w:t>
      </w:r>
      <w:r w:rsidR="00584CA1">
        <w:rPr>
          <w:b/>
        </w:rPr>
        <w:t>2</w:t>
      </w:r>
      <w:r>
        <w:rPr>
          <w:b/>
        </w:rPr>
        <w:t xml:space="preserve">.4: </w:t>
      </w:r>
      <w:r w:rsidR="00017EE3">
        <w:rPr>
          <w:b/>
        </w:rPr>
        <w:t>Secondary students in targeted schools have the required media/digital literacy and soft skills to help prevent and counter hate speech (UNICEF)</w:t>
      </w:r>
    </w:p>
    <w:p w14:paraId="34269A72" w14:textId="65FE6732" w:rsidR="003048E6" w:rsidRDefault="003048E6" w:rsidP="003048E6">
      <w:pPr>
        <w:ind w:left="-720"/>
        <w:rPr>
          <w:b/>
          <w:color w:val="2B579A"/>
          <w:shd w:val="clear" w:color="auto" w:fill="E6E6E6"/>
        </w:rPr>
      </w:pPr>
    </w:p>
    <w:p w14:paraId="47FFCF6C" w14:textId="77777777" w:rsidR="003048E6" w:rsidRDefault="003048E6" w:rsidP="003048E6">
      <w:pPr>
        <w:ind w:left="-720"/>
        <w:rPr>
          <w:b/>
          <w:u w:val="single"/>
        </w:rPr>
      </w:pPr>
    </w:p>
    <w:tbl>
      <w:tblPr>
        <w:tblW w:w="102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1260"/>
        <w:gridCol w:w="1890"/>
        <w:gridCol w:w="1890"/>
        <w:gridCol w:w="1620"/>
        <w:gridCol w:w="1417"/>
      </w:tblGrid>
      <w:tr w:rsidR="00984ED6" w:rsidRPr="00627A1C" w14:paraId="795DF309" w14:textId="77777777" w:rsidTr="3C21310C">
        <w:trPr>
          <w:tblHeader/>
        </w:trPr>
        <w:tc>
          <w:tcPr>
            <w:tcW w:w="2183" w:type="dxa"/>
            <w:shd w:val="clear" w:color="auto" w:fill="EEECE1"/>
          </w:tcPr>
          <w:p w14:paraId="3BC52B11" w14:textId="77777777" w:rsidR="00984ED6" w:rsidRPr="00627A1C" w:rsidRDefault="00984ED6" w:rsidP="000D54B9">
            <w:pPr>
              <w:jc w:val="center"/>
              <w:rPr>
                <w:b/>
                <w:lang w:val="en-US" w:eastAsia="en-US"/>
              </w:rPr>
            </w:pPr>
            <w:r>
              <w:rPr>
                <w:b/>
                <w:lang w:val="en-US" w:eastAsia="en-US"/>
              </w:rPr>
              <w:t>Output Indicators</w:t>
            </w:r>
          </w:p>
        </w:tc>
        <w:tc>
          <w:tcPr>
            <w:tcW w:w="1260" w:type="dxa"/>
            <w:shd w:val="clear" w:color="auto" w:fill="EEECE1"/>
          </w:tcPr>
          <w:p w14:paraId="1611F3EF" w14:textId="77777777" w:rsidR="00984ED6" w:rsidRPr="00627A1C" w:rsidRDefault="00984ED6" w:rsidP="000D54B9">
            <w:pPr>
              <w:jc w:val="center"/>
              <w:rPr>
                <w:b/>
                <w:lang w:val="en-US" w:eastAsia="en-US"/>
              </w:rPr>
            </w:pPr>
            <w:r w:rsidRPr="00627A1C">
              <w:rPr>
                <w:b/>
                <w:lang w:val="en-US" w:eastAsia="en-US"/>
              </w:rPr>
              <w:t>Indicator Baseline</w:t>
            </w:r>
          </w:p>
        </w:tc>
        <w:tc>
          <w:tcPr>
            <w:tcW w:w="1890" w:type="dxa"/>
            <w:shd w:val="clear" w:color="auto" w:fill="EEECE1"/>
          </w:tcPr>
          <w:p w14:paraId="49C7D99C" w14:textId="77777777" w:rsidR="00984ED6" w:rsidRPr="00627A1C" w:rsidRDefault="00984ED6" w:rsidP="000D54B9">
            <w:pPr>
              <w:jc w:val="center"/>
              <w:rPr>
                <w:b/>
                <w:lang w:val="en-US" w:eastAsia="en-US"/>
              </w:rPr>
            </w:pPr>
            <w:r w:rsidRPr="00627A1C">
              <w:rPr>
                <w:b/>
                <w:lang w:val="en-US" w:eastAsia="en-US"/>
              </w:rPr>
              <w:t>End of project Indicator Target</w:t>
            </w:r>
          </w:p>
        </w:tc>
        <w:tc>
          <w:tcPr>
            <w:tcW w:w="1890" w:type="dxa"/>
          </w:tcPr>
          <w:p w14:paraId="2ADF72B9" w14:textId="106DCA56" w:rsidR="00984ED6"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w:t>
            </w:r>
            <w:r w:rsidR="006852EA">
              <w:rPr>
                <w:b/>
                <w:lang w:val="en-US" w:eastAsia="en-US"/>
              </w:rPr>
              <w:t xml:space="preserve">the </w:t>
            </w:r>
            <w:r>
              <w:rPr>
                <w:b/>
                <w:lang w:val="en-US" w:eastAsia="en-US"/>
              </w:rPr>
              <w:t>reporting period</w:t>
            </w:r>
          </w:p>
        </w:tc>
        <w:tc>
          <w:tcPr>
            <w:tcW w:w="1620" w:type="dxa"/>
          </w:tcPr>
          <w:p w14:paraId="12F421F2" w14:textId="2ADE3D39" w:rsidR="00984ED6" w:rsidRPr="00627A1C"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417" w:type="dxa"/>
          </w:tcPr>
          <w:p w14:paraId="3AC70673" w14:textId="77777777" w:rsidR="00984ED6" w:rsidRPr="00627A1C" w:rsidRDefault="00984ED6" w:rsidP="000D54B9">
            <w:pPr>
              <w:jc w:val="center"/>
              <w:rPr>
                <w:b/>
                <w:lang w:val="en-US" w:eastAsia="en-US"/>
              </w:rPr>
            </w:pPr>
            <w:r w:rsidRPr="00627A1C">
              <w:rPr>
                <w:b/>
                <w:lang w:val="en-US" w:eastAsia="en-US"/>
              </w:rPr>
              <w:t>Reasons for Variance/ Delay</w:t>
            </w:r>
          </w:p>
          <w:p w14:paraId="004F32D6" w14:textId="77777777" w:rsidR="00984ED6" w:rsidRPr="00627A1C" w:rsidRDefault="00984ED6" w:rsidP="000D54B9">
            <w:pPr>
              <w:jc w:val="center"/>
              <w:rPr>
                <w:b/>
                <w:lang w:val="en-US" w:eastAsia="en-US"/>
              </w:rPr>
            </w:pPr>
            <w:r w:rsidRPr="00627A1C">
              <w:rPr>
                <w:b/>
                <w:lang w:val="en-US" w:eastAsia="en-US"/>
              </w:rPr>
              <w:t>(if any)</w:t>
            </w:r>
          </w:p>
        </w:tc>
      </w:tr>
      <w:tr w:rsidR="00984ED6" w:rsidRPr="00627A1C" w14:paraId="68AEF918" w14:textId="77777777" w:rsidTr="3C21310C">
        <w:trPr>
          <w:trHeight w:val="548"/>
        </w:trPr>
        <w:tc>
          <w:tcPr>
            <w:tcW w:w="2183" w:type="dxa"/>
            <w:shd w:val="clear" w:color="auto" w:fill="EEECE1"/>
          </w:tcPr>
          <w:p w14:paraId="2441A26C" w14:textId="482AFDFE" w:rsidR="00984ED6" w:rsidRPr="001957C6" w:rsidRDefault="00984ED6" w:rsidP="000D54B9">
            <w:pPr>
              <w:jc w:val="both"/>
              <w:rPr>
                <w:sz w:val="20"/>
                <w:szCs w:val="20"/>
                <w:lang w:val="en-US" w:eastAsia="en-US"/>
              </w:rPr>
            </w:pPr>
            <w:r w:rsidRPr="001957C6">
              <w:rPr>
                <w:sz w:val="20"/>
                <w:szCs w:val="20"/>
                <w:lang w:val="en-US" w:eastAsia="en-US"/>
              </w:rPr>
              <w:t>Indicator 2.4.1</w:t>
            </w:r>
          </w:p>
          <w:p w14:paraId="0500DEBB" w14:textId="265976FD" w:rsidR="00984ED6" w:rsidRPr="001957C6" w:rsidRDefault="00947E31" w:rsidP="000D54B9">
            <w:pPr>
              <w:jc w:val="both"/>
              <w:rPr>
                <w:sz w:val="20"/>
                <w:szCs w:val="20"/>
                <w:lang w:val="en-US" w:eastAsia="en-US"/>
              </w:rPr>
            </w:pPr>
            <w:r w:rsidRPr="001957C6">
              <w:rPr>
                <w:sz w:val="20"/>
                <w:szCs w:val="20"/>
              </w:rPr>
              <w:t xml:space="preserve"># of secondary students (50% girls and 50% boys) that have the media/digital literacy skills to identify harmful content and produce positive </w:t>
            </w:r>
            <w:r w:rsidR="00896A94">
              <w:rPr>
                <w:sz w:val="20"/>
                <w:szCs w:val="20"/>
              </w:rPr>
              <w:t>counter-narratives</w:t>
            </w:r>
            <w:r w:rsidRPr="001957C6">
              <w:rPr>
                <w:sz w:val="20"/>
                <w:szCs w:val="20"/>
              </w:rPr>
              <w:t>.</w:t>
            </w:r>
          </w:p>
        </w:tc>
        <w:tc>
          <w:tcPr>
            <w:tcW w:w="1260" w:type="dxa"/>
            <w:shd w:val="clear" w:color="auto" w:fill="EEECE1"/>
          </w:tcPr>
          <w:p w14:paraId="0D6D6914" w14:textId="1D1841C8" w:rsidR="00984ED6" w:rsidRPr="001957C6" w:rsidRDefault="00947E31" w:rsidP="000D54B9">
            <w:pPr>
              <w:rPr>
                <w:sz w:val="20"/>
                <w:szCs w:val="20"/>
                <w:lang w:val="en-US" w:eastAsia="en-US"/>
              </w:rPr>
            </w:pPr>
            <w:r w:rsidRPr="001957C6">
              <w:rPr>
                <w:b/>
                <w:sz w:val="20"/>
                <w:szCs w:val="20"/>
                <w:lang w:val="en-US" w:eastAsia="en-US"/>
              </w:rPr>
              <w:t>0</w:t>
            </w:r>
          </w:p>
        </w:tc>
        <w:tc>
          <w:tcPr>
            <w:tcW w:w="1890" w:type="dxa"/>
            <w:shd w:val="clear" w:color="auto" w:fill="EEECE1"/>
          </w:tcPr>
          <w:p w14:paraId="2187F45C" w14:textId="08D1EFD6" w:rsidR="00947E31" w:rsidRPr="001957C6" w:rsidRDefault="00947E31" w:rsidP="00947E31">
            <w:pPr>
              <w:rPr>
                <w:sz w:val="20"/>
                <w:szCs w:val="20"/>
              </w:rPr>
            </w:pPr>
            <w:r w:rsidRPr="001957C6">
              <w:rPr>
                <w:sz w:val="20"/>
                <w:szCs w:val="20"/>
              </w:rPr>
              <w:t xml:space="preserve">students in 50 selected schools ( the target was decided in line with </w:t>
            </w:r>
            <w:r w:rsidR="00925D16">
              <w:rPr>
                <w:sz w:val="20"/>
                <w:szCs w:val="20"/>
              </w:rPr>
              <w:t xml:space="preserve">the </w:t>
            </w:r>
            <w:r w:rsidRPr="001957C6">
              <w:rPr>
                <w:sz w:val="20"/>
                <w:szCs w:val="20"/>
              </w:rPr>
              <w:t>school census and in consultation with the PDEs)</w:t>
            </w:r>
          </w:p>
          <w:p w14:paraId="77B632A7" w14:textId="77777777" w:rsidR="00947E31" w:rsidRPr="001957C6" w:rsidRDefault="00947E31" w:rsidP="00947E31">
            <w:pPr>
              <w:rPr>
                <w:sz w:val="20"/>
                <w:szCs w:val="20"/>
              </w:rPr>
            </w:pPr>
          </w:p>
          <w:p w14:paraId="3964E022" w14:textId="245F42F9" w:rsidR="00984ED6" w:rsidRPr="001957C6" w:rsidRDefault="00984ED6" w:rsidP="000D54B9">
            <w:pPr>
              <w:rPr>
                <w:sz w:val="20"/>
                <w:szCs w:val="20"/>
              </w:rPr>
            </w:pPr>
          </w:p>
        </w:tc>
        <w:tc>
          <w:tcPr>
            <w:tcW w:w="1890" w:type="dxa"/>
          </w:tcPr>
          <w:p w14:paraId="2BD6F6F1" w14:textId="490C84EA" w:rsidR="00984ED6" w:rsidRPr="001957C6" w:rsidRDefault="15C92257" w:rsidP="3C21310C">
            <w:pPr>
              <w:rPr>
                <w:b/>
                <w:bCs/>
                <w:sz w:val="20"/>
                <w:szCs w:val="20"/>
                <w:lang w:val="en-US" w:eastAsia="en-US"/>
              </w:rPr>
            </w:pPr>
            <w:r w:rsidRPr="3C21310C">
              <w:rPr>
                <w:rFonts w:ascii="Calibri" w:eastAsia="Calibri" w:hAnsi="Calibri" w:cs="Calibri"/>
                <w:sz w:val="20"/>
                <w:szCs w:val="20"/>
              </w:rPr>
              <w:t xml:space="preserve">1,900 students </w:t>
            </w:r>
            <w:r w:rsidR="3BAA5225" w:rsidRPr="3C21310C">
              <w:rPr>
                <w:rFonts w:ascii="Calibri" w:eastAsia="Calibri" w:hAnsi="Calibri" w:cs="Calibri"/>
                <w:sz w:val="20"/>
                <w:szCs w:val="20"/>
              </w:rPr>
              <w:t>(</w:t>
            </w:r>
            <w:r w:rsidR="4BBA9903" w:rsidRPr="3C21310C">
              <w:rPr>
                <w:rFonts w:ascii="Calibri" w:eastAsia="Calibri" w:hAnsi="Calibri" w:cs="Calibri"/>
                <w:sz w:val="20"/>
                <w:szCs w:val="20"/>
              </w:rPr>
              <w:t>1050</w:t>
            </w:r>
            <w:r w:rsidR="3BAA5225" w:rsidRPr="3C21310C">
              <w:rPr>
                <w:rFonts w:ascii="Calibri" w:eastAsia="Calibri" w:hAnsi="Calibri" w:cs="Calibri"/>
                <w:sz w:val="20"/>
                <w:szCs w:val="20"/>
              </w:rPr>
              <w:t xml:space="preserve"> girls and </w:t>
            </w:r>
            <w:r w:rsidR="39A28ED5" w:rsidRPr="3C21310C">
              <w:rPr>
                <w:rFonts w:ascii="Calibri" w:eastAsia="Calibri" w:hAnsi="Calibri" w:cs="Calibri"/>
                <w:sz w:val="20"/>
                <w:szCs w:val="20"/>
              </w:rPr>
              <w:t xml:space="preserve">850 </w:t>
            </w:r>
            <w:r w:rsidR="3BAA5225" w:rsidRPr="3C21310C">
              <w:rPr>
                <w:rFonts w:ascii="Calibri" w:eastAsia="Calibri" w:hAnsi="Calibri" w:cs="Calibri"/>
                <w:sz w:val="20"/>
                <w:szCs w:val="20"/>
              </w:rPr>
              <w:t xml:space="preserve">boys) in Central (75 schools) and Uva (50 schools) provinces </w:t>
            </w:r>
            <w:r w:rsidR="3BAA5225" w:rsidRPr="3C21310C">
              <w:rPr>
                <w:sz w:val="20"/>
                <w:szCs w:val="20"/>
              </w:rPr>
              <w:t>have been</w:t>
            </w:r>
            <w:r w:rsidR="5FCE094C" w:rsidRPr="3C21310C">
              <w:rPr>
                <w:sz w:val="20"/>
                <w:szCs w:val="20"/>
              </w:rPr>
              <w:t xml:space="preserve"> </w:t>
            </w:r>
            <w:r w:rsidR="3BAA5225" w:rsidRPr="3C21310C">
              <w:rPr>
                <w:sz w:val="20"/>
                <w:szCs w:val="20"/>
              </w:rPr>
              <w:t xml:space="preserve">provided with </w:t>
            </w:r>
            <w:r w:rsidR="4EC47ECD" w:rsidRPr="3C21310C">
              <w:rPr>
                <w:sz w:val="20"/>
                <w:szCs w:val="20"/>
              </w:rPr>
              <w:t xml:space="preserve">awareness </w:t>
            </w:r>
            <w:r w:rsidR="00896A94">
              <w:rPr>
                <w:sz w:val="20"/>
                <w:szCs w:val="20"/>
              </w:rPr>
              <w:t>of</w:t>
            </w:r>
            <w:r w:rsidR="1732AD61" w:rsidRPr="3C21310C">
              <w:rPr>
                <w:sz w:val="20"/>
                <w:szCs w:val="20"/>
              </w:rPr>
              <w:t xml:space="preserve"> the negative impact of hate speech and their role in preventing and countering the same.  </w:t>
            </w:r>
            <w:r w:rsidR="4EC47ECD" w:rsidRPr="3C21310C">
              <w:rPr>
                <w:sz w:val="20"/>
                <w:szCs w:val="20"/>
              </w:rPr>
              <w:t xml:space="preserve"> </w:t>
            </w:r>
          </w:p>
        </w:tc>
        <w:tc>
          <w:tcPr>
            <w:tcW w:w="1620" w:type="dxa"/>
          </w:tcPr>
          <w:p w14:paraId="75FD24E8" w14:textId="3469D13B" w:rsidR="00984ED6" w:rsidRPr="001957C6" w:rsidRDefault="3ABE91DE" w:rsidP="3C21310C">
            <w:pPr>
              <w:rPr>
                <w:b/>
                <w:bCs/>
                <w:sz w:val="20"/>
                <w:szCs w:val="20"/>
                <w:lang w:val="en-US" w:eastAsia="en-US"/>
              </w:rPr>
            </w:pPr>
            <w:r w:rsidRPr="3C21310C">
              <w:rPr>
                <w:rFonts w:ascii="Calibri" w:eastAsia="Calibri" w:hAnsi="Calibri" w:cs="Calibri"/>
                <w:sz w:val="20"/>
                <w:szCs w:val="20"/>
              </w:rPr>
              <w:t xml:space="preserve">A total of 4,150 students (2121 girls and 2029 boys) in Central (75 schools) and Uva (50 schools) provinces </w:t>
            </w:r>
            <w:r w:rsidRPr="3C21310C">
              <w:rPr>
                <w:sz w:val="20"/>
                <w:szCs w:val="20"/>
              </w:rPr>
              <w:t xml:space="preserve">have been provided with awareness of and have improved their skills in responsible use of social media with non-violent communication. </w:t>
            </w:r>
          </w:p>
          <w:p w14:paraId="6DF75735" w14:textId="0053D8EF" w:rsidR="00984ED6" w:rsidRPr="001957C6" w:rsidRDefault="4EC47ECD" w:rsidP="000D54B9">
            <w:pPr>
              <w:rPr>
                <w:sz w:val="20"/>
                <w:szCs w:val="20"/>
              </w:rPr>
            </w:pPr>
            <w:r w:rsidRPr="3C21310C">
              <w:rPr>
                <w:sz w:val="20"/>
                <w:szCs w:val="20"/>
              </w:rPr>
              <w:t>l</w:t>
            </w:r>
            <w:r w:rsidR="3BAA5225" w:rsidRPr="3C21310C">
              <w:rPr>
                <w:sz w:val="20"/>
                <w:szCs w:val="20"/>
              </w:rPr>
              <w:t xml:space="preserve">       </w:t>
            </w:r>
          </w:p>
        </w:tc>
        <w:tc>
          <w:tcPr>
            <w:tcW w:w="1417" w:type="dxa"/>
          </w:tcPr>
          <w:p w14:paraId="44D98ACF" w14:textId="3165175F" w:rsidR="00984ED6" w:rsidRPr="001957C6" w:rsidRDefault="7455F593" w:rsidP="3C21310C">
            <w:pPr>
              <w:rPr>
                <w:sz w:val="20"/>
                <w:szCs w:val="20"/>
              </w:rPr>
            </w:pPr>
            <w:r w:rsidRPr="3C21310C">
              <w:rPr>
                <w:sz w:val="20"/>
                <w:szCs w:val="20"/>
              </w:rPr>
              <w:t>T</w:t>
            </w:r>
            <w:r w:rsidR="542B69B3" w:rsidRPr="3C21310C">
              <w:rPr>
                <w:sz w:val="20"/>
                <w:szCs w:val="20"/>
              </w:rPr>
              <w:t xml:space="preserve">he work at national level with the NIE on the </w:t>
            </w:r>
            <w:r w:rsidR="41A7831C" w:rsidRPr="3C21310C">
              <w:rPr>
                <w:sz w:val="20"/>
                <w:szCs w:val="20"/>
              </w:rPr>
              <w:t>curriculum reform</w:t>
            </w:r>
            <w:r w:rsidR="2ADA460A" w:rsidRPr="3C21310C">
              <w:rPr>
                <w:sz w:val="20"/>
                <w:szCs w:val="20"/>
              </w:rPr>
              <w:t xml:space="preserve"> f</w:t>
            </w:r>
            <w:r w:rsidR="41A7831C" w:rsidRPr="3C21310C">
              <w:rPr>
                <w:sz w:val="20"/>
                <w:szCs w:val="20"/>
              </w:rPr>
              <w:t xml:space="preserve">aced delays, </w:t>
            </w:r>
            <w:r w:rsidR="30573CC5" w:rsidRPr="3C21310C">
              <w:rPr>
                <w:sz w:val="20"/>
                <w:szCs w:val="20"/>
              </w:rPr>
              <w:t xml:space="preserve">AS this would further delay school level implementation of the curriculum, </w:t>
            </w:r>
            <w:r w:rsidR="41A7831C" w:rsidRPr="3C21310C">
              <w:rPr>
                <w:sz w:val="20"/>
                <w:szCs w:val="20"/>
              </w:rPr>
              <w:t>UNICEF, in consultation with the MoE and the NIE, has initiated provincial-level interventions.</w:t>
            </w:r>
            <w:r w:rsidR="00896A94" w:rsidRPr="001957C6">
              <w:rPr>
                <w:sz w:val="20"/>
                <w:szCs w:val="20"/>
              </w:rPr>
              <w:t xml:space="preserve"> </w:t>
            </w:r>
          </w:p>
        </w:tc>
      </w:tr>
      <w:tr w:rsidR="00984ED6" w:rsidRPr="00627A1C" w14:paraId="7C1FBF60" w14:textId="77777777" w:rsidTr="3C21310C">
        <w:trPr>
          <w:trHeight w:val="548"/>
        </w:trPr>
        <w:tc>
          <w:tcPr>
            <w:tcW w:w="2183" w:type="dxa"/>
            <w:shd w:val="clear" w:color="auto" w:fill="EEECE1"/>
          </w:tcPr>
          <w:p w14:paraId="1B96FC04" w14:textId="7B2421C9" w:rsidR="00984ED6" w:rsidRPr="001957C6" w:rsidRDefault="00984ED6" w:rsidP="000D54B9">
            <w:pPr>
              <w:jc w:val="both"/>
              <w:rPr>
                <w:sz w:val="20"/>
                <w:szCs w:val="20"/>
                <w:lang w:val="en-US" w:eastAsia="en-US"/>
              </w:rPr>
            </w:pPr>
            <w:r w:rsidRPr="001957C6">
              <w:rPr>
                <w:sz w:val="20"/>
                <w:szCs w:val="20"/>
                <w:lang w:val="en-US" w:eastAsia="en-US"/>
              </w:rPr>
              <w:t>Indicator 2.4.2</w:t>
            </w:r>
          </w:p>
          <w:p w14:paraId="0A4EE752" w14:textId="29A3A426" w:rsidR="00984ED6" w:rsidRPr="001957C6" w:rsidRDefault="00947E31" w:rsidP="000D54B9">
            <w:pPr>
              <w:jc w:val="both"/>
              <w:rPr>
                <w:sz w:val="20"/>
                <w:szCs w:val="20"/>
                <w:lang w:val="en-US" w:eastAsia="en-US"/>
              </w:rPr>
            </w:pPr>
            <w:r w:rsidRPr="001957C6">
              <w:rPr>
                <w:sz w:val="20"/>
                <w:szCs w:val="20"/>
              </w:rPr>
              <w:lastRenderedPageBreak/>
              <w:t># and types of school- led initiatives to prevent and counter hate speech</w:t>
            </w:r>
            <w:r w:rsidRPr="001957C6">
              <w:rPr>
                <w:b/>
                <w:sz w:val="20"/>
                <w:szCs w:val="20"/>
                <w:lang w:val="en-US" w:eastAsia="en-US"/>
              </w:rPr>
              <w:t xml:space="preserve"> </w:t>
            </w:r>
            <w:r w:rsidR="00984ED6" w:rsidRPr="001957C6">
              <w:rPr>
                <w:b/>
                <w:color w:val="2B579A"/>
                <w:sz w:val="20"/>
                <w:szCs w:val="20"/>
                <w:shd w:val="clear" w:color="auto" w:fill="E6E6E6"/>
                <w:lang w:val="en-US" w:eastAsia="en-US"/>
              </w:rPr>
              <w:fldChar w:fldCharType="begin">
                <w:ffData>
                  <w:name w:val=""/>
                  <w:enabled/>
                  <w:calcOnExit w:val="0"/>
                  <w:textInput>
                    <w:maxLength w:val="250"/>
                  </w:textInput>
                </w:ffData>
              </w:fldChar>
            </w:r>
            <w:r w:rsidR="00984ED6" w:rsidRPr="001957C6">
              <w:rPr>
                <w:b/>
                <w:sz w:val="20"/>
                <w:szCs w:val="20"/>
                <w:lang w:val="en-US" w:eastAsia="en-US"/>
              </w:rPr>
              <w:instrText xml:space="preserve"> FORMTEXT </w:instrText>
            </w:r>
            <w:r w:rsidR="00984ED6" w:rsidRPr="001957C6">
              <w:rPr>
                <w:b/>
                <w:color w:val="2B579A"/>
                <w:sz w:val="20"/>
                <w:szCs w:val="20"/>
                <w:shd w:val="clear" w:color="auto" w:fill="E6E6E6"/>
                <w:lang w:val="en-US" w:eastAsia="en-US"/>
              </w:rPr>
            </w:r>
            <w:r w:rsidR="00984ED6" w:rsidRPr="001957C6">
              <w:rPr>
                <w:b/>
                <w:color w:val="2B579A"/>
                <w:sz w:val="20"/>
                <w:szCs w:val="20"/>
                <w:shd w:val="clear" w:color="auto" w:fill="E6E6E6"/>
                <w:lang w:val="en-US" w:eastAsia="en-US"/>
              </w:rPr>
              <w:fldChar w:fldCharType="separate"/>
            </w:r>
            <w:r w:rsidR="00984ED6" w:rsidRPr="001957C6">
              <w:rPr>
                <w:b/>
                <w:noProof/>
                <w:sz w:val="20"/>
                <w:szCs w:val="20"/>
                <w:lang w:val="en-US" w:eastAsia="en-US"/>
              </w:rPr>
              <w:t> </w:t>
            </w:r>
            <w:r w:rsidR="00984ED6" w:rsidRPr="001957C6">
              <w:rPr>
                <w:b/>
                <w:noProof/>
                <w:sz w:val="20"/>
                <w:szCs w:val="20"/>
                <w:lang w:val="en-US" w:eastAsia="en-US"/>
              </w:rPr>
              <w:t> </w:t>
            </w:r>
            <w:r w:rsidR="00984ED6" w:rsidRPr="001957C6">
              <w:rPr>
                <w:b/>
                <w:noProof/>
                <w:sz w:val="20"/>
                <w:szCs w:val="20"/>
                <w:lang w:val="en-US" w:eastAsia="en-US"/>
              </w:rPr>
              <w:t> </w:t>
            </w:r>
            <w:r w:rsidR="00984ED6" w:rsidRPr="001957C6">
              <w:rPr>
                <w:b/>
                <w:noProof/>
                <w:sz w:val="20"/>
                <w:szCs w:val="20"/>
                <w:lang w:val="en-US" w:eastAsia="en-US"/>
              </w:rPr>
              <w:t> </w:t>
            </w:r>
            <w:r w:rsidR="00984ED6" w:rsidRPr="001957C6">
              <w:rPr>
                <w:b/>
                <w:noProof/>
                <w:sz w:val="20"/>
                <w:szCs w:val="20"/>
                <w:lang w:val="en-US" w:eastAsia="en-US"/>
              </w:rPr>
              <w:t> </w:t>
            </w:r>
            <w:r w:rsidR="00984ED6" w:rsidRPr="001957C6">
              <w:rPr>
                <w:b/>
                <w:color w:val="2B579A"/>
                <w:sz w:val="20"/>
                <w:szCs w:val="20"/>
                <w:shd w:val="clear" w:color="auto" w:fill="E6E6E6"/>
                <w:lang w:val="en-US" w:eastAsia="en-US"/>
              </w:rPr>
              <w:fldChar w:fldCharType="end"/>
            </w:r>
          </w:p>
        </w:tc>
        <w:tc>
          <w:tcPr>
            <w:tcW w:w="1260" w:type="dxa"/>
            <w:shd w:val="clear" w:color="auto" w:fill="EEECE1"/>
          </w:tcPr>
          <w:p w14:paraId="100CDB4E" w14:textId="5F1321E7" w:rsidR="00A51CC4" w:rsidRPr="00A51CC4" w:rsidRDefault="00A51CC4" w:rsidP="000D54B9">
            <w:pPr>
              <w:rPr>
                <w:b/>
                <w:color w:val="000000" w:themeColor="text1"/>
                <w:sz w:val="20"/>
                <w:szCs w:val="20"/>
                <w:shd w:val="clear" w:color="auto" w:fill="E6E6E6"/>
                <w:lang w:val="en-US" w:eastAsia="en-US"/>
              </w:rPr>
            </w:pPr>
            <w:r w:rsidRPr="00A51CC4">
              <w:rPr>
                <w:b/>
                <w:color w:val="000000" w:themeColor="text1"/>
                <w:sz w:val="20"/>
                <w:szCs w:val="20"/>
                <w:shd w:val="clear" w:color="auto" w:fill="E6E6E6"/>
                <w:lang w:val="en-US" w:eastAsia="en-US"/>
              </w:rPr>
              <w:lastRenderedPageBreak/>
              <w:t>0</w:t>
            </w:r>
          </w:p>
        </w:tc>
        <w:tc>
          <w:tcPr>
            <w:tcW w:w="1890" w:type="dxa"/>
            <w:shd w:val="clear" w:color="auto" w:fill="EEECE1"/>
          </w:tcPr>
          <w:p w14:paraId="584600BF" w14:textId="0E089031" w:rsidR="00984ED6" w:rsidRPr="00A51CC4" w:rsidRDefault="00947E31" w:rsidP="000D54B9">
            <w:pPr>
              <w:rPr>
                <w:color w:val="000000" w:themeColor="text1"/>
                <w:sz w:val="20"/>
                <w:szCs w:val="20"/>
              </w:rPr>
            </w:pPr>
            <w:r w:rsidRPr="00A51CC4">
              <w:rPr>
                <w:bCs/>
                <w:color w:val="000000" w:themeColor="text1"/>
                <w:sz w:val="20"/>
                <w:szCs w:val="20"/>
                <w:shd w:val="clear" w:color="auto" w:fill="E6E6E6"/>
                <w:lang w:val="en-US" w:eastAsia="en-US"/>
              </w:rPr>
              <w:t>At least 40 schools</w:t>
            </w:r>
          </w:p>
        </w:tc>
        <w:tc>
          <w:tcPr>
            <w:tcW w:w="1890" w:type="dxa"/>
          </w:tcPr>
          <w:p w14:paraId="655D03E4" w14:textId="57D8DD31" w:rsidR="00984ED6" w:rsidRPr="001957C6" w:rsidRDefault="004B7FB2" w:rsidP="000D54B9">
            <w:pPr>
              <w:rPr>
                <w:b/>
                <w:sz w:val="20"/>
                <w:szCs w:val="20"/>
                <w:lang w:val="en-US" w:eastAsia="en-US"/>
              </w:rPr>
            </w:pPr>
            <w:r w:rsidRPr="001957C6">
              <w:rPr>
                <w:sz w:val="20"/>
                <w:szCs w:val="20"/>
              </w:rPr>
              <w:t xml:space="preserve">Student-led social action projects have </w:t>
            </w:r>
            <w:r w:rsidRPr="001957C6">
              <w:rPr>
                <w:sz w:val="20"/>
                <w:szCs w:val="20"/>
              </w:rPr>
              <w:lastRenderedPageBreak/>
              <w:t>been implemented in  43 schools (19 in Uva and 24 in Central province).</w:t>
            </w:r>
            <w:r w:rsidR="00086900">
              <w:rPr>
                <w:sz w:val="20"/>
                <w:szCs w:val="20"/>
              </w:rPr>
              <w:t xml:space="preserve"> The remaining schools are developing plans/proposals for them</w:t>
            </w:r>
            <w:r w:rsidRPr="001957C6">
              <w:rPr>
                <w:sz w:val="20"/>
                <w:szCs w:val="20"/>
              </w:rPr>
              <w:t>.</w:t>
            </w:r>
          </w:p>
        </w:tc>
        <w:tc>
          <w:tcPr>
            <w:tcW w:w="1620" w:type="dxa"/>
          </w:tcPr>
          <w:p w14:paraId="10978F2F" w14:textId="4D491F31" w:rsidR="00984ED6" w:rsidRPr="001957C6" w:rsidRDefault="032ADF54" w:rsidP="000D54B9">
            <w:pPr>
              <w:rPr>
                <w:sz w:val="20"/>
                <w:szCs w:val="20"/>
              </w:rPr>
            </w:pPr>
            <w:r w:rsidRPr="3C21310C">
              <w:rPr>
                <w:sz w:val="20"/>
                <w:szCs w:val="20"/>
              </w:rPr>
              <w:lastRenderedPageBreak/>
              <w:t>UNICEF</w:t>
            </w:r>
            <w:r w:rsidR="4EC47ECD" w:rsidRPr="3C21310C">
              <w:rPr>
                <w:sz w:val="20"/>
                <w:szCs w:val="20"/>
              </w:rPr>
              <w:t xml:space="preserve">, in consultation with </w:t>
            </w:r>
            <w:r w:rsidR="4EC47ECD" w:rsidRPr="3C21310C">
              <w:rPr>
                <w:sz w:val="20"/>
                <w:szCs w:val="20"/>
              </w:rPr>
              <w:lastRenderedPageBreak/>
              <w:t>the MoE, has initiated provincial-level</w:t>
            </w:r>
            <w:r w:rsidRPr="3C21310C">
              <w:rPr>
                <w:sz w:val="20"/>
                <w:szCs w:val="20"/>
              </w:rPr>
              <w:t xml:space="preserve"> interventions</w:t>
            </w:r>
            <w:r w:rsidR="4EC47ECD" w:rsidRPr="3C21310C">
              <w:rPr>
                <w:sz w:val="20"/>
                <w:szCs w:val="20"/>
              </w:rPr>
              <w:t>, including school-level</w:t>
            </w:r>
            <w:r w:rsidRPr="3C21310C">
              <w:rPr>
                <w:sz w:val="20"/>
                <w:szCs w:val="20"/>
              </w:rPr>
              <w:t xml:space="preserve"> </w:t>
            </w:r>
            <w:r w:rsidR="052D0FD6" w:rsidRPr="3C21310C">
              <w:rPr>
                <w:sz w:val="20"/>
                <w:szCs w:val="20"/>
              </w:rPr>
              <w:t xml:space="preserve">social action </w:t>
            </w:r>
            <w:r w:rsidR="00896A94">
              <w:rPr>
                <w:sz w:val="20"/>
                <w:szCs w:val="20"/>
              </w:rPr>
              <w:t>intervention</w:t>
            </w:r>
            <w:r w:rsidR="2C26DE62" w:rsidRPr="3C21310C">
              <w:rPr>
                <w:sz w:val="20"/>
                <w:szCs w:val="20"/>
              </w:rPr>
              <w:t xml:space="preserve"> projects</w:t>
            </w:r>
            <w:r w:rsidRPr="3C21310C">
              <w:rPr>
                <w:sz w:val="20"/>
                <w:szCs w:val="20"/>
              </w:rPr>
              <w:t xml:space="preserve"> through co-curricular activities</w:t>
            </w:r>
            <w:r w:rsidR="6D40964B" w:rsidRPr="3C21310C">
              <w:rPr>
                <w:b/>
                <w:bCs/>
                <w:sz w:val="20"/>
                <w:szCs w:val="20"/>
                <w:lang w:val="en-US" w:eastAsia="en-US"/>
              </w:rPr>
              <w:t>.</w:t>
            </w:r>
          </w:p>
        </w:tc>
        <w:tc>
          <w:tcPr>
            <w:tcW w:w="1417" w:type="dxa"/>
          </w:tcPr>
          <w:p w14:paraId="215CB1DA" w14:textId="77777777" w:rsidR="00984ED6" w:rsidRPr="00627A1C" w:rsidRDefault="00984ED6" w:rsidP="000D54B9">
            <w:r w:rsidRPr="00627A1C">
              <w:rPr>
                <w:b/>
                <w:color w:val="2B579A"/>
                <w:shd w:val="clear" w:color="auto" w:fill="E6E6E6"/>
                <w:lang w:val="en-US" w:eastAsia="en-US"/>
              </w:rPr>
              <w:lastRenderedPageBreak/>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984ED6" w:rsidRPr="00627A1C" w14:paraId="044AAA18" w14:textId="77777777" w:rsidTr="3C21310C">
        <w:trPr>
          <w:trHeight w:val="548"/>
        </w:trPr>
        <w:tc>
          <w:tcPr>
            <w:tcW w:w="2183" w:type="dxa"/>
            <w:shd w:val="clear" w:color="auto" w:fill="EEECE1"/>
          </w:tcPr>
          <w:p w14:paraId="68FDB524" w14:textId="26E1E707" w:rsidR="00984ED6" w:rsidRPr="00627A1C" w:rsidRDefault="00984ED6" w:rsidP="000D54B9">
            <w:pPr>
              <w:jc w:val="both"/>
              <w:rPr>
                <w:lang w:val="en-US" w:eastAsia="en-US"/>
              </w:rPr>
            </w:pPr>
            <w:r w:rsidRPr="00627A1C">
              <w:rPr>
                <w:lang w:val="en-US" w:eastAsia="en-US"/>
              </w:rPr>
              <w:t xml:space="preserve">Indicator </w:t>
            </w:r>
            <w:r>
              <w:rPr>
                <w:lang w:val="en-US" w:eastAsia="en-US"/>
              </w:rPr>
              <w:t>2.4.3</w:t>
            </w:r>
          </w:p>
          <w:p w14:paraId="681B1C3D" w14:textId="77777777" w:rsidR="00984ED6" w:rsidRPr="00627A1C" w:rsidRDefault="00984ED6"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73173B28"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890" w:type="dxa"/>
            <w:shd w:val="clear" w:color="auto" w:fill="EEECE1"/>
          </w:tcPr>
          <w:p w14:paraId="5D45560E"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890" w:type="dxa"/>
          </w:tcPr>
          <w:p w14:paraId="7963C37D" w14:textId="77777777" w:rsidR="00984ED6" w:rsidRPr="00627A1C" w:rsidRDefault="00984ED6" w:rsidP="000D54B9">
            <w:pPr>
              <w:rPr>
                <w:b/>
                <w:lang w:val="en-US" w:eastAsia="en-US"/>
              </w:rPr>
            </w:pPr>
          </w:p>
        </w:tc>
        <w:tc>
          <w:tcPr>
            <w:tcW w:w="1620" w:type="dxa"/>
          </w:tcPr>
          <w:p w14:paraId="48033FE9" w14:textId="3C6B3F2F"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417" w:type="dxa"/>
          </w:tcPr>
          <w:p w14:paraId="3FB7ABE8"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bl>
    <w:p w14:paraId="3F6C00C8" w14:textId="77777777" w:rsidR="003048E6" w:rsidRDefault="003048E6" w:rsidP="003048E6">
      <w:pPr>
        <w:ind w:left="-720"/>
        <w:rPr>
          <w:b/>
          <w:u w:val="single"/>
        </w:rPr>
      </w:pPr>
    </w:p>
    <w:p w14:paraId="6C4F4285" w14:textId="77777777" w:rsidR="006852EA" w:rsidRDefault="006852EA" w:rsidP="003048E6">
      <w:pPr>
        <w:ind w:left="-720"/>
        <w:rPr>
          <w:b/>
          <w:u w:val="single"/>
        </w:rPr>
      </w:pPr>
    </w:p>
    <w:p w14:paraId="2D66DCFD" w14:textId="14715961" w:rsidR="003048E6" w:rsidRDefault="003048E6" w:rsidP="003048E6">
      <w:pPr>
        <w:ind w:left="-720"/>
        <w:rPr>
          <w:b/>
          <w:color w:val="2B579A"/>
          <w:shd w:val="clear" w:color="auto" w:fill="E6E6E6"/>
        </w:rPr>
      </w:pPr>
      <w:r>
        <w:rPr>
          <w:b/>
        </w:rPr>
        <w:t xml:space="preserve">Output </w:t>
      </w:r>
      <w:r w:rsidR="00584CA1">
        <w:rPr>
          <w:b/>
        </w:rPr>
        <w:t>2</w:t>
      </w:r>
      <w:r>
        <w:rPr>
          <w:b/>
        </w:rPr>
        <w:t xml:space="preserve">.5: </w:t>
      </w:r>
      <w:r w:rsidR="001D03D4">
        <w:rPr>
          <w:b/>
          <w:color w:val="2B579A"/>
          <w:shd w:val="clear" w:color="auto" w:fill="E6E6E6"/>
        </w:rPr>
        <w:fldChar w:fldCharType="begin">
          <w:ffData>
            <w:name w:val="Text97"/>
            <w:enabled/>
            <w:calcOnExit w:val="0"/>
            <w:textInput/>
          </w:ffData>
        </w:fldChar>
      </w:r>
      <w:bookmarkStart w:id="39" w:name="Text97"/>
      <w:r w:rsidR="001D03D4">
        <w:rPr>
          <w:b/>
        </w:rPr>
        <w:instrText xml:space="preserve"> FORMTEXT </w:instrText>
      </w:r>
      <w:r w:rsidR="001D03D4">
        <w:rPr>
          <w:b/>
          <w:color w:val="2B579A"/>
          <w:shd w:val="clear" w:color="auto" w:fill="E6E6E6"/>
        </w:rPr>
      </w:r>
      <w:r w:rsidR="001D03D4">
        <w:rPr>
          <w:b/>
          <w:color w:val="2B579A"/>
          <w:shd w:val="clear" w:color="auto" w:fill="E6E6E6"/>
        </w:rPr>
        <w:fldChar w:fldCharType="separate"/>
      </w:r>
      <w:r w:rsidR="001D03D4">
        <w:rPr>
          <w:b/>
          <w:noProof/>
        </w:rPr>
        <w:t> </w:t>
      </w:r>
      <w:r w:rsidR="001D03D4">
        <w:rPr>
          <w:b/>
          <w:noProof/>
        </w:rPr>
        <w:t> </w:t>
      </w:r>
      <w:r w:rsidR="001D03D4">
        <w:rPr>
          <w:b/>
          <w:noProof/>
        </w:rPr>
        <w:t> </w:t>
      </w:r>
      <w:r w:rsidR="001D03D4">
        <w:rPr>
          <w:b/>
          <w:noProof/>
        </w:rPr>
        <w:t> </w:t>
      </w:r>
      <w:r w:rsidR="001D03D4">
        <w:rPr>
          <w:b/>
          <w:noProof/>
        </w:rPr>
        <w:t> </w:t>
      </w:r>
      <w:r w:rsidR="001D03D4">
        <w:rPr>
          <w:b/>
          <w:color w:val="2B579A"/>
          <w:shd w:val="clear" w:color="auto" w:fill="E6E6E6"/>
        </w:rPr>
        <w:fldChar w:fldCharType="end"/>
      </w:r>
      <w:bookmarkEnd w:id="39"/>
    </w:p>
    <w:p w14:paraId="349DAF85" w14:textId="77777777" w:rsidR="005A23B5" w:rsidRPr="00BA3612" w:rsidRDefault="005A23B5" w:rsidP="003048E6">
      <w:pPr>
        <w:ind w:left="-720"/>
        <w:rPr>
          <w:b/>
        </w:rPr>
      </w:pPr>
    </w:p>
    <w:p w14:paraId="5E3891B4" w14:textId="77777777" w:rsidR="003048E6" w:rsidRDefault="003048E6" w:rsidP="003048E6">
      <w:pPr>
        <w:ind w:left="-720"/>
        <w:rPr>
          <w:b/>
          <w:u w:val="single"/>
        </w:rPr>
      </w:pPr>
    </w:p>
    <w:tbl>
      <w:tblPr>
        <w:tblW w:w="1044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1260"/>
        <w:gridCol w:w="1440"/>
        <w:gridCol w:w="1112"/>
        <w:gridCol w:w="849"/>
        <w:gridCol w:w="1549"/>
      </w:tblGrid>
      <w:tr w:rsidR="00984ED6" w:rsidRPr="00627A1C" w14:paraId="1F44F9FE" w14:textId="77777777" w:rsidTr="00AF3088">
        <w:trPr>
          <w:tblHeader/>
        </w:trPr>
        <w:tc>
          <w:tcPr>
            <w:tcW w:w="4230" w:type="dxa"/>
            <w:shd w:val="clear" w:color="auto" w:fill="EEECE1"/>
          </w:tcPr>
          <w:p w14:paraId="3B3A7E48" w14:textId="77777777" w:rsidR="00984ED6" w:rsidRPr="00627A1C" w:rsidRDefault="00984ED6" w:rsidP="000D54B9">
            <w:pPr>
              <w:jc w:val="center"/>
              <w:rPr>
                <w:b/>
                <w:lang w:val="en-US" w:eastAsia="en-US"/>
              </w:rPr>
            </w:pPr>
            <w:r>
              <w:rPr>
                <w:b/>
                <w:lang w:val="en-US" w:eastAsia="en-US"/>
              </w:rPr>
              <w:t>Output Indicators</w:t>
            </w:r>
          </w:p>
        </w:tc>
        <w:tc>
          <w:tcPr>
            <w:tcW w:w="1260" w:type="dxa"/>
            <w:shd w:val="clear" w:color="auto" w:fill="EEECE1"/>
          </w:tcPr>
          <w:p w14:paraId="4E0B6C78" w14:textId="77777777" w:rsidR="00984ED6" w:rsidRPr="00627A1C" w:rsidRDefault="00984ED6" w:rsidP="000D54B9">
            <w:pPr>
              <w:jc w:val="center"/>
              <w:rPr>
                <w:b/>
                <w:lang w:val="en-US" w:eastAsia="en-US"/>
              </w:rPr>
            </w:pPr>
            <w:r w:rsidRPr="00627A1C">
              <w:rPr>
                <w:b/>
                <w:lang w:val="en-US" w:eastAsia="en-US"/>
              </w:rPr>
              <w:t>Indicator Baseline</w:t>
            </w:r>
          </w:p>
        </w:tc>
        <w:tc>
          <w:tcPr>
            <w:tcW w:w="1440" w:type="dxa"/>
            <w:shd w:val="clear" w:color="auto" w:fill="EEECE1"/>
          </w:tcPr>
          <w:p w14:paraId="274D090B" w14:textId="77777777" w:rsidR="00984ED6" w:rsidRPr="00627A1C" w:rsidRDefault="00984ED6" w:rsidP="000D54B9">
            <w:pPr>
              <w:jc w:val="center"/>
              <w:rPr>
                <w:b/>
                <w:lang w:val="en-US" w:eastAsia="en-US"/>
              </w:rPr>
            </w:pPr>
            <w:r w:rsidRPr="00627A1C">
              <w:rPr>
                <w:b/>
                <w:lang w:val="en-US" w:eastAsia="en-US"/>
              </w:rPr>
              <w:t>End of project Indicator Target</w:t>
            </w:r>
          </w:p>
        </w:tc>
        <w:tc>
          <w:tcPr>
            <w:tcW w:w="1112" w:type="dxa"/>
          </w:tcPr>
          <w:p w14:paraId="5B19159B" w14:textId="191BDA7F" w:rsidR="00984ED6"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for reporting period</w:t>
            </w:r>
          </w:p>
        </w:tc>
        <w:tc>
          <w:tcPr>
            <w:tcW w:w="849" w:type="dxa"/>
          </w:tcPr>
          <w:p w14:paraId="5160AF7B" w14:textId="673E463A" w:rsidR="00984ED6" w:rsidRPr="00627A1C" w:rsidRDefault="00984ED6" w:rsidP="000D54B9">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549" w:type="dxa"/>
          </w:tcPr>
          <w:p w14:paraId="0538DC47" w14:textId="77777777" w:rsidR="00984ED6" w:rsidRPr="00627A1C" w:rsidRDefault="00984ED6" w:rsidP="000D54B9">
            <w:pPr>
              <w:jc w:val="center"/>
              <w:rPr>
                <w:b/>
                <w:lang w:val="en-US" w:eastAsia="en-US"/>
              </w:rPr>
            </w:pPr>
            <w:r w:rsidRPr="00627A1C">
              <w:rPr>
                <w:b/>
                <w:lang w:val="en-US" w:eastAsia="en-US"/>
              </w:rPr>
              <w:t>Reasons for Variance/ Delay</w:t>
            </w:r>
          </w:p>
          <w:p w14:paraId="7167340E" w14:textId="77777777" w:rsidR="00984ED6" w:rsidRPr="00627A1C" w:rsidRDefault="00984ED6" w:rsidP="000D54B9">
            <w:pPr>
              <w:jc w:val="center"/>
              <w:rPr>
                <w:b/>
                <w:lang w:val="en-US" w:eastAsia="en-US"/>
              </w:rPr>
            </w:pPr>
            <w:r w:rsidRPr="00627A1C">
              <w:rPr>
                <w:b/>
                <w:lang w:val="en-US" w:eastAsia="en-US"/>
              </w:rPr>
              <w:t>(if any)</w:t>
            </w:r>
          </w:p>
        </w:tc>
      </w:tr>
      <w:tr w:rsidR="00984ED6" w:rsidRPr="00627A1C" w14:paraId="4825D204" w14:textId="77777777" w:rsidTr="00AF3088">
        <w:trPr>
          <w:trHeight w:val="548"/>
        </w:trPr>
        <w:tc>
          <w:tcPr>
            <w:tcW w:w="4230" w:type="dxa"/>
            <w:shd w:val="clear" w:color="auto" w:fill="EEECE1"/>
          </w:tcPr>
          <w:p w14:paraId="34375752" w14:textId="5BCCD90C" w:rsidR="00984ED6" w:rsidRPr="00627A1C" w:rsidRDefault="00984ED6" w:rsidP="000D54B9">
            <w:pPr>
              <w:jc w:val="both"/>
              <w:rPr>
                <w:lang w:val="en-US" w:eastAsia="en-US"/>
              </w:rPr>
            </w:pPr>
            <w:r w:rsidRPr="00627A1C">
              <w:rPr>
                <w:lang w:val="en-US" w:eastAsia="en-US"/>
              </w:rPr>
              <w:t xml:space="preserve">Indicator </w:t>
            </w:r>
            <w:r>
              <w:rPr>
                <w:lang w:val="en-US" w:eastAsia="en-US"/>
              </w:rPr>
              <w:t>2.5.1</w:t>
            </w:r>
          </w:p>
          <w:p w14:paraId="4A1DBAA8" w14:textId="77777777" w:rsidR="00984ED6" w:rsidRPr="00627A1C" w:rsidRDefault="00984ED6"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718E9F03" w14:textId="77777777" w:rsidR="00984ED6" w:rsidRPr="00627A1C" w:rsidRDefault="00984ED6" w:rsidP="000D54B9">
            <w:pPr>
              <w:rPr>
                <w:lang w:val="en-US" w:eastAsia="en-US"/>
              </w:rPr>
            </w:pPr>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440" w:type="dxa"/>
            <w:shd w:val="clear" w:color="auto" w:fill="EEECE1"/>
          </w:tcPr>
          <w:p w14:paraId="07772A15"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112" w:type="dxa"/>
          </w:tcPr>
          <w:p w14:paraId="0A636CF1" w14:textId="77777777" w:rsidR="00984ED6" w:rsidRPr="00627A1C" w:rsidRDefault="00984ED6" w:rsidP="000D54B9">
            <w:pPr>
              <w:rPr>
                <w:b/>
                <w:lang w:val="en-US" w:eastAsia="en-US"/>
              </w:rPr>
            </w:pPr>
          </w:p>
        </w:tc>
        <w:tc>
          <w:tcPr>
            <w:tcW w:w="849" w:type="dxa"/>
          </w:tcPr>
          <w:p w14:paraId="01962201" w14:textId="6C5EC2C8"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549" w:type="dxa"/>
          </w:tcPr>
          <w:p w14:paraId="77A32094"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984ED6" w:rsidRPr="00627A1C" w14:paraId="0BBA1B48" w14:textId="77777777" w:rsidTr="00AF3088">
        <w:trPr>
          <w:trHeight w:val="548"/>
        </w:trPr>
        <w:tc>
          <w:tcPr>
            <w:tcW w:w="4230" w:type="dxa"/>
            <w:shd w:val="clear" w:color="auto" w:fill="EEECE1"/>
          </w:tcPr>
          <w:p w14:paraId="6DF6B965" w14:textId="6513265B" w:rsidR="00984ED6" w:rsidRPr="00627A1C" w:rsidRDefault="00984ED6" w:rsidP="000D54B9">
            <w:pPr>
              <w:jc w:val="both"/>
              <w:rPr>
                <w:lang w:val="en-US" w:eastAsia="en-US"/>
              </w:rPr>
            </w:pPr>
            <w:r w:rsidRPr="00627A1C">
              <w:rPr>
                <w:lang w:val="en-US" w:eastAsia="en-US"/>
              </w:rPr>
              <w:t xml:space="preserve">Indicator </w:t>
            </w:r>
            <w:r>
              <w:rPr>
                <w:lang w:val="en-US" w:eastAsia="en-US"/>
              </w:rPr>
              <w:t>2.5.2</w:t>
            </w:r>
          </w:p>
          <w:p w14:paraId="2D333EA5" w14:textId="77777777" w:rsidR="00984ED6" w:rsidRPr="00627A1C" w:rsidRDefault="00984ED6"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21F70999"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440" w:type="dxa"/>
            <w:shd w:val="clear" w:color="auto" w:fill="EEECE1"/>
          </w:tcPr>
          <w:p w14:paraId="1D37FB44"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112" w:type="dxa"/>
          </w:tcPr>
          <w:p w14:paraId="601F7A3F" w14:textId="77777777" w:rsidR="00984ED6" w:rsidRPr="00627A1C" w:rsidRDefault="00984ED6" w:rsidP="000D54B9">
            <w:pPr>
              <w:rPr>
                <w:b/>
                <w:lang w:val="en-US" w:eastAsia="en-US"/>
              </w:rPr>
            </w:pPr>
          </w:p>
        </w:tc>
        <w:tc>
          <w:tcPr>
            <w:tcW w:w="849" w:type="dxa"/>
          </w:tcPr>
          <w:p w14:paraId="07AF1A87" w14:textId="23571DD0"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549" w:type="dxa"/>
          </w:tcPr>
          <w:p w14:paraId="639950B5"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r w:rsidR="00984ED6" w:rsidRPr="00627A1C" w14:paraId="163D2019" w14:textId="77777777" w:rsidTr="00AF3088">
        <w:trPr>
          <w:trHeight w:val="548"/>
        </w:trPr>
        <w:tc>
          <w:tcPr>
            <w:tcW w:w="4230" w:type="dxa"/>
            <w:shd w:val="clear" w:color="auto" w:fill="EEECE1"/>
          </w:tcPr>
          <w:p w14:paraId="7DB53F5E" w14:textId="4A6C09F6" w:rsidR="00984ED6" w:rsidRPr="00627A1C" w:rsidRDefault="00984ED6" w:rsidP="000D54B9">
            <w:pPr>
              <w:jc w:val="both"/>
              <w:rPr>
                <w:lang w:val="en-US" w:eastAsia="en-US"/>
              </w:rPr>
            </w:pPr>
            <w:r w:rsidRPr="00627A1C">
              <w:rPr>
                <w:lang w:val="en-US" w:eastAsia="en-US"/>
              </w:rPr>
              <w:t xml:space="preserve">Indicator </w:t>
            </w:r>
            <w:r>
              <w:rPr>
                <w:lang w:val="en-US" w:eastAsia="en-US"/>
              </w:rPr>
              <w:t>2.5.3</w:t>
            </w:r>
          </w:p>
          <w:p w14:paraId="2D4CEB6A" w14:textId="77777777" w:rsidR="00984ED6" w:rsidRPr="00627A1C" w:rsidRDefault="00984ED6" w:rsidP="000D54B9">
            <w:pPr>
              <w:jc w:val="both"/>
              <w:rPr>
                <w:lang w:val="en-US" w:eastAsia="en-US"/>
              </w:rPr>
            </w:pPr>
            <w:r w:rsidRPr="00627A1C">
              <w:rPr>
                <w:b/>
                <w:color w:val="2B579A"/>
                <w:shd w:val="clear" w:color="auto" w:fill="E6E6E6"/>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260" w:type="dxa"/>
            <w:shd w:val="clear" w:color="auto" w:fill="EEECE1"/>
          </w:tcPr>
          <w:p w14:paraId="7AF01B7E"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440" w:type="dxa"/>
            <w:shd w:val="clear" w:color="auto" w:fill="EEECE1"/>
          </w:tcPr>
          <w:p w14:paraId="685BB6BE"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112" w:type="dxa"/>
          </w:tcPr>
          <w:p w14:paraId="7C992227" w14:textId="77777777" w:rsidR="00984ED6" w:rsidRPr="00627A1C" w:rsidRDefault="00984ED6" w:rsidP="000D54B9">
            <w:pPr>
              <w:rPr>
                <w:b/>
                <w:lang w:val="en-US" w:eastAsia="en-US"/>
              </w:rPr>
            </w:pPr>
          </w:p>
        </w:tc>
        <w:tc>
          <w:tcPr>
            <w:tcW w:w="849" w:type="dxa"/>
          </w:tcPr>
          <w:p w14:paraId="217E8E89" w14:textId="32A199E1"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c>
          <w:tcPr>
            <w:tcW w:w="1549" w:type="dxa"/>
          </w:tcPr>
          <w:p w14:paraId="0F2EECBF" w14:textId="77777777" w:rsidR="00984ED6" w:rsidRPr="00627A1C" w:rsidRDefault="00984ED6" w:rsidP="000D54B9">
            <w:r w:rsidRPr="00627A1C">
              <w:rPr>
                <w:b/>
                <w:color w:val="2B579A"/>
                <w:shd w:val="clear" w:color="auto" w:fill="E6E6E6"/>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color w:val="2B579A"/>
                <w:shd w:val="clear" w:color="auto" w:fill="E6E6E6"/>
                <w:lang w:val="en-US" w:eastAsia="en-US"/>
              </w:rPr>
            </w:r>
            <w:r w:rsidRPr="00627A1C">
              <w:rPr>
                <w:b/>
                <w:color w:val="2B579A"/>
                <w:shd w:val="clear" w:color="auto" w:fill="E6E6E6"/>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color w:val="2B579A"/>
                <w:shd w:val="clear" w:color="auto" w:fill="E6E6E6"/>
                <w:lang w:val="en-US" w:eastAsia="en-US"/>
              </w:rPr>
              <w:fldChar w:fldCharType="end"/>
            </w:r>
          </w:p>
        </w:tc>
      </w:tr>
    </w:tbl>
    <w:p w14:paraId="42052836" w14:textId="77777777" w:rsidR="003048E6" w:rsidRDefault="003048E6" w:rsidP="003048E6">
      <w:pPr>
        <w:ind w:left="-720"/>
        <w:rPr>
          <w:b/>
          <w:u w:val="single"/>
        </w:rPr>
      </w:pPr>
    </w:p>
    <w:p w14:paraId="02E1CA69" w14:textId="77777777" w:rsidR="00257569" w:rsidRDefault="00257569" w:rsidP="00257569">
      <w:pPr>
        <w:rPr>
          <w:b/>
          <w:u w:val="single"/>
        </w:rPr>
      </w:pPr>
    </w:p>
    <w:p w14:paraId="1653A7C2" w14:textId="43BC1E15" w:rsidR="00F3045B" w:rsidRPr="00B549AA" w:rsidRDefault="00584CA1" w:rsidP="00B549AA">
      <w:pPr>
        <w:jc w:val="center"/>
        <w:rPr>
          <w:color w:val="C00000"/>
        </w:rPr>
      </w:pPr>
      <w:r w:rsidRPr="00B549AA">
        <w:rPr>
          <w:b/>
          <w:color w:val="C00000"/>
        </w:rPr>
        <w:t>Please repeat the outcome level and output level reporting for each outcome</w:t>
      </w:r>
      <w:r w:rsidR="00F3045B" w:rsidRPr="00B549AA">
        <w:rPr>
          <w:b/>
          <w:color w:val="C00000"/>
        </w:rPr>
        <w:t xml:space="preserve"> and its respective outputs</w:t>
      </w:r>
    </w:p>
    <w:p w14:paraId="55941B3C" w14:textId="77777777" w:rsidR="00B81AB3" w:rsidRDefault="00B81AB3" w:rsidP="00F3045B">
      <w:pPr>
        <w:rPr>
          <w:color w:val="C00000"/>
        </w:rPr>
      </w:pPr>
    </w:p>
    <w:p w14:paraId="75B66DE6" w14:textId="77777777" w:rsidR="00B549AA" w:rsidRDefault="00B549AA" w:rsidP="00F3045B">
      <w:pPr>
        <w:rPr>
          <w:color w:val="C00000"/>
        </w:rPr>
      </w:pPr>
    </w:p>
    <w:p w14:paraId="0A21A058" w14:textId="46A04E45" w:rsidR="00743B4F" w:rsidRDefault="00743B4F" w:rsidP="006A127C">
      <w:pPr>
        <w:ind w:left="-810"/>
        <w:rPr>
          <w:b/>
          <w:u w:val="single"/>
        </w:rPr>
      </w:pPr>
      <w:r w:rsidRPr="00206D45">
        <w:rPr>
          <w:b/>
          <w:u w:val="single"/>
        </w:rPr>
        <w:t>PART I</w:t>
      </w:r>
      <w:r w:rsidR="00E81C8C">
        <w:rPr>
          <w:b/>
          <w:u w:val="single"/>
        </w:rPr>
        <w:t>I</w:t>
      </w:r>
      <w:r w:rsidRPr="00206D45">
        <w:rPr>
          <w:b/>
          <w:u w:val="single"/>
        </w:rPr>
        <w:t xml:space="preserve">I: CROSS-CUTTING ISSUES </w:t>
      </w:r>
    </w:p>
    <w:p w14:paraId="76E4CDD9" w14:textId="42B9F7BE" w:rsidR="00F64F94" w:rsidRDefault="00F64F94" w:rsidP="006A127C">
      <w:pPr>
        <w:ind w:left="-810"/>
        <w:rPr>
          <w:b/>
          <w:u w:val="single"/>
        </w:rPr>
      </w:pPr>
    </w:p>
    <w:p w14:paraId="7361FBE0" w14:textId="768FAD22" w:rsidR="00F64F94" w:rsidRPr="00945CE3" w:rsidDel="00D96AFB" w:rsidRDefault="00F64F94" w:rsidP="006A127C">
      <w:pPr>
        <w:ind w:left="-810"/>
      </w:pPr>
      <w:r w:rsidRPr="24A5A8A6" w:rsidDel="00D96AFB">
        <w:t>Is the project pla</w:t>
      </w:r>
      <w:r>
        <w:t>nning any significant events in the next 6 months (e</w:t>
      </w:r>
      <w:r w:rsidR="00673D6D">
        <w:t>.</w:t>
      </w:r>
      <w:r>
        <w:t>g.</w:t>
      </w:r>
      <w:r w:rsidR="00673D6D">
        <w:t>,</w:t>
      </w:r>
      <w:r w:rsidRPr="24A5A8A6" w:rsidDel="00D96AFB">
        <w:t xml:space="preserve"> national dialogues, youth congresses, film screenings, etc.)</w:t>
      </w:r>
      <w:r w:rsidR="00E81C8C">
        <w:t>?</w:t>
      </w:r>
      <w:r w:rsidR="00D32244">
        <w:t xml:space="preserve"> </w:t>
      </w:r>
      <w:r w:rsidR="00CD200A">
        <w:rPr>
          <w:color w:val="2B579A"/>
          <w:shd w:val="clear" w:color="auto" w:fill="E6E6E6"/>
        </w:rPr>
        <w:fldChar w:fldCharType="begin">
          <w:ffData>
            <w:name w:val=""/>
            <w:enabled/>
            <w:calcOnExit w:val="0"/>
            <w:ddList>
              <w:listEntry w:val="No"/>
              <w:listEntry w:val="please select"/>
              <w:listEntry w:val="Yes"/>
            </w:ddList>
          </w:ffData>
        </w:fldChar>
      </w:r>
      <w:r w:rsidR="00CD200A">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sidR="00CD200A">
        <w:rPr>
          <w:color w:val="2B579A"/>
          <w:shd w:val="clear" w:color="auto" w:fill="E6E6E6"/>
        </w:rPr>
        <w:fldChar w:fldCharType="end"/>
      </w:r>
      <w:r w:rsidR="00E81C8C">
        <w:t xml:space="preserve"> </w:t>
      </w:r>
      <w:r w:rsidR="001D03D4" w:rsidRPr="00945CE3" w:rsidDel="00D96AFB">
        <w:rPr>
          <w:bCs/>
        </w:rPr>
        <w:t xml:space="preserve"> </w:t>
      </w:r>
    </w:p>
    <w:p w14:paraId="30496A5C" w14:textId="0EE3FF8E" w:rsidR="00AF1E65" w:rsidRPr="00945CE3" w:rsidDel="00D96AFB" w:rsidRDefault="00AF1E65" w:rsidP="00F74101"/>
    <w:p w14:paraId="1B2709A7" w14:textId="1C167581" w:rsidR="00AF1E65" w:rsidRDefault="3E8D22C4" w:rsidP="006A127C">
      <w:pPr>
        <w:ind w:left="-810"/>
      </w:pPr>
      <w:r>
        <w:t>If yes, please state how many, and for each, provide the approximate date of the event and a brief description, including its key objectives, target audience and location (if known)</w:t>
      </w:r>
      <w:r w:rsidR="00D32244">
        <w:t>.</w:t>
      </w:r>
    </w:p>
    <w:p w14:paraId="1AC75A20" w14:textId="77777777" w:rsidR="002D3B24" w:rsidRDefault="002D3B24" w:rsidP="006A127C">
      <w:pPr>
        <w:ind w:left="-810"/>
      </w:pPr>
    </w:p>
    <w:p w14:paraId="5DF071FF" w14:textId="77777777" w:rsidR="00896A94" w:rsidRDefault="00896A94" w:rsidP="006A127C">
      <w:pPr>
        <w:ind w:left="-810"/>
      </w:pPr>
    </w:p>
    <w:p w14:paraId="5007A6F1" w14:textId="77777777" w:rsidR="00896A94" w:rsidRDefault="00896A94" w:rsidP="006A127C">
      <w:pPr>
        <w:ind w:left="-810"/>
      </w:pPr>
    </w:p>
    <w:p w14:paraId="131C729E" w14:textId="77777777" w:rsidR="00896A94" w:rsidRDefault="00896A94" w:rsidP="006A127C">
      <w:pPr>
        <w:ind w:left="-810"/>
      </w:pPr>
    </w:p>
    <w:tbl>
      <w:tblPr>
        <w:tblW w:w="10080" w:type="dxa"/>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1565"/>
        <w:gridCol w:w="1650"/>
        <w:gridCol w:w="1845"/>
        <w:gridCol w:w="3270"/>
      </w:tblGrid>
      <w:tr w:rsidR="00560299" w:rsidRPr="005A23B5" w14:paraId="03117CB4" w14:textId="77777777" w:rsidTr="000A4238">
        <w:tc>
          <w:tcPr>
            <w:tcW w:w="1750" w:type="dxa"/>
          </w:tcPr>
          <w:p w14:paraId="345F22A4" w14:textId="5DC8F280" w:rsidR="002D3B24" w:rsidRPr="005A23B5" w:rsidRDefault="002D3B24" w:rsidP="000A4238">
            <w:pPr>
              <w:rPr>
                <w:b/>
                <w:i/>
                <w:sz w:val="20"/>
                <w:szCs w:val="20"/>
              </w:rPr>
            </w:pPr>
          </w:p>
        </w:tc>
        <w:tc>
          <w:tcPr>
            <w:tcW w:w="1565" w:type="dxa"/>
          </w:tcPr>
          <w:p w14:paraId="40C0C40C" w14:textId="4777E640" w:rsidR="002D3B24" w:rsidRPr="005A23B5" w:rsidRDefault="002D3B24" w:rsidP="000A4238">
            <w:pPr>
              <w:rPr>
                <w:b/>
                <w:i/>
                <w:sz w:val="20"/>
                <w:szCs w:val="20"/>
              </w:rPr>
            </w:pPr>
          </w:p>
        </w:tc>
        <w:tc>
          <w:tcPr>
            <w:tcW w:w="1650" w:type="dxa"/>
          </w:tcPr>
          <w:p w14:paraId="3E2DE25E" w14:textId="44C7FE69" w:rsidR="002D3B24" w:rsidRPr="005A23B5" w:rsidRDefault="002D3B24" w:rsidP="000A4238">
            <w:pPr>
              <w:rPr>
                <w:b/>
                <w:i/>
                <w:sz w:val="20"/>
                <w:szCs w:val="20"/>
              </w:rPr>
            </w:pPr>
          </w:p>
        </w:tc>
        <w:tc>
          <w:tcPr>
            <w:tcW w:w="1845" w:type="dxa"/>
          </w:tcPr>
          <w:p w14:paraId="0151FA1B" w14:textId="434B8F5F" w:rsidR="002D3B24" w:rsidRPr="005A23B5" w:rsidRDefault="002D3B24" w:rsidP="000A4238">
            <w:pPr>
              <w:rPr>
                <w:b/>
                <w:i/>
                <w:sz w:val="20"/>
                <w:szCs w:val="20"/>
              </w:rPr>
            </w:pPr>
          </w:p>
        </w:tc>
        <w:tc>
          <w:tcPr>
            <w:tcW w:w="3270" w:type="dxa"/>
          </w:tcPr>
          <w:p w14:paraId="40F49C00" w14:textId="3632509E" w:rsidR="002D3B24" w:rsidRPr="005A23B5" w:rsidRDefault="002D3B24" w:rsidP="000A4238">
            <w:pPr>
              <w:rPr>
                <w:b/>
                <w:i/>
                <w:sz w:val="20"/>
                <w:szCs w:val="20"/>
              </w:rPr>
            </w:pPr>
          </w:p>
        </w:tc>
      </w:tr>
      <w:tr w:rsidR="005A7EAD" w:rsidRPr="005A23B5" w14:paraId="23B96256" w14:textId="77777777" w:rsidTr="000A4238">
        <w:trPr>
          <w:trHeight w:val="567"/>
        </w:trPr>
        <w:tc>
          <w:tcPr>
            <w:tcW w:w="1750" w:type="dxa"/>
            <w:vAlign w:val="center"/>
          </w:tcPr>
          <w:p w14:paraId="50E9B605" w14:textId="2FAAF4A2" w:rsidR="002D3B24" w:rsidRPr="005A23B5" w:rsidRDefault="002D3B24" w:rsidP="000A4238">
            <w:pPr>
              <w:rPr>
                <w:sz w:val="20"/>
                <w:szCs w:val="20"/>
              </w:rPr>
            </w:pPr>
          </w:p>
        </w:tc>
        <w:tc>
          <w:tcPr>
            <w:tcW w:w="1565" w:type="dxa"/>
            <w:vAlign w:val="center"/>
          </w:tcPr>
          <w:p w14:paraId="30F8B33D" w14:textId="4CE186F3" w:rsidR="002D3B24" w:rsidRPr="005A23B5" w:rsidRDefault="002D3B24" w:rsidP="000A4238">
            <w:pPr>
              <w:rPr>
                <w:sz w:val="20"/>
                <w:szCs w:val="20"/>
              </w:rPr>
            </w:pPr>
          </w:p>
        </w:tc>
        <w:tc>
          <w:tcPr>
            <w:tcW w:w="1650" w:type="dxa"/>
            <w:vAlign w:val="center"/>
          </w:tcPr>
          <w:p w14:paraId="5000F856" w14:textId="5C448CFC" w:rsidR="002D3B24" w:rsidRPr="005A23B5" w:rsidRDefault="002D3B24" w:rsidP="000A4238">
            <w:pPr>
              <w:rPr>
                <w:sz w:val="20"/>
                <w:szCs w:val="20"/>
              </w:rPr>
            </w:pPr>
          </w:p>
        </w:tc>
        <w:tc>
          <w:tcPr>
            <w:tcW w:w="1845" w:type="dxa"/>
            <w:vAlign w:val="center"/>
          </w:tcPr>
          <w:p w14:paraId="5043D887" w14:textId="43EC534D" w:rsidR="002D3B24" w:rsidRPr="005A23B5" w:rsidRDefault="002D3B24" w:rsidP="000A4238">
            <w:pPr>
              <w:rPr>
                <w:sz w:val="20"/>
                <w:szCs w:val="20"/>
              </w:rPr>
            </w:pPr>
          </w:p>
        </w:tc>
        <w:tc>
          <w:tcPr>
            <w:tcW w:w="3270" w:type="dxa"/>
            <w:vAlign w:val="center"/>
          </w:tcPr>
          <w:p w14:paraId="55D6925A" w14:textId="010BFCC2" w:rsidR="002D3B24" w:rsidRPr="005A23B5" w:rsidRDefault="002D3B24" w:rsidP="000A4238">
            <w:pPr>
              <w:rPr>
                <w:sz w:val="20"/>
                <w:szCs w:val="20"/>
              </w:rPr>
            </w:pPr>
          </w:p>
        </w:tc>
      </w:tr>
      <w:tr w:rsidR="005A7EAD" w:rsidRPr="005A23B5" w14:paraId="247BC955" w14:textId="77777777" w:rsidTr="000A4238">
        <w:trPr>
          <w:trHeight w:val="567"/>
        </w:trPr>
        <w:tc>
          <w:tcPr>
            <w:tcW w:w="1750" w:type="dxa"/>
            <w:vAlign w:val="center"/>
          </w:tcPr>
          <w:p w14:paraId="19FE3657" w14:textId="07A9DED8" w:rsidR="002D3B24" w:rsidRPr="005A23B5" w:rsidRDefault="002D3B24" w:rsidP="000A4238">
            <w:pPr>
              <w:rPr>
                <w:sz w:val="20"/>
                <w:szCs w:val="20"/>
              </w:rPr>
            </w:pPr>
            <w:bookmarkStart w:id="40" w:name="bookmark=id.1baon6m" w:colFirst="0" w:colLast="0"/>
            <w:bookmarkEnd w:id="40"/>
          </w:p>
        </w:tc>
        <w:tc>
          <w:tcPr>
            <w:tcW w:w="1565" w:type="dxa"/>
            <w:vAlign w:val="center"/>
          </w:tcPr>
          <w:p w14:paraId="48776AD1" w14:textId="7747D005" w:rsidR="002D3B24" w:rsidRPr="005A23B5" w:rsidRDefault="002D3B24" w:rsidP="000A4238">
            <w:pPr>
              <w:rPr>
                <w:sz w:val="20"/>
                <w:szCs w:val="20"/>
              </w:rPr>
            </w:pPr>
            <w:bookmarkStart w:id="41" w:name="bookmark=id.3vac5uf" w:colFirst="0" w:colLast="0"/>
            <w:bookmarkEnd w:id="41"/>
          </w:p>
        </w:tc>
        <w:tc>
          <w:tcPr>
            <w:tcW w:w="1650" w:type="dxa"/>
            <w:vAlign w:val="center"/>
          </w:tcPr>
          <w:p w14:paraId="2849AB25" w14:textId="71D79A4F" w:rsidR="002D3B24" w:rsidRPr="005A23B5" w:rsidRDefault="002D3B24" w:rsidP="000A4238">
            <w:pPr>
              <w:rPr>
                <w:sz w:val="20"/>
                <w:szCs w:val="20"/>
              </w:rPr>
            </w:pPr>
          </w:p>
        </w:tc>
        <w:tc>
          <w:tcPr>
            <w:tcW w:w="1845" w:type="dxa"/>
            <w:vAlign w:val="center"/>
          </w:tcPr>
          <w:p w14:paraId="2D376E67" w14:textId="02F7A73E" w:rsidR="002D3B24" w:rsidRPr="005A23B5" w:rsidRDefault="002D3B24" w:rsidP="000A4238">
            <w:pPr>
              <w:rPr>
                <w:sz w:val="20"/>
                <w:szCs w:val="20"/>
              </w:rPr>
            </w:pPr>
            <w:bookmarkStart w:id="42" w:name="bookmark=id.pkwqa1" w:colFirst="0" w:colLast="0"/>
            <w:bookmarkEnd w:id="42"/>
          </w:p>
        </w:tc>
        <w:tc>
          <w:tcPr>
            <w:tcW w:w="3270" w:type="dxa"/>
            <w:vAlign w:val="center"/>
          </w:tcPr>
          <w:p w14:paraId="42933597" w14:textId="2120D0D1" w:rsidR="002D3B24" w:rsidRPr="005A23B5" w:rsidRDefault="002D3B24" w:rsidP="000A4238">
            <w:pPr>
              <w:rPr>
                <w:sz w:val="20"/>
                <w:szCs w:val="20"/>
              </w:rPr>
            </w:pPr>
            <w:bookmarkStart w:id="43" w:name="bookmark=id.39kk8xu" w:colFirst="0" w:colLast="0"/>
            <w:bookmarkEnd w:id="43"/>
          </w:p>
        </w:tc>
      </w:tr>
      <w:tr w:rsidR="005A7EAD" w:rsidRPr="005A23B5" w14:paraId="20A398BE" w14:textId="77777777" w:rsidTr="000A4238">
        <w:trPr>
          <w:trHeight w:val="567"/>
        </w:trPr>
        <w:tc>
          <w:tcPr>
            <w:tcW w:w="1750" w:type="dxa"/>
            <w:vAlign w:val="center"/>
          </w:tcPr>
          <w:p w14:paraId="3BE795CD" w14:textId="6770FC2E" w:rsidR="002D3B24" w:rsidRPr="005A23B5" w:rsidRDefault="002D3B24" w:rsidP="000A4238">
            <w:pPr>
              <w:rPr>
                <w:sz w:val="20"/>
                <w:szCs w:val="20"/>
              </w:rPr>
            </w:pPr>
            <w:bookmarkStart w:id="44" w:name="bookmark=id.1opuj5n" w:colFirst="0" w:colLast="0"/>
            <w:bookmarkEnd w:id="44"/>
          </w:p>
        </w:tc>
        <w:tc>
          <w:tcPr>
            <w:tcW w:w="1565" w:type="dxa"/>
            <w:vAlign w:val="center"/>
          </w:tcPr>
          <w:p w14:paraId="3E6A9DBC" w14:textId="111ED8D4" w:rsidR="002D3B24" w:rsidRPr="005A23B5" w:rsidRDefault="002D3B24" w:rsidP="000A4238">
            <w:pPr>
              <w:rPr>
                <w:sz w:val="20"/>
                <w:szCs w:val="20"/>
              </w:rPr>
            </w:pPr>
            <w:bookmarkStart w:id="45" w:name="bookmark=id.48pi1tg" w:colFirst="0" w:colLast="0"/>
            <w:bookmarkEnd w:id="45"/>
          </w:p>
        </w:tc>
        <w:tc>
          <w:tcPr>
            <w:tcW w:w="1650" w:type="dxa"/>
            <w:vAlign w:val="center"/>
          </w:tcPr>
          <w:p w14:paraId="1B31FAFC" w14:textId="77EB18AF" w:rsidR="002D3B24" w:rsidRPr="005A23B5" w:rsidRDefault="002D3B24" w:rsidP="000A4238">
            <w:pPr>
              <w:rPr>
                <w:sz w:val="20"/>
                <w:szCs w:val="20"/>
              </w:rPr>
            </w:pPr>
            <w:bookmarkStart w:id="46" w:name="bookmark=id.2nusc19" w:colFirst="0" w:colLast="0"/>
            <w:bookmarkEnd w:id="46"/>
          </w:p>
        </w:tc>
        <w:tc>
          <w:tcPr>
            <w:tcW w:w="1845" w:type="dxa"/>
            <w:vAlign w:val="center"/>
          </w:tcPr>
          <w:p w14:paraId="6776462C" w14:textId="0FF9A993" w:rsidR="002D3B24" w:rsidRPr="005A23B5" w:rsidRDefault="002D3B24" w:rsidP="000A4238">
            <w:pPr>
              <w:rPr>
                <w:sz w:val="20"/>
                <w:szCs w:val="20"/>
              </w:rPr>
            </w:pPr>
            <w:bookmarkStart w:id="47" w:name="bookmark=id.1302m92" w:colFirst="0" w:colLast="0"/>
            <w:bookmarkEnd w:id="47"/>
          </w:p>
        </w:tc>
        <w:tc>
          <w:tcPr>
            <w:tcW w:w="3270" w:type="dxa"/>
            <w:vAlign w:val="center"/>
          </w:tcPr>
          <w:p w14:paraId="3F6F01C4" w14:textId="5373791A" w:rsidR="002D3B24" w:rsidRPr="005A23B5" w:rsidRDefault="002D3B24" w:rsidP="000A4238">
            <w:pPr>
              <w:rPr>
                <w:sz w:val="20"/>
                <w:szCs w:val="20"/>
              </w:rPr>
            </w:pPr>
            <w:bookmarkStart w:id="48" w:name="bookmark=id.3mzq4wv" w:colFirst="0" w:colLast="0"/>
            <w:bookmarkEnd w:id="48"/>
          </w:p>
        </w:tc>
      </w:tr>
    </w:tbl>
    <w:p w14:paraId="66FAB90D" w14:textId="77777777" w:rsidR="002D3B24" w:rsidRPr="00D20101" w:rsidDel="00D96AFB" w:rsidRDefault="002D3B24" w:rsidP="006A127C">
      <w:pPr>
        <w:ind w:left="-810"/>
      </w:pPr>
    </w:p>
    <w:p w14:paraId="37392C4D" w14:textId="725B842E" w:rsidR="009A0FD1" w:rsidRPr="001D03D4" w:rsidRDefault="001D03D4" w:rsidP="24A5A8A6">
      <w:pPr>
        <w:ind w:left="-709"/>
        <w:jc w:val="both"/>
        <w:rPr>
          <w:b/>
          <w:bCs/>
        </w:rPr>
      </w:pPr>
      <w:r w:rsidRPr="2B123F36">
        <w:rPr>
          <w:b/>
          <w:bCs/>
        </w:rPr>
        <w:t>Human Impact</w:t>
      </w:r>
    </w:p>
    <w:p w14:paraId="7BA30D49" w14:textId="332E93B7" w:rsidR="00D5185E" w:rsidRPr="00945CE3" w:rsidDel="000227C3" w:rsidRDefault="00D5185E" w:rsidP="000227C3">
      <w:pPr>
        <w:ind w:left="-709"/>
      </w:pPr>
      <w:r>
        <w:t xml:space="preserve">This section is about the human impact of the project. Please state the number of key stakeholders </w:t>
      </w:r>
      <w:r w:rsidR="0088326D">
        <w:t xml:space="preserve">(including but not limited to: </w:t>
      </w:r>
      <w:r w:rsidR="00E83B0A">
        <w:t>Civil Society Organizations, Beneficiaries</w:t>
      </w:r>
      <w:r w:rsidR="008456E0">
        <w:t xml:space="preserve"> etc</w:t>
      </w:r>
      <w:r w:rsidR="00F806C7">
        <w:t>.</w:t>
      </w:r>
      <w:r w:rsidR="008456E0">
        <w:t xml:space="preserve">) </w:t>
      </w:r>
      <w:r>
        <w:t>of the project, and for each, please briefly describe:</w:t>
      </w:r>
    </w:p>
    <w:p w14:paraId="3941B02B" w14:textId="550C10D1" w:rsidR="00D5185E" w:rsidRPr="00896A94" w:rsidDel="000227C3" w:rsidRDefault="00D5185E" w:rsidP="24A5A8A6">
      <w:pPr>
        <w:numPr>
          <w:ilvl w:val="0"/>
          <w:numId w:val="16"/>
        </w:numPr>
      </w:pPr>
      <w:r w:rsidRPr="00896A94">
        <w:t>The challenges/problem they faced prior to the project implementation</w:t>
      </w:r>
    </w:p>
    <w:p w14:paraId="281024D5" w14:textId="29F11C92" w:rsidR="00D5185E" w:rsidRPr="00945CE3" w:rsidDel="000227C3" w:rsidRDefault="00D5185E" w:rsidP="24A5A8A6">
      <w:pPr>
        <w:numPr>
          <w:ilvl w:val="0"/>
          <w:numId w:val="16"/>
        </w:numPr>
      </w:pPr>
      <w:r>
        <w:t>The impact of the project on their lives</w:t>
      </w:r>
    </w:p>
    <w:p w14:paraId="6B1D01DC" w14:textId="18588980" w:rsidR="00A65646" w:rsidRDefault="00D5185E" w:rsidP="24A5A8A6">
      <w:pPr>
        <w:numPr>
          <w:ilvl w:val="0"/>
          <w:numId w:val="16"/>
        </w:numPr>
      </w:pPr>
      <w:r>
        <w:t>Provide, where possible, a quote or testimonial from a representative of each stakeholder group</w:t>
      </w:r>
    </w:p>
    <w:p w14:paraId="66A84CD9" w14:textId="77777777" w:rsidR="00CD200A" w:rsidRDefault="00CD200A" w:rsidP="00CD200A">
      <w:pPr>
        <w:ind w:left="11"/>
      </w:pPr>
    </w:p>
    <w:tbl>
      <w:tblPr>
        <w:tblW w:w="10274" w:type="dxa"/>
        <w:tblInd w:w="-8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20"/>
        <w:gridCol w:w="4154"/>
        <w:gridCol w:w="4500"/>
      </w:tblGrid>
      <w:tr w:rsidR="008649AF" w:rsidRPr="005A23B5" w14:paraId="4EF136C4" w14:textId="77777777" w:rsidTr="46F48BB6">
        <w:tc>
          <w:tcPr>
            <w:tcW w:w="1620" w:type="dxa"/>
            <w:vAlign w:val="center"/>
          </w:tcPr>
          <w:p w14:paraId="27564D9E" w14:textId="7AB22C31" w:rsidR="008649AF" w:rsidRPr="007F1232" w:rsidRDefault="008649AF" w:rsidP="008649AF">
            <w:pPr>
              <w:jc w:val="center"/>
              <w:rPr>
                <w:b/>
                <w:sz w:val="20"/>
                <w:szCs w:val="20"/>
              </w:rPr>
            </w:pPr>
            <w:r w:rsidRPr="007F1232">
              <w:rPr>
                <w:b/>
                <w:sz w:val="20"/>
                <w:szCs w:val="20"/>
              </w:rPr>
              <w:t>Type of stakeholder</w:t>
            </w:r>
          </w:p>
        </w:tc>
        <w:tc>
          <w:tcPr>
            <w:tcW w:w="4154" w:type="dxa"/>
            <w:vAlign w:val="center"/>
          </w:tcPr>
          <w:p w14:paraId="701A54AA" w14:textId="290A1152" w:rsidR="008649AF" w:rsidRPr="007F1232" w:rsidRDefault="008649AF" w:rsidP="008649AF">
            <w:pPr>
              <w:jc w:val="center"/>
              <w:rPr>
                <w:b/>
                <w:sz w:val="20"/>
                <w:szCs w:val="20"/>
              </w:rPr>
            </w:pPr>
            <w:r w:rsidRPr="007F1232">
              <w:rPr>
                <w:b/>
                <w:sz w:val="20"/>
                <w:szCs w:val="20"/>
              </w:rPr>
              <w:t>What has been the impact of the project on their lives (2000 characters)</w:t>
            </w:r>
          </w:p>
        </w:tc>
        <w:tc>
          <w:tcPr>
            <w:tcW w:w="4500" w:type="dxa"/>
            <w:vAlign w:val="center"/>
          </w:tcPr>
          <w:p w14:paraId="24013E1B" w14:textId="77777777" w:rsidR="008649AF" w:rsidRPr="007F1232" w:rsidRDefault="008649AF" w:rsidP="008649AF">
            <w:pPr>
              <w:jc w:val="center"/>
              <w:rPr>
                <w:b/>
                <w:sz w:val="20"/>
                <w:szCs w:val="20"/>
              </w:rPr>
            </w:pPr>
            <w:r w:rsidRPr="007F1232">
              <w:rPr>
                <w:b/>
                <w:sz w:val="20"/>
                <w:szCs w:val="20"/>
              </w:rPr>
              <w:t>Provide, where possible, a quote or testimonial from the stakeholder (2000 characters)</w:t>
            </w:r>
          </w:p>
          <w:p w14:paraId="3D2EFEC9" w14:textId="03B3B043" w:rsidR="008649AF" w:rsidRPr="007F1232" w:rsidRDefault="008649AF" w:rsidP="008649AF">
            <w:pPr>
              <w:jc w:val="center"/>
              <w:rPr>
                <w:b/>
                <w:sz w:val="20"/>
                <w:szCs w:val="20"/>
              </w:rPr>
            </w:pPr>
          </w:p>
        </w:tc>
      </w:tr>
      <w:tr w:rsidR="46F48BB6" w14:paraId="058626FE" w14:textId="77777777" w:rsidTr="46F48BB6">
        <w:trPr>
          <w:trHeight w:val="300"/>
        </w:trPr>
        <w:tc>
          <w:tcPr>
            <w:tcW w:w="1620" w:type="dxa"/>
            <w:vAlign w:val="center"/>
          </w:tcPr>
          <w:p w14:paraId="40A11B9E" w14:textId="15845DA6" w:rsidR="6E9597C0" w:rsidRPr="00896A94" w:rsidRDefault="6E9597C0" w:rsidP="46F48BB6">
            <w:pPr>
              <w:jc w:val="center"/>
              <w:rPr>
                <w:sz w:val="20"/>
                <w:szCs w:val="20"/>
              </w:rPr>
            </w:pPr>
            <w:r w:rsidRPr="00896A94">
              <w:rPr>
                <w:sz w:val="20"/>
                <w:szCs w:val="20"/>
              </w:rPr>
              <w:t xml:space="preserve">Media </w:t>
            </w:r>
            <w:r w:rsidRPr="46F48BB6">
              <w:rPr>
                <w:sz w:val="20"/>
                <w:szCs w:val="20"/>
              </w:rPr>
              <w:t>Institution</w:t>
            </w:r>
            <w:r w:rsidR="00E952AD">
              <w:rPr>
                <w:sz w:val="20"/>
                <w:szCs w:val="20"/>
              </w:rPr>
              <w:t>s/Actors</w:t>
            </w:r>
          </w:p>
        </w:tc>
        <w:tc>
          <w:tcPr>
            <w:tcW w:w="4154" w:type="dxa"/>
            <w:vAlign w:val="center"/>
          </w:tcPr>
          <w:p w14:paraId="33FE3B66" w14:textId="7C70801A" w:rsidR="5D11084A" w:rsidRPr="00E952AD" w:rsidRDefault="00E952AD" w:rsidP="00E952AD">
            <w:pPr>
              <w:jc w:val="both"/>
              <w:rPr>
                <w:color w:val="000000" w:themeColor="text1"/>
                <w:sz w:val="20"/>
                <w:szCs w:val="20"/>
              </w:rPr>
            </w:pPr>
            <w:r w:rsidRPr="00E952AD">
              <w:rPr>
                <w:rStyle w:val="normaltextrun"/>
                <w:color w:val="000000" w:themeColor="text1"/>
                <w:sz w:val="20"/>
                <w:szCs w:val="20"/>
                <w:shd w:val="clear" w:color="auto" w:fill="FFFFFF"/>
              </w:rPr>
              <w:t>Public awareness increased on countering hate speech, misinformation, and disinformation through a series of infomercials and talk show</w:t>
            </w:r>
          </w:p>
        </w:tc>
        <w:tc>
          <w:tcPr>
            <w:tcW w:w="4500" w:type="dxa"/>
            <w:vAlign w:val="center"/>
          </w:tcPr>
          <w:p w14:paraId="209D1481" w14:textId="6A5F8298" w:rsidR="46F48BB6" w:rsidRPr="00E952AD" w:rsidRDefault="00E952AD" w:rsidP="00E952AD">
            <w:pPr>
              <w:jc w:val="both"/>
              <w:rPr>
                <w:b/>
                <w:bCs/>
                <w:color w:val="000000" w:themeColor="text1"/>
                <w:sz w:val="20"/>
                <w:szCs w:val="20"/>
              </w:rPr>
            </w:pPr>
            <w:r w:rsidRPr="00E952AD">
              <w:rPr>
                <w:rStyle w:val="normaltextrun"/>
                <w:color w:val="000000" w:themeColor="text1"/>
                <w:sz w:val="20"/>
                <w:szCs w:val="20"/>
                <w:shd w:val="clear" w:color="auto" w:fill="FFFFFF"/>
              </w:rPr>
              <w:t>“As the team lead of this particular project, a major challenge that we faced was to identify resource people who could communicate the message concisely and meaningfully. We also faced challenges in securing ad slots in some of the television networks as their priorities were commercial in nature. Personally, the research that we did helped me in my personal life as a content creator and teledrama director, especially when it came to depicting matters relating to gender and LGBTQIA+.”</w:t>
            </w:r>
            <w:r w:rsidRPr="00E952AD">
              <w:rPr>
                <w:rStyle w:val="eop"/>
                <w:color w:val="000000" w:themeColor="text1"/>
                <w:sz w:val="20"/>
                <w:szCs w:val="20"/>
                <w:shd w:val="clear" w:color="auto" w:fill="FFFFFF"/>
              </w:rPr>
              <w:t> </w:t>
            </w:r>
          </w:p>
        </w:tc>
      </w:tr>
      <w:tr w:rsidR="46F48BB6" w14:paraId="5CA27B78" w14:textId="77777777" w:rsidTr="46F48BB6">
        <w:trPr>
          <w:trHeight w:val="300"/>
        </w:trPr>
        <w:tc>
          <w:tcPr>
            <w:tcW w:w="1620" w:type="dxa"/>
            <w:vAlign w:val="center"/>
          </w:tcPr>
          <w:p w14:paraId="7907A3AF" w14:textId="12F41A74" w:rsidR="732013F3" w:rsidRDefault="732013F3" w:rsidP="46F48BB6">
            <w:pPr>
              <w:jc w:val="center"/>
              <w:rPr>
                <w:sz w:val="20"/>
                <w:szCs w:val="20"/>
              </w:rPr>
            </w:pPr>
            <w:r w:rsidRPr="46F48BB6">
              <w:rPr>
                <w:sz w:val="20"/>
                <w:szCs w:val="20"/>
              </w:rPr>
              <w:t>Sri Lanka Press Council</w:t>
            </w:r>
          </w:p>
        </w:tc>
        <w:tc>
          <w:tcPr>
            <w:tcW w:w="4154" w:type="dxa"/>
            <w:vAlign w:val="center"/>
          </w:tcPr>
          <w:p w14:paraId="32F6AC87" w14:textId="2C504375" w:rsidR="46F48BB6" w:rsidRPr="00E952AD" w:rsidRDefault="00E952AD" w:rsidP="00E952AD">
            <w:pPr>
              <w:jc w:val="both"/>
              <w:rPr>
                <w:b/>
                <w:bCs/>
                <w:color w:val="000000" w:themeColor="text1"/>
                <w:sz w:val="20"/>
                <w:szCs w:val="20"/>
              </w:rPr>
            </w:pPr>
            <w:r w:rsidRPr="00E952AD">
              <w:rPr>
                <w:rStyle w:val="normaltextrun"/>
                <w:color w:val="000000" w:themeColor="text1"/>
                <w:sz w:val="20"/>
                <w:szCs w:val="20"/>
                <w:shd w:val="clear" w:color="auto" w:fill="FFFFFF"/>
              </w:rPr>
              <w:t>350 journalists across the country capacitated on hate speech, media laws, countering mis/disinformation and reporting gender-related news. </w:t>
            </w:r>
            <w:r w:rsidRPr="00E952AD">
              <w:rPr>
                <w:rStyle w:val="eop"/>
                <w:color w:val="000000" w:themeColor="text1"/>
                <w:sz w:val="20"/>
                <w:szCs w:val="20"/>
                <w:shd w:val="clear" w:color="auto" w:fill="FFFFFF"/>
              </w:rPr>
              <w:t> </w:t>
            </w:r>
            <w:r>
              <w:rPr>
                <w:rStyle w:val="eop"/>
                <w:color w:val="000000" w:themeColor="text1"/>
                <w:sz w:val="20"/>
                <w:szCs w:val="20"/>
                <w:shd w:val="clear" w:color="auto" w:fill="FFFFFF"/>
              </w:rPr>
              <w:t>Both resource persons</w:t>
            </w:r>
            <w:r w:rsidR="00111D72">
              <w:rPr>
                <w:rStyle w:val="eop"/>
                <w:color w:val="000000" w:themeColor="text1"/>
                <w:sz w:val="20"/>
                <w:szCs w:val="20"/>
                <w:shd w:val="clear" w:color="auto" w:fill="FFFFFF"/>
              </w:rPr>
              <w:t>, as well as the trainees,</w:t>
            </w:r>
            <w:r>
              <w:rPr>
                <w:rStyle w:val="eop"/>
                <w:color w:val="000000" w:themeColor="text1"/>
                <w:sz w:val="20"/>
                <w:szCs w:val="20"/>
                <w:shd w:val="clear" w:color="auto" w:fill="FFFFFF"/>
              </w:rPr>
              <w:t xml:space="preserve"> got exposure to new dimensions of media ethics and</w:t>
            </w:r>
            <w:r w:rsidR="00111D72">
              <w:rPr>
                <w:rStyle w:val="eop"/>
                <w:color w:val="000000" w:themeColor="text1"/>
                <w:sz w:val="20"/>
                <w:szCs w:val="20"/>
                <w:shd w:val="clear" w:color="auto" w:fill="FFFFFF"/>
              </w:rPr>
              <w:t xml:space="preserve"> to</w:t>
            </w:r>
            <w:r>
              <w:rPr>
                <w:rStyle w:val="eop"/>
                <w:color w:val="000000" w:themeColor="text1"/>
                <w:sz w:val="20"/>
                <w:szCs w:val="20"/>
                <w:shd w:val="clear" w:color="auto" w:fill="FFFFFF"/>
              </w:rPr>
              <w:t xml:space="preserve"> more </w:t>
            </w:r>
            <w:r w:rsidR="00111D72">
              <w:rPr>
                <w:rStyle w:val="eop"/>
                <w:color w:val="000000" w:themeColor="text1"/>
                <w:sz w:val="20"/>
                <w:szCs w:val="20"/>
                <w:shd w:val="clear" w:color="auto" w:fill="FFFFFF"/>
              </w:rPr>
              <w:t>gender-sensitive</w:t>
            </w:r>
            <w:r>
              <w:rPr>
                <w:rStyle w:val="eop"/>
                <w:color w:val="000000" w:themeColor="text1"/>
                <w:sz w:val="20"/>
                <w:szCs w:val="20"/>
                <w:shd w:val="clear" w:color="auto" w:fill="FFFFFF"/>
              </w:rPr>
              <w:t xml:space="preserve"> and ethical reporting of news whilst addressing issues </w:t>
            </w:r>
            <w:r w:rsidR="00111D72">
              <w:rPr>
                <w:rStyle w:val="eop"/>
                <w:color w:val="000000" w:themeColor="text1"/>
                <w:sz w:val="20"/>
                <w:szCs w:val="20"/>
                <w:shd w:val="clear" w:color="auto" w:fill="FFFFFF"/>
              </w:rPr>
              <w:t>affecting social cohesion and harmony</w:t>
            </w:r>
          </w:p>
        </w:tc>
        <w:tc>
          <w:tcPr>
            <w:tcW w:w="4500" w:type="dxa"/>
            <w:vAlign w:val="center"/>
          </w:tcPr>
          <w:p w14:paraId="259E32E1" w14:textId="3A7F6E0E" w:rsidR="46F48BB6" w:rsidRPr="00E952AD" w:rsidRDefault="00E952AD" w:rsidP="00E952AD">
            <w:pPr>
              <w:jc w:val="both"/>
              <w:rPr>
                <w:b/>
                <w:bCs/>
                <w:color w:val="000000" w:themeColor="text1"/>
                <w:sz w:val="20"/>
                <w:szCs w:val="20"/>
              </w:rPr>
            </w:pPr>
            <w:r>
              <w:rPr>
                <w:rStyle w:val="normaltextrun"/>
                <w:color w:val="000000" w:themeColor="text1"/>
                <w:sz w:val="20"/>
                <w:szCs w:val="20"/>
                <w:shd w:val="clear" w:color="auto" w:fill="FFFFFF"/>
              </w:rPr>
              <w:t>“</w:t>
            </w:r>
            <w:r w:rsidRPr="00E952AD">
              <w:rPr>
                <w:rStyle w:val="normaltextrun"/>
                <w:color w:val="000000" w:themeColor="text1"/>
                <w:sz w:val="20"/>
                <w:szCs w:val="20"/>
                <w:shd w:val="clear" w:color="auto" w:fill="FFFFFF"/>
              </w:rPr>
              <w:t>The provincial Journalist capacity building program is undoubtedly the best in many terms I have gone through as a resource person in the country.  Recollecting the genuine comments and appreciation by Journalist-Participants with regard to their personal empowerment at the end of the two-day program gives me even now enormous satisfaction. While I was a resource person, the program opened my eyes to learning and viewing certain matters in a new light. One of the main challenges was time allocation while understanding the practical constraints such as time and finances</w:t>
            </w:r>
            <w:r>
              <w:rPr>
                <w:rStyle w:val="normaltextrun"/>
                <w:color w:val="000000" w:themeColor="text1"/>
                <w:sz w:val="20"/>
                <w:szCs w:val="20"/>
                <w:shd w:val="clear" w:color="auto" w:fill="FFFFFF"/>
              </w:rPr>
              <w:t>”</w:t>
            </w:r>
            <w:r w:rsidRPr="00E952AD">
              <w:rPr>
                <w:rStyle w:val="normaltextrun"/>
                <w:color w:val="000000" w:themeColor="text1"/>
                <w:sz w:val="20"/>
                <w:szCs w:val="20"/>
                <w:shd w:val="clear" w:color="auto" w:fill="FFFFFF"/>
              </w:rPr>
              <w:t>. </w:t>
            </w:r>
            <w:r w:rsidRPr="00E952AD">
              <w:rPr>
                <w:rStyle w:val="eop"/>
                <w:color w:val="000000" w:themeColor="text1"/>
                <w:sz w:val="20"/>
                <w:szCs w:val="20"/>
                <w:shd w:val="clear" w:color="auto" w:fill="FFFFFF"/>
              </w:rPr>
              <w:t> </w:t>
            </w:r>
          </w:p>
        </w:tc>
      </w:tr>
      <w:tr w:rsidR="008649AF" w:rsidRPr="005A23B5" w14:paraId="458345C2" w14:textId="77777777" w:rsidTr="46F48BB6">
        <w:trPr>
          <w:trHeight w:val="567"/>
        </w:trPr>
        <w:tc>
          <w:tcPr>
            <w:tcW w:w="1620" w:type="dxa"/>
          </w:tcPr>
          <w:p w14:paraId="16CEDD90" w14:textId="67A0286F" w:rsidR="008649AF" w:rsidRPr="005A23B5" w:rsidRDefault="008649AF" w:rsidP="007F1232">
            <w:pPr>
              <w:jc w:val="both"/>
              <w:rPr>
                <w:sz w:val="20"/>
                <w:szCs w:val="20"/>
              </w:rPr>
            </w:pPr>
            <w:bookmarkStart w:id="49" w:name="bookmark=id.2250f4o" w:colFirst="0" w:colLast="0"/>
            <w:bookmarkEnd w:id="49"/>
            <w:r w:rsidRPr="005A23B5">
              <w:rPr>
                <w:sz w:val="20"/>
                <w:szCs w:val="20"/>
              </w:rPr>
              <w:t>Religious leaders</w:t>
            </w:r>
          </w:p>
        </w:tc>
        <w:tc>
          <w:tcPr>
            <w:tcW w:w="4154" w:type="dxa"/>
          </w:tcPr>
          <w:p w14:paraId="41384875" w14:textId="7968D85F" w:rsidR="008649AF" w:rsidRPr="005A23B5" w:rsidRDefault="00DE3E4D" w:rsidP="007F1232">
            <w:pPr>
              <w:jc w:val="both"/>
              <w:rPr>
                <w:sz w:val="20"/>
                <w:szCs w:val="20"/>
              </w:rPr>
            </w:pPr>
            <w:r>
              <w:rPr>
                <w:sz w:val="20"/>
                <w:szCs w:val="20"/>
              </w:rPr>
              <w:t>Religious leaders' capacity to identify digital literacy and HS has been strengthened, enabling them</w:t>
            </w:r>
            <w:r w:rsidR="008649AF" w:rsidRPr="005A23B5">
              <w:rPr>
                <w:sz w:val="20"/>
                <w:szCs w:val="20"/>
              </w:rPr>
              <w:t xml:space="preserve"> to help their communities address its impacts both online and offline. </w:t>
            </w:r>
          </w:p>
        </w:tc>
        <w:tc>
          <w:tcPr>
            <w:tcW w:w="4500" w:type="dxa"/>
          </w:tcPr>
          <w:p w14:paraId="27407CC8" w14:textId="60996F6B" w:rsidR="008649AF" w:rsidRPr="005A23B5" w:rsidRDefault="008649AF" w:rsidP="007F1232">
            <w:pPr>
              <w:jc w:val="both"/>
              <w:rPr>
                <w:sz w:val="20"/>
                <w:szCs w:val="20"/>
              </w:rPr>
            </w:pPr>
            <w:r w:rsidRPr="005A23B5">
              <w:rPr>
                <w:sz w:val="20"/>
                <w:szCs w:val="20"/>
              </w:rPr>
              <w:t xml:space="preserve">This program provided an opportunity for us to build our capacity </w:t>
            </w:r>
            <w:r w:rsidR="00086900">
              <w:rPr>
                <w:sz w:val="20"/>
                <w:szCs w:val="20"/>
              </w:rPr>
              <w:t>for</w:t>
            </w:r>
            <w:r w:rsidRPr="005A23B5">
              <w:rPr>
                <w:sz w:val="20"/>
                <w:szCs w:val="20"/>
              </w:rPr>
              <w:t xml:space="preserve"> digital literacy and effective usage of social media. Knowledge </w:t>
            </w:r>
            <w:r w:rsidR="00086900">
              <w:rPr>
                <w:sz w:val="20"/>
                <w:szCs w:val="20"/>
              </w:rPr>
              <w:t>of social media is a critical component of our day-to-day</w:t>
            </w:r>
            <w:r w:rsidRPr="005A23B5">
              <w:rPr>
                <w:sz w:val="20"/>
                <w:szCs w:val="20"/>
              </w:rPr>
              <w:t xml:space="preserve"> work with the community. This program provided an opportunity for us to interact with children for the first time, and we </w:t>
            </w:r>
            <w:r w:rsidR="00086900">
              <w:rPr>
                <w:sz w:val="20"/>
                <w:szCs w:val="20"/>
              </w:rPr>
              <w:t xml:space="preserve">were able to educate the children on the </w:t>
            </w:r>
            <w:r w:rsidRPr="005A23B5">
              <w:rPr>
                <w:sz w:val="20"/>
                <w:szCs w:val="20"/>
              </w:rPr>
              <w:t xml:space="preserve">responsible use of social media. Our religious </w:t>
            </w:r>
            <w:r w:rsidR="00086900">
              <w:rPr>
                <w:sz w:val="20"/>
                <w:szCs w:val="20"/>
              </w:rPr>
              <w:t>leader's</w:t>
            </w:r>
            <w:r w:rsidRPr="005A23B5">
              <w:rPr>
                <w:sz w:val="20"/>
                <w:szCs w:val="20"/>
              </w:rPr>
              <w:t xml:space="preserve"> forum action plan for 2023 includes major program components of the hate speech prevention program, and we are closely working with the divisional secretariat and children club members on the </w:t>
            </w:r>
            <w:r w:rsidRPr="005A23B5">
              <w:rPr>
                <w:sz w:val="20"/>
                <w:szCs w:val="20"/>
              </w:rPr>
              <w:lastRenderedPageBreak/>
              <w:t xml:space="preserve">promotion of hate speech prevention - Member </w:t>
            </w:r>
            <w:r w:rsidR="00DE3E4D" w:rsidRPr="005A23B5">
              <w:rPr>
                <w:sz w:val="20"/>
                <w:szCs w:val="20"/>
              </w:rPr>
              <w:t>of Batticaloa</w:t>
            </w:r>
            <w:r w:rsidRPr="005A23B5">
              <w:rPr>
                <w:sz w:val="20"/>
                <w:szCs w:val="20"/>
              </w:rPr>
              <w:t xml:space="preserve"> religious leaders forum.    </w:t>
            </w:r>
          </w:p>
          <w:p w14:paraId="6FFFDB0C" w14:textId="77777777" w:rsidR="008649AF" w:rsidRPr="005A23B5" w:rsidRDefault="008649AF" w:rsidP="007F1232">
            <w:pPr>
              <w:jc w:val="both"/>
              <w:rPr>
                <w:sz w:val="20"/>
                <w:szCs w:val="20"/>
              </w:rPr>
            </w:pPr>
          </w:p>
        </w:tc>
      </w:tr>
      <w:tr w:rsidR="008649AF" w:rsidRPr="005A23B5" w14:paraId="09426BDA" w14:textId="77777777" w:rsidTr="46F48BB6">
        <w:trPr>
          <w:trHeight w:val="567"/>
        </w:trPr>
        <w:tc>
          <w:tcPr>
            <w:tcW w:w="1620" w:type="dxa"/>
          </w:tcPr>
          <w:p w14:paraId="5817FA9E" w14:textId="2F583062" w:rsidR="008649AF" w:rsidRPr="005A23B5" w:rsidRDefault="008649AF" w:rsidP="00DE3E4D">
            <w:pPr>
              <w:rPr>
                <w:sz w:val="20"/>
                <w:szCs w:val="20"/>
              </w:rPr>
            </w:pPr>
            <w:bookmarkStart w:id="50" w:name="bookmark=id.40ew0vw" w:colFirst="0" w:colLast="0"/>
            <w:bookmarkEnd w:id="50"/>
            <w:r w:rsidRPr="005A23B5">
              <w:rPr>
                <w:sz w:val="20"/>
                <w:szCs w:val="20"/>
              </w:rPr>
              <w:lastRenderedPageBreak/>
              <w:t>CRPOs</w:t>
            </w:r>
            <w:r w:rsidR="00DE3E4D">
              <w:rPr>
                <w:sz w:val="20"/>
                <w:szCs w:val="20"/>
              </w:rPr>
              <w:t xml:space="preserve"> </w:t>
            </w:r>
            <w:r w:rsidRPr="005A23B5">
              <w:rPr>
                <w:sz w:val="20"/>
                <w:szCs w:val="20"/>
              </w:rPr>
              <w:t xml:space="preserve">and  YSOs </w:t>
            </w:r>
          </w:p>
        </w:tc>
        <w:tc>
          <w:tcPr>
            <w:tcW w:w="4154" w:type="dxa"/>
          </w:tcPr>
          <w:p w14:paraId="2ED76B8B" w14:textId="2CCD5FB1" w:rsidR="008649AF" w:rsidRPr="005A23B5" w:rsidRDefault="008649AF" w:rsidP="007F1232">
            <w:pPr>
              <w:jc w:val="both"/>
              <w:rPr>
                <w:sz w:val="20"/>
                <w:szCs w:val="20"/>
              </w:rPr>
            </w:pPr>
            <w:r w:rsidRPr="005A23B5">
              <w:rPr>
                <w:sz w:val="20"/>
                <w:szCs w:val="20"/>
              </w:rPr>
              <w:t xml:space="preserve">Through strengthening the capacity of CRPOs and YSOs </w:t>
            </w:r>
            <w:r w:rsidR="00086900">
              <w:rPr>
                <w:sz w:val="20"/>
                <w:szCs w:val="20"/>
              </w:rPr>
              <w:t>to engage</w:t>
            </w:r>
            <w:r w:rsidRPr="005A23B5">
              <w:rPr>
                <w:sz w:val="20"/>
                <w:szCs w:val="20"/>
              </w:rPr>
              <w:t xml:space="preserve"> with children and youth</w:t>
            </w:r>
            <w:r w:rsidR="00086900">
              <w:rPr>
                <w:sz w:val="20"/>
                <w:szCs w:val="20"/>
              </w:rPr>
              <w:t xml:space="preserve"> </w:t>
            </w:r>
            <w:r w:rsidRPr="005A23B5">
              <w:rPr>
                <w:sz w:val="20"/>
                <w:szCs w:val="20"/>
              </w:rPr>
              <w:t>on identifying HS, these organizations are better able to address the impacts of hate speech both online and offline and are able to more confidently educate youth on these issues.</w:t>
            </w:r>
          </w:p>
        </w:tc>
        <w:tc>
          <w:tcPr>
            <w:tcW w:w="4500" w:type="dxa"/>
          </w:tcPr>
          <w:p w14:paraId="7CA60CB5" w14:textId="7FC6C6AC" w:rsidR="008649AF" w:rsidRPr="005A23B5" w:rsidRDefault="008649AF" w:rsidP="007F1232">
            <w:pPr>
              <w:jc w:val="both"/>
              <w:rPr>
                <w:sz w:val="20"/>
                <w:szCs w:val="20"/>
              </w:rPr>
            </w:pPr>
            <w:r w:rsidRPr="005A23B5">
              <w:rPr>
                <w:sz w:val="20"/>
                <w:szCs w:val="20"/>
              </w:rPr>
              <w:t xml:space="preserve">This program provided us with a great opportunity to enhance our knowledge and skills </w:t>
            </w:r>
            <w:r w:rsidR="00086900">
              <w:rPr>
                <w:sz w:val="20"/>
                <w:szCs w:val="20"/>
              </w:rPr>
              <w:t>in</w:t>
            </w:r>
            <w:r w:rsidRPr="005A23B5">
              <w:rPr>
                <w:sz w:val="20"/>
                <w:szCs w:val="20"/>
              </w:rPr>
              <w:t xml:space="preserve"> digital literacy and safety. This knowledge is helpful </w:t>
            </w:r>
            <w:r w:rsidR="00086900">
              <w:rPr>
                <w:sz w:val="20"/>
                <w:szCs w:val="20"/>
              </w:rPr>
              <w:t>in educating</w:t>
            </w:r>
            <w:r w:rsidRPr="005A23B5">
              <w:rPr>
                <w:sz w:val="20"/>
                <w:szCs w:val="20"/>
              </w:rPr>
              <w:t xml:space="preserve"> </w:t>
            </w:r>
            <w:r w:rsidR="00086900">
              <w:rPr>
                <w:sz w:val="20"/>
                <w:szCs w:val="20"/>
              </w:rPr>
              <w:t>children's</w:t>
            </w:r>
            <w:r w:rsidRPr="005A23B5">
              <w:rPr>
                <w:sz w:val="20"/>
                <w:szCs w:val="20"/>
              </w:rPr>
              <w:t xml:space="preserve"> club members on hate speech prevention programs and responsible usage of digital media and digital safety. </w:t>
            </w:r>
            <w:r w:rsidR="00086900">
              <w:rPr>
                <w:sz w:val="20"/>
                <w:szCs w:val="20"/>
              </w:rPr>
              <w:t>This</w:t>
            </w:r>
            <w:r w:rsidRPr="005A23B5">
              <w:rPr>
                <w:sz w:val="20"/>
                <w:szCs w:val="20"/>
              </w:rPr>
              <w:t xml:space="preserve"> program provided a great opportunity </w:t>
            </w:r>
            <w:r w:rsidR="00086900">
              <w:rPr>
                <w:sz w:val="20"/>
                <w:szCs w:val="20"/>
              </w:rPr>
              <w:t xml:space="preserve">to </w:t>
            </w:r>
            <w:r w:rsidRPr="005A23B5">
              <w:rPr>
                <w:sz w:val="20"/>
                <w:szCs w:val="20"/>
              </w:rPr>
              <w:t xml:space="preserve">interact with other divisional children club members on social action programs -Child Rights Promotion Officer, </w:t>
            </w:r>
            <w:r w:rsidR="00111D72" w:rsidRPr="005A23B5">
              <w:rPr>
                <w:sz w:val="20"/>
                <w:szCs w:val="20"/>
              </w:rPr>
              <w:t>Trincomalee District</w:t>
            </w:r>
          </w:p>
        </w:tc>
      </w:tr>
      <w:tr w:rsidR="008649AF" w:rsidRPr="005A23B5" w14:paraId="4DFAB909" w14:textId="77777777" w:rsidTr="46F48BB6">
        <w:trPr>
          <w:trHeight w:val="567"/>
        </w:trPr>
        <w:tc>
          <w:tcPr>
            <w:tcW w:w="1620" w:type="dxa"/>
          </w:tcPr>
          <w:p w14:paraId="5430337B" w14:textId="77777777" w:rsidR="008649AF" w:rsidRPr="005A23B5" w:rsidRDefault="008649AF" w:rsidP="007F1232">
            <w:pPr>
              <w:jc w:val="both"/>
              <w:rPr>
                <w:sz w:val="20"/>
                <w:szCs w:val="20"/>
              </w:rPr>
            </w:pPr>
            <w:r w:rsidRPr="005A23B5">
              <w:rPr>
                <w:sz w:val="20"/>
                <w:szCs w:val="20"/>
              </w:rPr>
              <w:t>School community (Education  officials, principals,   teachers  and students) </w:t>
            </w:r>
          </w:p>
        </w:tc>
        <w:tc>
          <w:tcPr>
            <w:tcW w:w="4154" w:type="dxa"/>
          </w:tcPr>
          <w:p w14:paraId="5728B3CA" w14:textId="48E53A7E" w:rsidR="008649AF" w:rsidRPr="005A23B5" w:rsidRDefault="008649AF" w:rsidP="007F1232">
            <w:pPr>
              <w:jc w:val="both"/>
              <w:rPr>
                <w:sz w:val="20"/>
                <w:szCs w:val="20"/>
              </w:rPr>
            </w:pPr>
            <w:bookmarkStart w:id="51" w:name="bookmark=id.4du1wux" w:colFirst="0" w:colLast="0"/>
            <w:bookmarkEnd w:id="51"/>
            <w:r w:rsidRPr="005A23B5">
              <w:rPr>
                <w:sz w:val="20"/>
                <w:szCs w:val="20"/>
              </w:rPr>
              <w:t xml:space="preserve">A whole school community approach has helped to successfully engage school community stakeholders to increase their access to accurate and tailored information on hate speech to make informed decisions. UNICEF is currently working on sensitising and strengthening the capacity of education officials, teachers, and in-service advisors at provincial and zonal levels to prevent HS and promote ways for improving digital literacy and </w:t>
            </w:r>
            <w:r w:rsidR="00086900">
              <w:rPr>
                <w:sz w:val="20"/>
                <w:szCs w:val="20"/>
              </w:rPr>
              <w:t>ethics</w:t>
            </w:r>
            <w:r w:rsidRPr="005A23B5">
              <w:rPr>
                <w:sz w:val="20"/>
                <w:szCs w:val="20"/>
              </w:rPr>
              <w:t xml:space="preserve"> among the young generation</w:t>
            </w:r>
          </w:p>
        </w:tc>
        <w:tc>
          <w:tcPr>
            <w:tcW w:w="4500" w:type="dxa"/>
          </w:tcPr>
          <w:p w14:paraId="4F863462" w14:textId="24D7C250" w:rsidR="008649AF" w:rsidRPr="00111D72" w:rsidRDefault="008649AF" w:rsidP="007F1232">
            <w:pPr>
              <w:jc w:val="both"/>
              <w:rPr>
                <w:rFonts w:eastAsia="Calibri"/>
                <w:sz w:val="20"/>
                <w:szCs w:val="20"/>
              </w:rPr>
            </w:pPr>
            <w:r w:rsidRPr="00111D72">
              <w:rPr>
                <w:sz w:val="20"/>
                <w:szCs w:val="20"/>
              </w:rPr>
              <w:t>“A resource team was formed in the Central province with relevant education officials</w:t>
            </w:r>
            <w:r w:rsidR="00086900" w:rsidRPr="00111D72">
              <w:rPr>
                <w:sz w:val="20"/>
                <w:szCs w:val="20"/>
              </w:rPr>
              <w:t xml:space="preserve">, and brainstorming sessions have been conducted with multi-sectoral stakeholders, including officers from the </w:t>
            </w:r>
            <w:r w:rsidRPr="00111D72">
              <w:rPr>
                <w:rFonts w:eastAsia="Calibri"/>
                <w:sz w:val="20"/>
                <w:szCs w:val="20"/>
              </w:rPr>
              <w:t>Police, Department of Probation, Youth Services, and Child Rights Promotion Officers.  Given the sensitive nature of the issue, this has provided the space to discuss the different nature and dynamics of hate speech, its consequences among adolescents and to explore ways to counter HS as well as improving the capacities of teachers and students.” - Principal, Central province school.</w:t>
            </w:r>
          </w:p>
          <w:p w14:paraId="5BE3D1F6" w14:textId="77777777" w:rsidR="008649AF" w:rsidRPr="005A23B5" w:rsidRDefault="008649AF" w:rsidP="007F1232">
            <w:pPr>
              <w:jc w:val="both"/>
              <w:rPr>
                <w:sz w:val="20"/>
                <w:szCs w:val="20"/>
              </w:rPr>
            </w:pPr>
            <w:bookmarkStart w:id="52" w:name="bookmark=id.184mhaj" w:colFirst="0" w:colLast="0"/>
            <w:bookmarkEnd w:id="52"/>
          </w:p>
        </w:tc>
      </w:tr>
      <w:tr w:rsidR="008649AF" w:rsidRPr="005A23B5" w14:paraId="22C9CC5D" w14:textId="77777777" w:rsidTr="46F48BB6">
        <w:trPr>
          <w:trHeight w:val="567"/>
        </w:trPr>
        <w:tc>
          <w:tcPr>
            <w:tcW w:w="1620" w:type="dxa"/>
          </w:tcPr>
          <w:p w14:paraId="269972FA" w14:textId="77777777" w:rsidR="008649AF" w:rsidRPr="005A23B5" w:rsidRDefault="008649AF" w:rsidP="007F1232">
            <w:pPr>
              <w:jc w:val="both"/>
              <w:rPr>
                <w:sz w:val="20"/>
                <w:szCs w:val="20"/>
              </w:rPr>
            </w:pPr>
            <w:r w:rsidRPr="005A23B5">
              <w:rPr>
                <w:sz w:val="20"/>
                <w:szCs w:val="20"/>
              </w:rPr>
              <w:t>Adolescents,  and  youth</w:t>
            </w:r>
          </w:p>
          <w:p w14:paraId="67DC9917" w14:textId="77777777" w:rsidR="008649AF" w:rsidRPr="005A23B5" w:rsidRDefault="008649AF" w:rsidP="007F1232">
            <w:pPr>
              <w:jc w:val="both"/>
              <w:rPr>
                <w:sz w:val="20"/>
                <w:szCs w:val="20"/>
              </w:rPr>
            </w:pPr>
          </w:p>
        </w:tc>
        <w:tc>
          <w:tcPr>
            <w:tcW w:w="4154" w:type="dxa"/>
          </w:tcPr>
          <w:p w14:paraId="6DCF918C" w14:textId="77777777" w:rsidR="008649AF" w:rsidRPr="005A23B5" w:rsidRDefault="008649AF" w:rsidP="007F1232">
            <w:pPr>
              <w:jc w:val="both"/>
              <w:rPr>
                <w:sz w:val="20"/>
                <w:szCs w:val="20"/>
              </w:rPr>
            </w:pPr>
            <w:r w:rsidRPr="005A23B5">
              <w:rPr>
                <w:sz w:val="20"/>
                <w:szCs w:val="20"/>
              </w:rPr>
              <w:t>UNICEF will focus on strengthening the capacity of adolescents and youth for digital literacy through curriculum development and support for implementation. (Ongoing)</w:t>
            </w:r>
          </w:p>
        </w:tc>
        <w:tc>
          <w:tcPr>
            <w:tcW w:w="4500" w:type="dxa"/>
          </w:tcPr>
          <w:p w14:paraId="4F0F8E10" w14:textId="21BF080A" w:rsidR="008649AF" w:rsidRPr="005A23B5" w:rsidRDefault="008649AF" w:rsidP="007F1232">
            <w:pPr>
              <w:jc w:val="both"/>
              <w:rPr>
                <w:sz w:val="20"/>
                <w:szCs w:val="20"/>
              </w:rPr>
            </w:pPr>
            <w:r w:rsidRPr="005A23B5">
              <w:rPr>
                <w:sz w:val="20"/>
                <w:szCs w:val="20"/>
              </w:rPr>
              <w:t xml:space="preserve">“This program provided an opportunity for us to learn more about digital skills and ethical use of social media. In addition, through this program we are networking with other districts' children's clubs and jointly promote positive narratives. Social action programs have created an opportunity to interact with the community and communicate broader social cohesion messages with the </w:t>
            </w:r>
            <w:r w:rsidR="00086900" w:rsidRPr="005A23B5">
              <w:rPr>
                <w:sz w:val="20"/>
                <w:szCs w:val="20"/>
              </w:rPr>
              <w:t>communities.” -</w:t>
            </w:r>
            <w:r w:rsidRPr="005A23B5">
              <w:rPr>
                <w:sz w:val="20"/>
                <w:szCs w:val="20"/>
              </w:rPr>
              <w:t xml:space="preserve"> Children’s Club member, </w:t>
            </w:r>
            <w:r w:rsidR="00086900" w:rsidRPr="005A23B5">
              <w:rPr>
                <w:sz w:val="20"/>
                <w:szCs w:val="20"/>
              </w:rPr>
              <w:t>Jaffna district</w:t>
            </w:r>
            <w:r w:rsidRPr="005A23B5">
              <w:rPr>
                <w:sz w:val="20"/>
                <w:szCs w:val="20"/>
              </w:rPr>
              <w:t xml:space="preserve"> </w:t>
            </w:r>
          </w:p>
        </w:tc>
      </w:tr>
      <w:tr w:rsidR="008649AF" w:rsidRPr="005A23B5" w14:paraId="00F34626" w14:textId="77777777" w:rsidTr="46F48BB6">
        <w:trPr>
          <w:trHeight w:val="567"/>
        </w:trPr>
        <w:tc>
          <w:tcPr>
            <w:tcW w:w="1620" w:type="dxa"/>
          </w:tcPr>
          <w:p w14:paraId="32B1C961" w14:textId="77777777" w:rsidR="008649AF" w:rsidRPr="005A23B5" w:rsidRDefault="008649AF" w:rsidP="007F1232">
            <w:pPr>
              <w:jc w:val="both"/>
              <w:rPr>
                <w:sz w:val="20"/>
                <w:szCs w:val="20"/>
              </w:rPr>
            </w:pPr>
            <w:r w:rsidRPr="005A23B5">
              <w:rPr>
                <w:sz w:val="20"/>
                <w:szCs w:val="20"/>
              </w:rPr>
              <w:t xml:space="preserve">Journalists, Media personnel and Social media influencers </w:t>
            </w:r>
          </w:p>
        </w:tc>
        <w:tc>
          <w:tcPr>
            <w:tcW w:w="4154" w:type="dxa"/>
          </w:tcPr>
          <w:p w14:paraId="06B706B9" w14:textId="12923E71" w:rsidR="008649AF" w:rsidRPr="005A23B5" w:rsidRDefault="008649AF" w:rsidP="007F1232">
            <w:pPr>
              <w:jc w:val="both"/>
              <w:rPr>
                <w:sz w:val="20"/>
                <w:szCs w:val="20"/>
              </w:rPr>
            </w:pPr>
            <w:r w:rsidRPr="005A23B5">
              <w:rPr>
                <w:sz w:val="20"/>
                <w:szCs w:val="20"/>
              </w:rPr>
              <w:t xml:space="preserve">UNDP </w:t>
            </w:r>
            <w:r w:rsidR="00111324">
              <w:rPr>
                <w:sz w:val="20"/>
                <w:szCs w:val="20"/>
              </w:rPr>
              <w:t>worked</w:t>
            </w:r>
            <w:r w:rsidRPr="005A23B5">
              <w:rPr>
                <w:sz w:val="20"/>
                <w:szCs w:val="20"/>
              </w:rPr>
              <w:t xml:space="preserve"> closely with </w:t>
            </w:r>
            <w:r w:rsidR="00C15429">
              <w:rPr>
                <w:sz w:val="20"/>
                <w:szCs w:val="20"/>
              </w:rPr>
              <w:t xml:space="preserve">350 provincial </w:t>
            </w:r>
            <w:r w:rsidRPr="005A23B5">
              <w:rPr>
                <w:sz w:val="20"/>
                <w:szCs w:val="20"/>
              </w:rPr>
              <w:t xml:space="preserve">journalists, </w:t>
            </w:r>
            <w:r w:rsidR="00C15429">
              <w:rPr>
                <w:sz w:val="20"/>
                <w:szCs w:val="20"/>
              </w:rPr>
              <w:t xml:space="preserve">17 media institutions and a number of </w:t>
            </w:r>
            <w:r w:rsidRPr="005A23B5">
              <w:rPr>
                <w:sz w:val="20"/>
                <w:szCs w:val="20"/>
              </w:rPr>
              <w:t>media personnel and social media influencers on</w:t>
            </w:r>
            <w:r w:rsidR="00086900">
              <w:rPr>
                <w:sz w:val="20"/>
                <w:szCs w:val="20"/>
              </w:rPr>
              <w:t xml:space="preserve"> </w:t>
            </w:r>
            <w:r w:rsidRPr="005A23B5">
              <w:rPr>
                <w:sz w:val="20"/>
                <w:szCs w:val="20"/>
              </w:rPr>
              <w:t>the</w:t>
            </w:r>
            <w:r w:rsidR="00086900">
              <w:rPr>
                <w:sz w:val="20"/>
                <w:szCs w:val="20"/>
              </w:rPr>
              <w:t xml:space="preserve"> </w:t>
            </w:r>
            <w:r w:rsidRPr="005A23B5">
              <w:rPr>
                <w:sz w:val="20"/>
                <w:szCs w:val="20"/>
              </w:rPr>
              <w:t xml:space="preserve">latest principles </w:t>
            </w:r>
            <w:r w:rsidR="00086900">
              <w:rPr>
                <w:sz w:val="20"/>
                <w:szCs w:val="20"/>
              </w:rPr>
              <w:t>of non-violent communication, digital citizenship and developing effective counter-narratives</w:t>
            </w:r>
            <w:r w:rsidRPr="005A23B5">
              <w:rPr>
                <w:sz w:val="20"/>
                <w:szCs w:val="20"/>
              </w:rPr>
              <w:t xml:space="preserve"> to HS. </w:t>
            </w:r>
          </w:p>
          <w:p w14:paraId="1E8BA532" w14:textId="77777777" w:rsidR="008D544B" w:rsidRDefault="008649AF" w:rsidP="007F1232">
            <w:pPr>
              <w:jc w:val="both"/>
              <w:rPr>
                <w:sz w:val="20"/>
                <w:szCs w:val="20"/>
              </w:rPr>
            </w:pPr>
            <w:r w:rsidRPr="005A23B5">
              <w:rPr>
                <w:sz w:val="20"/>
                <w:szCs w:val="20"/>
              </w:rPr>
              <w:t xml:space="preserve"> </w:t>
            </w:r>
          </w:p>
          <w:p w14:paraId="48EA8B52" w14:textId="2B91DD4F" w:rsidR="008D544B" w:rsidRDefault="008649AF" w:rsidP="007F1232">
            <w:pPr>
              <w:jc w:val="both"/>
              <w:rPr>
                <w:sz w:val="20"/>
                <w:szCs w:val="20"/>
              </w:rPr>
            </w:pPr>
            <w:r w:rsidRPr="005A23B5">
              <w:rPr>
                <w:sz w:val="20"/>
                <w:szCs w:val="20"/>
              </w:rPr>
              <w:t xml:space="preserve">Capacity building </w:t>
            </w:r>
            <w:r w:rsidR="00111324">
              <w:rPr>
                <w:sz w:val="20"/>
                <w:szCs w:val="20"/>
              </w:rPr>
              <w:t>for over 350 provincial</w:t>
            </w:r>
            <w:r w:rsidRPr="005A23B5">
              <w:rPr>
                <w:sz w:val="20"/>
                <w:szCs w:val="20"/>
              </w:rPr>
              <w:t xml:space="preserve"> journalists</w:t>
            </w:r>
            <w:r w:rsidR="00111324">
              <w:rPr>
                <w:sz w:val="20"/>
                <w:szCs w:val="20"/>
              </w:rPr>
              <w:t xml:space="preserve"> was completed in collaboration with the Ministry of Mass Media</w:t>
            </w:r>
            <w:r w:rsidRPr="005A23B5">
              <w:rPr>
                <w:sz w:val="20"/>
                <w:szCs w:val="20"/>
              </w:rPr>
              <w:t>.</w:t>
            </w:r>
            <w:r w:rsidR="00111324">
              <w:rPr>
                <w:sz w:val="20"/>
                <w:szCs w:val="20"/>
              </w:rPr>
              <w:t xml:space="preserve"> This was considered </w:t>
            </w:r>
            <w:r w:rsidR="00086900">
              <w:rPr>
                <w:sz w:val="20"/>
                <w:szCs w:val="20"/>
              </w:rPr>
              <w:t>the most comprehensive training attempt made by the Ministry, which</w:t>
            </w:r>
            <w:r w:rsidR="007C4DC9">
              <w:rPr>
                <w:sz w:val="20"/>
                <w:szCs w:val="20"/>
              </w:rPr>
              <w:t xml:space="preserve"> also collaborated with multiple media institutions to </w:t>
            </w:r>
            <w:r w:rsidR="008D544B">
              <w:rPr>
                <w:sz w:val="20"/>
                <w:szCs w:val="20"/>
              </w:rPr>
              <w:t xml:space="preserve">enhance its impact. </w:t>
            </w:r>
            <w:r w:rsidRPr="005A23B5">
              <w:rPr>
                <w:sz w:val="20"/>
                <w:szCs w:val="20"/>
              </w:rPr>
              <w:t xml:space="preserve"> </w:t>
            </w:r>
          </w:p>
          <w:p w14:paraId="49F7466A" w14:textId="77777777" w:rsidR="008D544B" w:rsidRDefault="008D544B" w:rsidP="007F1232">
            <w:pPr>
              <w:jc w:val="both"/>
              <w:rPr>
                <w:sz w:val="20"/>
                <w:szCs w:val="20"/>
              </w:rPr>
            </w:pPr>
          </w:p>
          <w:p w14:paraId="36899B48" w14:textId="4036561E" w:rsidR="008649AF" w:rsidRPr="005A23B5" w:rsidRDefault="07C0EFDF" w:rsidP="007F1232">
            <w:pPr>
              <w:jc w:val="both"/>
              <w:rPr>
                <w:sz w:val="20"/>
                <w:szCs w:val="20"/>
              </w:rPr>
            </w:pPr>
            <w:r w:rsidRPr="5BAD2128">
              <w:rPr>
                <w:sz w:val="20"/>
                <w:szCs w:val="20"/>
              </w:rPr>
              <w:t>Social media influencers have been capacitated with an improved understanding of issues related to hate speech and the use of legal avenues for support.</w:t>
            </w:r>
            <w:r w:rsidR="3ED7703C" w:rsidRPr="5BAD2128">
              <w:rPr>
                <w:sz w:val="20"/>
                <w:szCs w:val="20"/>
              </w:rPr>
              <w:t xml:space="preserve"> Hari TV trained 50 journalists, comprising 33 men and 17 women, on media laws, digital media trends, and the creation of content aimed at countering hate speech, misinformation, and disinformation. In addition, the Centre for Equal Justice (CEJ) empowered 30 female social media influencers with the skills to develop counter-narratives against gendered hate speech on online platforms.</w:t>
            </w:r>
            <w:r w:rsidRPr="5BAD2128">
              <w:rPr>
                <w:sz w:val="20"/>
                <w:szCs w:val="20"/>
              </w:rPr>
              <w:t xml:space="preserve"> </w:t>
            </w:r>
          </w:p>
        </w:tc>
        <w:tc>
          <w:tcPr>
            <w:tcW w:w="4500" w:type="dxa"/>
          </w:tcPr>
          <w:p w14:paraId="5816FC36" w14:textId="77777777" w:rsidR="008649AF" w:rsidRPr="005A23B5" w:rsidRDefault="008649AF" w:rsidP="007F1232">
            <w:pPr>
              <w:jc w:val="both"/>
              <w:rPr>
                <w:sz w:val="20"/>
                <w:szCs w:val="20"/>
              </w:rPr>
            </w:pPr>
            <w:r w:rsidRPr="005A23B5">
              <w:rPr>
                <w:sz w:val="20"/>
                <w:szCs w:val="20"/>
              </w:rPr>
              <w:t xml:space="preserve">“It inspired me to change my attitude towards remaining passive in the face of SGBV and to actually take action if I experience it in the future” - Participant, CEJ capacity building programme for female influencers. </w:t>
            </w:r>
          </w:p>
          <w:p w14:paraId="04D68268" w14:textId="77777777" w:rsidR="008649AF" w:rsidRPr="005A23B5" w:rsidRDefault="008649AF" w:rsidP="007F1232">
            <w:pPr>
              <w:jc w:val="both"/>
              <w:rPr>
                <w:sz w:val="20"/>
                <w:szCs w:val="20"/>
              </w:rPr>
            </w:pPr>
          </w:p>
          <w:p w14:paraId="34557AA4" w14:textId="65FB947B" w:rsidR="008649AF" w:rsidRPr="005A23B5" w:rsidRDefault="008649AF" w:rsidP="007F1232">
            <w:pPr>
              <w:jc w:val="both"/>
              <w:rPr>
                <w:sz w:val="20"/>
                <w:szCs w:val="20"/>
              </w:rPr>
            </w:pPr>
            <w:r w:rsidRPr="005A23B5">
              <w:rPr>
                <w:sz w:val="20"/>
                <w:szCs w:val="20"/>
              </w:rPr>
              <w:t>“A lot of people come up to me as a queer activist and ask me for advice on how to face online harassment and discrimination because there is a lot of discrimination we face</w:t>
            </w:r>
            <w:r w:rsidR="00086900">
              <w:rPr>
                <w:sz w:val="20"/>
                <w:szCs w:val="20"/>
              </w:rPr>
              <w:t>,</w:t>
            </w:r>
            <w:r w:rsidRPr="005A23B5">
              <w:rPr>
                <w:sz w:val="20"/>
                <w:szCs w:val="20"/>
              </w:rPr>
              <w:t xml:space="preserve"> even from the police. I feel it’s good that we were educated about these things. So, when I get questions like that, I can answer them openly and knowingly rather than just based on my assumptions. Knowing the facts really helps.” –Participant, CEJ capacity building programme for female influencers.</w:t>
            </w:r>
          </w:p>
          <w:p w14:paraId="4E4EBB85" w14:textId="77777777" w:rsidR="008649AF" w:rsidRPr="005A23B5" w:rsidRDefault="008649AF" w:rsidP="007F1232">
            <w:pPr>
              <w:jc w:val="both"/>
              <w:rPr>
                <w:sz w:val="20"/>
                <w:szCs w:val="20"/>
              </w:rPr>
            </w:pPr>
          </w:p>
          <w:p w14:paraId="3D7CC445" w14:textId="56EDFBB3" w:rsidR="008649AF" w:rsidRPr="005A23B5" w:rsidRDefault="008649AF" w:rsidP="007F1232">
            <w:pPr>
              <w:jc w:val="both"/>
              <w:rPr>
                <w:sz w:val="20"/>
                <w:szCs w:val="20"/>
              </w:rPr>
            </w:pPr>
            <w:r w:rsidRPr="005A23B5">
              <w:rPr>
                <w:sz w:val="20"/>
                <w:szCs w:val="20"/>
              </w:rPr>
              <w:t>“</w:t>
            </w:r>
            <w:r w:rsidR="00086900" w:rsidRPr="005A23B5">
              <w:rPr>
                <w:sz w:val="20"/>
                <w:szCs w:val="20"/>
              </w:rPr>
              <w:t>So,</w:t>
            </w:r>
            <w:r w:rsidRPr="005A23B5">
              <w:rPr>
                <w:sz w:val="20"/>
                <w:szCs w:val="20"/>
              </w:rPr>
              <w:t xml:space="preserve"> hate speech, discrimination, disinformation and misinformation was kind of something that I already knew about. But what I did learn was definitely the legal aspects. It was like a crash course for me because I am not a law student, so it was very informative</w:t>
            </w:r>
            <w:r w:rsidR="00086900">
              <w:rPr>
                <w:sz w:val="20"/>
                <w:szCs w:val="20"/>
              </w:rPr>
              <w:t>,</w:t>
            </w:r>
            <w:r w:rsidRPr="005A23B5">
              <w:rPr>
                <w:sz w:val="20"/>
                <w:szCs w:val="20"/>
              </w:rPr>
              <w:t xml:space="preserve"> and I know how to back myself up with legal evidence." - Participant, CEJ capacity building programme for female influencers.</w:t>
            </w:r>
          </w:p>
          <w:p w14:paraId="76825491" w14:textId="77777777" w:rsidR="008649AF" w:rsidRPr="005A23B5" w:rsidRDefault="008649AF" w:rsidP="007F1232">
            <w:pPr>
              <w:jc w:val="both"/>
              <w:rPr>
                <w:sz w:val="20"/>
                <w:szCs w:val="20"/>
              </w:rPr>
            </w:pPr>
          </w:p>
        </w:tc>
      </w:tr>
      <w:tr w:rsidR="008649AF" w:rsidRPr="005A23B5" w14:paraId="4CA1AF62" w14:textId="77777777" w:rsidTr="46F48BB6">
        <w:trPr>
          <w:trHeight w:val="567"/>
        </w:trPr>
        <w:tc>
          <w:tcPr>
            <w:tcW w:w="1620" w:type="dxa"/>
          </w:tcPr>
          <w:p w14:paraId="0FD6E2DE" w14:textId="77777777" w:rsidR="008649AF" w:rsidRPr="005A23B5" w:rsidRDefault="008649AF" w:rsidP="007F1232">
            <w:pPr>
              <w:jc w:val="both"/>
              <w:rPr>
                <w:sz w:val="20"/>
                <w:szCs w:val="20"/>
              </w:rPr>
            </w:pPr>
            <w:r w:rsidRPr="005A23B5">
              <w:rPr>
                <w:sz w:val="20"/>
                <w:szCs w:val="20"/>
              </w:rPr>
              <w:lastRenderedPageBreak/>
              <w:t xml:space="preserve">Civil Society Organizations </w:t>
            </w:r>
          </w:p>
        </w:tc>
        <w:tc>
          <w:tcPr>
            <w:tcW w:w="4154" w:type="dxa"/>
          </w:tcPr>
          <w:p w14:paraId="036AAD2B" w14:textId="58AB486B" w:rsidR="008649AF" w:rsidRPr="005A23B5" w:rsidRDefault="75FAD058" w:rsidP="007F1232">
            <w:pPr>
              <w:jc w:val="both"/>
              <w:rPr>
                <w:sz w:val="20"/>
                <w:szCs w:val="20"/>
              </w:rPr>
            </w:pPr>
            <w:r w:rsidRPr="15DDA37C">
              <w:rPr>
                <w:sz w:val="20"/>
                <w:szCs w:val="20"/>
              </w:rPr>
              <w:t>CSOs have been capacitated to advocate effectively with social media platforms for enhanced accountability over content. The Community of Practice has helped facilitate networking and information sharing between CSO</w:t>
            </w:r>
            <w:r w:rsidR="00896A94">
              <w:rPr>
                <w:sz w:val="20"/>
                <w:szCs w:val="20"/>
              </w:rPr>
              <w:t>s which enabled collaborative programming.</w:t>
            </w:r>
          </w:p>
        </w:tc>
        <w:tc>
          <w:tcPr>
            <w:tcW w:w="4500" w:type="dxa"/>
          </w:tcPr>
          <w:p w14:paraId="2E82025E" w14:textId="620CD50F" w:rsidR="008649AF" w:rsidRPr="005A23B5" w:rsidRDefault="008649AF" w:rsidP="007F1232">
            <w:pPr>
              <w:jc w:val="both"/>
              <w:rPr>
                <w:sz w:val="20"/>
                <w:szCs w:val="20"/>
              </w:rPr>
            </w:pPr>
            <w:r w:rsidRPr="005A23B5">
              <w:rPr>
                <w:sz w:val="20"/>
                <w:szCs w:val="20"/>
              </w:rPr>
              <w:t xml:space="preserve">“The Community of Practice initiated by UNDP Sri Lanka </w:t>
            </w:r>
            <w:r w:rsidR="009E3779">
              <w:rPr>
                <w:sz w:val="20"/>
                <w:szCs w:val="20"/>
              </w:rPr>
              <w:t xml:space="preserve">comprising 23 </w:t>
            </w:r>
            <w:r w:rsidRPr="005A23B5">
              <w:rPr>
                <w:sz w:val="20"/>
                <w:szCs w:val="20"/>
              </w:rPr>
              <w:t>organizations working in the areas of harmful speech was an important platform for Hashtag Generation</w:t>
            </w:r>
            <w:r w:rsidR="00223B88">
              <w:rPr>
                <w:sz w:val="20"/>
                <w:szCs w:val="20"/>
              </w:rPr>
              <w:t xml:space="preserve"> as well as </w:t>
            </w:r>
            <w:r w:rsidR="000A5441">
              <w:rPr>
                <w:sz w:val="20"/>
                <w:szCs w:val="20"/>
              </w:rPr>
              <w:t>others who were inte</w:t>
            </w:r>
            <w:r w:rsidR="006675E7">
              <w:rPr>
                <w:sz w:val="20"/>
                <w:szCs w:val="20"/>
              </w:rPr>
              <w:t xml:space="preserve">rested in sharing knowledge and identify </w:t>
            </w:r>
            <w:r w:rsidR="009817B0">
              <w:rPr>
                <w:sz w:val="20"/>
                <w:szCs w:val="20"/>
              </w:rPr>
              <w:t>avenues</w:t>
            </w:r>
            <w:r w:rsidR="006675E7">
              <w:rPr>
                <w:sz w:val="20"/>
                <w:szCs w:val="20"/>
              </w:rPr>
              <w:t xml:space="preserve"> for joint interventions</w:t>
            </w:r>
            <w:r w:rsidRPr="005A23B5">
              <w:rPr>
                <w:sz w:val="20"/>
                <w:szCs w:val="20"/>
              </w:rPr>
              <w:t>. It brought about organizations working on the matter into one table, which was important to us to identify useful synergies in the space. It also was a space to learn more about the work that some of the organizations did and also to share our work with a larger group of CSOs so we could learn and exchange ideas and experiences. The CoP also provides opportunities for collaboration and advancement of work.” - Darshatha Gamage, Hashtag Generation</w:t>
            </w:r>
          </w:p>
        </w:tc>
      </w:tr>
      <w:tr w:rsidR="008649AF" w:rsidRPr="005A23B5" w14:paraId="59E3B37E" w14:textId="77777777" w:rsidTr="46F48BB6">
        <w:trPr>
          <w:trHeight w:val="567"/>
        </w:trPr>
        <w:tc>
          <w:tcPr>
            <w:tcW w:w="1620" w:type="dxa"/>
          </w:tcPr>
          <w:p w14:paraId="71D21745" w14:textId="77777777" w:rsidR="008649AF" w:rsidRPr="005A23B5" w:rsidRDefault="008649AF" w:rsidP="007F1232">
            <w:pPr>
              <w:jc w:val="both"/>
              <w:rPr>
                <w:sz w:val="20"/>
                <w:szCs w:val="20"/>
              </w:rPr>
            </w:pPr>
            <w:r w:rsidRPr="005A23B5">
              <w:rPr>
                <w:sz w:val="20"/>
                <w:szCs w:val="20"/>
              </w:rPr>
              <w:t>Youth groups, communities, women</w:t>
            </w:r>
          </w:p>
        </w:tc>
        <w:tc>
          <w:tcPr>
            <w:tcW w:w="4154" w:type="dxa"/>
          </w:tcPr>
          <w:p w14:paraId="0F1453B1" w14:textId="02DDEC0E" w:rsidR="008649AF" w:rsidRPr="005A23B5" w:rsidRDefault="008649AF" w:rsidP="007F1232">
            <w:pPr>
              <w:jc w:val="both"/>
              <w:rPr>
                <w:sz w:val="20"/>
                <w:szCs w:val="20"/>
              </w:rPr>
            </w:pPr>
            <w:r w:rsidRPr="005A23B5">
              <w:rPr>
                <w:sz w:val="20"/>
                <w:szCs w:val="20"/>
              </w:rPr>
              <w:t xml:space="preserve">Youth and women led CSOs have strengthened their capacities to develop effective strategies for addressing, and providing alternatives to hate speech narratives at the community level working in close partnership with social media influencers who have high public engagement and outreach on their platforms. Capacity building is underway.  </w:t>
            </w:r>
          </w:p>
          <w:p w14:paraId="19DB5B62" w14:textId="77777777" w:rsidR="008649AF" w:rsidRPr="005A23B5" w:rsidRDefault="008649AF" w:rsidP="007F1232">
            <w:pPr>
              <w:jc w:val="both"/>
              <w:rPr>
                <w:sz w:val="20"/>
                <w:szCs w:val="20"/>
              </w:rPr>
            </w:pPr>
          </w:p>
          <w:p w14:paraId="0F4D8D48" w14:textId="77777777" w:rsidR="008649AF" w:rsidRPr="005A23B5" w:rsidRDefault="008649AF" w:rsidP="007F1232">
            <w:pPr>
              <w:jc w:val="both"/>
              <w:rPr>
                <w:sz w:val="20"/>
                <w:szCs w:val="20"/>
              </w:rPr>
            </w:pPr>
          </w:p>
        </w:tc>
        <w:tc>
          <w:tcPr>
            <w:tcW w:w="4500" w:type="dxa"/>
          </w:tcPr>
          <w:p w14:paraId="2D31ABFE" w14:textId="77777777" w:rsidR="008649AF" w:rsidRPr="005A23B5" w:rsidRDefault="008649AF" w:rsidP="007F1232">
            <w:pPr>
              <w:jc w:val="both"/>
              <w:rPr>
                <w:sz w:val="20"/>
                <w:szCs w:val="20"/>
              </w:rPr>
            </w:pPr>
            <w:r w:rsidRPr="005A23B5">
              <w:rPr>
                <w:sz w:val="20"/>
                <w:szCs w:val="20"/>
              </w:rPr>
              <w:t>Testimonials provided by the grassroots women leaders underscored the tangible impact of the training programme:</w:t>
            </w:r>
          </w:p>
          <w:p w14:paraId="65A008E3" w14:textId="77777777" w:rsidR="008649AF" w:rsidRPr="005A23B5" w:rsidRDefault="008649AF" w:rsidP="007F1232">
            <w:pPr>
              <w:jc w:val="both"/>
              <w:rPr>
                <w:sz w:val="20"/>
                <w:szCs w:val="20"/>
              </w:rPr>
            </w:pPr>
          </w:p>
          <w:p w14:paraId="06AE3B9E" w14:textId="22580EB6" w:rsidR="008649AF" w:rsidRPr="005A23B5" w:rsidRDefault="008649AF" w:rsidP="007F1232">
            <w:pPr>
              <w:jc w:val="both"/>
              <w:rPr>
                <w:sz w:val="20"/>
                <w:szCs w:val="20"/>
              </w:rPr>
            </w:pPr>
            <w:r w:rsidRPr="005A23B5">
              <w:rPr>
                <w:sz w:val="20"/>
                <w:szCs w:val="20"/>
              </w:rPr>
              <w:t>“I acquired the necessary technical and practical knowledge to confidently stand against</w:t>
            </w:r>
            <w:r w:rsidR="00111D72">
              <w:rPr>
                <w:sz w:val="20"/>
                <w:szCs w:val="20"/>
              </w:rPr>
              <w:t xml:space="preserve"> </w:t>
            </w:r>
            <w:r w:rsidRPr="005A23B5">
              <w:rPr>
                <w:sz w:val="20"/>
                <w:szCs w:val="20"/>
              </w:rPr>
              <w:t>hate speech. Through various social media platforms, I learned how to educate society</w:t>
            </w:r>
            <w:r w:rsidR="00E952AD">
              <w:rPr>
                <w:sz w:val="20"/>
                <w:szCs w:val="20"/>
              </w:rPr>
              <w:t xml:space="preserve"> </w:t>
            </w:r>
            <w:r w:rsidRPr="005A23B5">
              <w:rPr>
                <w:sz w:val="20"/>
                <w:szCs w:val="20"/>
              </w:rPr>
              <w:t>on utilising social media safely.  As an active social media user and someone</w:t>
            </w:r>
            <w:r w:rsidR="00E952AD">
              <w:rPr>
                <w:sz w:val="20"/>
                <w:szCs w:val="20"/>
              </w:rPr>
              <w:t xml:space="preserve"> </w:t>
            </w:r>
            <w:r w:rsidRPr="005A23B5">
              <w:rPr>
                <w:sz w:val="20"/>
                <w:szCs w:val="20"/>
              </w:rPr>
              <w:t>involved in politics, this knowledge is valuable to me. It has empowered me to use social media safely, engage in politics, and speak up against inappropriate content. Now, I have the awareness and ability to stand against hateful statements in society rather than merely reacting to them. This has helped me address issues related to social media usage and cyberbullying incidents on various digital platforms. I gained a better understanding of interventions and legal steps that can be taken in such situations. The program has motivated me to work against gender discrimination in society and empowered me to speak out about it in the online space. I have developed a good understanding of legal measures and safety precautions related to</w:t>
            </w:r>
            <w:r w:rsidR="00111D72">
              <w:rPr>
                <w:sz w:val="20"/>
                <w:szCs w:val="20"/>
              </w:rPr>
              <w:t xml:space="preserve"> </w:t>
            </w:r>
            <w:r w:rsidRPr="005A23B5">
              <w:rPr>
                <w:sz w:val="20"/>
                <w:szCs w:val="20"/>
              </w:rPr>
              <w:t>mobile phone use to prevent mental distress caused by hateful comments online.</w:t>
            </w:r>
            <w:r w:rsidR="00086900">
              <w:rPr>
                <w:sz w:val="20"/>
                <w:szCs w:val="20"/>
              </w:rPr>
              <w:t xml:space="preserve"> </w:t>
            </w:r>
            <w:r w:rsidRPr="005A23B5">
              <w:rPr>
                <w:sz w:val="20"/>
                <w:szCs w:val="20"/>
              </w:rPr>
              <w:t xml:space="preserve">I will continue to educate women, empowering them to enforce the law in cases of violence against women in cyberspace.” </w:t>
            </w:r>
          </w:p>
          <w:p w14:paraId="6531D903" w14:textId="77777777" w:rsidR="008649AF" w:rsidRPr="005A23B5" w:rsidRDefault="008649AF" w:rsidP="007F1232">
            <w:pPr>
              <w:jc w:val="both"/>
              <w:rPr>
                <w:sz w:val="20"/>
                <w:szCs w:val="20"/>
              </w:rPr>
            </w:pPr>
          </w:p>
          <w:p w14:paraId="445F4645" w14:textId="77777777" w:rsidR="008649AF" w:rsidRPr="005A23B5" w:rsidRDefault="008649AF" w:rsidP="007F1232">
            <w:pPr>
              <w:jc w:val="both"/>
              <w:rPr>
                <w:sz w:val="20"/>
                <w:szCs w:val="20"/>
              </w:rPr>
            </w:pPr>
            <w:r w:rsidRPr="005A23B5">
              <w:rPr>
                <w:sz w:val="20"/>
                <w:szCs w:val="20"/>
              </w:rPr>
              <w:t>One elected woman leader from Kandy District noted, "By gaining a proper understanding, I</w:t>
            </w:r>
          </w:p>
          <w:p w14:paraId="16179A6A" w14:textId="77777777" w:rsidR="008649AF" w:rsidRPr="005A23B5" w:rsidRDefault="008649AF" w:rsidP="007F1232">
            <w:pPr>
              <w:jc w:val="both"/>
              <w:rPr>
                <w:sz w:val="20"/>
                <w:szCs w:val="20"/>
              </w:rPr>
            </w:pPr>
            <w:r w:rsidRPr="005A23B5">
              <w:rPr>
                <w:sz w:val="20"/>
                <w:szCs w:val="20"/>
              </w:rPr>
              <w:t>was able to develop self-confidence in myself to be aware of it and express my opinion against</w:t>
            </w:r>
          </w:p>
          <w:p w14:paraId="228B83B7" w14:textId="77777777" w:rsidR="008649AF" w:rsidRPr="005A23B5" w:rsidRDefault="008649AF" w:rsidP="007F1232">
            <w:pPr>
              <w:jc w:val="both"/>
              <w:rPr>
                <w:sz w:val="20"/>
                <w:szCs w:val="20"/>
              </w:rPr>
            </w:pPr>
            <w:r w:rsidRPr="005A23B5">
              <w:rPr>
                <w:sz w:val="20"/>
                <w:szCs w:val="20"/>
              </w:rPr>
              <w:t>such statements at any time."</w:t>
            </w:r>
          </w:p>
          <w:p w14:paraId="5D48C797" w14:textId="77777777" w:rsidR="008649AF" w:rsidRPr="005A23B5" w:rsidRDefault="008649AF" w:rsidP="007F1232">
            <w:pPr>
              <w:jc w:val="both"/>
              <w:rPr>
                <w:sz w:val="20"/>
                <w:szCs w:val="20"/>
              </w:rPr>
            </w:pPr>
            <w:r w:rsidRPr="005A23B5">
              <w:rPr>
                <w:sz w:val="20"/>
                <w:szCs w:val="20"/>
              </w:rPr>
              <w:t>An elected woman leader from Ampara District expressed her learnings, "I got to know how</w:t>
            </w:r>
          </w:p>
          <w:p w14:paraId="4C1DC9F7" w14:textId="77777777" w:rsidR="008649AF" w:rsidRPr="005A23B5" w:rsidRDefault="008649AF" w:rsidP="007F1232">
            <w:pPr>
              <w:jc w:val="both"/>
              <w:rPr>
                <w:sz w:val="20"/>
                <w:szCs w:val="20"/>
              </w:rPr>
            </w:pPr>
            <w:r w:rsidRPr="005A23B5">
              <w:rPr>
                <w:sz w:val="20"/>
                <w:szCs w:val="20"/>
              </w:rPr>
              <w:t>we can post news safely, how we can discern real news from fake news, and how to use social</w:t>
            </w:r>
          </w:p>
          <w:p w14:paraId="2DD9E7F7" w14:textId="77777777" w:rsidR="008649AF" w:rsidRPr="005A23B5" w:rsidRDefault="008649AF" w:rsidP="007F1232">
            <w:pPr>
              <w:jc w:val="both"/>
              <w:rPr>
                <w:sz w:val="20"/>
                <w:szCs w:val="20"/>
              </w:rPr>
            </w:pPr>
            <w:r w:rsidRPr="005A23B5">
              <w:rPr>
                <w:sz w:val="20"/>
                <w:szCs w:val="20"/>
              </w:rPr>
              <w:t>media safely."</w:t>
            </w:r>
          </w:p>
          <w:p w14:paraId="10D350F1" w14:textId="77777777" w:rsidR="00086900" w:rsidRDefault="00086900" w:rsidP="007F1232">
            <w:pPr>
              <w:jc w:val="both"/>
              <w:rPr>
                <w:sz w:val="20"/>
                <w:szCs w:val="20"/>
              </w:rPr>
            </w:pPr>
          </w:p>
          <w:p w14:paraId="1BA4C367" w14:textId="20A5B9BD" w:rsidR="008649AF" w:rsidRPr="005A23B5" w:rsidRDefault="008649AF" w:rsidP="007F1232">
            <w:pPr>
              <w:jc w:val="both"/>
              <w:rPr>
                <w:sz w:val="20"/>
                <w:szCs w:val="20"/>
              </w:rPr>
            </w:pPr>
            <w:r w:rsidRPr="005A23B5">
              <w:rPr>
                <w:sz w:val="20"/>
                <w:szCs w:val="20"/>
              </w:rPr>
              <w:t>Lastly, a woman leader with a legal background from Jaffna District described her experience,</w:t>
            </w:r>
          </w:p>
          <w:p w14:paraId="1AE903A3" w14:textId="77777777" w:rsidR="008649AF" w:rsidRPr="005A23B5" w:rsidRDefault="008649AF" w:rsidP="007F1232">
            <w:pPr>
              <w:jc w:val="both"/>
              <w:rPr>
                <w:sz w:val="20"/>
                <w:szCs w:val="20"/>
              </w:rPr>
            </w:pPr>
            <w:r w:rsidRPr="005A23B5">
              <w:rPr>
                <w:sz w:val="20"/>
                <w:szCs w:val="20"/>
              </w:rPr>
              <w:t>"Through the workshops, I gained an in-depth understanding of hate speech, stereotypes, safe</w:t>
            </w:r>
          </w:p>
          <w:p w14:paraId="783D470C" w14:textId="77777777" w:rsidR="008649AF" w:rsidRPr="005A23B5" w:rsidRDefault="008649AF" w:rsidP="007F1232">
            <w:pPr>
              <w:jc w:val="both"/>
              <w:rPr>
                <w:sz w:val="20"/>
                <w:szCs w:val="20"/>
              </w:rPr>
            </w:pPr>
            <w:r w:rsidRPr="005A23B5">
              <w:rPr>
                <w:sz w:val="20"/>
                <w:szCs w:val="20"/>
              </w:rPr>
              <w:lastRenderedPageBreak/>
              <w:t>use of social media, and advocacy. Thus, I am confident to challenge and ready to face</w:t>
            </w:r>
          </w:p>
          <w:p w14:paraId="61DB9876" w14:textId="77777777" w:rsidR="008649AF" w:rsidRPr="005A23B5" w:rsidRDefault="008649AF" w:rsidP="007F1232">
            <w:pPr>
              <w:jc w:val="both"/>
              <w:rPr>
                <w:sz w:val="20"/>
                <w:szCs w:val="20"/>
              </w:rPr>
            </w:pPr>
            <w:r w:rsidRPr="005A23B5">
              <w:rPr>
                <w:sz w:val="20"/>
                <w:szCs w:val="20"/>
              </w:rPr>
              <w:t>situations in an appropriate way."</w:t>
            </w:r>
          </w:p>
          <w:p w14:paraId="4074BF82" w14:textId="77777777" w:rsidR="008649AF" w:rsidRPr="005A23B5" w:rsidRDefault="008649AF" w:rsidP="007F1232">
            <w:pPr>
              <w:jc w:val="both"/>
              <w:rPr>
                <w:sz w:val="20"/>
                <w:szCs w:val="20"/>
              </w:rPr>
            </w:pPr>
          </w:p>
        </w:tc>
      </w:tr>
      <w:tr w:rsidR="008649AF" w:rsidRPr="005A23B5" w14:paraId="18651FBF" w14:textId="77777777" w:rsidTr="46F48BB6">
        <w:trPr>
          <w:trHeight w:val="567"/>
        </w:trPr>
        <w:tc>
          <w:tcPr>
            <w:tcW w:w="1620" w:type="dxa"/>
          </w:tcPr>
          <w:p w14:paraId="7501C7B8" w14:textId="31C86771" w:rsidR="008649AF" w:rsidRPr="005A23B5" w:rsidRDefault="008649AF" w:rsidP="007F1232">
            <w:pPr>
              <w:jc w:val="both"/>
              <w:rPr>
                <w:sz w:val="20"/>
                <w:szCs w:val="20"/>
              </w:rPr>
            </w:pPr>
            <w:r w:rsidRPr="005A23B5">
              <w:rPr>
                <w:sz w:val="20"/>
                <w:szCs w:val="20"/>
              </w:rPr>
              <w:lastRenderedPageBreak/>
              <w:t>School community (Education  officials, principals,   teachers  and students) </w:t>
            </w:r>
          </w:p>
        </w:tc>
        <w:tc>
          <w:tcPr>
            <w:tcW w:w="4154" w:type="dxa"/>
          </w:tcPr>
          <w:p w14:paraId="246195F5" w14:textId="7AC7907F" w:rsidR="008649AF" w:rsidRPr="005A23B5" w:rsidRDefault="008649AF" w:rsidP="007F1232">
            <w:pPr>
              <w:jc w:val="both"/>
              <w:rPr>
                <w:sz w:val="20"/>
                <w:szCs w:val="20"/>
              </w:rPr>
            </w:pPr>
            <w:r w:rsidRPr="005A23B5">
              <w:rPr>
                <w:sz w:val="20"/>
                <w:szCs w:val="20"/>
              </w:rPr>
              <w:t xml:space="preserve">The project </w:t>
            </w:r>
            <w:r w:rsidR="007F1232">
              <w:rPr>
                <w:sz w:val="20"/>
                <w:szCs w:val="20"/>
              </w:rPr>
              <w:t xml:space="preserve">adopted a whole-school approach, engaging with the school community and other stakeholders to increase their awareness of the </w:t>
            </w:r>
            <w:r w:rsidRPr="005A23B5">
              <w:rPr>
                <w:sz w:val="20"/>
                <w:szCs w:val="20"/>
              </w:rPr>
              <w:t xml:space="preserve">implications of the spread of hate speech among adolescents and guidance on accurate information to make informed decisions.  </w:t>
            </w:r>
            <w:r w:rsidR="007F1232">
              <w:rPr>
                <w:sz w:val="20"/>
                <w:szCs w:val="20"/>
              </w:rPr>
              <w:t>UNICEF also strengthened the capacity of education officials, including teachers and in-service advisors, on media analysis and fact-checking</w:t>
            </w:r>
            <w:r w:rsidRPr="005A23B5">
              <w:rPr>
                <w:sz w:val="20"/>
                <w:szCs w:val="20"/>
              </w:rPr>
              <w:t xml:space="preserve"> and the importance of passing this knowledge to the young generation.</w:t>
            </w:r>
          </w:p>
        </w:tc>
        <w:tc>
          <w:tcPr>
            <w:tcW w:w="4500" w:type="dxa"/>
          </w:tcPr>
          <w:p w14:paraId="4EC28B41" w14:textId="631467FA" w:rsidR="008649AF" w:rsidRPr="005A23B5" w:rsidRDefault="008649AF" w:rsidP="007F1232">
            <w:pPr>
              <w:jc w:val="both"/>
              <w:rPr>
                <w:sz w:val="20"/>
                <w:szCs w:val="20"/>
              </w:rPr>
            </w:pPr>
          </w:p>
        </w:tc>
      </w:tr>
    </w:tbl>
    <w:p w14:paraId="732DF7AB" w14:textId="45834299" w:rsidR="00D5185E" w:rsidRDefault="00D5185E" w:rsidP="00D5185E">
      <w:pPr>
        <w:ind w:left="-810"/>
        <w:rPr>
          <w:b/>
          <w:i/>
        </w:rPr>
      </w:pPr>
    </w:p>
    <w:p w14:paraId="66D127F9" w14:textId="77777777" w:rsidR="008649AF" w:rsidRDefault="008649AF" w:rsidP="00D5185E">
      <w:pPr>
        <w:ind w:left="-810"/>
        <w:rPr>
          <w:b/>
          <w:i/>
        </w:rPr>
      </w:pPr>
    </w:p>
    <w:p w14:paraId="60A49455" w14:textId="29EB58C9" w:rsidR="009A0FD1" w:rsidRPr="00E60754" w:rsidDel="00BD0AE5" w:rsidRDefault="00C34014" w:rsidP="009A0FD1">
      <w:pPr>
        <w:ind w:left="-810"/>
      </w:pPr>
      <w:r>
        <w:t>In addition to the stakeholder specific impact described above, please use this space to describe any additional human impact that the project has had</w:t>
      </w:r>
      <w:r w:rsidR="006227F2" w:rsidRPr="00F806C7">
        <w:rPr>
          <w:i/>
          <w:iCs/>
          <w:sz w:val="22"/>
          <w:szCs w:val="22"/>
          <w:lang w:val="en-US"/>
        </w:rPr>
        <w:t xml:space="preserve"> (</w:t>
      </w:r>
      <w:r w:rsidR="7412E75E" w:rsidRPr="00E60754">
        <w:rPr>
          <w:i/>
          <w:iCs/>
          <w:lang w:val="en-US"/>
        </w:rPr>
        <w:t>4</w:t>
      </w:r>
      <w:r w:rsidR="006227F2" w:rsidRPr="00E60754">
        <w:rPr>
          <w:i/>
          <w:iCs/>
          <w:lang w:val="en-US"/>
        </w:rPr>
        <w:t>000 character</w:t>
      </w:r>
      <w:r w:rsidR="00E60754">
        <w:rPr>
          <w:i/>
          <w:iCs/>
          <w:lang w:val="en-US"/>
        </w:rPr>
        <w:t>s)</w:t>
      </w:r>
      <w:r w:rsidR="00E60754">
        <w:rPr>
          <w:lang w:val="en-US"/>
        </w:rPr>
        <w:t>:</w:t>
      </w:r>
    </w:p>
    <w:p w14:paraId="24DB6B21" w14:textId="383DAFF4" w:rsidR="009A0FD1" w:rsidRPr="00945CE3" w:rsidDel="00BD0AE5" w:rsidRDefault="009A0FD1" w:rsidP="24A5A8A6">
      <w:pPr>
        <w:ind w:left="-810"/>
        <w:rPr>
          <w:noProof/>
        </w:rPr>
      </w:pPr>
    </w:p>
    <w:p w14:paraId="12B0D739" w14:textId="4C632CAE" w:rsidR="009A0FD1" w:rsidRDefault="009A0FD1" w:rsidP="004D1240">
      <w:pPr>
        <w:ind w:left="-810"/>
      </w:pPr>
      <w:r>
        <w:t>You can also upload up</w:t>
      </w:r>
      <w:r w:rsidR="006F6863">
        <w:t xml:space="preserve"> </w:t>
      </w:r>
      <w:r>
        <w:t xml:space="preserve">to 3 ﬁles in various formats (picture ﬁles, </w:t>
      </w:r>
      <w:r w:rsidR="00E60754">
        <w:t>PowerPoint</w:t>
      </w:r>
      <w:r>
        <w:t>, pdf, video, etc..) to illustrate the human impact of the project and</w:t>
      </w:r>
      <w:r w:rsidR="007F35E3">
        <w:t>/or provide</w:t>
      </w:r>
      <w:r w:rsidR="00E60754">
        <w:t xml:space="preserve"> </w:t>
      </w:r>
      <w:r>
        <w:t>links to online resources</w:t>
      </w:r>
      <w:r w:rsidR="004D1240">
        <w:t xml:space="preserve"> (</w:t>
      </w:r>
      <w:r>
        <w:t>OPTIONAL</w:t>
      </w:r>
      <w:r w:rsidR="004D1240">
        <w:t>)</w:t>
      </w:r>
      <w:r w:rsidR="00E60754">
        <w:t>.</w:t>
      </w:r>
    </w:p>
    <w:p w14:paraId="2B954110" w14:textId="0384F3F2" w:rsidR="00D65469" w:rsidRDefault="00D65469" w:rsidP="004D1240">
      <w:pPr>
        <w:ind w:left="-810"/>
      </w:pPr>
    </w:p>
    <w:p w14:paraId="78DD314D" w14:textId="77777777" w:rsidR="004313AF" w:rsidRDefault="004313AF" w:rsidP="004D1240">
      <w:pPr>
        <w:ind w:left="-810"/>
      </w:pPr>
    </w:p>
    <w:p w14:paraId="5932319A" w14:textId="103DC4B4" w:rsidR="3FCAEE03" w:rsidRPr="00E60754" w:rsidRDefault="3C61010B" w:rsidP="00B81AB3">
      <w:pPr>
        <w:spacing w:after="160" w:line="259" w:lineRule="auto"/>
        <w:ind w:left="-810"/>
        <w:jc w:val="both"/>
      </w:pPr>
      <w:r w:rsidRPr="00E60754">
        <w:rPr>
          <w:b/>
          <w:bCs/>
        </w:rPr>
        <w:t>Please tick the applicable change</w:t>
      </w:r>
      <w:r w:rsidR="116F7A9D" w:rsidRPr="00E60754">
        <w:rPr>
          <w:b/>
          <w:bCs/>
        </w:rPr>
        <w:t xml:space="preserve"> based on above narrative.</w:t>
      </w:r>
    </w:p>
    <w:p w14:paraId="24B7550A" w14:textId="51B6C863" w:rsidR="7F7346D2" w:rsidRPr="00425BDC" w:rsidRDefault="7F7346D2" w:rsidP="00B81AB3">
      <w:pPr>
        <w:spacing w:after="160" w:line="259" w:lineRule="auto"/>
        <w:ind w:left="-810"/>
        <w:jc w:val="both"/>
      </w:pPr>
      <w:r w:rsidRPr="00425BDC">
        <w:t xml:space="preserve">How </w:t>
      </w:r>
      <w:r w:rsidR="00425BDC">
        <w:t>w</w:t>
      </w:r>
      <w:r w:rsidRPr="00425BDC">
        <w:t xml:space="preserve">e </w:t>
      </w:r>
      <w:r w:rsidR="00425BDC">
        <w:t>w</w:t>
      </w:r>
      <w:r w:rsidRPr="00425BDC">
        <w:t>orked:</w:t>
      </w:r>
      <w:r w:rsidR="00AF3088" w:rsidRPr="00E60754">
        <w:rPr>
          <w:b/>
          <w:bCs/>
        </w:rPr>
        <w:t xml:space="preserve"> </w:t>
      </w:r>
      <w:r w:rsidR="00AF3088" w:rsidRPr="00425BDC">
        <w:t>(please select up to 3)</w:t>
      </w:r>
      <w:r w:rsidR="000738BA" w:rsidRPr="00425BDC">
        <w:rPr>
          <w:i/>
          <w:iCs/>
          <w:lang w:val="en-US"/>
        </w:rPr>
        <w:t xml:space="preserve"> (3000 characters </w:t>
      </w:r>
      <w:r w:rsidR="006F3C56" w:rsidRPr="00425BDC">
        <w:rPr>
          <w:i/>
          <w:iCs/>
          <w:lang w:val="en-US"/>
        </w:rPr>
        <w:t>in each selected option</w:t>
      </w:r>
      <w:r w:rsidR="000738BA" w:rsidRPr="00425BDC">
        <w:rPr>
          <w:i/>
          <w:iCs/>
          <w:lang w:val="en-US"/>
        </w:rPr>
        <w:t>)</w:t>
      </w:r>
    </w:p>
    <w:p w14:paraId="5CDF4B3F" w14:textId="78C13CA4" w:rsidR="007D2EC3" w:rsidRDefault="00425BDC" w:rsidP="00E60754">
      <w:pPr>
        <w:spacing w:line="259" w:lineRule="auto"/>
        <w:jc w:val="both"/>
        <w:rPr>
          <w:sz w:val="22"/>
          <w:szCs w:val="22"/>
        </w:rPr>
      </w:pPr>
      <w:r>
        <w:rPr>
          <w:rFonts w:ascii="MS Gothic" w:eastAsia="MS Gothic" w:hAnsi="MS Gothic" w:hint="eastAsia"/>
          <w:sz w:val="22"/>
          <w:szCs w:val="22"/>
        </w:rPr>
        <w:t>☐</w:t>
      </w:r>
      <w:r w:rsidRPr="00425BDC">
        <w:rPr>
          <w:sz w:val="22"/>
          <w:szCs w:val="22"/>
        </w:rPr>
        <w:t xml:space="preserve"> </w:t>
      </w:r>
      <w:r w:rsidR="007D2EC3" w:rsidRPr="00425BDC">
        <w:rPr>
          <w:sz w:val="22"/>
          <w:szCs w:val="22"/>
        </w:rPr>
        <w:t>Enhanced digitization</w:t>
      </w:r>
      <w:r w:rsidR="00E60754" w:rsidRPr="00425BDC">
        <w:rPr>
          <w:sz w:val="22"/>
          <w:szCs w:val="22"/>
        </w:rPr>
        <w:t xml:space="preserve"> [please explain]</w:t>
      </w:r>
    </w:p>
    <w:p w14:paraId="7B11F79F" w14:textId="77777777" w:rsidR="00302E28" w:rsidRPr="00425BDC" w:rsidRDefault="00302E28" w:rsidP="00E60754">
      <w:pPr>
        <w:spacing w:line="259" w:lineRule="auto"/>
        <w:jc w:val="both"/>
        <w:rPr>
          <w:sz w:val="22"/>
          <w:szCs w:val="22"/>
        </w:rPr>
      </w:pPr>
    </w:p>
    <w:p w14:paraId="4080DEE6" w14:textId="2B5C4385" w:rsidR="007D2EC3" w:rsidRDefault="00425BDC" w:rsidP="00E60754">
      <w:pPr>
        <w:rPr>
          <w:sz w:val="22"/>
          <w:szCs w:val="22"/>
        </w:rPr>
      </w:pPr>
      <w:r>
        <w:rPr>
          <w:rFonts w:ascii="MS Gothic" w:eastAsia="MS Gothic" w:hAnsi="MS Gothic" w:hint="eastAsia"/>
          <w:sz w:val="22"/>
          <w:szCs w:val="22"/>
        </w:rPr>
        <w:t>☐</w:t>
      </w:r>
      <w:r w:rsidR="007D2EC3" w:rsidRPr="00425BDC">
        <w:rPr>
          <w:sz w:val="22"/>
          <w:szCs w:val="22"/>
        </w:rPr>
        <w:t xml:space="preserve"> Innovative ways of working</w:t>
      </w:r>
      <w:r w:rsidR="00B12EEF" w:rsidRPr="00425BDC">
        <w:rPr>
          <w:rStyle w:val="FootnoteReference"/>
          <w:sz w:val="22"/>
          <w:szCs w:val="22"/>
        </w:rPr>
        <w:footnoteReference w:id="2"/>
      </w:r>
      <w:r w:rsidR="007D2EC3" w:rsidRPr="00425BDC">
        <w:rPr>
          <w:sz w:val="22"/>
          <w:szCs w:val="22"/>
        </w:rPr>
        <w:t xml:space="preserve"> [please explain]</w:t>
      </w:r>
    </w:p>
    <w:p w14:paraId="5653E6D6" w14:textId="77777777" w:rsidR="00302E28" w:rsidRPr="00425BDC" w:rsidRDefault="00302E28" w:rsidP="00E60754">
      <w:pPr>
        <w:rPr>
          <w:sz w:val="22"/>
          <w:szCs w:val="22"/>
        </w:rPr>
      </w:pPr>
    </w:p>
    <w:p w14:paraId="19B5067E" w14:textId="7ED52470" w:rsidR="00DE3E4D" w:rsidRDefault="000E33D1" w:rsidP="000E33D1">
      <w:pPr>
        <w:jc w:val="both"/>
        <w:rPr>
          <w:sz w:val="22"/>
          <w:szCs w:val="22"/>
        </w:rPr>
      </w:pPr>
      <w:r>
        <w:rPr>
          <w:rFonts w:ascii="MS Gothic" w:eastAsia="MS Gothic" w:hAnsi="MS Gothic" w:hint="eastAsia"/>
          <w:color w:val="2B579A"/>
          <w:sz w:val="22"/>
          <w:szCs w:val="22"/>
          <w:shd w:val="clear" w:color="auto" w:fill="E6E6E6"/>
        </w:rPr>
        <w:t>☒</w:t>
      </w:r>
      <w:r w:rsidR="007D2EC3" w:rsidRPr="00425BDC">
        <w:rPr>
          <w:sz w:val="22"/>
          <w:szCs w:val="22"/>
        </w:rPr>
        <w:t xml:space="preserve"> Mobilized additional resources</w:t>
      </w:r>
    </w:p>
    <w:p w14:paraId="738DE7CF" w14:textId="77777777" w:rsidR="00DE3E4D" w:rsidRDefault="00DE3E4D" w:rsidP="000E33D1">
      <w:pPr>
        <w:jc w:val="both"/>
        <w:rPr>
          <w:sz w:val="22"/>
          <w:szCs w:val="22"/>
        </w:rPr>
      </w:pPr>
    </w:p>
    <w:p w14:paraId="0A69EA3D" w14:textId="2EC64221" w:rsidR="000E33D1" w:rsidRPr="00DE3E4D" w:rsidRDefault="000E33D1" w:rsidP="000E33D1">
      <w:pPr>
        <w:jc w:val="both"/>
        <w:rPr>
          <w:sz w:val="20"/>
          <w:szCs w:val="20"/>
        </w:rPr>
      </w:pPr>
      <w:r w:rsidRPr="00DE3E4D">
        <w:rPr>
          <w:sz w:val="20"/>
          <w:szCs w:val="20"/>
        </w:rPr>
        <w:t xml:space="preserve">Hashtag Generation have increased their own resources working on social media monitoring at the ground level. Through the revised strategy under output 2.4, the project has mobilized UNICEF’s own resources to support the piloting of the new curriculum in the non-PBF-supported provinces. Funding has been secured from  OHCHR for monitoring multiple social media platforms to assess and secure disaggregated data on the spread of hate speech and discriminatory remarks targeting minority groups in SL- US$16,500. UNDP has secured support under the SDG 16 pooled fund for implementing some </w:t>
      </w:r>
      <w:r w:rsidR="00DE3E4D">
        <w:rPr>
          <w:sz w:val="20"/>
          <w:szCs w:val="20"/>
        </w:rPr>
        <w:t>project-related interventions; USD 191,000 has been secured from the US State Department for the implementation of data-related</w:t>
      </w:r>
      <w:r w:rsidRPr="00DE3E4D">
        <w:rPr>
          <w:sz w:val="20"/>
          <w:szCs w:val="20"/>
        </w:rPr>
        <w:t xml:space="preserve"> interventions until 2024. USD 16,500 has also been mobilised by UNDP from OHCHR for monitoring discrimination against minorities (both online and offline). </w:t>
      </w:r>
    </w:p>
    <w:p w14:paraId="7512689A" w14:textId="77777777" w:rsidR="000E33D1" w:rsidRDefault="000E33D1" w:rsidP="000E33D1">
      <w:pPr>
        <w:jc w:val="both"/>
        <w:rPr>
          <w:sz w:val="21"/>
          <w:szCs w:val="21"/>
        </w:rPr>
      </w:pPr>
    </w:p>
    <w:p w14:paraId="6BCE61AE" w14:textId="45199874" w:rsidR="007D2EC3" w:rsidRDefault="00425BDC" w:rsidP="00E60754">
      <w:pPr>
        <w:jc w:val="both"/>
        <w:rPr>
          <w:sz w:val="22"/>
          <w:szCs w:val="22"/>
        </w:rPr>
      </w:pPr>
      <w:r>
        <w:rPr>
          <w:rFonts w:ascii="MS Gothic" w:eastAsia="MS Gothic" w:hAnsi="MS Gothic" w:hint="eastAsia"/>
          <w:sz w:val="22"/>
          <w:szCs w:val="22"/>
        </w:rPr>
        <w:t>☐</w:t>
      </w:r>
      <w:r w:rsidRPr="00425BDC">
        <w:rPr>
          <w:sz w:val="22"/>
          <w:szCs w:val="22"/>
        </w:rPr>
        <w:t xml:space="preserve"> </w:t>
      </w:r>
      <w:r w:rsidR="007D2EC3" w:rsidRPr="00425BDC">
        <w:rPr>
          <w:sz w:val="22"/>
          <w:szCs w:val="22"/>
        </w:rPr>
        <w:t>Improved or initiated policy frameworks [please explain]</w:t>
      </w:r>
    </w:p>
    <w:p w14:paraId="192E4B6C" w14:textId="77777777" w:rsidR="000E33D1" w:rsidRPr="00425BDC" w:rsidRDefault="000E33D1" w:rsidP="00E60754">
      <w:pPr>
        <w:jc w:val="both"/>
        <w:rPr>
          <w:sz w:val="22"/>
          <w:szCs w:val="22"/>
        </w:rPr>
      </w:pPr>
    </w:p>
    <w:p w14:paraId="6A996E27" w14:textId="77777777" w:rsidR="00DE3E4D" w:rsidRDefault="000E33D1" w:rsidP="007D2EC3">
      <w:pPr>
        <w:jc w:val="both"/>
        <w:rPr>
          <w:sz w:val="22"/>
          <w:szCs w:val="22"/>
        </w:rPr>
      </w:pPr>
      <w:r>
        <w:rPr>
          <w:rFonts w:ascii="MS Gothic" w:eastAsia="MS Gothic" w:hAnsi="MS Gothic" w:hint="eastAsia"/>
          <w:color w:val="2B579A"/>
          <w:sz w:val="22"/>
          <w:szCs w:val="22"/>
          <w:shd w:val="clear" w:color="auto" w:fill="E6E6E6"/>
        </w:rPr>
        <w:t>☒</w:t>
      </w:r>
      <w:r w:rsidR="00425BDC" w:rsidRPr="00425BDC">
        <w:rPr>
          <w:sz w:val="22"/>
          <w:szCs w:val="22"/>
        </w:rPr>
        <w:t xml:space="preserve"> </w:t>
      </w:r>
      <w:r w:rsidR="007D2EC3" w:rsidRPr="00425BDC">
        <w:rPr>
          <w:sz w:val="22"/>
          <w:szCs w:val="22"/>
        </w:rPr>
        <w:t>Strengthened capacities</w:t>
      </w:r>
      <w:r w:rsidR="009C41B1">
        <w:rPr>
          <w:sz w:val="22"/>
          <w:szCs w:val="22"/>
        </w:rPr>
        <w:t>:</w:t>
      </w:r>
      <w:r w:rsidR="007D2EC3" w:rsidRPr="00425BDC">
        <w:rPr>
          <w:sz w:val="22"/>
          <w:szCs w:val="22"/>
        </w:rPr>
        <w:t xml:space="preserve"> </w:t>
      </w:r>
    </w:p>
    <w:p w14:paraId="44020E9A" w14:textId="77777777" w:rsidR="00DE3E4D" w:rsidRDefault="00DE3E4D" w:rsidP="007D2EC3">
      <w:pPr>
        <w:jc w:val="both"/>
        <w:rPr>
          <w:sz w:val="22"/>
          <w:szCs w:val="22"/>
        </w:rPr>
      </w:pPr>
    </w:p>
    <w:p w14:paraId="67863C2E" w14:textId="1B23B5CC" w:rsidR="007D2EC3" w:rsidRPr="00DE3E4D" w:rsidRDefault="000E33D1" w:rsidP="007D2EC3">
      <w:pPr>
        <w:jc w:val="both"/>
        <w:rPr>
          <w:sz w:val="20"/>
          <w:szCs w:val="20"/>
        </w:rPr>
      </w:pPr>
      <w:r w:rsidRPr="00DE3E4D">
        <w:rPr>
          <w:sz w:val="20"/>
          <w:szCs w:val="20"/>
        </w:rPr>
        <w:t>Strengthened capacities of selected CSOs on monitoring and reporting  hate speech on social media</w:t>
      </w:r>
      <w:r w:rsidR="009C41B1" w:rsidRPr="00DE3E4D">
        <w:rPr>
          <w:sz w:val="20"/>
          <w:szCs w:val="20"/>
        </w:rPr>
        <w:t xml:space="preserve"> as well as to respond to such content through effective youth and women engagement </w:t>
      </w:r>
    </w:p>
    <w:p w14:paraId="358616D4" w14:textId="77777777" w:rsidR="000E33D1" w:rsidRPr="00425BDC" w:rsidRDefault="000E33D1" w:rsidP="007D2EC3">
      <w:pPr>
        <w:jc w:val="both"/>
        <w:rPr>
          <w:sz w:val="22"/>
          <w:szCs w:val="22"/>
        </w:rPr>
      </w:pPr>
    </w:p>
    <w:p w14:paraId="29A0B8F3" w14:textId="77777777" w:rsidR="00DE3E4D" w:rsidRDefault="000E33D1" w:rsidP="24A5A8A6">
      <w:pPr>
        <w:jc w:val="both"/>
        <w:rPr>
          <w:sz w:val="22"/>
          <w:szCs w:val="22"/>
        </w:rPr>
      </w:pPr>
      <w:r>
        <w:rPr>
          <w:rFonts w:ascii="MS Gothic" w:eastAsia="MS Gothic" w:hAnsi="MS Gothic" w:hint="eastAsia"/>
          <w:color w:val="2B579A"/>
          <w:sz w:val="22"/>
          <w:szCs w:val="22"/>
          <w:shd w:val="clear" w:color="auto" w:fill="E6E6E6"/>
        </w:rPr>
        <w:t>☒</w:t>
      </w:r>
      <w:r w:rsidR="00425BDC" w:rsidRPr="00425BDC">
        <w:rPr>
          <w:sz w:val="22"/>
          <w:szCs w:val="22"/>
        </w:rPr>
        <w:t xml:space="preserve"> </w:t>
      </w:r>
      <w:r w:rsidR="003E6950" w:rsidRPr="00425BDC">
        <w:rPr>
          <w:sz w:val="22"/>
          <w:szCs w:val="22"/>
        </w:rPr>
        <w:t>Partnered with local</w:t>
      </w:r>
      <w:r w:rsidR="00006732" w:rsidRPr="00425BDC">
        <w:rPr>
          <w:sz w:val="22"/>
          <w:szCs w:val="22"/>
        </w:rPr>
        <w:t>/grassroots</w:t>
      </w:r>
      <w:r w:rsidR="003E6950" w:rsidRPr="00425BDC">
        <w:rPr>
          <w:sz w:val="22"/>
          <w:szCs w:val="22"/>
        </w:rPr>
        <w:t xml:space="preserve"> civil society organizations</w:t>
      </w:r>
      <w:r w:rsidR="009C41B1">
        <w:rPr>
          <w:sz w:val="22"/>
          <w:szCs w:val="22"/>
        </w:rPr>
        <w:t>:</w:t>
      </w:r>
      <w:r w:rsidR="00E60754" w:rsidRPr="00425BDC">
        <w:rPr>
          <w:sz w:val="22"/>
          <w:szCs w:val="22"/>
        </w:rPr>
        <w:t xml:space="preserve"> </w:t>
      </w:r>
    </w:p>
    <w:p w14:paraId="699C0DA4" w14:textId="77777777" w:rsidR="00DE3E4D" w:rsidRDefault="00DE3E4D" w:rsidP="24A5A8A6">
      <w:pPr>
        <w:jc w:val="both"/>
        <w:rPr>
          <w:sz w:val="22"/>
          <w:szCs w:val="22"/>
        </w:rPr>
      </w:pPr>
    </w:p>
    <w:p w14:paraId="0EE31560" w14:textId="15E4123B" w:rsidR="003E6950" w:rsidRPr="00DE3E4D" w:rsidRDefault="000E33D1" w:rsidP="24A5A8A6">
      <w:pPr>
        <w:jc w:val="both"/>
        <w:rPr>
          <w:sz w:val="20"/>
          <w:szCs w:val="20"/>
        </w:rPr>
      </w:pPr>
      <w:r w:rsidRPr="00DE3E4D">
        <w:rPr>
          <w:sz w:val="20"/>
          <w:szCs w:val="20"/>
        </w:rPr>
        <w:t xml:space="preserve">Partnered with </w:t>
      </w:r>
      <w:r w:rsidR="009C41B1" w:rsidRPr="00DE3E4D">
        <w:rPr>
          <w:sz w:val="20"/>
          <w:szCs w:val="20"/>
        </w:rPr>
        <w:t>two</w:t>
      </w:r>
      <w:r w:rsidRPr="00DE3E4D">
        <w:rPr>
          <w:sz w:val="20"/>
          <w:szCs w:val="20"/>
        </w:rPr>
        <w:t xml:space="preserve"> CSOs to increase social media monitoring</w:t>
      </w:r>
      <w:r w:rsidR="009C41B1" w:rsidRPr="00DE3E4D">
        <w:rPr>
          <w:sz w:val="20"/>
          <w:szCs w:val="20"/>
        </w:rPr>
        <w:t xml:space="preserve"> at the grassroots level</w:t>
      </w:r>
      <w:r w:rsidR="00423FF9" w:rsidRPr="00DE3E4D">
        <w:rPr>
          <w:sz w:val="20"/>
          <w:szCs w:val="20"/>
        </w:rPr>
        <w:t xml:space="preserve"> and another two for</w:t>
      </w:r>
      <w:r w:rsidRPr="00DE3E4D">
        <w:rPr>
          <w:sz w:val="20"/>
          <w:szCs w:val="20"/>
        </w:rPr>
        <w:t xml:space="preserve"> implementing campaigns to counter hate speech</w:t>
      </w:r>
      <w:r w:rsidR="00423FF9" w:rsidRPr="00DE3E4D">
        <w:rPr>
          <w:sz w:val="20"/>
          <w:szCs w:val="20"/>
        </w:rPr>
        <w:t xml:space="preserve"> through the engagement of multiple stakeholders, including religious leaders, youth and women</w:t>
      </w:r>
      <w:r w:rsidR="004F1BBD" w:rsidRPr="00DE3E4D">
        <w:rPr>
          <w:sz w:val="20"/>
          <w:szCs w:val="20"/>
        </w:rPr>
        <w:t>.</w:t>
      </w:r>
    </w:p>
    <w:p w14:paraId="65B9E553" w14:textId="77777777" w:rsidR="004F1BBD" w:rsidRPr="00425BDC" w:rsidRDefault="004F1BBD" w:rsidP="24A5A8A6">
      <w:pPr>
        <w:jc w:val="both"/>
        <w:rPr>
          <w:sz w:val="22"/>
          <w:szCs w:val="22"/>
        </w:rPr>
      </w:pPr>
    </w:p>
    <w:p w14:paraId="0A7D237F" w14:textId="1111C8F8" w:rsidR="007D2EC3" w:rsidRPr="00425BDC" w:rsidRDefault="00425BDC" w:rsidP="24A5A8A6">
      <w:pPr>
        <w:jc w:val="both"/>
        <w:rPr>
          <w:sz w:val="22"/>
          <w:szCs w:val="22"/>
        </w:rPr>
      </w:pPr>
      <w:r>
        <w:rPr>
          <w:rFonts w:ascii="MS Gothic" w:eastAsia="MS Gothic" w:hAnsi="MS Gothic" w:hint="eastAsia"/>
          <w:sz w:val="22"/>
          <w:szCs w:val="22"/>
        </w:rPr>
        <w:t>☐</w:t>
      </w:r>
      <w:r w:rsidR="007D2EC3" w:rsidRPr="00425BDC">
        <w:rPr>
          <w:sz w:val="22"/>
          <w:szCs w:val="22"/>
        </w:rPr>
        <w:t xml:space="preserve"> Expanding coalitions &amp; galvanizing political will [please explain]</w:t>
      </w:r>
    </w:p>
    <w:p w14:paraId="7DC770D0" w14:textId="579DE300" w:rsidR="007D2EC3" w:rsidRDefault="007D2EC3" w:rsidP="007D2EC3">
      <w:pPr>
        <w:jc w:val="both"/>
        <w:rPr>
          <w:sz w:val="22"/>
          <w:szCs w:val="22"/>
        </w:rPr>
      </w:pPr>
      <w:r w:rsidRPr="00425BDC">
        <w:rPr>
          <w:rFonts w:ascii="Segoe UI Symbol" w:eastAsia="MS Gothic" w:hAnsi="Segoe UI Symbol" w:cs="Segoe UI Symbol"/>
          <w:sz w:val="22"/>
          <w:szCs w:val="22"/>
        </w:rPr>
        <w:t>☐</w:t>
      </w:r>
      <w:r w:rsidRPr="00425BDC">
        <w:rPr>
          <w:sz w:val="22"/>
          <w:szCs w:val="22"/>
        </w:rPr>
        <w:t xml:space="preserve"> Strengthened </w:t>
      </w:r>
      <w:r w:rsidR="00CC0C12" w:rsidRPr="00425BDC">
        <w:rPr>
          <w:sz w:val="22"/>
          <w:szCs w:val="22"/>
        </w:rPr>
        <w:t>partnerships with IFIs</w:t>
      </w:r>
      <w:r w:rsidRPr="00425BDC">
        <w:rPr>
          <w:sz w:val="22"/>
          <w:szCs w:val="22"/>
        </w:rPr>
        <w:t xml:space="preserve"> [please explain]</w:t>
      </w:r>
    </w:p>
    <w:p w14:paraId="1B0CFA7B" w14:textId="77777777" w:rsidR="00302E28" w:rsidRPr="00425BDC" w:rsidRDefault="00302E28" w:rsidP="007D2EC3">
      <w:pPr>
        <w:jc w:val="both"/>
        <w:rPr>
          <w:strike/>
          <w:sz w:val="22"/>
          <w:szCs w:val="22"/>
        </w:rPr>
      </w:pPr>
    </w:p>
    <w:p w14:paraId="5A2CA93F" w14:textId="39A3B1C1" w:rsidR="000E33D1" w:rsidRDefault="000E33D1" w:rsidP="000E33D1">
      <w:pPr>
        <w:jc w:val="both"/>
        <w:rPr>
          <w:strike/>
          <w:sz w:val="21"/>
          <w:szCs w:val="21"/>
        </w:rPr>
      </w:pPr>
      <w:r>
        <w:rPr>
          <w:rFonts w:ascii="MS Gothic" w:eastAsia="MS Gothic" w:hAnsi="MS Gothic" w:hint="eastAsia"/>
          <w:color w:val="2B579A"/>
          <w:sz w:val="22"/>
          <w:szCs w:val="22"/>
          <w:shd w:val="clear" w:color="auto" w:fill="E6E6E6"/>
        </w:rPr>
        <w:t>☒</w:t>
      </w:r>
      <w:r w:rsidR="007D2EC3" w:rsidRPr="00425BDC">
        <w:rPr>
          <w:sz w:val="22"/>
          <w:szCs w:val="22"/>
        </w:rPr>
        <w:t xml:space="preserve"> </w:t>
      </w:r>
      <w:r w:rsidR="00CC0C12" w:rsidRPr="00425BDC">
        <w:rPr>
          <w:sz w:val="22"/>
          <w:szCs w:val="22"/>
        </w:rPr>
        <w:t>Strengthened partnerships within</w:t>
      </w:r>
      <w:r w:rsidR="007D2EC3" w:rsidRPr="00425BDC">
        <w:rPr>
          <w:sz w:val="22"/>
          <w:szCs w:val="22"/>
        </w:rPr>
        <w:t xml:space="preserve"> UN Agencies </w:t>
      </w:r>
      <w:r>
        <w:rPr>
          <w:sz w:val="21"/>
          <w:szCs w:val="21"/>
        </w:rPr>
        <w:t>Increased collaborations between UNDP and UNICEF.</w:t>
      </w:r>
    </w:p>
    <w:p w14:paraId="3E07045D" w14:textId="7E65C97F" w:rsidR="00D65469" w:rsidRPr="00425BDC" w:rsidRDefault="00D65469" w:rsidP="000E33D1">
      <w:pPr>
        <w:jc w:val="both"/>
        <w:rPr>
          <w:sz w:val="22"/>
          <w:szCs w:val="22"/>
        </w:rPr>
      </w:pPr>
    </w:p>
    <w:p w14:paraId="0FFCD019" w14:textId="28BF031B" w:rsidR="54D4480F" w:rsidRDefault="54D4480F" w:rsidP="613E35F3">
      <w:pPr>
        <w:spacing w:after="160" w:line="259" w:lineRule="auto"/>
        <w:ind w:left="-810"/>
      </w:pPr>
      <w:r>
        <w:t xml:space="preserve">Who are </w:t>
      </w:r>
      <w:r w:rsidR="00464097">
        <w:t>we working with</w:t>
      </w:r>
      <w:r w:rsidR="006B0806">
        <w:t xml:space="preserve"> (in addition to the Implementing Partners)</w:t>
      </w:r>
      <w:r w:rsidR="00425BDC">
        <w:t xml:space="preserve"> </w:t>
      </w:r>
      <w:r w:rsidR="00425BDC" w:rsidRPr="00425BDC">
        <w:rPr>
          <w:i/>
          <w:iCs/>
        </w:rPr>
        <w:t>(3000 characters)</w:t>
      </w:r>
      <w:r w:rsidRPr="00425BDC">
        <w:t>:</w:t>
      </w:r>
    </w:p>
    <w:p w14:paraId="19213E02" w14:textId="70745DD9" w:rsidR="00CF73A5" w:rsidRPr="00425BDC" w:rsidRDefault="00000000" w:rsidP="00425BDC">
      <w:pPr>
        <w:spacing w:line="259" w:lineRule="auto"/>
        <w:jc w:val="both"/>
        <w:rPr>
          <w:sz w:val="22"/>
          <w:szCs w:val="22"/>
        </w:rPr>
      </w:pPr>
      <w:sdt>
        <w:sdtPr>
          <w:rPr>
            <w:rFonts w:eastAsia="MS Gothic"/>
            <w:color w:val="2B579A"/>
            <w:sz w:val="22"/>
            <w:szCs w:val="22"/>
            <w:shd w:val="clear" w:color="auto" w:fill="E6E6E6"/>
          </w:rPr>
          <w:id w:val="1511979387"/>
        </w:sdtPr>
        <w:sdtContent>
          <w:r w:rsidR="54D4480F" w:rsidRPr="00425BDC">
            <w:rPr>
              <w:rFonts w:ascii="Segoe UI Symbol" w:eastAsia="MS Gothic" w:hAnsi="Segoe UI Symbol" w:cs="Segoe UI Symbol"/>
              <w:sz w:val="22"/>
              <w:szCs w:val="22"/>
            </w:rPr>
            <w:t>☐</w:t>
          </w:r>
        </w:sdtContent>
      </w:sdt>
      <w:r w:rsidR="54D4480F" w:rsidRPr="00425BDC">
        <w:rPr>
          <w:sz w:val="22"/>
          <w:szCs w:val="22"/>
        </w:rPr>
        <w:t xml:space="preserve"> Strengthened partnerships with IFIs </w:t>
      </w:r>
      <w:r w:rsidR="00425BDC" w:rsidRPr="00425BDC">
        <w:rPr>
          <w:sz w:val="22"/>
          <w:szCs w:val="22"/>
        </w:rPr>
        <w:t>[please explain]</w:t>
      </w:r>
    </w:p>
    <w:p w14:paraId="6B2225A0" w14:textId="753C4058" w:rsidR="00CF73A5" w:rsidRPr="00425BDC" w:rsidRDefault="00000000" w:rsidP="00425BDC">
      <w:pPr>
        <w:spacing w:line="259" w:lineRule="auto"/>
        <w:jc w:val="both"/>
        <w:rPr>
          <w:sz w:val="22"/>
          <w:szCs w:val="22"/>
        </w:rPr>
      </w:pPr>
      <w:sdt>
        <w:sdtPr>
          <w:rPr>
            <w:rFonts w:eastAsia="MS Gothic"/>
            <w:color w:val="2B579A"/>
            <w:sz w:val="22"/>
            <w:szCs w:val="22"/>
            <w:shd w:val="clear" w:color="auto" w:fill="E6E6E6"/>
          </w:rPr>
          <w:id w:val="949205695"/>
        </w:sdtPr>
        <w:sdtContent>
          <w:r w:rsidR="54D4480F" w:rsidRPr="00425BDC">
            <w:rPr>
              <w:rFonts w:ascii="Segoe UI Symbol" w:eastAsia="MS Gothic" w:hAnsi="Segoe UI Symbol" w:cs="Segoe UI Symbol"/>
              <w:sz w:val="22"/>
              <w:szCs w:val="22"/>
            </w:rPr>
            <w:t>☐</w:t>
          </w:r>
        </w:sdtContent>
      </w:sdt>
      <w:r w:rsidR="54D4480F" w:rsidRPr="00425BDC">
        <w:rPr>
          <w:sz w:val="22"/>
          <w:szCs w:val="22"/>
        </w:rPr>
        <w:t xml:space="preserve"> Strengthened partnerships within UN Agencies </w:t>
      </w:r>
      <w:r w:rsidR="00425BDC" w:rsidRPr="00425BDC">
        <w:rPr>
          <w:sz w:val="22"/>
          <w:szCs w:val="22"/>
        </w:rPr>
        <w:t>[please explain]</w:t>
      </w:r>
    </w:p>
    <w:p w14:paraId="556E31BD" w14:textId="58550683" w:rsidR="00CF73A5" w:rsidRPr="00425BDC" w:rsidRDefault="00000000" w:rsidP="00425BDC">
      <w:pPr>
        <w:spacing w:line="259" w:lineRule="auto"/>
        <w:jc w:val="both"/>
        <w:rPr>
          <w:sz w:val="22"/>
          <w:szCs w:val="22"/>
        </w:rPr>
      </w:pPr>
      <w:sdt>
        <w:sdtPr>
          <w:rPr>
            <w:rFonts w:eastAsia="MS Gothic"/>
            <w:b/>
            <w:bCs/>
            <w:color w:val="2B579A"/>
            <w:sz w:val="22"/>
            <w:szCs w:val="22"/>
            <w:shd w:val="clear" w:color="auto" w:fill="E6E6E6"/>
          </w:rPr>
          <w:id w:val="375271288"/>
        </w:sdtPr>
        <w:sdtContent>
          <w:sdt>
            <w:sdtPr>
              <w:rPr>
                <w:rFonts w:eastAsia="MS Gothic"/>
                <w:color w:val="2B579A"/>
                <w:sz w:val="22"/>
                <w:szCs w:val="22"/>
                <w:shd w:val="clear" w:color="auto" w:fill="E6E6E6"/>
              </w:rPr>
              <w:id w:val="193358915"/>
            </w:sdtPr>
            <w:sdtContent>
              <w:r w:rsidR="00425BDC" w:rsidRPr="000E33D1">
                <w:rPr>
                  <w:rFonts w:ascii="Segoe UI Symbol" w:eastAsia="MS Gothic" w:hAnsi="Segoe UI Symbol" w:cs="Segoe UI Symbol"/>
                  <w:sz w:val="22"/>
                  <w:szCs w:val="22"/>
                  <w:highlight w:val="yellow"/>
                </w:rPr>
                <w:t>☐</w:t>
              </w:r>
              <w:r w:rsidR="00425BDC">
                <w:rPr>
                  <w:rFonts w:ascii="Segoe UI Symbol" w:eastAsia="MS Gothic" w:hAnsi="Segoe UI Symbol" w:cs="Segoe UI Symbol"/>
                  <w:sz w:val="22"/>
                  <w:szCs w:val="22"/>
                </w:rPr>
                <w:t xml:space="preserve"> </w:t>
              </w:r>
            </w:sdtContent>
          </w:sdt>
        </w:sdtContent>
      </w:sdt>
      <w:r w:rsidR="54D4480F" w:rsidRPr="00425BDC">
        <w:rPr>
          <w:sz w:val="22"/>
          <w:szCs w:val="22"/>
        </w:rPr>
        <w:t>Partnered with local civil society organizations</w:t>
      </w:r>
      <w:r w:rsidR="00425BDC" w:rsidRPr="00425BDC">
        <w:rPr>
          <w:sz w:val="22"/>
          <w:szCs w:val="22"/>
        </w:rPr>
        <w:t xml:space="preserve"> [please explain]</w:t>
      </w:r>
    </w:p>
    <w:p w14:paraId="71290368" w14:textId="59A324E3" w:rsidR="00CF73A5" w:rsidRPr="00425BDC" w:rsidRDefault="00000000" w:rsidP="00425BDC">
      <w:pPr>
        <w:spacing w:line="259" w:lineRule="auto"/>
        <w:jc w:val="both"/>
        <w:rPr>
          <w:sz w:val="22"/>
          <w:szCs w:val="22"/>
        </w:rPr>
      </w:pPr>
      <w:sdt>
        <w:sdtPr>
          <w:rPr>
            <w:rFonts w:eastAsia="MS Gothic"/>
            <w:b/>
            <w:bCs/>
            <w:color w:val="2B579A"/>
            <w:sz w:val="22"/>
            <w:szCs w:val="22"/>
            <w:shd w:val="clear" w:color="auto" w:fill="E6E6E6"/>
          </w:rPr>
          <w:id w:val="463410271"/>
        </w:sdtPr>
        <w:sdtContent>
          <w:sdt>
            <w:sdtPr>
              <w:rPr>
                <w:rFonts w:eastAsia="MS Gothic"/>
                <w:color w:val="2B579A"/>
                <w:sz w:val="22"/>
                <w:szCs w:val="22"/>
                <w:shd w:val="clear" w:color="auto" w:fill="E6E6E6"/>
              </w:rPr>
              <w:id w:val="-975767231"/>
            </w:sdtPr>
            <w:sdtContent>
              <w:r w:rsidR="00425BDC" w:rsidRPr="000E33D1">
                <w:rPr>
                  <w:rFonts w:ascii="Segoe UI Symbol" w:eastAsia="MS Gothic" w:hAnsi="Segoe UI Symbol" w:cs="Segoe UI Symbol"/>
                  <w:sz w:val="22"/>
                  <w:szCs w:val="22"/>
                  <w:highlight w:val="yellow"/>
                </w:rPr>
                <w:t>☐</w:t>
              </w:r>
            </w:sdtContent>
          </w:sdt>
        </w:sdtContent>
      </w:sdt>
      <w:r w:rsidR="54D4480F" w:rsidRPr="00425BDC">
        <w:rPr>
          <w:b/>
          <w:bCs/>
          <w:sz w:val="22"/>
          <w:szCs w:val="22"/>
        </w:rPr>
        <w:t xml:space="preserve"> </w:t>
      </w:r>
      <w:r w:rsidR="54D4480F" w:rsidRPr="00425BDC">
        <w:rPr>
          <w:sz w:val="22"/>
          <w:szCs w:val="22"/>
        </w:rPr>
        <w:t>Partnered with local academia</w:t>
      </w:r>
      <w:r w:rsidR="00425BDC" w:rsidRPr="00425BDC">
        <w:rPr>
          <w:sz w:val="22"/>
          <w:szCs w:val="22"/>
        </w:rPr>
        <w:t xml:space="preserve"> [please explain]</w:t>
      </w:r>
    </w:p>
    <w:p w14:paraId="0A230E3A" w14:textId="7849CB95" w:rsidR="00CF73A5" w:rsidRPr="00425BDC" w:rsidRDefault="00000000" w:rsidP="00425BDC">
      <w:pPr>
        <w:spacing w:line="259" w:lineRule="auto"/>
        <w:jc w:val="both"/>
        <w:rPr>
          <w:sz w:val="22"/>
          <w:szCs w:val="22"/>
        </w:rPr>
      </w:pPr>
      <w:sdt>
        <w:sdtPr>
          <w:rPr>
            <w:rFonts w:eastAsia="MS Gothic"/>
            <w:b/>
            <w:bCs/>
            <w:color w:val="2B579A"/>
            <w:sz w:val="22"/>
            <w:szCs w:val="22"/>
            <w:shd w:val="clear" w:color="auto" w:fill="E6E6E6"/>
          </w:rPr>
          <w:id w:val="16423522"/>
        </w:sdtPr>
        <w:sdtContent>
          <w:sdt>
            <w:sdtPr>
              <w:rPr>
                <w:rFonts w:eastAsia="MS Gothic"/>
                <w:color w:val="2B579A"/>
                <w:sz w:val="22"/>
                <w:szCs w:val="22"/>
                <w:shd w:val="clear" w:color="auto" w:fill="E6E6E6"/>
              </w:rPr>
              <w:id w:val="1039861918"/>
            </w:sdtPr>
            <w:sdtContent>
              <w:r w:rsidR="00425BDC" w:rsidRPr="000E33D1">
                <w:rPr>
                  <w:rFonts w:ascii="Segoe UI Symbol" w:eastAsia="MS Gothic" w:hAnsi="Segoe UI Symbol" w:cs="Segoe UI Symbol"/>
                  <w:sz w:val="22"/>
                  <w:szCs w:val="22"/>
                  <w:highlight w:val="yellow"/>
                </w:rPr>
                <w:t>☐</w:t>
              </w:r>
            </w:sdtContent>
          </w:sdt>
        </w:sdtContent>
      </w:sdt>
      <w:r w:rsidR="54D4480F" w:rsidRPr="00425BDC">
        <w:rPr>
          <w:b/>
          <w:bCs/>
          <w:sz w:val="22"/>
          <w:szCs w:val="22"/>
        </w:rPr>
        <w:t xml:space="preserve"> </w:t>
      </w:r>
      <w:r w:rsidR="54D4480F" w:rsidRPr="00425BDC">
        <w:rPr>
          <w:sz w:val="22"/>
          <w:szCs w:val="22"/>
        </w:rPr>
        <w:t>Partnered with sub-national entities</w:t>
      </w:r>
      <w:r w:rsidR="00425BDC" w:rsidRPr="00425BDC">
        <w:rPr>
          <w:sz w:val="22"/>
          <w:szCs w:val="22"/>
        </w:rPr>
        <w:t xml:space="preserve"> [please explain]</w:t>
      </w:r>
    </w:p>
    <w:p w14:paraId="28C00C07" w14:textId="1BFB6601" w:rsidR="00CF73A5" w:rsidRPr="00425BDC" w:rsidRDefault="00000000" w:rsidP="00425BDC">
      <w:pPr>
        <w:spacing w:line="259" w:lineRule="auto"/>
        <w:jc w:val="both"/>
        <w:rPr>
          <w:sz w:val="22"/>
          <w:szCs w:val="22"/>
        </w:rPr>
      </w:pPr>
      <w:sdt>
        <w:sdtPr>
          <w:rPr>
            <w:rFonts w:eastAsia="MS Gothic"/>
            <w:b/>
            <w:bCs/>
            <w:color w:val="2B579A"/>
            <w:sz w:val="22"/>
            <w:szCs w:val="22"/>
            <w:shd w:val="clear" w:color="auto" w:fill="E6E6E6"/>
          </w:rPr>
          <w:id w:val="39472453"/>
        </w:sdtPr>
        <w:sdtContent>
          <w:sdt>
            <w:sdtPr>
              <w:rPr>
                <w:rFonts w:eastAsia="MS Gothic"/>
                <w:color w:val="2B579A"/>
                <w:sz w:val="22"/>
                <w:szCs w:val="22"/>
                <w:shd w:val="clear" w:color="auto" w:fill="E6E6E6"/>
              </w:rPr>
              <w:id w:val="704293290"/>
            </w:sdtPr>
            <w:sdtContent>
              <w:r w:rsidR="00425BDC" w:rsidRPr="000E33D1">
                <w:rPr>
                  <w:rFonts w:ascii="Segoe UI Symbol" w:eastAsia="MS Gothic" w:hAnsi="Segoe UI Symbol" w:cs="Segoe UI Symbol"/>
                  <w:sz w:val="22"/>
                  <w:szCs w:val="22"/>
                  <w:highlight w:val="yellow"/>
                </w:rPr>
                <w:t>☐</w:t>
              </w:r>
            </w:sdtContent>
          </w:sdt>
        </w:sdtContent>
      </w:sdt>
      <w:r w:rsidR="54D4480F" w:rsidRPr="00425BDC">
        <w:rPr>
          <w:b/>
          <w:bCs/>
          <w:sz w:val="22"/>
          <w:szCs w:val="22"/>
        </w:rPr>
        <w:t xml:space="preserve"> </w:t>
      </w:r>
      <w:r w:rsidR="54D4480F" w:rsidRPr="00425BDC">
        <w:rPr>
          <w:sz w:val="22"/>
          <w:szCs w:val="22"/>
        </w:rPr>
        <w:t>Partnered with national entities</w:t>
      </w:r>
      <w:r w:rsidR="00425BDC" w:rsidRPr="00425BDC">
        <w:rPr>
          <w:sz w:val="22"/>
          <w:szCs w:val="22"/>
        </w:rPr>
        <w:t xml:space="preserve"> [please explain]</w:t>
      </w:r>
    </w:p>
    <w:p w14:paraId="25E4DC10" w14:textId="2C01FFC3" w:rsidR="00E40562" w:rsidRPr="00425BDC" w:rsidRDefault="00000000" w:rsidP="00425BDC">
      <w:pPr>
        <w:spacing w:line="259" w:lineRule="auto"/>
        <w:jc w:val="both"/>
        <w:rPr>
          <w:sz w:val="22"/>
          <w:szCs w:val="22"/>
        </w:rPr>
      </w:pPr>
      <w:sdt>
        <w:sdtPr>
          <w:rPr>
            <w:rFonts w:eastAsia="MS Gothic"/>
            <w:b/>
            <w:bCs/>
            <w:color w:val="2B579A"/>
            <w:sz w:val="22"/>
            <w:szCs w:val="22"/>
            <w:shd w:val="clear" w:color="auto" w:fill="E6E6E6"/>
          </w:rPr>
          <w:id w:val="1186695427"/>
        </w:sdtPr>
        <w:sdtContent>
          <w:sdt>
            <w:sdtPr>
              <w:rPr>
                <w:rFonts w:eastAsia="MS Gothic"/>
                <w:color w:val="2B579A"/>
                <w:sz w:val="22"/>
                <w:szCs w:val="22"/>
                <w:shd w:val="clear" w:color="auto" w:fill="E6E6E6"/>
              </w:rPr>
              <w:id w:val="283548160"/>
            </w:sdtPr>
            <w:sdtContent>
              <w:r w:rsidR="00425BDC" w:rsidRPr="00425BDC">
                <w:rPr>
                  <w:rFonts w:ascii="Segoe UI Symbol" w:eastAsia="MS Gothic" w:hAnsi="Segoe UI Symbol" w:cs="Segoe UI Symbol"/>
                  <w:sz w:val="22"/>
                  <w:szCs w:val="22"/>
                </w:rPr>
                <w:t>☐</w:t>
              </w:r>
            </w:sdtContent>
          </w:sdt>
        </w:sdtContent>
      </w:sdt>
      <w:r w:rsidR="54D4480F" w:rsidRPr="00425BDC">
        <w:rPr>
          <w:b/>
          <w:bCs/>
          <w:sz w:val="22"/>
          <w:szCs w:val="22"/>
        </w:rPr>
        <w:t xml:space="preserve"> </w:t>
      </w:r>
      <w:r w:rsidR="54D4480F" w:rsidRPr="00425BDC">
        <w:rPr>
          <w:sz w:val="22"/>
          <w:szCs w:val="22"/>
        </w:rPr>
        <w:t>Partnered with local volunteers</w:t>
      </w:r>
      <w:r w:rsidR="00425BDC" w:rsidRPr="00425BDC">
        <w:rPr>
          <w:sz w:val="22"/>
          <w:szCs w:val="22"/>
        </w:rPr>
        <w:t xml:space="preserve"> [please explain]</w:t>
      </w:r>
    </w:p>
    <w:p w14:paraId="2F7DF083" w14:textId="77777777" w:rsidR="00425BDC" w:rsidRPr="00425BDC" w:rsidRDefault="00425BDC" w:rsidP="24A5A8A6">
      <w:pPr>
        <w:spacing w:after="160" w:line="259" w:lineRule="auto"/>
        <w:ind w:left="-810"/>
        <w:jc w:val="both"/>
        <w:rPr>
          <w:b/>
          <w:bCs/>
        </w:rPr>
      </w:pPr>
    </w:p>
    <w:p w14:paraId="4E5F6E08" w14:textId="744DFA6A" w:rsidR="00944765" w:rsidRPr="00425BDC" w:rsidRDefault="00944765" w:rsidP="00425BDC">
      <w:pPr>
        <w:spacing w:after="160" w:line="259" w:lineRule="auto"/>
        <w:ind w:left="-810"/>
        <w:jc w:val="both"/>
        <w:rPr>
          <w:rFonts w:cstheme="minorBidi"/>
        </w:rPr>
      </w:pPr>
      <w:r w:rsidRPr="00425BDC">
        <w:rPr>
          <w:b/>
          <w:bCs/>
        </w:rPr>
        <w:t>LNOB</w:t>
      </w:r>
      <w:r w:rsidR="00464097" w:rsidRPr="00425BDC">
        <w:rPr>
          <w:b/>
          <w:bCs/>
        </w:rPr>
        <w:t xml:space="preserve"> – Leaving No</w:t>
      </w:r>
      <w:r w:rsidR="00B20606" w:rsidRPr="00425BDC">
        <w:rPr>
          <w:b/>
          <w:bCs/>
        </w:rPr>
        <w:t xml:space="preserve"> </w:t>
      </w:r>
      <w:r w:rsidR="00464097" w:rsidRPr="00425BDC">
        <w:rPr>
          <w:b/>
          <w:bCs/>
        </w:rPr>
        <w:t>one Behind</w:t>
      </w:r>
      <w:r w:rsidRPr="00425BDC">
        <w:rPr>
          <w:b/>
          <w:bCs/>
        </w:rPr>
        <w:t>:</w:t>
      </w:r>
      <w:r w:rsidRPr="00425BDC">
        <w:t xml:space="preserve"> Select all beneficiaries targeted with the </w:t>
      </w:r>
      <w:r w:rsidR="00CF73A5" w:rsidRPr="00425BDC">
        <w:t xml:space="preserve">PBF </w:t>
      </w:r>
      <w:r w:rsidRPr="00425BDC">
        <w:t>resources</w:t>
      </w:r>
      <w:r w:rsidR="00CF73A5" w:rsidRPr="00425BDC">
        <w:t xml:space="preserve"> as evidenced by the narrative</w:t>
      </w:r>
      <w:r w:rsidRPr="00425BDC">
        <w:t>?</w:t>
      </w:r>
      <w:r w:rsidR="00425BDC" w:rsidRPr="00425BDC">
        <w:t xml:space="preserve"> </w:t>
      </w:r>
      <w:r w:rsidRPr="00425BDC">
        <w:t>[mandatory]</w:t>
      </w:r>
    </w:p>
    <w:p w14:paraId="3E0D096A" w14:textId="69084A30" w:rsidR="00944765" w:rsidRPr="00813ABA" w:rsidRDefault="000E33D1" w:rsidP="00944765">
      <w:pPr>
        <w:tabs>
          <w:tab w:val="left" w:pos="345"/>
        </w:tabs>
        <w:jc w:val="both"/>
        <w:rPr>
          <w:sz w:val="21"/>
          <w:szCs w:val="21"/>
        </w:rPr>
      </w:pPr>
      <w:r>
        <w:rPr>
          <w:rFonts w:ascii="MS Gothic" w:eastAsia="MS Gothic" w:hAnsi="MS Gothic" w:hint="eastAsia"/>
          <w:color w:val="2B579A"/>
          <w:sz w:val="21"/>
          <w:szCs w:val="21"/>
          <w:shd w:val="clear" w:color="auto" w:fill="E6E6E6"/>
        </w:rPr>
        <w:t>☒</w:t>
      </w:r>
      <w:r w:rsidR="00944765">
        <w:rPr>
          <w:sz w:val="21"/>
          <w:szCs w:val="21"/>
        </w:rPr>
        <w:tab/>
      </w:r>
      <w:r w:rsidR="00944765" w:rsidRPr="00813ABA">
        <w:rPr>
          <w:sz w:val="21"/>
          <w:szCs w:val="21"/>
        </w:rPr>
        <w:t>Unemployed persons</w:t>
      </w:r>
    </w:p>
    <w:p w14:paraId="152EFF8D" w14:textId="1AB58DF0" w:rsidR="00944765" w:rsidRDefault="000E33D1" w:rsidP="00944765">
      <w:pPr>
        <w:tabs>
          <w:tab w:val="left" w:pos="345"/>
        </w:tabs>
        <w:jc w:val="both"/>
        <w:rPr>
          <w:sz w:val="21"/>
          <w:szCs w:val="21"/>
        </w:rPr>
      </w:pPr>
      <w:r>
        <w:rPr>
          <w:rFonts w:ascii="MS Gothic" w:eastAsia="MS Gothic" w:hAnsi="MS Gothic" w:hint="eastAsia"/>
          <w:color w:val="2B579A"/>
          <w:sz w:val="21"/>
          <w:szCs w:val="21"/>
          <w:shd w:val="clear" w:color="auto" w:fill="E6E6E6"/>
        </w:rPr>
        <w:t>☒</w:t>
      </w:r>
      <w:r w:rsidR="00944765">
        <w:rPr>
          <w:sz w:val="21"/>
          <w:szCs w:val="21"/>
        </w:rPr>
        <w:tab/>
      </w:r>
      <w:r w:rsidR="4B535D96" w:rsidRPr="00813ABA">
        <w:rPr>
          <w:sz w:val="21"/>
          <w:szCs w:val="21"/>
        </w:rPr>
        <w:t>Minorities (e.g. race, ethnicity, linguistic, religion, etc.)</w:t>
      </w:r>
    </w:p>
    <w:p w14:paraId="26BB9B42" w14:textId="34674581" w:rsidR="0004375D" w:rsidRDefault="0004375D" w:rsidP="00944765">
      <w:pPr>
        <w:tabs>
          <w:tab w:val="left" w:pos="345"/>
        </w:tabs>
        <w:jc w:val="both"/>
        <w:rPr>
          <w:sz w:val="21"/>
          <w:szCs w:val="21"/>
        </w:rPr>
      </w:pPr>
      <w:r>
        <w:rPr>
          <w:rFonts w:ascii="MS Gothic" w:eastAsia="MS Gothic" w:hAnsi="MS Gothic" w:hint="eastAsia"/>
          <w:sz w:val="21"/>
          <w:szCs w:val="21"/>
        </w:rPr>
        <w:t>☐</w:t>
      </w:r>
      <w:r>
        <w:rPr>
          <w:sz w:val="21"/>
          <w:szCs w:val="21"/>
        </w:rPr>
        <w:t xml:space="preserve"> </w:t>
      </w:r>
      <w:r w:rsidR="00CF2FB4">
        <w:rPr>
          <w:sz w:val="21"/>
          <w:szCs w:val="21"/>
        </w:rPr>
        <w:t xml:space="preserve"> </w:t>
      </w:r>
      <w:r>
        <w:rPr>
          <w:sz w:val="21"/>
          <w:szCs w:val="21"/>
        </w:rPr>
        <w:t>Indigenous communities</w:t>
      </w:r>
    </w:p>
    <w:p w14:paraId="5A093F78" w14:textId="3991E426" w:rsidR="00464097" w:rsidRDefault="000E33D1" w:rsidP="4D47FE57">
      <w:pPr>
        <w:tabs>
          <w:tab w:val="left" w:pos="345"/>
        </w:tabs>
        <w:jc w:val="both"/>
        <w:rPr>
          <w:sz w:val="21"/>
          <w:szCs w:val="21"/>
        </w:rPr>
      </w:pPr>
      <w:r>
        <w:rPr>
          <w:rFonts w:ascii="MS Gothic" w:eastAsia="MS Gothic" w:hAnsi="MS Gothic" w:hint="eastAsia"/>
          <w:color w:val="2B579A"/>
          <w:sz w:val="21"/>
          <w:szCs w:val="21"/>
          <w:shd w:val="clear" w:color="auto" w:fill="E6E6E6"/>
        </w:rPr>
        <w:t>☒</w:t>
      </w:r>
      <w:r w:rsidR="00944765">
        <w:rPr>
          <w:sz w:val="21"/>
          <w:szCs w:val="21"/>
        </w:rPr>
        <w:tab/>
      </w:r>
      <w:r w:rsidR="6B2D5F99" w:rsidRPr="4D47FE57">
        <w:rPr>
          <w:sz w:val="21"/>
          <w:szCs w:val="21"/>
        </w:rPr>
        <w:t xml:space="preserve">Persons with </w:t>
      </w:r>
      <w:r w:rsidR="20B3492C" w:rsidRPr="4D47FE57">
        <w:rPr>
          <w:sz w:val="21"/>
          <w:szCs w:val="21"/>
        </w:rPr>
        <w:t>D</w:t>
      </w:r>
      <w:r w:rsidR="6B2D5F99" w:rsidRPr="4D47FE57">
        <w:rPr>
          <w:sz w:val="21"/>
          <w:szCs w:val="21"/>
        </w:rPr>
        <w:t>isabilities</w:t>
      </w:r>
      <w:r w:rsidR="12B55C94" w:rsidRPr="4D47FE57">
        <w:rPr>
          <w:sz w:val="21"/>
          <w:szCs w:val="21"/>
        </w:rPr>
        <w:t xml:space="preserve"> </w:t>
      </w:r>
    </w:p>
    <w:p w14:paraId="254E0CE2" w14:textId="5F809FEC" w:rsidR="0004375D" w:rsidRPr="00813ABA" w:rsidRDefault="000E33D1" w:rsidP="4D47FE57">
      <w:pPr>
        <w:tabs>
          <w:tab w:val="left" w:pos="345"/>
        </w:tabs>
        <w:jc w:val="both"/>
        <w:rPr>
          <w:sz w:val="21"/>
          <w:szCs w:val="21"/>
        </w:rPr>
      </w:pPr>
      <w:r>
        <w:rPr>
          <w:rFonts w:ascii="MS Gothic" w:eastAsia="MS Gothic" w:hAnsi="MS Gothic" w:hint="eastAsia"/>
          <w:color w:val="2B579A"/>
          <w:sz w:val="21"/>
          <w:szCs w:val="21"/>
          <w:shd w:val="clear" w:color="auto" w:fill="E6E6E6"/>
        </w:rPr>
        <w:t>☒</w:t>
      </w:r>
      <w:r w:rsidR="00B079CB">
        <w:rPr>
          <w:sz w:val="21"/>
          <w:szCs w:val="21"/>
        </w:rPr>
        <w:t xml:space="preserve">  Persons affected by violence (e.g. GBV)</w:t>
      </w:r>
    </w:p>
    <w:p w14:paraId="13886361" w14:textId="68700B47" w:rsidR="00944765" w:rsidRPr="00813ABA" w:rsidRDefault="000E33D1" w:rsidP="00944765">
      <w:pPr>
        <w:tabs>
          <w:tab w:val="left" w:pos="345"/>
        </w:tabs>
        <w:jc w:val="both"/>
        <w:rPr>
          <w:sz w:val="21"/>
          <w:szCs w:val="21"/>
        </w:rPr>
      </w:pPr>
      <w:r>
        <w:rPr>
          <w:rFonts w:ascii="MS Gothic" w:eastAsia="MS Gothic" w:hAnsi="MS Gothic" w:hint="eastAsia"/>
          <w:color w:val="2B579A"/>
          <w:sz w:val="21"/>
          <w:szCs w:val="21"/>
          <w:shd w:val="clear" w:color="auto" w:fill="E6E6E6"/>
        </w:rPr>
        <w:t>☒</w:t>
      </w:r>
      <w:r w:rsidR="00944765">
        <w:rPr>
          <w:sz w:val="21"/>
          <w:szCs w:val="21"/>
        </w:rPr>
        <w:tab/>
      </w:r>
      <w:r w:rsidR="00944765" w:rsidRPr="00813ABA">
        <w:rPr>
          <w:sz w:val="21"/>
          <w:szCs w:val="21"/>
        </w:rPr>
        <w:t>Women</w:t>
      </w:r>
    </w:p>
    <w:p w14:paraId="72594578" w14:textId="7F7BD91B" w:rsidR="00944765" w:rsidRDefault="000E33D1" w:rsidP="00944765">
      <w:pPr>
        <w:tabs>
          <w:tab w:val="left" w:pos="345"/>
        </w:tabs>
        <w:jc w:val="both"/>
        <w:rPr>
          <w:sz w:val="21"/>
          <w:szCs w:val="21"/>
        </w:rPr>
      </w:pPr>
      <w:r>
        <w:rPr>
          <w:rFonts w:ascii="MS Gothic" w:eastAsia="MS Gothic" w:hAnsi="MS Gothic" w:hint="eastAsia"/>
          <w:color w:val="2B579A"/>
          <w:sz w:val="21"/>
          <w:szCs w:val="21"/>
          <w:shd w:val="clear" w:color="auto" w:fill="E6E6E6"/>
        </w:rPr>
        <w:t>☒</w:t>
      </w:r>
      <w:r w:rsidR="00944765">
        <w:rPr>
          <w:sz w:val="21"/>
          <w:szCs w:val="21"/>
        </w:rPr>
        <w:tab/>
      </w:r>
      <w:r w:rsidR="00944765" w:rsidRPr="00813ABA">
        <w:rPr>
          <w:sz w:val="21"/>
          <w:szCs w:val="21"/>
        </w:rPr>
        <w:t xml:space="preserve">Youth </w:t>
      </w:r>
    </w:p>
    <w:p w14:paraId="0BEA4F96" w14:textId="3CC6B2C6" w:rsidR="00A777A7" w:rsidRPr="00813ABA" w:rsidRDefault="000E33D1" w:rsidP="7EA23C25">
      <w:pPr>
        <w:tabs>
          <w:tab w:val="left" w:pos="345"/>
        </w:tabs>
        <w:jc w:val="both"/>
        <w:rPr>
          <w:sz w:val="21"/>
          <w:szCs w:val="21"/>
        </w:rPr>
      </w:pPr>
      <w:r>
        <w:rPr>
          <w:rFonts w:ascii="MS Gothic" w:eastAsia="MS Gothic" w:hAnsi="MS Gothic" w:hint="eastAsia"/>
          <w:color w:val="2B579A"/>
          <w:sz w:val="21"/>
          <w:szCs w:val="21"/>
          <w:shd w:val="clear" w:color="auto" w:fill="E6E6E6"/>
        </w:rPr>
        <w:t>☒</w:t>
      </w:r>
      <w:r w:rsidR="2DD4F03B" w:rsidRPr="7EA23C25">
        <w:rPr>
          <w:sz w:val="21"/>
          <w:szCs w:val="21"/>
        </w:rPr>
        <w:t xml:space="preserve">  Children</w:t>
      </w:r>
    </w:p>
    <w:p w14:paraId="65CB0680" w14:textId="564E0C2F" w:rsidR="00944765" w:rsidRDefault="000E33D1" w:rsidP="00944765">
      <w:pPr>
        <w:tabs>
          <w:tab w:val="left" w:pos="345"/>
        </w:tabs>
        <w:jc w:val="both"/>
        <w:rPr>
          <w:rStyle w:val="texttitle21rf4"/>
        </w:rPr>
      </w:pPr>
      <w:r>
        <w:rPr>
          <w:rFonts w:ascii="MS Gothic" w:eastAsia="MS Gothic" w:hAnsi="MS Gothic" w:hint="eastAsia"/>
          <w:sz w:val="21"/>
          <w:szCs w:val="21"/>
        </w:rPr>
        <w:t>☒</w:t>
      </w:r>
      <w:r w:rsidR="00944765">
        <w:tab/>
      </w:r>
      <w:r w:rsidR="006B0806" w:rsidRPr="00DB17A4">
        <w:rPr>
          <w:sz w:val="21"/>
          <w:szCs w:val="21"/>
        </w:rPr>
        <w:t>Minorities related to sexual orientation and/or gender identity and expression</w:t>
      </w:r>
    </w:p>
    <w:p w14:paraId="3504F5C8" w14:textId="0DEB9EBD" w:rsidR="003E6950" w:rsidRDefault="003E6950" w:rsidP="00CF73A5">
      <w:pPr>
        <w:tabs>
          <w:tab w:val="left" w:pos="375"/>
        </w:tabs>
        <w:jc w:val="both"/>
        <w:rPr>
          <w:sz w:val="21"/>
          <w:szCs w:val="21"/>
        </w:rPr>
      </w:pPr>
      <w:r>
        <w:rPr>
          <w:rFonts w:ascii="MS Gothic" w:eastAsia="MS Gothic" w:hAnsi="MS Gothic" w:hint="eastAsia"/>
          <w:sz w:val="21"/>
          <w:szCs w:val="21"/>
        </w:rPr>
        <w:t>☐</w:t>
      </w:r>
      <w:r>
        <w:rPr>
          <w:rFonts w:ascii="MS Gothic" w:eastAsia="MS Gothic" w:hAnsi="MS Gothic"/>
          <w:sz w:val="21"/>
          <w:szCs w:val="21"/>
        </w:rPr>
        <w:t xml:space="preserve"> </w:t>
      </w:r>
      <w:r>
        <w:rPr>
          <w:sz w:val="21"/>
          <w:szCs w:val="21"/>
        </w:rPr>
        <w:t>People living in and around border areas</w:t>
      </w:r>
    </w:p>
    <w:p w14:paraId="64564ECC" w14:textId="18D17F94" w:rsidR="00CF73A5" w:rsidRPr="00813ABA" w:rsidRDefault="00CF73A5" w:rsidP="00CF73A5">
      <w:pPr>
        <w:tabs>
          <w:tab w:val="left" w:pos="375"/>
        </w:tabs>
        <w:jc w:val="both"/>
        <w:rPr>
          <w:sz w:val="21"/>
          <w:szCs w:val="21"/>
        </w:rPr>
      </w:pPr>
      <w:r>
        <w:rPr>
          <w:rFonts w:ascii="MS Gothic" w:eastAsia="MS Gothic" w:hAnsi="MS Gothic" w:hint="eastAsia"/>
          <w:sz w:val="21"/>
          <w:szCs w:val="21"/>
        </w:rPr>
        <w:t>☐</w:t>
      </w:r>
      <w:r>
        <w:rPr>
          <w:sz w:val="21"/>
          <w:szCs w:val="21"/>
        </w:rPr>
        <w:tab/>
      </w:r>
      <w:r w:rsidRPr="00813ABA">
        <w:rPr>
          <w:sz w:val="21"/>
          <w:szCs w:val="21"/>
        </w:rPr>
        <w:t xml:space="preserve">Persons affected by </w:t>
      </w:r>
      <w:r w:rsidR="003E6950">
        <w:rPr>
          <w:sz w:val="21"/>
          <w:szCs w:val="21"/>
        </w:rPr>
        <w:t xml:space="preserve">natural </w:t>
      </w:r>
      <w:r w:rsidRPr="00813ABA">
        <w:rPr>
          <w:sz w:val="21"/>
          <w:szCs w:val="21"/>
        </w:rPr>
        <w:t>disasters</w:t>
      </w:r>
    </w:p>
    <w:p w14:paraId="5E19C3E5" w14:textId="453FFA8B" w:rsidR="00CF73A5" w:rsidRPr="00813ABA" w:rsidRDefault="00CF73A5" w:rsidP="00CF73A5">
      <w:pPr>
        <w:tabs>
          <w:tab w:val="left" w:pos="375"/>
        </w:tabs>
        <w:jc w:val="both"/>
        <w:rPr>
          <w:sz w:val="21"/>
          <w:szCs w:val="21"/>
        </w:rPr>
      </w:pPr>
      <w:r>
        <w:rPr>
          <w:rFonts w:ascii="MS Gothic" w:eastAsia="MS Gothic" w:hAnsi="MS Gothic" w:hint="eastAsia"/>
          <w:sz w:val="21"/>
          <w:szCs w:val="21"/>
        </w:rPr>
        <w:t>☐</w:t>
      </w:r>
      <w:r>
        <w:rPr>
          <w:sz w:val="21"/>
          <w:szCs w:val="21"/>
        </w:rPr>
        <w:tab/>
      </w:r>
      <w:r w:rsidRPr="00813ABA">
        <w:rPr>
          <w:sz w:val="21"/>
          <w:szCs w:val="21"/>
        </w:rPr>
        <w:t>Persons affected by armed conflicts</w:t>
      </w:r>
    </w:p>
    <w:p w14:paraId="137F2336" w14:textId="3FAF4D9F" w:rsidR="00D65469" w:rsidRDefault="00CF73A5" w:rsidP="00B81AB3">
      <w:pPr>
        <w:tabs>
          <w:tab w:val="left" w:pos="375"/>
        </w:tabs>
        <w:jc w:val="both"/>
        <w:rPr>
          <w:sz w:val="21"/>
          <w:szCs w:val="21"/>
        </w:rPr>
      </w:pPr>
      <w:r>
        <w:rPr>
          <w:rFonts w:ascii="MS Gothic" w:eastAsia="MS Gothic" w:hAnsi="MS Gothic" w:hint="eastAsia"/>
          <w:sz w:val="21"/>
          <w:szCs w:val="21"/>
        </w:rPr>
        <w:t>☐</w:t>
      </w:r>
      <w:r>
        <w:rPr>
          <w:sz w:val="21"/>
          <w:szCs w:val="21"/>
        </w:rPr>
        <w:tab/>
        <w:t>I</w:t>
      </w:r>
      <w:r w:rsidRPr="00813ABA">
        <w:rPr>
          <w:sz w:val="21"/>
          <w:szCs w:val="21"/>
        </w:rPr>
        <w:t>nternally displaced persons, refugees or migrants</w:t>
      </w:r>
    </w:p>
    <w:p w14:paraId="31602277" w14:textId="77777777" w:rsidR="00B81AB3" w:rsidRDefault="00B81AB3" w:rsidP="00B81AB3">
      <w:pPr>
        <w:tabs>
          <w:tab w:val="left" w:pos="375"/>
        </w:tabs>
        <w:jc w:val="both"/>
        <w:rPr>
          <w:sz w:val="21"/>
          <w:szCs w:val="21"/>
        </w:rPr>
      </w:pPr>
    </w:p>
    <w:p w14:paraId="65FB3CF5" w14:textId="2EC8B23C" w:rsidR="00B81AB3" w:rsidRDefault="00B81AB3" w:rsidP="00B81AB3">
      <w:pPr>
        <w:ind w:left="-810"/>
        <w:rPr>
          <w:b/>
          <w:u w:val="single"/>
        </w:rPr>
      </w:pPr>
      <w:r w:rsidRPr="00206D45">
        <w:rPr>
          <w:b/>
          <w:u w:val="single"/>
        </w:rPr>
        <w:t>PART I</w:t>
      </w:r>
      <w:r w:rsidR="00AD1927">
        <w:rPr>
          <w:b/>
          <w:u w:val="single"/>
        </w:rPr>
        <w:t>V</w:t>
      </w:r>
      <w:r w:rsidRPr="00206D45">
        <w:rPr>
          <w:b/>
          <w:u w:val="single"/>
        </w:rPr>
        <w:t xml:space="preserve">: </w:t>
      </w:r>
      <w:r>
        <w:rPr>
          <w:b/>
          <w:u w:val="single"/>
        </w:rPr>
        <w:t>MONITORING, EVALUATION AND COMPLIANCE</w:t>
      </w:r>
      <w:r w:rsidRPr="00206D45">
        <w:rPr>
          <w:b/>
          <w:u w:val="single"/>
        </w:rPr>
        <w:t xml:space="preserve"> </w:t>
      </w:r>
    </w:p>
    <w:p w14:paraId="34382057" w14:textId="77777777" w:rsidR="00B81AB3" w:rsidRPr="00B81AB3" w:rsidRDefault="00B81AB3" w:rsidP="00B81AB3">
      <w:pPr>
        <w:tabs>
          <w:tab w:val="left" w:pos="375"/>
        </w:tabs>
        <w:ind w:left="-810"/>
        <w:jc w:val="both"/>
        <w:rPr>
          <w:sz w:val="21"/>
          <w:szCs w:val="21"/>
        </w:rPr>
      </w:pPr>
    </w:p>
    <w:p w14:paraId="471111C1" w14:textId="77777777" w:rsidR="00743B4F" w:rsidRPr="00627A1C" w:rsidRDefault="00743B4F" w:rsidP="00743B4F"/>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743B4F" w:rsidRPr="00627A1C" w14:paraId="28979282" w14:textId="77777777" w:rsidTr="000E33D1">
        <w:tc>
          <w:tcPr>
            <w:tcW w:w="4756" w:type="dxa"/>
            <w:shd w:val="clear" w:color="auto" w:fill="auto"/>
          </w:tcPr>
          <w:p w14:paraId="74E30562" w14:textId="3981737B" w:rsidR="00743B4F" w:rsidRPr="00AD1927" w:rsidRDefault="04BB1A5B" w:rsidP="000D54B9">
            <w:r w:rsidRPr="00945CE3">
              <w:rPr>
                <w:b/>
                <w:bCs/>
                <w:u w:val="single"/>
              </w:rPr>
              <w:t>Monitoring</w:t>
            </w:r>
            <w:r w:rsidRPr="00945CE3">
              <w:rPr>
                <w:b/>
                <w:bCs/>
              </w:rPr>
              <w:t xml:space="preserve">: </w:t>
            </w:r>
            <w:r w:rsidRPr="00945CE3">
              <w:t xml:space="preserve">Please list </w:t>
            </w:r>
            <w:r w:rsidR="00945CE3">
              <w:t xml:space="preserve">key </w:t>
            </w:r>
            <w:r w:rsidRPr="00945CE3">
              <w:t>monitoring activities undertaken in the reporting period</w:t>
            </w:r>
            <w:r w:rsidR="00AD1927">
              <w:t xml:space="preserve"> </w:t>
            </w:r>
            <w:r w:rsidR="00EA3ED1" w:rsidRPr="00AD1927">
              <w:rPr>
                <w:i/>
                <w:iCs/>
                <w:lang w:val="en-US"/>
              </w:rPr>
              <w:t>(3000 characters)</w:t>
            </w:r>
            <w:r w:rsidR="00AD1927">
              <w:rPr>
                <w:lang w:val="en-US"/>
              </w:rPr>
              <w:t>:</w:t>
            </w:r>
          </w:p>
          <w:p w14:paraId="44526C80" w14:textId="77777777" w:rsidR="00743B4F" w:rsidRPr="00945CE3" w:rsidRDefault="00743B4F" w:rsidP="000D54B9">
            <w:pPr>
              <w:rPr>
                <w:iCs/>
              </w:rPr>
            </w:pPr>
          </w:p>
          <w:p w14:paraId="2919338F" w14:textId="77777777" w:rsidR="00743B4F" w:rsidRPr="00945CE3" w:rsidRDefault="00743B4F" w:rsidP="000D54B9">
            <w:pPr>
              <w:rPr>
                <w:i/>
              </w:rPr>
            </w:pPr>
            <w:r w:rsidRPr="00945CE3">
              <w:rPr>
                <w:i/>
                <w:iCs/>
                <w:color w:val="2B579A"/>
                <w:shd w:val="clear" w:color="auto" w:fill="E6E6E6"/>
              </w:rPr>
              <w:fldChar w:fldCharType="begin">
                <w:ffData>
                  <w:name w:val="Text52"/>
                  <w:enabled/>
                  <w:calcOnExit w:val="0"/>
                  <w:textInput>
                    <w:maxLength w:val="1000"/>
                  </w:textInput>
                </w:ffData>
              </w:fldChar>
            </w:r>
            <w:bookmarkStart w:id="53" w:name="Text52"/>
            <w:r w:rsidRPr="00945CE3">
              <w:rPr>
                <w:i/>
                <w:iCs/>
              </w:rPr>
              <w:instrText xml:space="preserve"> FORMTEXT </w:instrText>
            </w:r>
            <w:r w:rsidRPr="00945CE3">
              <w:rPr>
                <w:i/>
                <w:iCs/>
                <w:color w:val="2B579A"/>
                <w:shd w:val="clear" w:color="auto" w:fill="E6E6E6"/>
              </w:rPr>
            </w:r>
            <w:r w:rsidRPr="00945CE3">
              <w:rPr>
                <w:i/>
                <w:iCs/>
                <w:color w:val="2B579A"/>
                <w:shd w:val="clear" w:color="auto" w:fill="E6E6E6"/>
              </w:rPr>
              <w:fldChar w:fldCharType="separate"/>
            </w:r>
            <w:r w:rsidRPr="00945CE3">
              <w:rPr>
                <w:i/>
                <w:iCs/>
                <w:noProof/>
              </w:rPr>
              <w:t> </w:t>
            </w:r>
            <w:r w:rsidRPr="00945CE3">
              <w:rPr>
                <w:i/>
                <w:iCs/>
                <w:noProof/>
              </w:rPr>
              <w:t> </w:t>
            </w:r>
            <w:r w:rsidRPr="00945CE3">
              <w:rPr>
                <w:i/>
                <w:iCs/>
                <w:noProof/>
              </w:rPr>
              <w:t> </w:t>
            </w:r>
            <w:r w:rsidRPr="00945CE3">
              <w:rPr>
                <w:i/>
                <w:iCs/>
                <w:noProof/>
              </w:rPr>
              <w:t> </w:t>
            </w:r>
            <w:r w:rsidRPr="00945CE3">
              <w:rPr>
                <w:i/>
                <w:iCs/>
                <w:noProof/>
              </w:rPr>
              <w:t> </w:t>
            </w:r>
            <w:r w:rsidRPr="00945CE3">
              <w:rPr>
                <w:i/>
                <w:iCs/>
                <w:color w:val="2B579A"/>
                <w:shd w:val="clear" w:color="auto" w:fill="E6E6E6"/>
              </w:rPr>
              <w:fldChar w:fldCharType="end"/>
            </w:r>
            <w:bookmarkEnd w:id="53"/>
            <w:r w:rsidRPr="00945CE3">
              <w:rPr>
                <w:i/>
              </w:rPr>
              <w:t xml:space="preserve"> </w:t>
            </w:r>
          </w:p>
          <w:p w14:paraId="46DBAC3F" w14:textId="77777777" w:rsidR="00743B4F" w:rsidRPr="00945CE3" w:rsidRDefault="00743B4F" w:rsidP="000D54B9"/>
        </w:tc>
        <w:tc>
          <w:tcPr>
            <w:tcW w:w="5414" w:type="dxa"/>
            <w:shd w:val="clear" w:color="auto" w:fill="auto"/>
          </w:tcPr>
          <w:p w14:paraId="746BC8AC" w14:textId="77777777" w:rsidR="00743B4F" w:rsidRPr="00945CE3" w:rsidRDefault="00743B4F" w:rsidP="000D54B9">
            <w:r w:rsidRPr="00945CE3">
              <w:t xml:space="preserve">Do outcome indicators have baselines? </w:t>
            </w:r>
            <w:r w:rsidRPr="00945CE3">
              <w:rPr>
                <w:color w:val="2B579A"/>
                <w:shd w:val="clear" w:color="auto" w:fill="E6E6E6"/>
              </w:rPr>
              <w:fldChar w:fldCharType="begin">
                <w:ffData>
                  <w:name w:val="Dropdown3"/>
                  <w:enabled/>
                  <w:calcOnExit w:val="0"/>
                  <w:ddList>
                    <w:listEntry w:val="please select"/>
                    <w:listEntry w:val="yes"/>
                    <w:listEntry w:val="no"/>
                  </w:ddList>
                </w:ffData>
              </w:fldChar>
            </w:r>
            <w:bookmarkStart w:id="54" w:name="Dropdown3"/>
            <w:r w:rsidRPr="00945CE3">
              <w:instrText xml:space="preserve"> FORMDROPDOWN </w:instrText>
            </w:r>
            <w:r w:rsidR="00000000">
              <w:rPr>
                <w:color w:val="2B579A"/>
                <w:shd w:val="clear" w:color="auto" w:fill="E6E6E6"/>
              </w:rPr>
            </w:r>
            <w:r w:rsidR="00000000">
              <w:rPr>
                <w:color w:val="2B579A"/>
                <w:shd w:val="clear" w:color="auto" w:fill="E6E6E6"/>
              </w:rPr>
              <w:fldChar w:fldCharType="separate"/>
            </w:r>
            <w:r w:rsidRPr="00945CE3">
              <w:rPr>
                <w:color w:val="2B579A"/>
                <w:shd w:val="clear" w:color="auto" w:fill="E6E6E6"/>
              </w:rPr>
              <w:fldChar w:fldCharType="end"/>
            </w:r>
            <w:bookmarkEnd w:id="54"/>
          </w:p>
          <w:p w14:paraId="1BCA469E" w14:textId="251C06B6" w:rsidR="00AD1927" w:rsidRDefault="00FE44FF" w:rsidP="00B25F91">
            <w:r w:rsidRPr="00945CE3">
              <w:t>If yes, please pro</w:t>
            </w:r>
            <w:r w:rsidR="00282929" w:rsidRPr="00945CE3">
              <w:t>vide a brief description</w:t>
            </w:r>
            <w:r w:rsidR="00AD1927">
              <w:t xml:space="preserve"> </w:t>
            </w:r>
            <w:r w:rsidR="00AD1927" w:rsidRPr="00AD1927">
              <w:rPr>
                <w:i/>
                <w:iCs/>
                <w:lang w:val="en-US"/>
              </w:rPr>
              <w:t>(3000 characters)</w:t>
            </w:r>
            <w:r w:rsidR="00AD1927">
              <w:t>:</w:t>
            </w:r>
          </w:p>
          <w:p w14:paraId="38DAC548" w14:textId="77777777" w:rsidR="00DE3E4D" w:rsidRDefault="00DE3E4D" w:rsidP="00B25F91"/>
          <w:p w14:paraId="4BDF4999" w14:textId="423CFDA0" w:rsidR="00282929" w:rsidRPr="00AD1927" w:rsidRDefault="00B25F91" w:rsidP="00B25F91">
            <w:r>
              <w:t>If not, explain why not and when they will be available</w:t>
            </w:r>
            <w:r w:rsidR="00AD1927">
              <w:t xml:space="preserve"> </w:t>
            </w:r>
            <w:r w:rsidR="00AD1927" w:rsidRPr="00AD1927">
              <w:rPr>
                <w:i/>
                <w:iCs/>
                <w:lang w:val="en-US"/>
              </w:rPr>
              <w:t>(3000 characters)</w:t>
            </w:r>
            <w:r w:rsidR="00AD1927">
              <w:t>:</w:t>
            </w:r>
          </w:p>
          <w:p w14:paraId="05B1CC02" w14:textId="6127262F" w:rsidR="00C16A12" w:rsidRPr="00945CE3" w:rsidRDefault="00C16A12" w:rsidP="000D54B9"/>
          <w:p w14:paraId="669ECD8D" w14:textId="16E62FAD" w:rsidR="000E33D1" w:rsidRPr="00086900" w:rsidRDefault="000E33D1" w:rsidP="007F1232">
            <w:pPr>
              <w:jc w:val="both"/>
              <w:rPr>
                <w:sz w:val="20"/>
                <w:szCs w:val="20"/>
              </w:rPr>
            </w:pPr>
            <w:r w:rsidRPr="00086900">
              <w:rPr>
                <w:sz w:val="20"/>
                <w:szCs w:val="20"/>
              </w:rPr>
              <w:t>An M&amp;E plan has been developed to effectively monitor the progress and impact of the project.</w:t>
            </w:r>
            <w:r w:rsidR="00713B37" w:rsidRPr="00086900">
              <w:rPr>
                <w:sz w:val="20"/>
                <w:szCs w:val="20"/>
              </w:rPr>
              <w:t xml:space="preserve"> All outcome indicators were provided with baseline targets.</w:t>
            </w:r>
            <w:r w:rsidRPr="00086900">
              <w:rPr>
                <w:sz w:val="20"/>
                <w:szCs w:val="20"/>
              </w:rPr>
              <w:t xml:space="preserve"> The </w:t>
            </w:r>
            <w:r w:rsidR="00713B37" w:rsidRPr="00086900">
              <w:rPr>
                <w:sz w:val="20"/>
                <w:szCs w:val="20"/>
              </w:rPr>
              <w:t xml:space="preserve">M&amp;E </w:t>
            </w:r>
            <w:r w:rsidRPr="00086900">
              <w:rPr>
                <w:sz w:val="20"/>
                <w:szCs w:val="20"/>
              </w:rPr>
              <w:t xml:space="preserve">plan </w:t>
            </w:r>
            <w:r w:rsidR="00713B37" w:rsidRPr="00086900">
              <w:rPr>
                <w:sz w:val="20"/>
                <w:szCs w:val="20"/>
              </w:rPr>
              <w:t>also included</w:t>
            </w:r>
            <w:r w:rsidRPr="00086900">
              <w:rPr>
                <w:sz w:val="20"/>
                <w:szCs w:val="20"/>
              </w:rPr>
              <w:t xml:space="preserve"> the </w:t>
            </w:r>
            <w:r w:rsidRPr="00086900">
              <w:rPr>
                <w:sz w:val="20"/>
                <w:szCs w:val="20"/>
              </w:rPr>
              <w:lastRenderedPageBreak/>
              <w:t>indicators</w:t>
            </w:r>
            <w:r w:rsidR="00713B37" w:rsidRPr="00086900">
              <w:rPr>
                <w:sz w:val="20"/>
                <w:szCs w:val="20"/>
              </w:rPr>
              <w:t xml:space="preserve"> for all respective outputs of the project under the key outcome areas</w:t>
            </w:r>
            <w:r w:rsidRPr="00086900">
              <w:rPr>
                <w:sz w:val="20"/>
                <w:szCs w:val="20"/>
              </w:rPr>
              <w:t>. An international consultant helped review and set baselines for indicators, address any gaps in the results framework, and strengthen the M&amp;E plan for the project</w:t>
            </w:r>
            <w:r w:rsidR="00713B37" w:rsidRPr="00086900">
              <w:rPr>
                <w:sz w:val="20"/>
                <w:szCs w:val="20"/>
              </w:rPr>
              <w:t xml:space="preserve"> and an independent local M&amp;E agency to identify some of the baseline targets that were expected to be set</w:t>
            </w:r>
            <w:r w:rsidRPr="00086900">
              <w:rPr>
                <w:sz w:val="20"/>
                <w:szCs w:val="20"/>
              </w:rPr>
              <w:t>. In addition</w:t>
            </w:r>
            <w:r w:rsidR="00EB0E5E" w:rsidRPr="00086900">
              <w:rPr>
                <w:sz w:val="20"/>
                <w:szCs w:val="20"/>
              </w:rPr>
              <w:t>, under output 2.4,</w:t>
            </w:r>
            <w:r w:rsidRPr="00086900">
              <w:rPr>
                <w:sz w:val="20"/>
                <w:szCs w:val="20"/>
              </w:rPr>
              <w:t xml:space="preserve"> the participating government agency (</w:t>
            </w:r>
            <w:r w:rsidR="00DE3E4D" w:rsidRPr="00086900">
              <w:rPr>
                <w:sz w:val="20"/>
                <w:szCs w:val="20"/>
              </w:rPr>
              <w:t>NIE) also</w:t>
            </w:r>
            <w:r w:rsidRPr="00086900">
              <w:rPr>
                <w:sz w:val="20"/>
                <w:szCs w:val="20"/>
              </w:rPr>
              <w:t xml:space="preserve"> conducted a baseline survey among 1800 secondary school students representing all nine provinces</w:t>
            </w:r>
            <w:r w:rsidR="00EB0E5E" w:rsidRPr="00086900">
              <w:rPr>
                <w:sz w:val="20"/>
                <w:szCs w:val="20"/>
              </w:rPr>
              <w:t xml:space="preserve"> in 21 participating schools</w:t>
            </w:r>
          </w:p>
          <w:p w14:paraId="754080B9" w14:textId="77777777" w:rsidR="000E33D1" w:rsidRDefault="000E33D1" w:rsidP="000E33D1"/>
          <w:p w14:paraId="35F0BF34" w14:textId="77777777" w:rsidR="00C16A12" w:rsidRPr="00945CE3" w:rsidRDefault="00C16A12" w:rsidP="000D54B9"/>
          <w:p w14:paraId="77181B97" w14:textId="6699F3E7" w:rsidR="00C16A12" w:rsidRDefault="00C16A12" w:rsidP="000D54B9">
            <w:r w:rsidRPr="00945CE3">
              <w:t>Elaborate on what sources of evidence have been used to report on indicators (and are available upon request)</w:t>
            </w:r>
            <w:r w:rsidR="00AD1927">
              <w:t xml:space="preserve"> </w:t>
            </w:r>
            <w:r w:rsidR="00AD1927" w:rsidRPr="00AD1927">
              <w:rPr>
                <w:i/>
                <w:iCs/>
                <w:lang w:val="en-US"/>
              </w:rPr>
              <w:t>(3000 characters)</w:t>
            </w:r>
            <w:r w:rsidR="00AD1927">
              <w:t>:</w:t>
            </w:r>
          </w:p>
          <w:p w14:paraId="7C697DCB" w14:textId="77777777" w:rsidR="000E33D1" w:rsidRDefault="000E33D1" w:rsidP="000D54B9"/>
          <w:p w14:paraId="4D835D23" w14:textId="2F0D574F" w:rsidR="00086900" w:rsidRDefault="000E33D1" w:rsidP="00EB0E5E">
            <w:pPr>
              <w:jc w:val="both"/>
              <w:rPr>
                <w:iCs/>
              </w:rPr>
            </w:pPr>
            <w:r w:rsidRPr="00EB0E5E">
              <w:rPr>
                <w:iCs/>
              </w:rPr>
              <w:t xml:space="preserve">Field Monitoring of </w:t>
            </w:r>
            <w:r w:rsidR="00DE3E4D">
              <w:rPr>
                <w:iCs/>
              </w:rPr>
              <w:t>Project Activities</w:t>
            </w:r>
            <w:r w:rsidRPr="00EB0E5E">
              <w:rPr>
                <w:iCs/>
              </w:rPr>
              <w:t xml:space="preserve">: </w:t>
            </w:r>
          </w:p>
          <w:p w14:paraId="5E2572D2" w14:textId="77777777" w:rsidR="00086900" w:rsidRDefault="00086900" w:rsidP="00EB0E5E">
            <w:pPr>
              <w:jc w:val="both"/>
              <w:rPr>
                <w:iCs/>
              </w:rPr>
            </w:pPr>
          </w:p>
          <w:p w14:paraId="13F19B85" w14:textId="30186AEF" w:rsidR="000E33D1" w:rsidRPr="00086900" w:rsidRDefault="000E33D1" w:rsidP="00EB0E5E">
            <w:pPr>
              <w:jc w:val="both"/>
              <w:rPr>
                <w:iCs/>
                <w:sz w:val="20"/>
                <w:szCs w:val="20"/>
              </w:rPr>
            </w:pPr>
            <w:r w:rsidRPr="00086900">
              <w:rPr>
                <w:iCs/>
                <w:sz w:val="20"/>
                <w:szCs w:val="20"/>
              </w:rPr>
              <w:t xml:space="preserve">Field monitoring of the project activities is regularly provided by the project teams jointly. UNDP and </w:t>
            </w:r>
            <w:r w:rsidRPr="00896A94">
              <w:rPr>
                <w:iCs/>
                <w:sz w:val="20"/>
                <w:szCs w:val="20"/>
              </w:rPr>
              <w:t xml:space="preserve">UNICEF </w:t>
            </w:r>
            <w:r w:rsidRPr="00086900">
              <w:rPr>
                <w:iCs/>
                <w:sz w:val="20"/>
                <w:szCs w:val="20"/>
              </w:rPr>
              <w:t>included the monitoring actions related to the project in its overall monitoring and oversight</w:t>
            </w:r>
            <w:r w:rsidR="00086900">
              <w:rPr>
                <w:iCs/>
                <w:sz w:val="20"/>
                <w:szCs w:val="20"/>
              </w:rPr>
              <w:t xml:space="preserve"> </w:t>
            </w:r>
            <w:r w:rsidRPr="00086900">
              <w:rPr>
                <w:iCs/>
                <w:sz w:val="20"/>
                <w:szCs w:val="20"/>
              </w:rPr>
              <w:t xml:space="preserve">plan.  </w:t>
            </w:r>
          </w:p>
          <w:p w14:paraId="36E7F656" w14:textId="77777777" w:rsidR="000E33D1" w:rsidRPr="00EB0E5E" w:rsidRDefault="000E33D1" w:rsidP="00EB0E5E">
            <w:pPr>
              <w:jc w:val="both"/>
              <w:rPr>
                <w:iCs/>
              </w:rPr>
            </w:pPr>
          </w:p>
          <w:p w14:paraId="2D86172C" w14:textId="796153C9" w:rsidR="000E33D1" w:rsidRPr="00086900" w:rsidRDefault="00713B37" w:rsidP="00EB0E5E">
            <w:pPr>
              <w:jc w:val="both"/>
              <w:rPr>
                <w:iCs/>
                <w:sz w:val="20"/>
                <w:szCs w:val="20"/>
              </w:rPr>
            </w:pPr>
            <w:r w:rsidRPr="00086900">
              <w:rPr>
                <w:iCs/>
                <w:sz w:val="20"/>
                <w:szCs w:val="20"/>
              </w:rPr>
              <w:t xml:space="preserve">Monitoring of implementation partners and CSOs, including financial spot checks and programmatic visits: Implementing partners and CSOs were subjected to monitoring visits to check the progress agreed </w:t>
            </w:r>
            <w:r w:rsidR="00032361" w:rsidRPr="00086900">
              <w:rPr>
                <w:iCs/>
                <w:sz w:val="20"/>
                <w:szCs w:val="20"/>
              </w:rPr>
              <w:t xml:space="preserve">on </w:t>
            </w:r>
            <w:r w:rsidRPr="00086900">
              <w:rPr>
                <w:iCs/>
                <w:sz w:val="20"/>
                <w:szCs w:val="20"/>
              </w:rPr>
              <w:t>contractually. The monitoring includes financial spot checks to assess financial progress, organisational guidelines, and programmatic visits</w:t>
            </w:r>
            <w:r w:rsidR="000E33D1" w:rsidRPr="00086900">
              <w:rPr>
                <w:iCs/>
                <w:sz w:val="20"/>
                <w:szCs w:val="20"/>
              </w:rPr>
              <w:t xml:space="preserve">. </w:t>
            </w:r>
          </w:p>
          <w:p w14:paraId="0C33B6A6" w14:textId="77777777" w:rsidR="000E33D1" w:rsidRPr="00086900" w:rsidRDefault="000E33D1" w:rsidP="00EB0E5E">
            <w:pPr>
              <w:jc w:val="both"/>
              <w:rPr>
                <w:iCs/>
                <w:sz w:val="20"/>
                <w:szCs w:val="20"/>
              </w:rPr>
            </w:pPr>
          </w:p>
          <w:p w14:paraId="17BAB5E9" w14:textId="3B283487" w:rsidR="000E33D1" w:rsidRPr="00086900" w:rsidRDefault="000E33D1" w:rsidP="00EB0E5E">
            <w:pPr>
              <w:jc w:val="both"/>
              <w:rPr>
                <w:iCs/>
                <w:sz w:val="20"/>
                <w:szCs w:val="20"/>
              </w:rPr>
            </w:pPr>
            <w:r w:rsidRPr="00086900">
              <w:rPr>
                <w:iCs/>
                <w:sz w:val="20"/>
                <w:szCs w:val="20"/>
              </w:rPr>
              <w:t>Annual and bi-annual project progress reviews: UNDP conduct</w:t>
            </w:r>
            <w:r w:rsidR="00032361" w:rsidRPr="00086900">
              <w:rPr>
                <w:iCs/>
                <w:sz w:val="20"/>
                <w:szCs w:val="20"/>
              </w:rPr>
              <w:t>ed</w:t>
            </w:r>
            <w:r w:rsidRPr="00086900">
              <w:rPr>
                <w:iCs/>
                <w:sz w:val="20"/>
                <w:szCs w:val="20"/>
              </w:rPr>
              <w:t xml:space="preserve"> annual progress reviews of the project</w:t>
            </w:r>
            <w:r w:rsidR="006B34F3" w:rsidRPr="00086900">
              <w:rPr>
                <w:iCs/>
                <w:sz w:val="20"/>
                <w:szCs w:val="20"/>
              </w:rPr>
              <w:t xml:space="preserve"> with the participation of multiple stakeholders </w:t>
            </w:r>
            <w:r w:rsidRPr="00086900">
              <w:rPr>
                <w:iCs/>
                <w:sz w:val="20"/>
                <w:szCs w:val="20"/>
              </w:rPr>
              <w:t>which provide</w:t>
            </w:r>
            <w:r w:rsidR="006B34F3" w:rsidRPr="00086900">
              <w:rPr>
                <w:iCs/>
                <w:sz w:val="20"/>
                <w:szCs w:val="20"/>
              </w:rPr>
              <w:t>d</w:t>
            </w:r>
            <w:r w:rsidRPr="00086900">
              <w:rPr>
                <w:iCs/>
                <w:sz w:val="20"/>
                <w:szCs w:val="20"/>
              </w:rPr>
              <w:t xml:space="preserve"> the chance to discuss the project’s achievements, lessons learned</w:t>
            </w:r>
            <w:r w:rsidR="006B34F3" w:rsidRPr="00086900">
              <w:rPr>
                <w:iCs/>
                <w:sz w:val="20"/>
                <w:szCs w:val="20"/>
              </w:rPr>
              <w:t xml:space="preserve"> and the way forward</w:t>
            </w:r>
            <w:r w:rsidRPr="00086900">
              <w:rPr>
                <w:iCs/>
                <w:sz w:val="20"/>
                <w:szCs w:val="20"/>
              </w:rPr>
              <w:t xml:space="preserve"> etc. </w:t>
            </w:r>
          </w:p>
          <w:p w14:paraId="70E157B3" w14:textId="77777777" w:rsidR="000E33D1" w:rsidRPr="00086900" w:rsidRDefault="000E33D1" w:rsidP="00EB0E5E">
            <w:pPr>
              <w:jc w:val="both"/>
              <w:rPr>
                <w:iCs/>
                <w:sz w:val="20"/>
                <w:szCs w:val="20"/>
              </w:rPr>
            </w:pPr>
          </w:p>
          <w:p w14:paraId="0FEE66BD" w14:textId="42820F6A" w:rsidR="000E33D1" w:rsidRPr="00086900" w:rsidRDefault="000E33D1" w:rsidP="00EB0E5E">
            <w:pPr>
              <w:jc w:val="both"/>
              <w:rPr>
                <w:iCs/>
                <w:sz w:val="20"/>
                <w:szCs w:val="20"/>
              </w:rPr>
            </w:pPr>
            <w:r w:rsidRPr="00086900">
              <w:rPr>
                <w:iCs/>
                <w:sz w:val="20"/>
                <w:szCs w:val="20"/>
              </w:rPr>
              <w:t>UNICEF conduct</w:t>
            </w:r>
            <w:r w:rsidR="006B34F3" w:rsidRPr="00086900">
              <w:rPr>
                <w:iCs/>
                <w:sz w:val="20"/>
                <w:szCs w:val="20"/>
              </w:rPr>
              <w:t>ed</w:t>
            </w:r>
            <w:r w:rsidRPr="00086900">
              <w:rPr>
                <w:iCs/>
                <w:sz w:val="20"/>
                <w:szCs w:val="20"/>
              </w:rPr>
              <w:t xml:space="preserve"> quarterly progress review</w:t>
            </w:r>
            <w:r w:rsidR="006B34F3" w:rsidRPr="00086900">
              <w:rPr>
                <w:iCs/>
                <w:sz w:val="20"/>
                <w:szCs w:val="20"/>
              </w:rPr>
              <w:t>s</w:t>
            </w:r>
            <w:r w:rsidRPr="00086900">
              <w:rPr>
                <w:iCs/>
                <w:sz w:val="20"/>
                <w:szCs w:val="20"/>
              </w:rPr>
              <w:t xml:space="preserve"> through the divisional secretariat in project areas and it ensure</w:t>
            </w:r>
            <w:r w:rsidR="006B34F3" w:rsidRPr="00086900">
              <w:rPr>
                <w:iCs/>
                <w:sz w:val="20"/>
                <w:szCs w:val="20"/>
              </w:rPr>
              <w:t>d</w:t>
            </w:r>
            <w:r w:rsidRPr="00086900">
              <w:rPr>
                <w:iCs/>
                <w:sz w:val="20"/>
                <w:szCs w:val="20"/>
              </w:rPr>
              <w:t xml:space="preserve"> coordinated response</w:t>
            </w:r>
            <w:r w:rsidR="002E259F" w:rsidRPr="00086900">
              <w:rPr>
                <w:iCs/>
                <w:sz w:val="20"/>
                <w:szCs w:val="20"/>
              </w:rPr>
              <w:t>s</w:t>
            </w:r>
            <w:r w:rsidRPr="00086900">
              <w:rPr>
                <w:iCs/>
                <w:sz w:val="20"/>
                <w:szCs w:val="20"/>
              </w:rPr>
              <w:t>. In addition</w:t>
            </w:r>
            <w:r w:rsidR="002E259F" w:rsidRPr="00086900">
              <w:rPr>
                <w:iCs/>
                <w:sz w:val="20"/>
                <w:szCs w:val="20"/>
              </w:rPr>
              <w:t>,</w:t>
            </w:r>
            <w:r w:rsidRPr="00086900">
              <w:rPr>
                <w:iCs/>
                <w:sz w:val="20"/>
                <w:szCs w:val="20"/>
              </w:rPr>
              <w:t xml:space="preserve"> UNICEF organised progress review meetings with partners</w:t>
            </w:r>
            <w:r w:rsidR="002E259F" w:rsidRPr="00086900">
              <w:rPr>
                <w:iCs/>
                <w:sz w:val="20"/>
                <w:szCs w:val="20"/>
              </w:rPr>
              <w:t>,</w:t>
            </w:r>
            <w:r w:rsidRPr="00086900">
              <w:rPr>
                <w:iCs/>
                <w:sz w:val="20"/>
                <w:szCs w:val="20"/>
              </w:rPr>
              <w:t xml:space="preserve"> including </w:t>
            </w:r>
            <w:r w:rsidR="002E259F" w:rsidRPr="00086900">
              <w:rPr>
                <w:iCs/>
                <w:sz w:val="20"/>
                <w:szCs w:val="20"/>
              </w:rPr>
              <w:t xml:space="preserve">the Government and </w:t>
            </w:r>
            <w:r w:rsidRPr="00086900">
              <w:rPr>
                <w:iCs/>
                <w:sz w:val="20"/>
                <w:szCs w:val="20"/>
              </w:rPr>
              <w:t>NGOs</w:t>
            </w:r>
            <w:r w:rsidR="002E259F" w:rsidRPr="00086900">
              <w:rPr>
                <w:iCs/>
                <w:sz w:val="20"/>
                <w:szCs w:val="20"/>
              </w:rPr>
              <w:t>.</w:t>
            </w:r>
          </w:p>
          <w:p w14:paraId="47E82C1D" w14:textId="77777777" w:rsidR="000E33D1" w:rsidRPr="00086900" w:rsidRDefault="000E33D1" w:rsidP="00EB0E5E">
            <w:pPr>
              <w:jc w:val="both"/>
              <w:rPr>
                <w:iCs/>
                <w:sz w:val="20"/>
                <w:szCs w:val="20"/>
              </w:rPr>
            </w:pPr>
          </w:p>
          <w:p w14:paraId="30F12B01" w14:textId="2569E91A" w:rsidR="000E33D1" w:rsidRPr="00086900" w:rsidRDefault="000E33D1" w:rsidP="00EB0E5E">
            <w:pPr>
              <w:jc w:val="both"/>
              <w:rPr>
                <w:iCs/>
                <w:sz w:val="20"/>
                <w:szCs w:val="20"/>
              </w:rPr>
            </w:pPr>
            <w:r w:rsidRPr="00086900">
              <w:rPr>
                <w:iCs/>
                <w:sz w:val="20"/>
                <w:szCs w:val="20"/>
              </w:rPr>
              <w:t>Risk monitoring and reviews: UNDP conduct</w:t>
            </w:r>
            <w:r w:rsidR="002E259F" w:rsidRPr="00086900">
              <w:rPr>
                <w:iCs/>
                <w:sz w:val="20"/>
                <w:szCs w:val="20"/>
              </w:rPr>
              <w:t>ed</w:t>
            </w:r>
            <w:r w:rsidRPr="00086900">
              <w:rPr>
                <w:iCs/>
                <w:sz w:val="20"/>
                <w:szCs w:val="20"/>
              </w:rPr>
              <w:t xml:space="preserve"> quarterly risk monitoring and review exercises</w:t>
            </w:r>
            <w:r w:rsidR="002E259F" w:rsidRPr="00086900">
              <w:rPr>
                <w:iCs/>
                <w:sz w:val="20"/>
                <w:szCs w:val="20"/>
              </w:rPr>
              <w:t>, which allowed the project's trajectory to be decided</w:t>
            </w:r>
            <w:r w:rsidRPr="00086900">
              <w:rPr>
                <w:iCs/>
                <w:sz w:val="20"/>
                <w:szCs w:val="20"/>
              </w:rPr>
              <w:t xml:space="preserve">. </w:t>
            </w:r>
          </w:p>
          <w:p w14:paraId="2F0B905E" w14:textId="77777777" w:rsidR="000E33D1" w:rsidRPr="00086900" w:rsidRDefault="000E33D1" w:rsidP="00EB0E5E">
            <w:pPr>
              <w:jc w:val="both"/>
              <w:rPr>
                <w:iCs/>
                <w:sz w:val="20"/>
                <w:szCs w:val="20"/>
              </w:rPr>
            </w:pPr>
          </w:p>
          <w:p w14:paraId="69AE392B" w14:textId="33FE364B" w:rsidR="000E33D1" w:rsidRPr="00086900" w:rsidRDefault="002E259F" w:rsidP="00EB0E5E">
            <w:pPr>
              <w:jc w:val="both"/>
              <w:rPr>
                <w:iCs/>
                <w:sz w:val="20"/>
                <w:szCs w:val="20"/>
              </w:rPr>
            </w:pPr>
            <w:r w:rsidRPr="00086900">
              <w:rPr>
                <w:iCs/>
                <w:sz w:val="20"/>
                <w:szCs w:val="20"/>
              </w:rPr>
              <w:t xml:space="preserve">The internal working committee of RUNOs: RUNOs, along with RCO, met once every two months to review the progress of the processes and track the monitoring of </w:t>
            </w:r>
            <w:r w:rsidR="000E33D1" w:rsidRPr="00086900">
              <w:rPr>
                <w:iCs/>
                <w:sz w:val="20"/>
                <w:szCs w:val="20"/>
              </w:rPr>
              <w:t xml:space="preserve">the activities according to the work plan. </w:t>
            </w:r>
          </w:p>
          <w:p w14:paraId="792251AD" w14:textId="77777777" w:rsidR="000E33D1" w:rsidRPr="00086900" w:rsidRDefault="000E33D1" w:rsidP="000D54B9">
            <w:pPr>
              <w:rPr>
                <w:sz w:val="20"/>
                <w:szCs w:val="20"/>
              </w:rPr>
            </w:pPr>
          </w:p>
          <w:p w14:paraId="3666D3F7" w14:textId="758A5B3C" w:rsidR="00C16A12" w:rsidRPr="00945CE3" w:rsidRDefault="0048074C" w:rsidP="00EB0E5E">
            <w:pPr>
              <w:ind w:left="-810"/>
            </w:pPr>
            <w:r>
              <w:t>For out</w:t>
            </w:r>
            <w:r w:rsidR="000E33D1">
              <w:t xml:space="preserve"> </w:t>
            </w:r>
          </w:p>
          <w:p w14:paraId="26AB1620" w14:textId="1BB3086E" w:rsidR="00743B4F" w:rsidRPr="00945CE3" w:rsidRDefault="00743B4F" w:rsidP="000D54B9">
            <w:r w:rsidRPr="00945CE3">
              <w:t xml:space="preserve">Has the project launched </w:t>
            </w:r>
            <w:r w:rsidR="230830CF" w:rsidRPr="00945CE3">
              <w:t>outcome level data collection initiatives</w:t>
            </w:r>
            <w:r w:rsidR="00086900">
              <w:t>,</w:t>
            </w:r>
            <w:r w:rsidR="230830CF" w:rsidRPr="00945CE3">
              <w:t xml:space="preserve"> e.g. </w:t>
            </w:r>
            <w:r w:rsidRPr="00945CE3">
              <w:t xml:space="preserve">perception surveys </w:t>
            </w:r>
            <w:r w:rsidR="00086900">
              <w:rPr>
                <w:color w:val="2B579A"/>
                <w:shd w:val="clear" w:color="auto" w:fill="E6E6E6"/>
              </w:rPr>
              <w:fldChar w:fldCharType="begin">
                <w:ffData>
                  <w:name w:val=""/>
                  <w:enabled/>
                  <w:calcOnExit w:val="0"/>
                  <w:ddList>
                    <w:listEntry w:val="no"/>
                    <w:listEntry w:val="yes"/>
                    <w:listEntry w:val="please select"/>
                  </w:ddList>
                </w:ffData>
              </w:fldChar>
            </w:r>
            <w:r w:rsidR="00086900">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sidR="00086900">
              <w:rPr>
                <w:color w:val="2B579A"/>
                <w:shd w:val="clear" w:color="auto" w:fill="E6E6E6"/>
              </w:rPr>
              <w:fldChar w:fldCharType="end"/>
            </w:r>
          </w:p>
          <w:p w14:paraId="571CAB89" w14:textId="77777777" w:rsidR="00454BC4" w:rsidRPr="00945CE3" w:rsidRDefault="00454BC4" w:rsidP="000D54B9"/>
          <w:p w14:paraId="1F1AF5C4" w14:textId="0994BC0C" w:rsidR="00454BC4" w:rsidRPr="00945CE3" w:rsidRDefault="00454BC4" w:rsidP="000D54B9">
            <w:r w:rsidRPr="00945CE3">
              <w:t>Has the project</w:t>
            </w:r>
            <w:r w:rsidR="00AF0953" w:rsidRPr="00945CE3">
              <w:t xml:space="preserve"> used or established community feedback mechanisms? </w:t>
            </w:r>
            <w:r w:rsidR="00BA1152">
              <w:rPr>
                <w:color w:val="2B579A"/>
                <w:shd w:val="clear" w:color="auto" w:fill="E6E6E6"/>
              </w:rPr>
              <w:fldChar w:fldCharType="begin">
                <w:ffData>
                  <w:name w:val=""/>
                  <w:enabled/>
                  <w:calcOnExit w:val="0"/>
                  <w:ddList>
                    <w:listEntry w:val="yes"/>
                    <w:listEntry w:val="please select"/>
                    <w:listEntry w:val="no"/>
                  </w:ddList>
                </w:ffData>
              </w:fldChar>
            </w:r>
            <w:r w:rsidR="00BA1152">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sidR="00BA1152">
              <w:rPr>
                <w:color w:val="2B579A"/>
                <w:shd w:val="clear" w:color="auto" w:fill="E6E6E6"/>
              </w:rPr>
              <w:fldChar w:fldCharType="end"/>
            </w:r>
          </w:p>
          <w:p w14:paraId="24ED60E4" w14:textId="77777777" w:rsidR="00D92D98" w:rsidRPr="00945CE3" w:rsidRDefault="00D92D98" w:rsidP="000D54B9"/>
          <w:p w14:paraId="30FC74E6" w14:textId="77777777" w:rsidR="00086900" w:rsidRDefault="00282929" w:rsidP="00AD1927">
            <w:r w:rsidRPr="00945CE3">
              <w:lastRenderedPageBreak/>
              <w:t>If yes, please provide a brief description</w:t>
            </w:r>
            <w:r w:rsidR="00AD1927">
              <w:t xml:space="preserve"> </w:t>
            </w:r>
            <w:r w:rsidR="00AD1927" w:rsidRPr="00AD1927">
              <w:rPr>
                <w:i/>
                <w:iCs/>
                <w:lang w:val="en-US"/>
              </w:rPr>
              <w:t>(3000 characters)</w:t>
            </w:r>
            <w:r w:rsidR="00AD1927">
              <w:t>:</w:t>
            </w:r>
            <w:r w:rsidR="00D92D98" w:rsidRPr="00945CE3">
              <w:t xml:space="preserve"> </w:t>
            </w:r>
          </w:p>
          <w:p w14:paraId="6552D3AE" w14:textId="77777777" w:rsidR="00086900" w:rsidRDefault="00086900" w:rsidP="00AD1927"/>
          <w:p w14:paraId="6DC780D8" w14:textId="6A32A752" w:rsidR="00282929" w:rsidRPr="00086900" w:rsidRDefault="00BA1152" w:rsidP="007F1232">
            <w:pPr>
              <w:jc w:val="both"/>
              <w:rPr>
                <w:sz w:val="20"/>
                <w:szCs w:val="20"/>
              </w:rPr>
            </w:pPr>
            <w:r w:rsidRPr="00086900">
              <w:rPr>
                <w:sz w:val="20"/>
                <w:szCs w:val="20"/>
              </w:rPr>
              <w:t>The project has established a functional CoP</w:t>
            </w:r>
            <w:r w:rsidR="00DE3E4D">
              <w:rPr>
                <w:sz w:val="20"/>
                <w:szCs w:val="20"/>
              </w:rPr>
              <w:t>, which will continue to engage in knowledge sharing in regards to their monitoring and response activities as well as the impact on</w:t>
            </w:r>
            <w:r w:rsidRPr="00086900">
              <w:rPr>
                <w:sz w:val="20"/>
                <w:szCs w:val="20"/>
              </w:rPr>
              <w:t xml:space="preserve"> the participants. In </w:t>
            </w:r>
            <w:r w:rsidR="00964DE2" w:rsidRPr="00086900">
              <w:rPr>
                <w:sz w:val="20"/>
                <w:szCs w:val="20"/>
              </w:rPr>
              <w:t>addition,</w:t>
            </w:r>
            <w:r w:rsidRPr="00086900">
              <w:rPr>
                <w:sz w:val="20"/>
                <w:szCs w:val="20"/>
              </w:rPr>
              <w:t xml:space="preserve"> UNDP has established a close engagement with the Ministry of Mass Media to </w:t>
            </w:r>
            <w:r w:rsidR="002F0A23" w:rsidRPr="00086900">
              <w:rPr>
                <w:sz w:val="20"/>
                <w:szCs w:val="20"/>
              </w:rPr>
              <w:t>continue to receive feedback on the joint training programmes conducted and the way forward.</w:t>
            </w:r>
            <w:r w:rsidR="7DD00D20" w:rsidRPr="00086900">
              <w:rPr>
                <w:sz w:val="20"/>
                <w:szCs w:val="20"/>
              </w:rPr>
              <w:t xml:space="preserve"> Additionally, the media institutions will gather every six months to discuss required updates to the consensus and any challenges they face in the industry</w:t>
            </w:r>
            <w:r w:rsidR="00DE3E4D">
              <w:rPr>
                <w:sz w:val="20"/>
                <w:szCs w:val="20"/>
              </w:rPr>
              <w:t>; These</w:t>
            </w:r>
            <w:r w:rsidR="7DD00D20" w:rsidRPr="00086900">
              <w:rPr>
                <w:sz w:val="20"/>
                <w:szCs w:val="20"/>
              </w:rPr>
              <w:t xml:space="preserve"> meetings will be convened by the media min</w:t>
            </w:r>
            <w:r w:rsidR="2F070CEE" w:rsidRPr="00086900">
              <w:rPr>
                <w:sz w:val="20"/>
                <w:szCs w:val="20"/>
              </w:rPr>
              <w:t>istry with the participation of UNDP.</w:t>
            </w:r>
          </w:p>
          <w:p w14:paraId="6A17A811" w14:textId="6ADF3030" w:rsidR="00AD1927" w:rsidRPr="00945CE3" w:rsidRDefault="00AD1927" w:rsidP="00AD1927"/>
        </w:tc>
      </w:tr>
      <w:tr w:rsidR="00743B4F" w:rsidRPr="00627A1C" w14:paraId="5D73753A" w14:textId="77777777" w:rsidTr="000E33D1">
        <w:tc>
          <w:tcPr>
            <w:tcW w:w="4756" w:type="dxa"/>
            <w:shd w:val="clear" w:color="auto" w:fill="auto"/>
          </w:tcPr>
          <w:p w14:paraId="71E252C4" w14:textId="4C515AF3" w:rsidR="00743B4F" w:rsidRPr="00627A1C" w:rsidRDefault="00964DE2" w:rsidP="000D54B9">
            <w:r>
              <w:rPr>
                <w:b/>
                <w:bCs/>
                <w:u w:val="single"/>
              </w:rPr>
              <w:lastRenderedPageBreak/>
              <w:t xml:space="preserve"> </w:t>
            </w:r>
            <w:r w:rsidR="04BB1A5B" w:rsidRPr="47770771">
              <w:rPr>
                <w:b/>
                <w:bCs/>
                <w:u w:val="single"/>
              </w:rPr>
              <w:t>Evaluation:</w:t>
            </w:r>
            <w:r w:rsidR="04BB1A5B">
              <w:t xml:space="preserve"> </w:t>
            </w:r>
            <w:r w:rsidR="00100289">
              <w:t>Is the project on track to conduct its evaluation?</w:t>
            </w:r>
            <w:r w:rsidR="105DFE26">
              <w:t xml:space="preserve"> </w:t>
            </w:r>
            <w:r w:rsidR="00A51CC4">
              <w:rPr>
                <w:color w:val="2B579A"/>
                <w:shd w:val="clear" w:color="auto" w:fill="E6E6E6"/>
              </w:rPr>
              <w:fldChar w:fldCharType="begin">
                <w:ffData>
                  <w:name w:val=""/>
                  <w:enabled/>
                  <w:calcOnExit w:val="0"/>
                  <w:ddList>
                    <w:listEntry w:val="yes"/>
                    <w:listEntry w:val="please select"/>
                    <w:listEntry w:val="no"/>
                    <w:listEntry w:val="not relevant"/>
                  </w:ddList>
                </w:ffData>
              </w:fldChar>
            </w:r>
            <w:r w:rsidR="00A51CC4">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sidR="00A51CC4">
              <w:rPr>
                <w:color w:val="2B579A"/>
                <w:shd w:val="clear" w:color="auto" w:fill="E6E6E6"/>
              </w:rPr>
              <w:fldChar w:fldCharType="end"/>
            </w:r>
          </w:p>
        </w:tc>
        <w:tc>
          <w:tcPr>
            <w:tcW w:w="5414" w:type="dxa"/>
            <w:shd w:val="clear" w:color="auto" w:fill="auto"/>
          </w:tcPr>
          <w:p w14:paraId="128E146E" w14:textId="55CB8093" w:rsidR="00743B4F" w:rsidRPr="00627A1C" w:rsidRDefault="00743B4F" w:rsidP="000D54B9">
            <w:r w:rsidRPr="00627A1C">
              <w:t>Evaluation budget</w:t>
            </w:r>
            <w:r w:rsidR="00B25F91">
              <w:t xml:space="preserve"> includ</w:t>
            </w:r>
            <w:r w:rsidR="00AD2945">
              <w:t>ed</w:t>
            </w:r>
            <w:r w:rsidR="00B25F91">
              <w:t xml:space="preserve"> in the project budget</w:t>
            </w:r>
            <w:r w:rsidRPr="00627A1C">
              <w:t xml:space="preserve"> (response required):  </w:t>
            </w:r>
            <w:r w:rsidR="00EB0E5E">
              <w:rPr>
                <w:color w:val="2B579A"/>
                <w:shd w:val="clear" w:color="auto" w:fill="E6E6E6"/>
              </w:rPr>
              <w:fldChar w:fldCharType="begin">
                <w:ffData>
                  <w:name w:val="evalbudget"/>
                  <w:enabled/>
                  <w:calcOnExit w:val="0"/>
                  <w:textInput>
                    <w:type w:val="number"/>
                    <w:default w:val="45000.00"/>
                    <w:format w:val="0.00"/>
                  </w:textInput>
                </w:ffData>
              </w:fldChar>
            </w:r>
            <w:bookmarkStart w:id="55" w:name="evalbudget"/>
            <w:r w:rsidR="00EB0E5E">
              <w:rPr>
                <w:color w:val="2B579A"/>
                <w:shd w:val="clear" w:color="auto" w:fill="E6E6E6"/>
              </w:rPr>
              <w:instrText xml:space="preserve"> FORMTEXT </w:instrText>
            </w:r>
            <w:r w:rsidR="00EB0E5E">
              <w:rPr>
                <w:color w:val="2B579A"/>
                <w:shd w:val="clear" w:color="auto" w:fill="E6E6E6"/>
              </w:rPr>
            </w:r>
            <w:r w:rsidR="00EB0E5E">
              <w:rPr>
                <w:color w:val="2B579A"/>
                <w:shd w:val="clear" w:color="auto" w:fill="E6E6E6"/>
              </w:rPr>
              <w:fldChar w:fldCharType="separate"/>
            </w:r>
            <w:r w:rsidR="00EB0E5E">
              <w:rPr>
                <w:noProof/>
                <w:color w:val="2B579A"/>
                <w:shd w:val="clear" w:color="auto" w:fill="E6E6E6"/>
              </w:rPr>
              <w:t>45000.00</w:t>
            </w:r>
            <w:r w:rsidR="00EB0E5E">
              <w:rPr>
                <w:color w:val="2B579A"/>
                <w:shd w:val="clear" w:color="auto" w:fill="E6E6E6"/>
              </w:rPr>
              <w:fldChar w:fldCharType="end"/>
            </w:r>
            <w:bookmarkEnd w:id="55"/>
          </w:p>
          <w:p w14:paraId="6FB270BD" w14:textId="77777777" w:rsidR="00743B4F" w:rsidRPr="00627A1C" w:rsidRDefault="00743B4F" w:rsidP="000D54B9"/>
          <w:p w14:paraId="74BC3A5B" w14:textId="4282D5D6" w:rsidR="00604098" w:rsidRDefault="00743B4F" w:rsidP="000D54B9">
            <w:r w:rsidRPr="00627A1C">
              <w:t>If project will end in next six months,</w:t>
            </w:r>
            <w:r w:rsidR="00C66BA3">
              <w:t xml:space="preserve"> and the ov</w:t>
            </w:r>
            <w:r w:rsidR="00F650EA">
              <w:t xml:space="preserve">erall project budget is above </w:t>
            </w:r>
            <w:r w:rsidR="00B25F91">
              <w:t>$</w:t>
            </w:r>
            <w:r w:rsidR="00F650EA">
              <w:t>1.5</w:t>
            </w:r>
            <w:r w:rsidRPr="00627A1C">
              <w:t xml:space="preserve"> </w:t>
            </w:r>
            <w:r w:rsidR="00F650EA">
              <w:t xml:space="preserve">million, </w:t>
            </w:r>
            <w:r w:rsidR="00AF3088">
              <w:t>is your upcoming evaluation on track</w:t>
            </w:r>
            <w:r w:rsidR="00604098">
              <w:t>?</w:t>
            </w:r>
            <w:r w:rsidR="00AF3088">
              <w:t xml:space="preserve"> </w:t>
            </w:r>
            <w:r w:rsidR="00EB0E5E">
              <w:rPr>
                <w:color w:val="2B579A"/>
                <w:shd w:val="clear" w:color="auto" w:fill="E6E6E6"/>
              </w:rPr>
              <w:fldChar w:fldCharType="begin">
                <w:ffData>
                  <w:name w:val=""/>
                  <w:enabled/>
                  <w:calcOnExit w:val="0"/>
                  <w:ddList>
                    <w:listEntry w:val="yes"/>
                    <w:listEntry w:val="please select"/>
                    <w:listEntry w:val="no"/>
                  </w:ddList>
                </w:ffData>
              </w:fldChar>
            </w:r>
            <w:r w:rsidR="00EB0E5E">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sidR="00EB0E5E">
              <w:rPr>
                <w:color w:val="2B579A"/>
                <w:shd w:val="clear" w:color="auto" w:fill="E6E6E6"/>
              </w:rPr>
              <w:fldChar w:fldCharType="end"/>
            </w:r>
          </w:p>
          <w:p w14:paraId="368AA134" w14:textId="77777777" w:rsidR="00AD1927" w:rsidRDefault="00AD1927" w:rsidP="000D54B9"/>
          <w:p w14:paraId="2B9BE604" w14:textId="63686229" w:rsidR="00743B4F" w:rsidRDefault="00604098" w:rsidP="000D54B9">
            <w:r>
              <w:t xml:space="preserve">Please describe the </w:t>
            </w:r>
            <w:r w:rsidR="00743B4F" w:rsidRPr="00627A1C">
              <w:t xml:space="preserve">preparations </w:t>
            </w:r>
            <w:r w:rsidR="00AD1927" w:rsidRPr="00AD1927">
              <w:rPr>
                <w:i/>
                <w:iCs/>
                <w:lang w:val="en-US"/>
              </w:rPr>
              <w:t>(3000 characters)</w:t>
            </w:r>
            <w:r w:rsidR="00AD1927">
              <w:t>:</w:t>
            </w:r>
          </w:p>
          <w:p w14:paraId="63765A59" w14:textId="77777777" w:rsidR="00EB0E5E" w:rsidRDefault="00EB0E5E" w:rsidP="000D54B9"/>
          <w:p w14:paraId="0B959560" w14:textId="6BA111E5" w:rsidR="00EB0E5E" w:rsidRPr="007F1232" w:rsidRDefault="00EB0E5E" w:rsidP="00DE3E4D">
            <w:pPr>
              <w:jc w:val="both"/>
              <w:rPr>
                <w:sz w:val="20"/>
                <w:szCs w:val="20"/>
              </w:rPr>
            </w:pPr>
            <w:r w:rsidRPr="007F1232">
              <w:rPr>
                <w:sz w:val="20"/>
                <w:szCs w:val="20"/>
              </w:rPr>
              <w:t xml:space="preserve">The final evaluation has been successfully completed. The project initiated the </w:t>
            </w:r>
            <w:r w:rsidR="0031354F" w:rsidRPr="007F1232">
              <w:rPr>
                <w:sz w:val="20"/>
                <w:szCs w:val="20"/>
              </w:rPr>
              <w:t>project-end evaluation process according to PBF’s evaluation requirements. UNDP, as the lead agency, prepared the ToR,</w:t>
            </w:r>
            <w:r w:rsidRPr="007F1232">
              <w:rPr>
                <w:sz w:val="20"/>
                <w:szCs w:val="20"/>
              </w:rPr>
              <w:t xml:space="preserve"> and an international consultant was recruited using the UNDP Express roster. In addition, a local consultant was selected through a competitive bidding process.  </w:t>
            </w:r>
            <w:r w:rsidR="0031354F" w:rsidRPr="007F1232">
              <w:rPr>
                <w:sz w:val="20"/>
                <w:szCs w:val="20"/>
              </w:rPr>
              <w:t>The final report has been reviewed internally and has been shared with the RB</w:t>
            </w:r>
            <w:r w:rsidR="00BA7A2F" w:rsidRPr="007F1232">
              <w:rPr>
                <w:sz w:val="20"/>
                <w:szCs w:val="20"/>
              </w:rPr>
              <w:t>AP for its review. It will be thereafter shared with ERG for final endorsement.</w:t>
            </w:r>
          </w:p>
          <w:p w14:paraId="1D4A90B0" w14:textId="04903C26" w:rsidR="00EB0E5E" w:rsidRPr="00627A1C" w:rsidRDefault="00EB0E5E" w:rsidP="00DE3E4D">
            <w:pPr>
              <w:jc w:val="both"/>
            </w:pPr>
          </w:p>
          <w:p w14:paraId="03ABAA83" w14:textId="77777777" w:rsidR="00743B4F" w:rsidRDefault="00743B4F" w:rsidP="000D54B9"/>
          <w:p w14:paraId="6CC6B722" w14:textId="77777777" w:rsidR="002947CD" w:rsidRDefault="003707EE" w:rsidP="000D54B9">
            <w:r>
              <w:t xml:space="preserve">Please mention the </w:t>
            </w:r>
            <w:r w:rsidR="005F3223">
              <w:t xml:space="preserve">focal person </w:t>
            </w:r>
            <w:r w:rsidR="00B25F91">
              <w:t xml:space="preserve">responsible </w:t>
            </w:r>
            <w:r>
              <w:t>for sharing</w:t>
            </w:r>
            <w:r w:rsidR="005F3223">
              <w:t xml:space="preserve"> the final evaluation report with</w:t>
            </w:r>
            <w:r>
              <w:t xml:space="preserve"> the</w:t>
            </w:r>
            <w:r w:rsidR="005F3223">
              <w:t xml:space="preserve"> </w:t>
            </w:r>
            <w:r w:rsidR="00641D37">
              <w:t>PBF:</w:t>
            </w:r>
            <w:r w:rsidR="00883594">
              <w:t xml:space="preserve"> </w:t>
            </w:r>
          </w:p>
          <w:p w14:paraId="41F61357" w14:textId="77777777" w:rsidR="002947CD" w:rsidRDefault="002947CD" w:rsidP="000D54B9"/>
          <w:p w14:paraId="552C7A58" w14:textId="05DC3AC1" w:rsidR="00AD1927" w:rsidRDefault="00883594" w:rsidP="000D54B9">
            <w:r w:rsidRPr="00AF3088">
              <w:rPr>
                <w:i/>
                <w:iCs/>
                <w:color w:val="2B579A"/>
                <w:shd w:val="clear" w:color="auto" w:fill="E6E6E6"/>
              </w:rPr>
              <w:fldChar w:fldCharType="begin">
                <w:ffData>
                  <w:name w:val=""/>
                  <w:enabled/>
                  <w:calcOnExit w:val="0"/>
                  <w:textInput>
                    <w:default w:val="Name"/>
                    <w:maxLength w:val="15000"/>
                    <w:format w:val="FIRST CAPITAL"/>
                  </w:textInput>
                </w:ffData>
              </w:fldChar>
            </w:r>
            <w:r w:rsidRPr="00AF3088">
              <w:rPr>
                <w:i/>
                <w:iCs/>
              </w:rPr>
              <w:instrText xml:space="preserve"> FORMTEXT </w:instrText>
            </w:r>
            <w:r w:rsidRPr="00AF3088">
              <w:rPr>
                <w:i/>
                <w:iCs/>
                <w:color w:val="2B579A"/>
                <w:shd w:val="clear" w:color="auto" w:fill="E6E6E6"/>
              </w:rPr>
            </w:r>
            <w:r w:rsidRPr="00AF3088">
              <w:rPr>
                <w:i/>
                <w:iCs/>
                <w:color w:val="2B579A"/>
                <w:shd w:val="clear" w:color="auto" w:fill="E6E6E6"/>
              </w:rPr>
              <w:fldChar w:fldCharType="separate"/>
            </w:r>
            <w:r w:rsidRPr="00AF3088">
              <w:rPr>
                <w:i/>
                <w:iCs/>
                <w:noProof/>
              </w:rPr>
              <w:t>Name</w:t>
            </w:r>
            <w:r w:rsidRPr="00AF3088">
              <w:rPr>
                <w:i/>
                <w:iCs/>
                <w:color w:val="2B579A"/>
                <w:shd w:val="clear" w:color="auto" w:fill="E6E6E6"/>
              </w:rPr>
              <w:fldChar w:fldCharType="end"/>
            </w:r>
            <w:r w:rsidR="00BC2618">
              <w:t xml:space="preserve"> </w:t>
            </w:r>
            <w:r w:rsidR="002947CD" w:rsidRPr="002947CD">
              <w:rPr>
                <w:color w:val="000000" w:themeColor="text1"/>
              </w:rPr>
              <w:t>Jothirajah Karunenthira</w:t>
            </w:r>
          </w:p>
          <w:p w14:paraId="0FC6656A" w14:textId="59C515DA" w:rsidR="00AD1927" w:rsidRDefault="00AD1927" w:rsidP="000D54B9">
            <w:pPr>
              <w:rPr>
                <w:i/>
                <w:iCs/>
              </w:rPr>
            </w:pPr>
            <w:r>
              <w:rPr>
                <w:i/>
                <w:iCs/>
                <w:color w:val="2B579A"/>
                <w:shd w:val="clear" w:color="auto" w:fill="E6E6E6"/>
              </w:rPr>
              <w:fldChar w:fldCharType="begin">
                <w:ffData>
                  <w:name w:val=""/>
                  <w:enabled/>
                  <w:calcOnExit w:val="0"/>
                  <w:textInput>
                    <w:default w:val="Organization"/>
                    <w:maxLength w:val="15000"/>
                    <w:format w:val="FIRST CAPITAL"/>
                  </w:textInput>
                </w:ffData>
              </w:fldChar>
            </w:r>
            <w:r>
              <w:rPr>
                <w:i/>
                <w:iCs/>
              </w:rPr>
              <w:instrText xml:space="preserve"> FORMTEXT </w:instrText>
            </w:r>
            <w:r>
              <w:rPr>
                <w:i/>
                <w:iCs/>
                <w:color w:val="2B579A"/>
                <w:shd w:val="clear" w:color="auto" w:fill="E6E6E6"/>
              </w:rPr>
            </w:r>
            <w:r>
              <w:rPr>
                <w:i/>
                <w:iCs/>
                <w:color w:val="2B579A"/>
                <w:shd w:val="clear" w:color="auto" w:fill="E6E6E6"/>
              </w:rPr>
              <w:fldChar w:fldCharType="separate"/>
            </w:r>
            <w:r>
              <w:rPr>
                <w:i/>
                <w:iCs/>
                <w:noProof/>
              </w:rPr>
              <w:t>Organization</w:t>
            </w:r>
            <w:r>
              <w:rPr>
                <w:i/>
                <w:iCs/>
                <w:color w:val="2B579A"/>
                <w:shd w:val="clear" w:color="auto" w:fill="E6E6E6"/>
              </w:rPr>
              <w:fldChar w:fldCharType="end"/>
            </w:r>
            <w:r>
              <w:rPr>
                <w:i/>
                <w:iCs/>
              </w:rPr>
              <w:t xml:space="preserve"> </w:t>
            </w:r>
            <w:r w:rsidR="00EB0E5E">
              <w:rPr>
                <w:i/>
                <w:iCs/>
              </w:rPr>
              <w:t>UNDP</w:t>
            </w:r>
          </w:p>
          <w:p w14:paraId="692E6189" w14:textId="281CE340" w:rsidR="00AD1927" w:rsidRPr="002947CD" w:rsidRDefault="00AD1927" w:rsidP="000D54B9">
            <w:r>
              <w:rPr>
                <w:i/>
                <w:iCs/>
                <w:color w:val="2B579A"/>
                <w:shd w:val="clear" w:color="auto" w:fill="E6E6E6"/>
              </w:rPr>
              <w:fldChar w:fldCharType="begin">
                <w:ffData>
                  <w:name w:val=""/>
                  <w:enabled/>
                  <w:calcOnExit w:val="0"/>
                  <w:textInput>
                    <w:default w:val="Job title"/>
                    <w:maxLength w:val="15000"/>
                    <w:format w:val="FIRST CAPITAL"/>
                  </w:textInput>
                </w:ffData>
              </w:fldChar>
            </w:r>
            <w:r>
              <w:rPr>
                <w:i/>
                <w:iCs/>
              </w:rPr>
              <w:instrText xml:space="preserve"> FORMTEXT </w:instrText>
            </w:r>
            <w:r>
              <w:rPr>
                <w:i/>
                <w:iCs/>
                <w:color w:val="2B579A"/>
                <w:shd w:val="clear" w:color="auto" w:fill="E6E6E6"/>
              </w:rPr>
            </w:r>
            <w:r>
              <w:rPr>
                <w:i/>
                <w:iCs/>
                <w:color w:val="2B579A"/>
                <w:shd w:val="clear" w:color="auto" w:fill="E6E6E6"/>
              </w:rPr>
              <w:fldChar w:fldCharType="separate"/>
            </w:r>
            <w:r>
              <w:rPr>
                <w:i/>
                <w:iCs/>
                <w:noProof/>
              </w:rPr>
              <w:t>Job title</w:t>
            </w:r>
            <w:r>
              <w:rPr>
                <w:i/>
                <w:iCs/>
                <w:color w:val="2B579A"/>
                <w:shd w:val="clear" w:color="auto" w:fill="E6E6E6"/>
              </w:rPr>
              <w:fldChar w:fldCharType="end"/>
            </w:r>
            <w:r>
              <w:t xml:space="preserve"> </w:t>
            </w:r>
            <w:r w:rsidR="002947CD" w:rsidRPr="002947CD">
              <w:rPr>
                <w:color w:val="000000" w:themeColor="text1"/>
              </w:rPr>
              <w:t>Monitoring, Evaluation, and Knowledge Management Specialist</w:t>
            </w:r>
          </w:p>
          <w:p w14:paraId="679C4180" w14:textId="5F9B6B22" w:rsidR="006D0BB3" w:rsidRDefault="00883594" w:rsidP="006D0BB3">
            <w:r w:rsidRPr="00AF3088">
              <w:rPr>
                <w:i/>
                <w:iCs/>
                <w:color w:val="2B579A"/>
                <w:shd w:val="clear" w:color="auto" w:fill="E6E6E6"/>
              </w:rPr>
              <w:fldChar w:fldCharType="begin">
                <w:ffData>
                  <w:name w:val=""/>
                  <w:enabled/>
                  <w:calcOnExit w:val="0"/>
                  <w:textInput>
                    <w:default w:val="Email"/>
                    <w:maxLength w:val="15000"/>
                    <w:format w:val="FIRST CAPITAL"/>
                  </w:textInput>
                </w:ffData>
              </w:fldChar>
            </w:r>
            <w:r w:rsidRPr="00AF3088">
              <w:rPr>
                <w:i/>
                <w:iCs/>
              </w:rPr>
              <w:instrText xml:space="preserve"> FORMTEXT </w:instrText>
            </w:r>
            <w:r w:rsidRPr="00AF3088">
              <w:rPr>
                <w:i/>
                <w:iCs/>
                <w:color w:val="2B579A"/>
                <w:shd w:val="clear" w:color="auto" w:fill="E6E6E6"/>
              </w:rPr>
            </w:r>
            <w:r w:rsidRPr="00AF3088">
              <w:rPr>
                <w:i/>
                <w:iCs/>
                <w:color w:val="2B579A"/>
                <w:shd w:val="clear" w:color="auto" w:fill="E6E6E6"/>
              </w:rPr>
              <w:fldChar w:fldCharType="separate"/>
            </w:r>
            <w:r w:rsidRPr="00AF3088">
              <w:rPr>
                <w:i/>
                <w:iCs/>
                <w:noProof/>
              </w:rPr>
              <w:t>Email</w:t>
            </w:r>
            <w:r w:rsidRPr="00AF3088">
              <w:rPr>
                <w:i/>
                <w:iCs/>
                <w:color w:val="2B579A"/>
                <w:shd w:val="clear" w:color="auto" w:fill="E6E6E6"/>
              </w:rPr>
              <w:fldChar w:fldCharType="end"/>
            </w:r>
            <w:r w:rsidR="006D0BB3">
              <w:rPr>
                <w:i/>
                <w:iCs/>
                <w:color w:val="2B579A"/>
                <w:shd w:val="clear" w:color="auto" w:fill="E6E6E6"/>
              </w:rPr>
              <w:t xml:space="preserve"> </w:t>
            </w:r>
            <w:hyperlink r:id="rId18" w:history="1">
              <w:r w:rsidR="002947CD" w:rsidRPr="00F42712">
                <w:rPr>
                  <w:rStyle w:val="Hyperlink"/>
                </w:rPr>
                <w:t>jothirajah.karunenthira@undp.org</w:t>
              </w:r>
            </w:hyperlink>
            <w:r w:rsidR="002947CD">
              <w:t xml:space="preserve"> </w:t>
            </w:r>
          </w:p>
          <w:p w14:paraId="16D3FBE6" w14:textId="7089CC86" w:rsidR="005F3223" w:rsidRPr="00627A1C" w:rsidRDefault="005F3223" w:rsidP="000D54B9"/>
        </w:tc>
      </w:tr>
      <w:tr w:rsidR="00743B4F" w:rsidRPr="00627A1C" w14:paraId="580EFC11" w14:textId="77777777" w:rsidTr="000E33D1">
        <w:tc>
          <w:tcPr>
            <w:tcW w:w="4756" w:type="dxa"/>
            <w:shd w:val="clear" w:color="auto" w:fill="auto"/>
          </w:tcPr>
          <w:p w14:paraId="4411D791" w14:textId="6F251B88" w:rsidR="00743B4F" w:rsidRPr="00627A1C" w:rsidRDefault="18131270" w:rsidP="000D54B9">
            <w:r w:rsidRPr="7EA23C25">
              <w:rPr>
                <w:b/>
                <w:bCs/>
                <w:u w:val="single"/>
              </w:rPr>
              <w:t>Catalytic effects (financial)</w:t>
            </w:r>
            <w:r w:rsidRPr="7EA23C25">
              <w:rPr>
                <w:b/>
                <w:bCs/>
              </w:rPr>
              <w:t>:</w:t>
            </w:r>
          </w:p>
          <w:p w14:paraId="322C8C35" w14:textId="5E96088B" w:rsidR="00743B4F" w:rsidRDefault="202325D1" w:rsidP="000D54B9">
            <w:r>
              <w:t>Has the project mobilized additional non-PBF</w:t>
            </w:r>
            <w:r w:rsidR="18131270">
              <w:t xml:space="preserve"> </w:t>
            </w:r>
            <w:r w:rsidR="5051613D">
              <w:t xml:space="preserve">financial resources to date? </w:t>
            </w:r>
            <w:r w:rsidR="00970FBE" w:rsidRPr="00945CE3">
              <w:rPr>
                <w:color w:val="2B579A"/>
                <w:shd w:val="clear" w:color="auto" w:fill="E6E6E6"/>
              </w:rPr>
              <w:fldChar w:fldCharType="begin">
                <w:ffData>
                  <w:name w:val=""/>
                  <w:enabled/>
                  <w:calcOnExit w:val="0"/>
                  <w:ddList>
                    <w:listEntry w:val="please select"/>
                    <w:listEntry w:val="yes"/>
                    <w:listEntry w:val="no"/>
                  </w:ddList>
                </w:ffData>
              </w:fldChar>
            </w:r>
            <w:r w:rsidR="00970FBE" w:rsidRPr="00945CE3">
              <w:instrText xml:space="preserve"> FORMDROPDOWN </w:instrText>
            </w:r>
            <w:r w:rsidR="00000000">
              <w:rPr>
                <w:color w:val="2B579A"/>
                <w:shd w:val="clear" w:color="auto" w:fill="E6E6E6"/>
              </w:rPr>
            </w:r>
            <w:r w:rsidR="00000000">
              <w:rPr>
                <w:color w:val="2B579A"/>
                <w:shd w:val="clear" w:color="auto" w:fill="E6E6E6"/>
              </w:rPr>
              <w:fldChar w:fldCharType="separate"/>
            </w:r>
            <w:r w:rsidR="00970FBE" w:rsidRPr="00945CE3">
              <w:rPr>
                <w:color w:val="2B579A"/>
                <w:shd w:val="clear" w:color="auto" w:fill="E6E6E6"/>
              </w:rPr>
              <w:fldChar w:fldCharType="end"/>
            </w:r>
          </w:p>
          <w:p w14:paraId="20189129" w14:textId="77777777" w:rsidR="00AD1927" w:rsidRPr="00627A1C" w:rsidRDefault="00AD1927" w:rsidP="000D54B9"/>
          <w:p w14:paraId="316527A2" w14:textId="19ED217C" w:rsidR="00743B4F" w:rsidRPr="00627A1C" w:rsidRDefault="5051613D" w:rsidP="000D54B9">
            <w:r>
              <w:t>If yes, please i</w:t>
            </w:r>
            <w:r w:rsidR="18131270">
              <w:t>ndicate name of funding agen</w:t>
            </w:r>
            <w:r w:rsidR="0EBC3DD0">
              <w:t>cy</w:t>
            </w:r>
            <w:r w:rsidR="18131270">
              <w:t xml:space="preserve"> and amount of additional non-PBF funding support that has been leveraged by the project</w:t>
            </w:r>
            <w:r w:rsidR="32D3FDE8">
              <w:t xml:space="preserve"> since it started</w:t>
            </w:r>
            <w:r w:rsidR="00970FBE">
              <w:t>.</w:t>
            </w:r>
          </w:p>
        </w:tc>
        <w:tc>
          <w:tcPr>
            <w:tcW w:w="5414" w:type="dxa"/>
            <w:shd w:val="clear" w:color="auto" w:fill="auto"/>
          </w:tcPr>
          <w:p w14:paraId="10AE4B78" w14:textId="65A4F20F" w:rsidR="00743B4F" w:rsidRPr="00970FBE" w:rsidRDefault="2245C9DD" w:rsidP="000D54B9">
            <w:r>
              <w:t xml:space="preserve">Name of funder:         </w:t>
            </w:r>
            <w:r w:rsidR="005E610B">
              <w:t xml:space="preserve">             </w:t>
            </w:r>
            <w:r>
              <w:t xml:space="preserve"> Amount</w:t>
            </w:r>
            <w:r w:rsidR="22FB0A5A">
              <w:t xml:space="preserve"> </w:t>
            </w:r>
            <w:r w:rsidR="22FB0A5A" w:rsidRPr="00970FBE">
              <w:t>(in USD)</w:t>
            </w:r>
            <w:r w:rsidRPr="00970FBE">
              <w:t>:</w:t>
            </w:r>
          </w:p>
          <w:p w14:paraId="0991F75D" w14:textId="5977CA41" w:rsidR="00743B4F" w:rsidRPr="00627A1C" w:rsidRDefault="006D0BB3" w:rsidP="000D54B9">
            <w:r>
              <w:rPr>
                <w:color w:val="2B579A"/>
                <w:shd w:val="clear" w:color="auto" w:fill="E6E6E6"/>
              </w:rPr>
              <w:fldChar w:fldCharType="begin">
                <w:ffData>
                  <w:name w:val="Text46"/>
                  <w:enabled/>
                  <w:calcOnExit w:val="0"/>
                  <w:textInput>
                    <w:default w:val="OHCHR"/>
                  </w:textInput>
                </w:ffData>
              </w:fldChar>
            </w:r>
            <w:bookmarkStart w:id="56" w:name="Text46"/>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OHCHR</w:t>
            </w:r>
            <w:r>
              <w:rPr>
                <w:color w:val="2B579A"/>
                <w:shd w:val="clear" w:color="auto" w:fill="E6E6E6"/>
              </w:rPr>
              <w:fldChar w:fldCharType="end"/>
            </w:r>
            <w:bookmarkEnd w:id="56"/>
            <w:r w:rsidR="00743B4F" w:rsidRPr="00627A1C">
              <w:t xml:space="preserve">                        </w:t>
            </w:r>
            <w:r w:rsidR="005E610B">
              <w:t xml:space="preserve">                       </w:t>
            </w:r>
            <w:r w:rsidR="00743B4F" w:rsidRPr="00627A1C">
              <w:t xml:space="preserve">  </w:t>
            </w:r>
            <w:r>
              <w:rPr>
                <w:color w:val="2B579A"/>
                <w:shd w:val="clear" w:color="auto" w:fill="E6E6E6"/>
              </w:rPr>
              <w:fldChar w:fldCharType="begin">
                <w:ffData>
                  <w:name w:val=""/>
                  <w:enabled/>
                  <w:calcOnExit w:val="0"/>
                  <w:textInput>
                    <w:type w:val="number"/>
                    <w:default w:val="16500.00"/>
                    <w:format w:val="0.0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16500.00</w:t>
            </w:r>
            <w:r>
              <w:rPr>
                <w:color w:val="2B579A"/>
                <w:shd w:val="clear" w:color="auto" w:fill="E6E6E6"/>
              </w:rPr>
              <w:fldChar w:fldCharType="end"/>
            </w:r>
          </w:p>
          <w:p w14:paraId="3FCB6A2D" w14:textId="77777777" w:rsidR="00743B4F" w:rsidRPr="00627A1C" w:rsidRDefault="00743B4F" w:rsidP="000D54B9"/>
          <w:p w14:paraId="79B50D72" w14:textId="6A810B9A" w:rsidR="00743B4F" w:rsidRPr="00627A1C" w:rsidRDefault="006D0BB3" w:rsidP="000D54B9">
            <w:r>
              <w:rPr>
                <w:color w:val="2B579A"/>
                <w:shd w:val="clear" w:color="auto" w:fill="E6E6E6"/>
              </w:rPr>
              <w:fldChar w:fldCharType="begin">
                <w:ffData>
                  <w:name w:val="Text47"/>
                  <w:enabled/>
                  <w:calcOnExit w:val="0"/>
                  <w:textInput>
                    <w:default w:val="UNSDGSL Pool fund"/>
                  </w:textInput>
                </w:ffData>
              </w:fldChar>
            </w:r>
            <w:bookmarkStart w:id="57" w:name="Text4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UNSDGSL Pool fund</w:t>
            </w:r>
            <w:r>
              <w:rPr>
                <w:color w:val="2B579A"/>
                <w:shd w:val="clear" w:color="auto" w:fill="E6E6E6"/>
              </w:rPr>
              <w:fldChar w:fldCharType="end"/>
            </w:r>
            <w:bookmarkEnd w:id="57"/>
            <w:r w:rsidR="00743B4F" w:rsidRPr="00627A1C">
              <w:t xml:space="preserve">                          </w:t>
            </w:r>
            <w:r>
              <w:rPr>
                <w:color w:val="2B579A"/>
                <w:shd w:val="clear" w:color="auto" w:fill="E6E6E6"/>
              </w:rPr>
              <w:fldChar w:fldCharType="begin">
                <w:ffData>
                  <w:name w:val="Text48"/>
                  <w:enabled/>
                  <w:calcOnExit w:val="0"/>
                  <w:textInput>
                    <w:type w:val="number"/>
                    <w:default w:val="523932.00"/>
                    <w:format w:val="0.00"/>
                  </w:textInput>
                </w:ffData>
              </w:fldChar>
            </w:r>
            <w:bookmarkStart w:id="58" w:name="Text4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523932.00</w:t>
            </w:r>
            <w:r>
              <w:rPr>
                <w:color w:val="2B579A"/>
                <w:shd w:val="clear" w:color="auto" w:fill="E6E6E6"/>
              </w:rPr>
              <w:fldChar w:fldCharType="end"/>
            </w:r>
            <w:bookmarkEnd w:id="58"/>
          </w:p>
          <w:p w14:paraId="31D1CB19" w14:textId="77777777" w:rsidR="00743B4F" w:rsidRPr="00627A1C" w:rsidRDefault="00743B4F" w:rsidP="000D54B9"/>
          <w:p w14:paraId="58693B26" w14:textId="77777777" w:rsidR="00743B4F" w:rsidRPr="00627A1C" w:rsidRDefault="00743B4F" w:rsidP="000D54B9">
            <w:r w:rsidRPr="00627A1C">
              <w:rPr>
                <w:color w:val="2B579A"/>
                <w:shd w:val="clear" w:color="auto" w:fill="E6E6E6"/>
              </w:rPr>
              <w:fldChar w:fldCharType="begin">
                <w:ffData>
                  <w:name w:val="Text49"/>
                  <w:enabled/>
                  <w:calcOnExit w:val="0"/>
                  <w:textInput/>
                </w:ffData>
              </w:fldChar>
            </w:r>
            <w:bookmarkStart w:id="59" w:name="Text49"/>
            <w:r w:rsidRPr="00627A1C">
              <w:instrText xml:space="preserve"> FORMTEXT </w:instrText>
            </w:r>
            <w:r w:rsidRPr="00627A1C">
              <w:rPr>
                <w:color w:val="2B579A"/>
                <w:shd w:val="clear" w:color="auto" w:fill="E6E6E6"/>
              </w:rPr>
            </w:r>
            <w:r w:rsidRPr="00627A1C">
              <w:rPr>
                <w:color w:val="2B579A"/>
                <w:shd w:val="clear" w:color="auto" w:fill="E6E6E6"/>
              </w:rPr>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rPr>
                <w:color w:val="2B579A"/>
                <w:shd w:val="clear" w:color="auto" w:fill="E6E6E6"/>
              </w:rPr>
              <w:fldChar w:fldCharType="end"/>
            </w:r>
            <w:bookmarkEnd w:id="59"/>
            <w:r w:rsidRPr="00627A1C">
              <w:t xml:space="preserve">                          </w:t>
            </w:r>
            <w:r w:rsidRPr="00627A1C">
              <w:rPr>
                <w:color w:val="2B579A"/>
                <w:shd w:val="clear" w:color="auto" w:fill="E6E6E6"/>
              </w:rPr>
              <w:fldChar w:fldCharType="begin">
                <w:ffData>
                  <w:name w:val="Text50"/>
                  <w:enabled/>
                  <w:calcOnExit w:val="0"/>
                  <w:textInput>
                    <w:type w:val="number"/>
                    <w:format w:val="0.00"/>
                  </w:textInput>
                </w:ffData>
              </w:fldChar>
            </w:r>
            <w:bookmarkStart w:id="60" w:name="Text50"/>
            <w:r w:rsidRPr="00627A1C">
              <w:instrText xml:space="preserve"> FORMTEXT </w:instrText>
            </w:r>
            <w:r w:rsidRPr="00627A1C">
              <w:rPr>
                <w:color w:val="2B579A"/>
                <w:shd w:val="clear" w:color="auto" w:fill="E6E6E6"/>
              </w:rPr>
            </w:r>
            <w:r w:rsidRPr="00627A1C">
              <w:rPr>
                <w:color w:val="2B579A"/>
                <w:shd w:val="clear" w:color="auto" w:fill="E6E6E6"/>
              </w:rPr>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rPr>
                <w:color w:val="2B579A"/>
                <w:shd w:val="clear" w:color="auto" w:fill="E6E6E6"/>
              </w:rPr>
              <w:fldChar w:fldCharType="end"/>
            </w:r>
            <w:bookmarkEnd w:id="60"/>
          </w:p>
        </w:tc>
      </w:tr>
      <w:tr w:rsidR="00D5559B" w:rsidRPr="00627A1C" w14:paraId="42907447" w14:textId="77777777" w:rsidTr="000E33D1">
        <w:tc>
          <w:tcPr>
            <w:tcW w:w="4756" w:type="dxa"/>
            <w:shd w:val="clear" w:color="auto" w:fill="auto"/>
          </w:tcPr>
          <w:p w14:paraId="6C6A2D66" w14:textId="2A09A541" w:rsidR="00D5559B" w:rsidRDefault="29830996" w:rsidP="000D54B9">
            <w:pPr>
              <w:ind w:hanging="15"/>
            </w:pPr>
            <w:r w:rsidRPr="2B123F36">
              <w:rPr>
                <w:b/>
                <w:bCs/>
                <w:u w:val="single"/>
              </w:rPr>
              <w:t>Catalytic Eﬀect (non-ﬁnancial):</w:t>
            </w:r>
            <w:r w:rsidRPr="41172DC5">
              <w:rPr>
                <w:b/>
                <w:bCs/>
              </w:rPr>
              <w:t xml:space="preserve"> </w:t>
            </w:r>
            <w:r>
              <w:t>Has the project enabled or created a larger or longer‐</w:t>
            </w:r>
            <w:r>
              <w:lastRenderedPageBreak/>
              <w:t>term peacebuilding change to occur</w:t>
            </w:r>
            <w:r w:rsidR="7B669F65">
              <w:t>, in addition to the direct project changes</w:t>
            </w:r>
            <w:r>
              <w:t>?</w:t>
            </w:r>
            <w:r w:rsidR="1227901F">
              <w:t xml:space="preserve"> </w:t>
            </w:r>
            <w:r w:rsidR="00970FBE" w:rsidRPr="00945CE3">
              <w:rPr>
                <w:color w:val="2B579A"/>
                <w:shd w:val="clear" w:color="auto" w:fill="E6E6E6"/>
              </w:rPr>
              <w:fldChar w:fldCharType="begin">
                <w:ffData>
                  <w:name w:val=""/>
                  <w:enabled/>
                  <w:calcOnExit w:val="0"/>
                  <w:ddList>
                    <w:listEntry w:val="please select"/>
                    <w:listEntry w:val="yes"/>
                    <w:listEntry w:val="no"/>
                  </w:ddList>
                </w:ffData>
              </w:fldChar>
            </w:r>
            <w:r w:rsidR="00970FBE" w:rsidRPr="00945CE3">
              <w:instrText xml:space="preserve"> FORMDROPDOWN </w:instrText>
            </w:r>
            <w:r w:rsidR="00000000">
              <w:rPr>
                <w:color w:val="2B579A"/>
                <w:shd w:val="clear" w:color="auto" w:fill="E6E6E6"/>
              </w:rPr>
            </w:r>
            <w:r w:rsidR="00000000">
              <w:rPr>
                <w:color w:val="2B579A"/>
                <w:shd w:val="clear" w:color="auto" w:fill="E6E6E6"/>
              </w:rPr>
              <w:fldChar w:fldCharType="separate"/>
            </w:r>
            <w:r w:rsidR="00970FBE" w:rsidRPr="00945CE3">
              <w:rPr>
                <w:color w:val="2B579A"/>
                <w:shd w:val="clear" w:color="auto" w:fill="E6E6E6"/>
              </w:rPr>
              <w:fldChar w:fldCharType="end"/>
            </w:r>
          </w:p>
          <w:p w14:paraId="68060ABB" w14:textId="7EDDCD0D" w:rsidR="2B123F36" w:rsidRDefault="2B123F36" w:rsidP="2B123F36">
            <w:pPr>
              <w:ind w:hanging="15"/>
            </w:pPr>
          </w:p>
          <w:p w14:paraId="363D8ED2" w14:textId="23987530" w:rsidR="006E43C8" w:rsidRDefault="00A9687C" w:rsidP="006E43C8">
            <w:pPr>
              <w:ind w:hanging="15"/>
            </w:pPr>
            <w:r>
              <w:t>If yes, please select</w:t>
            </w:r>
            <w:r w:rsidR="006E43C8">
              <w:t xml:space="preserve"> the relevant option below:</w:t>
            </w:r>
          </w:p>
          <w:p w14:paraId="1AA18139" w14:textId="0D380B1D" w:rsidR="00D5559B" w:rsidRDefault="00D5559B" w:rsidP="00D5559B">
            <w:pPr>
              <w:ind w:hanging="15"/>
            </w:pPr>
            <w:r>
              <w:rPr>
                <w:color w:val="2B579A"/>
                <w:shd w:val="clear" w:color="auto" w:fill="E6E6E6"/>
              </w:rPr>
              <w:fldChar w:fldCharType="begin"/>
            </w:r>
            <w:bookmarkStart w:id="61" w:name="Check2"/>
            <w:r w:rsidR="6E9DCA82">
              <w:instrText xml:space="preserve">If yes, please specify: </w:instrText>
            </w:r>
          </w:p>
          <w:p w14:paraId="06BDFCFD" w14:textId="1A30FD9C" w:rsidR="00D5559B" w:rsidRDefault="00D5559B" w:rsidP="00D5559B">
            <w:pPr>
              <w:ind w:hanging="15"/>
            </w:pPr>
            <w:r>
              <w:instrText xml:space="preserve"> FORMCHECKBOX </w:instrText>
            </w:r>
            <w:r w:rsidR="00000000">
              <w:rPr>
                <w:color w:val="2B579A"/>
                <w:shd w:val="clear" w:color="auto" w:fill="E6E6E6"/>
              </w:rPr>
              <w:fldChar w:fldCharType="separate"/>
            </w:r>
            <w:r>
              <w:rPr>
                <w:color w:val="2B579A"/>
                <w:shd w:val="clear" w:color="auto" w:fill="E6E6E6"/>
              </w:rPr>
              <w:fldChar w:fldCharType="end"/>
            </w:r>
            <w:bookmarkEnd w:id="61"/>
            <w:r>
              <w:rPr>
                <w:color w:val="2B579A"/>
                <w:shd w:val="clear" w:color="auto" w:fill="E6E6E6"/>
              </w:rPr>
              <w:fldChar w:fldCharType="begin">
                <w:ffData>
                  <w:name w:val="Check3"/>
                  <w:enabled/>
                  <w:calcOnExit w:val="0"/>
                  <w:checkBox>
                    <w:sizeAuto/>
                    <w:default w:val="0"/>
                  </w:checkBox>
                </w:ffData>
              </w:fldChar>
            </w:r>
            <w:bookmarkStart w:id="62" w:name="Check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2"/>
            <w:r>
              <w:t xml:space="preserve">Some catalytic eﬀect </w:t>
            </w:r>
          </w:p>
          <w:p w14:paraId="6F0FB317" w14:textId="111DEDAB" w:rsidR="00D5559B" w:rsidRDefault="008427F3" w:rsidP="002C269D">
            <w:pPr>
              <w:ind w:hanging="15"/>
            </w:pPr>
            <w:r>
              <w:rPr>
                <w:color w:val="2B579A"/>
                <w:shd w:val="clear" w:color="auto" w:fill="E6E6E6"/>
              </w:rPr>
              <w:fldChar w:fldCharType="begin">
                <w:ffData>
                  <w:name w:val="Check4"/>
                  <w:enabled/>
                  <w:calcOnExit w:val="0"/>
                  <w:checkBox>
                    <w:sizeAuto/>
                    <w:default w:val="1"/>
                  </w:checkBox>
                </w:ffData>
              </w:fldChar>
            </w:r>
            <w:r>
              <w:instrText xml:space="preserve"> </w:instrText>
            </w:r>
            <w:bookmarkStart w:id="63" w:name="Check4"/>
            <w:r>
              <w:instrText xml:space="preserve">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3"/>
            <w:r w:rsidR="00D5559B">
              <w:t xml:space="preserve">Signiﬁcant catalytic eﬀect </w:t>
            </w:r>
          </w:p>
          <w:p w14:paraId="37FC0629" w14:textId="590168E7" w:rsidR="006E43C8" w:rsidRPr="002C269D" w:rsidRDefault="006E43C8" w:rsidP="002C269D">
            <w:pPr>
              <w:ind w:hanging="15"/>
            </w:pPr>
          </w:p>
        </w:tc>
        <w:tc>
          <w:tcPr>
            <w:tcW w:w="5414" w:type="dxa"/>
            <w:shd w:val="clear" w:color="auto" w:fill="auto"/>
          </w:tcPr>
          <w:p w14:paraId="37E2D7A1" w14:textId="29D3F409" w:rsidR="00140388" w:rsidRPr="00140388" w:rsidRDefault="00CD7FF2" w:rsidP="2B123F36">
            <w:pPr>
              <w:rPr>
                <w:color w:val="000000" w:themeColor="text1"/>
              </w:rPr>
            </w:pPr>
            <w:r>
              <w:lastRenderedPageBreak/>
              <w:t>If relevant, please describe how the project has had a (non-ﬁnancial) catalytic eﬀect</w:t>
            </w:r>
            <w:r w:rsidR="007B5E66">
              <w:t>,</w:t>
            </w:r>
            <w:r>
              <w:t xml:space="preserve"> i.e. </w:t>
            </w:r>
            <w:r w:rsidR="00996691">
              <w:rPr>
                <w:color w:val="000000" w:themeColor="text1"/>
              </w:rPr>
              <w:t>removed</w:t>
            </w:r>
            <w:r w:rsidR="00996691" w:rsidRPr="00996691">
              <w:rPr>
                <w:color w:val="000000" w:themeColor="text1"/>
              </w:rPr>
              <w:t xml:space="preserve"> barriers </w:t>
            </w:r>
            <w:r w:rsidR="00996691" w:rsidRPr="00996691">
              <w:rPr>
                <w:color w:val="000000" w:themeColor="text1"/>
              </w:rPr>
              <w:lastRenderedPageBreak/>
              <w:t>to unblock stalled political, institutional or other peacebuilding processes</w:t>
            </w:r>
            <w:r w:rsidR="00996691">
              <w:rPr>
                <w:color w:val="000000" w:themeColor="text1"/>
              </w:rPr>
              <w:t xml:space="preserve"> </w:t>
            </w:r>
            <w:r w:rsidR="00996691" w:rsidRPr="00996691">
              <w:rPr>
                <w:color w:val="000000" w:themeColor="text1"/>
              </w:rPr>
              <w:t>at different levels</w:t>
            </w:r>
            <w:r w:rsidR="00996691">
              <w:rPr>
                <w:color w:val="000000" w:themeColor="text1"/>
              </w:rPr>
              <w:t xml:space="preserve"> </w:t>
            </w:r>
            <w:r w:rsidR="00996691" w:rsidRPr="00996691">
              <w:rPr>
                <w:color w:val="000000" w:themeColor="text1"/>
              </w:rPr>
              <w:t>in a country</w:t>
            </w:r>
            <w:r w:rsidR="00996691">
              <w:rPr>
                <w:color w:val="000000" w:themeColor="text1"/>
              </w:rPr>
              <w:t xml:space="preserve">, </w:t>
            </w:r>
            <w:r w:rsidR="00996691" w:rsidRPr="00996691">
              <w:rPr>
                <w:color w:val="000000" w:themeColor="text1"/>
              </w:rPr>
              <w:t>and/or create</w:t>
            </w:r>
            <w:r w:rsidR="00996691">
              <w:rPr>
                <w:color w:val="000000" w:themeColor="text1"/>
              </w:rPr>
              <w:t>d</w:t>
            </w:r>
            <w:r w:rsidR="00996691" w:rsidRPr="00996691">
              <w:rPr>
                <w:color w:val="000000" w:themeColor="text1"/>
              </w:rPr>
              <w:t xml:space="preserve"> the conditions to establish new processes to do so </w:t>
            </w:r>
            <w:r w:rsidRPr="002C269D">
              <w:rPr>
                <w:i/>
                <w:iCs/>
                <w:lang w:val="en-US"/>
              </w:rPr>
              <w:t>(3000 characters)</w:t>
            </w:r>
            <w:r w:rsidRPr="002C269D">
              <w:rPr>
                <w:lang w:val="en-US"/>
              </w:rPr>
              <w:t>:</w:t>
            </w:r>
          </w:p>
          <w:p w14:paraId="59732DE7" w14:textId="77777777" w:rsidR="00A65646" w:rsidRDefault="00A65646" w:rsidP="00B65A30"/>
          <w:p w14:paraId="5F677B98" w14:textId="1208A6BE" w:rsidR="009D5146" w:rsidRDefault="009D5146" w:rsidP="007F1232">
            <w:pPr>
              <w:jc w:val="both"/>
              <w:rPr>
                <w:sz w:val="20"/>
                <w:szCs w:val="20"/>
              </w:rPr>
            </w:pPr>
            <w:r w:rsidRPr="007F1232">
              <w:rPr>
                <w:sz w:val="20"/>
                <w:szCs w:val="20"/>
              </w:rPr>
              <w:t>When developing the Peace Window and framing of the social cohesion pillar under UNDP’s wider SDG 16 Portfolio, addressing hate speech and disinformation was considered a critical programmatic area. Additionally, during the recalibration of the UNDP SDG 16 Flagship portfolio</w:t>
            </w:r>
            <w:r w:rsidR="00DE3E4D">
              <w:rPr>
                <w:sz w:val="20"/>
                <w:szCs w:val="20"/>
              </w:rPr>
              <w:t>,</w:t>
            </w:r>
            <w:r w:rsidR="007F1232">
              <w:rPr>
                <w:sz w:val="20"/>
                <w:szCs w:val="20"/>
              </w:rPr>
              <w:t xml:space="preserve"> </w:t>
            </w:r>
            <w:r w:rsidRPr="007F1232">
              <w:rPr>
                <w:sz w:val="20"/>
                <w:szCs w:val="20"/>
              </w:rPr>
              <w:t xml:space="preserve">the social cohesion pillar (i.e. identifying and addressing hate speech and disinformation) was prioritised as a key area as a result of the momentum generated by the project’s achievements/engagements. </w:t>
            </w:r>
          </w:p>
          <w:p w14:paraId="0D7D0BE8" w14:textId="77777777" w:rsidR="00896A94" w:rsidRPr="007F1232" w:rsidRDefault="00896A94" w:rsidP="007F1232">
            <w:pPr>
              <w:jc w:val="both"/>
              <w:rPr>
                <w:sz w:val="20"/>
                <w:szCs w:val="20"/>
              </w:rPr>
            </w:pPr>
          </w:p>
          <w:p w14:paraId="50D7775B" w14:textId="77777777" w:rsidR="009D5146" w:rsidRDefault="009D5146" w:rsidP="00B65A30"/>
          <w:p w14:paraId="5A853007" w14:textId="209EEFF3" w:rsidR="00A65646" w:rsidRPr="007F1232" w:rsidRDefault="00896A94" w:rsidP="007F1232">
            <w:pPr>
              <w:jc w:val="both"/>
              <w:rPr>
                <w:sz w:val="20"/>
                <w:szCs w:val="20"/>
              </w:rPr>
            </w:pPr>
            <w:r w:rsidRPr="00896A94">
              <w:rPr>
                <w:sz w:val="20"/>
                <w:szCs w:val="20"/>
              </w:rPr>
              <w:t>Under Output 2.4 on Education, the recent review report of the National Action Plan on Education for Social Cohesion has highlighted the need for hate speech prevention in education.  The report is approved by the MoE and is yet to be launched.  This led to significant revisions to the action plan and the revised action plan outlines key areas of interventions to prevent and counter hate speech.</w:t>
            </w:r>
          </w:p>
        </w:tc>
      </w:tr>
      <w:tr w:rsidR="004D1240" w:rsidRPr="00627A1C" w14:paraId="006C6192" w14:textId="77777777" w:rsidTr="000E33D1">
        <w:tc>
          <w:tcPr>
            <w:tcW w:w="10169" w:type="dxa"/>
            <w:gridSpan w:val="2"/>
            <w:shd w:val="clear" w:color="auto" w:fill="auto"/>
          </w:tcPr>
          <w:p w14:paraId="5BED0B3D" w14:textId="68BBBD17" w:rsidR="004D1240" w:rsidRDefault="004D1240" w:rsidP="006E43C8">
            <w:pPr>
              <w:ind w:hanging="15"/>
              <w:rPr>
                <w:lang w:val="en-US"/>
              </w:rPr>
            </w:pPr>
            <w:r>
              <w:rPr>
                <w:b/>
                <w:bCs/>
                <w:u w:val="single"/>
              </w:rPr>
              <w:lastRenderedPageBreak/>
              <w:t>Sustainability:</w:t>
            </w:r>
            <w:r w:rsidRPr="008D4C77">
              <w:rPr>
                <w:b/>
                <w:bCs/>
              </w:rPr>
              <w:t xml:space="preserve"> </w:t>
            </w:r>
            <w:r w:rsidRPr="009D4D8B">
              <w:t>Please describe any steps that have been taken to ensure the sustainability of peacebuilding gains</w:t>
            </w:r>
            <w:r w:rsidR="00B25F91">
              <w:t>, including any mechanisms, platforms, networks and socio-economic initiatives supported,</w:t>
            </w:r>
            <w:r w:rsidRPr="009D4D8B">
              <w:t xml:space="preserve"> beyond the duration of the project </w:t>
            </w:r>
            <w:r w:rsidR="00314429" w:rsidRPr="006E43C8">
              <w:rPr>
                <w:i/>
                <w:iCs/>
                <w:lang w:val="en-US"/>
              </w:rPr>
              <w:t>(3000 characters)</w:t>
            </w:r>
            <w:r w:rsidR="008D4C77" w:rsidRPr="008D4C77">
              <w:rPr>
                <w:lang w:val="en-US"/>
              </w:rPr>
              <w:t>:</w:t>
            </w:r>
          </w:p>
          <w:p w14:paraId="07CC7D24" w14:textId="77777777" w:rsidR="009D5146" w:rsidRDefault="009D5146" w:rsidP="006E43C8">
            <w:pPr>
              <w:ind w:hanging="15"/>
              <w:rPr>
                <w:lang w:val="en-US"/>
              </w:rPr>
            </w:pPr>
          </w:p>
          <w:p w14:paraId="3AABBDFD" w14:textId="77777777" w:rsidR="009D5146" w:rsidRPr="007F1232" w:rsidRDefault="009D5146" w:rsidP="007F1232">
            <w:pPr>
              <w:ind w:hanging="15"/>
              <w:jc w:val="both"/>
              <w:rPr>
                <w:sz w:val="20"/>
                <w:szCs w:val="20"/>
              </w:rPr>
            </w:pPr>
            <w:r w:rsidRPr="007F1232">
              <w:rPr>
                <w:sz w:val="20"/>
                <w:szCs w:val="20"/>
              </w:rPr>
              <w:t xml:space="preserve">The project has an </w:t>
            </w:r>
            <w:r w:rsidRPr="007F1232">
              <w:rPr>
                <w:b/>
                <w:sz w:val="20"/>
                <w:szCs w:val="20"/>
              </w:rPr>
              <w:t>explicit sustainability strategy</w:t>
            </w:r>
            <w:r w:rsidRPr="007F1232">
              <w:rPr>
                <w:sz w:val="20"/>
                <w:szCs w:val="20"/>
              </w:rPr>
              <w:t xml:space="preserve"> in that it aims to foster connections and build consensus between the Ministry of Mass Media and CSOs in facilitating greater national and collective ownership towards identifying and addressing HS. The project also has an active Community of Practice on countering hate speech as well as a robust M&amp;E strategy to ensure best practices are shared with stakeholders to allow for successful interventions to be scaled up. </w:t>
            </w:r>
          </w:p>
          <w:p w14:paraId="314E8FED" w14:textId="77777777" w:rsidR="005E610B" w:rsidRPr="007F1232" w:rsidRDefault="005E610B" w:rsidP="007F1232">
            <w:pPr>
              <w:ind w:hanging="15"/>
              <w:jc w:val="both"/>
              <w:rPr>
                <w:sz w:val="20"/>
                <w:szCs w:val="20"/>
              </w:rPr>
            </w:pPr>
          </w:p>
          <w:p w14:paraId="69A46ACC" w14:textId="2EE45B6C" w:rsidR="009D5146" w:rsidRPr="007F1232" w:rsidRDefault="009D5146" w:rsidP="007F1232">
            <w:pPr>
              <w:ind w:hanging="15"/>
              <w:jc w:val="both"/>
              <w:rPr>
                <w:sz w:val="20"/>
                <w:szCs w:val="20"/>
              </w:rPr>
            </w:pPr>
            <w:r w:rsidRPr="007F1232">
              <w:rPr>
                <w:sz w:val="20"/>
                <w:szCs w:val="20"/>
              </w:rPr>
              <w:t xml:space="preserve">The project has </w:t>
            </w:r>
            <w:r w:rsidRPr="007F1232">
              <w:rPr>
                <w:b/>
                <w:sz w:val="20"/>
                <w:szCs w:val="20"/>
              </w:rPr>
              <w:t>strengthened the capacities of national stakeholders, civil society partners,</w:t>
            </w:r>
            <w:r w:rsidR="00D3381C" w:rsidRPr="007F1232">
              <w:rPr>
                <w:b/>
                <w:sz w:val="20"/>
                <w:szCs w:val="20"/>
              </w:rPr>
              <w:t xml:space="preserve"> </w:t>
            </w:r>
            <w:r w:rsidR="002D2EDC" w:rsidRPr="007F1232">
              <w:rPr>
                <w:b/>
                <w:sz w:val="20"/>
                <w:szCs w:val="20"/>
              </w:rPr>
              <w:t xml:space="preserve">over 17 media institutions, and 350 journalists in monitoring, reporting, and addressing </w:t>
            </w:r>
            <w:r w:rsidR="002947CD">
              <w:rPr>
                <w:b/>
                <w:sz w:val="20"/>
                <w:szCs w:val="20"/>
              </w:rPr>
              <w:t>hate speech</w:t>
            </w:r>
            <w:r w:rsidR="002D2EDC" w:rsidRPr="007F1232">
              <w:rPr>
                <w:b/>
                <w:sz w:val="20"/>
                <w:szCs w:val="20"/>
              </w:rPr>
              <w:t xml:space="preserve"> to ensure continued vigilance over online spaces. </w:t>
            </w:r>
            <w:r w:rsidR="002947CD">
              <w:rPr>
                <w:b/>
                <w:sz w:val="20"/>
                <w:szCs w:val="20"/>
              </w:rPr>
              <w:t>Trained media ministry officials under a seperate ToT carried out are expected to continue to the training of the media personnel upon project exit</w:t>
            </w:r>
            <w:r w:rsidR="002947CD" w:rsidRPr="007F1232">
              <w:rPr>
                <w:b/>
                <w:sz w:val="20"/>
                <w:szCs w:val="20"/>
              </w:rPr>
              <w:t xml:space="preserve"> </w:t>
            </w:r>
            <w:r w:rsidR="002D2EDC" w:rsidRPr="007F1232">
              <w:rPr>
                <w:b/>
                <w:sz w:val="20"/>
                <w:szCs w:val="20"/>
              </w:rPr>
              <w:t>UNDP has secured the engagement of the Ministry of Mass Media in developing a national training curriculum</w:t>
            </w:r>
            <w:r w:rsidR="00C173A2" w:rsidRPr="007F1232">
              <w:rPr>
                <w:b/>
                <w:sz w:val="20"/>
                <w:szCs w:val="20"/>
              </w:rPr>
              <w:t>, a comprehensive media policy</w:t>
            </w:r>
            <w:r w:rsidR="005C26ED" w:rsidRPr="007F1232">
              <w:rPr>
                <w:b/>
                <w:sz w:val="20"/>
                <w:szCs w:val="20"/>
              </w:rPr>
              <w:t xml:space="preserve"> and </w:t>
            </w:r>
            <w:r w:rsidR="00C82BE2" w:rsidRPr="007F1232">
              <w:rPr>
                <w:b/>
                <w:sz w:val="20"/>
                <w:szCs w:val="20"/>
              </w:rPr>
              <w:t xml:space="preserve">an </w:t>
            </w:r>
            <w:r w:rsidR="004E593F" w:rsidRPr="007F1232">
              <w:rPr>
                <w:b/>
                <w:sz w:val="20"/>
                <w:szCs w:val="20"/>
              </w:rPr>
              <w:t xml:space="preserve">introduction to </w:t>
            </w:r>
            <w:r w:rsidR="00C82BE2" w:rsidRPr="007F1232">
              <w:rPr>
                <w:b/>
                <w:sz w:val="20"/>
                <w:szCs w:val="20"/>
              </w:rPr>
              <w:t>ethical reporting guidelines for</w:t>
            </w:r>
            <w:r w:rsidR="002D2EDC" w:rsidRPr="007F1232">
              <w:rPr>
                <w:b/>
                <w:sz w:val="20"/>
                <w:szCs w:val="20"/>
              </w:rPr>
              <w:t xml:space="preserve"> promoting more cohesive media </w:t>
            </w:r>
            <w:r w:rsidR="002947CD" w:rsidRPr="007F1232">
              <w:rPr>
                <w:b/>
                <w:sz w:val="20"/>
                <w:szCs w:val="20"/>
              </w:rPr>
              <w:t>communications.</w:t>
            </w:r>
            <w:r w:rsidR="002D2EDC" w:rsidRPr="007F1232">
              <w:rPr>
                <w:b/>
                <w:sz w:val="20"/>
                <w:szCs w:val="20"/>
              </w:rPr>
              <w:t xml:space="preserve"> </w:t>
            </w:r>
            <w:r w:rsidRPr="007F1232">
              <w:rPr>
                <w:sz w:val="20"/>
                <w:szCs w:val="20"/>
              </w:rPr>
              <w:t xml:space="preserve">As a result of strengthened capacities, key stakeholders will be able to push for greater accountability from social media platforms and generate continued public awareness. </w:t>
            </w:r>
          </w:p>
          <w:p w14:paraId="10397FB8" w14:textId="77777777" w:rsidR="005E610B" w:rsidRPr="007F1232" w:rsidRDefault="005E610B" w:rsidP="007F1232">
            <w:pPr>
              <w:ind w:hanging="15"/>
              <w:jc w:val="both"/>
              <w:rPr>
                <w:sz w:val="20"/>
                <w:szCs w:val="20"/>
              </w:rPr>
            </w:pPr>
          </w:p>
          <w:p w14:paraId="63A216C8" w14:textId="0D982EAD" w:rsidR="009D5146" w:rsidRPr="007F1232" w:rsidRDefault="009D5146" w:rsidP="007F1232">
            <w:pPr>
              <w:ind w:hanging="15"/>
              <w:jc w:val="both"/>
              <w:rPr>
                <w:sz w:val="20"/>
                <w:szCs w:val="20"/>
              </w:rPr>
            </w:pPr>
            <w:r w:rsidRPr="007F1232">
              <w:rPr>
                <w:b/>
                <w:sz w:val="20"/>
                <w:szCs w:val="20"/>
              </w:rPr>
              <w:t xml:space="preserve">The project </w:t>
            </w:r>
            <w:r w:rsidR="00D2443E">
              <w:rPr>
                <w:b/>
                <w:sz w:val="20"/>
                <w:szCs w:val="20"/>
              </w:rPr>
              <w:t>worked</w:t>
            </w:r>
            <w:r w:rsidR="007F1232">
              <w:rPr>
                <w:b/>
                <w:sz w:val="20"/>
                <w:szCs w:val="20"/>
              </w:rPr>
              <w:t xml:space="preserve"> closely with civil society, the Asia Internet Coalition, to develop a voluntary Code of Practice for online safety and responsible content for enhanced self-regulation</w:t>
            </w:r>
            <w:r w:rsidR="00F9775A" w:rsidRPr="007F1232">
              <w:rPr>
                <w:b/>
                <w:sz w:val="20"/>
                <w:szCs w:val="20"/>
              </w:rPr>
              <w:t xml:space="preserve"> by tech companies operating in the Asian region</w:t>
            </w:r>
            <w:r w:rsidRPr="007F1232">
              <w:rPr>
                <w:sz w:val="20"/>
                <w:szCs w:val="20"/>
              </w:rPr>
              <w:t xml:space="preserve">. The code </w:t>
            </w:r>
            <w:r w:rsidR="00F9775A" w:rsidRPr="007F1232">
              <w:rPr>
                <w:sz w:val="20"/>
                <w:szCs w:val="20"/>
              </w:rPr>
              <w:t>has been</w:t>
            </w:r>
            <w:r w:rsidRPr="007F1232">
              <w:rPr>
                <w:sz w:val="20"/>
                <w:szCs w:val="20"/>
              </w:rPr>
              <w:t xml:space="preserve"> developed </w:t>
            </w:r>
            <w:r w:rsidR="00F9775A" w:rsidRPr="007F1232">
              <w:rPr>
                <w:sz w:val="20"/>
                <w:szCs w:val="20"/>
              </w:rPr>
              <w:t xml:space="preserve">and endorsed by two tech companies </w:t>
            </w:r>
            <w:r w:rsidR="002947CD" w:rsidRPr="007F1232">
              <w:rPr>
                <w:sz w:val="20"/>
                <w:szCs w:val="20"/>
              </w:rPr>
              <w:t>(Meta</w:t>
            </w:r>
            <w:r w:rsidR="00F9775A" w:rsidRPr="007F1232">
              <w:rPr>
                <w:sz w:val="20"/>
                <w:szCs w:val="20"/>
              </w:rPr>
              <w:t xml:space="preserve"> and TikTok) and is waiting for the endorsement of </w:t>
            </w:r>
            <w:r w:rsidR="00C82B28" w:rsidRPr="007F1232">
              <w:rPr>
                <w:sz w:val="20"/>
                <w:szCs w:val="20"/>
              </w:rPr>
              <w:t>Alphabet</w:t>
            </w:r>
            <w:r w:rsidR="00F9775A" w:rsidRPr="007F1232">
              <w:rPr>
                <w:sz w:val="20"/>
                <w:szCs w:val="20"/>
              </w:rPr>
              <w:t xml:space="preserve"> before it can be implemented at full scale. </w:t>
            </w:r>
            <w:r w:rsidR="00C82B28" w:rsidRPr="007F1232">
              <w:rPr>
                <w:sz w:val="20"/>
                <w:szCs w:val="20"/>
              </w:rPr>
              <w:t xml:space="preserve">UNDP continues its engagement with the Asia Internet Coalition and the CSO partner to seek the </w:t>
            </w:r>
            <w:r w:rsidR="007F1232">
              <w:rPr>
                <w:sz w:val="20"/>
                <w:szCs w:val="20"/>
              </w:rPr>
              <w:t>possibility</w:t>
            </w:r>
            <w:r w:rsidR="00C82B28" w:rsidRPr="007F1232">
              <w:rPr>
                <w:sz w:val="20"/>
                <w:szCs w:val="20"/>
              </w:rPr>
              <w:t xml:space="preserve"> of obtaining endorsement from all three tech companies in collaboration </w:t>
            </w:r>
            <w:r w:rsidR="0008122B" w:rsidRPr="007F1232">
              <w:rPr>
                <w:sz w:val="20"/>
                <w:szCs w:val="20"/>
              </w:rPr>
              <w:t>with</w:t>
            </w:r>
            <w:r w:rsidR="00C82B28" w:rsidRPr="007F1232">
              <w:rPr>
                <w:sz w:val="20"/>
                <w:szCs w:val="20"/>
              </w:rPr>
              <w:t xml:space="preserve"> the government of Sri Lanka. </w:t>
            </w:r>
          </w:p>
          <w:p w14:paraId="6231B58A" w14:textId="77777777" w:rsidR="005E610B" w:rsidRDefault="005E610B" w:rsidP="009D5146">
            <w:pPr>
              <w:ind w:hanging="15"/>
            </w:pPr>
          </w:p>
          <w:p w14:paraId="5C50EE77" w14:textId="692AC35D" w:rsidR="009D5146" w:rsidRPr="00D2443E" w:rsidRDefault="009D5146" w:rsidP="009D5146">
            <w:pPr>
              <w:ind w:hanging="15"/>
              <w:rPr>
                <w:sz w:val="20"/>
                <w:szCs w:val="20"/>
              </w:rPr>
            </w:pPr>
            <w:r w:rsidRPr="00D2443E">
              <w:rPr>
                <w:b/>
                <w:sz w:val="20"/>
                <w:szCs w:val="20"/>
              </w:rPr>
              <w:t xml:space="preserve">This project is included under UNDP’s flagship portfolio, </w:t>
            </w:r>
            <w:r w:rsidRPr="00D2443E">
              <w:rPr>
                <w:sz w:val="20"/>
                <w:szCs w:val="20"/>
              </w:rPr>
              <w:t xml:space="preserve">and initiatives implemented through </w:t>
            </w:r>
            <w:r w:rsidR="002947CD">
              <w:rPr>
                <w:sz w:val="20"/>
                <w:szCs w:val="20"/>
              </w:rPr>
              <w:t>the project</w:t>
            </w:r>
            <w:r w:rsidR="007F1232" w:rsidRPr="00D2443E">
              <w:rPr>
                <w:sz w:val="20"/>
                <w:szCs w:val="20"/>
              </w:rPr>
              <w:t xml:space="preserve"> will be adapted and continued </w:t>
            </w:r>
            <w:r w:rsidR="002947CD">
              <w:rPr>
                <w:sz w:val="20"/>
                <w:szCs w:val="20"/>
              </w:rPr>
              <w:t xml:space="preserve">upon its exit </w:t>
            </w:r>
            <w:r w:rsidR="007F1232" w:rsidRPr="00D2443E">
              <w:rPr>
                <w:sz w:val="20"/>
                <w:szCs w:val="20"/>
              </w:rPr>
              <w:t>in partnership with national partners,</w:t>
            </w:r>
            <w:r w:rsidRPr="00D2443E">
              <w:rPr>
                <w:sz w:val="20"/>
                <w:szCs w:val="20"/>
              </w:rPr>
              <w:t xml:space="preserve"> including the </w:t>
            </w:r>
            <w:r w:rsidR="002947CD">
              <w:rPr>
                <w:sz w:val="20"/>
                <w:szCs w:val="20"/>
              </w:rPr>
              <w:t xml:space="preserve">Ministry of Mass Media, Education Ministry </w:t>
            </w:r>
            <w:r w:rsidRPr="00D2443E">
              <w:rPr>
                <w:sz w:val="20"/>
                <w:szCs w:val="20"/>
              </w:rPr>
              <w:t xml:space="preserve">and the Government’s SDG 16 Committee. </w:t>
            </w:r>
          </w:p>
          <w:p w14:paraId="49EF4927" w14:textId="77777777" w:rsidR="005E610B" w:rsidRDefault="005E610B" w:rsidP="009D5146">
            <w:pPr>
              <w:ind w:hanging="15"/>
            </w:pPr>
          </w:p>
          <w:p w14:paraId="27D93614" w14:textId="0AD934D2" w:rsidR="009D5146" w:rsidRPr="007F1232" w:rsidRDefault="007F1232" w:rsidP="007F1232">
            <w:pPr>
              <w:ind w:hanging="15"/>
              <w:jc w:val="both"/>
              <w:rPr>
                <w:sz w:val="20"/>
                <w:szCs w:val="20"/>
              </w:rPr>
            </w:pPr>
            <w:r w:rsidRPr="007F1232">
              <w:rPr>
                <w:b/>
                <w:sz w:val="20"/>
                <w:szCs w:val="20"/>
              </w:rPr>
              <w:t>Divisional-level steering committees were established by UNICEF under the leadership of the DS and the participation of Government officers, religious leaders, CSO</w:t>
            </w:r>
            <w:r w:rsidR="009D5146" w:rsidRPr="007F1232">
              <w:rPr>
                <w:sz w:val="20"/>
                <w:szCs w:val="20"/>
              </w:rPr>
              <w:t xml:space="preserve"> partners and youth club members to ensure a coordinated response. Continuation of this committee will help to establish the highest level of</w:t>
            </w:r>
            <w:r w:rsidRPr="007F1232">
              <w:rPr>
                <w:sz w:val="20"/>
                <w:szCs w:val="20"/>
              </w:rPr>
              <w:t xml:space="preserve"> </w:t>
            </w:r>
            <w:r w:rsidR="009D5146" w:rsidRPr="007F1232">
              <w:rPr>
                <w:sz w:val="20"/>
                <w:szCs w:val="20"/>
              </w:rPr>
              <w:t xml:space="preserve">divisional ownership and long term sustainability of the program. The Government has been strongly engaged </w:t>
            </w:r>
            <w:r w:rsidRPr="007F1232">
              <w:rPr>
                <w:sz w:val="20"/>
                <w:szCs w:val="20"/>
              </w:rPr>
              <w:t>in</w:t>
            </w:r>
            <w:r w:rsidR="009D5146" w:rsidRPr="007F1232">
              <w:rPr>
                <w:sz w:val="20"/>
                <w:szCs w:val="20"/>
              </w:rPr>
              <w:t xml:space="preserve"> the program since the inception and design stages. There is a strong commitment from Government divisional partners to include this program as a regular development program based on </w:t>
            </w:r>
            <w:r w:rsidR="009D5146" w:rsidRPr="007F1232">
              <w:rPr>
                <w:sz w:val="20"/>
                <w:szCs w:val="20"/>
              </w:rPr>
              <w:lastRenderedPageBreak/>
              <w:t xml:space="preserve">the success of this pilot.   UNICEF’s support </w:t>
            </w:r>
            <w:r w:rsidRPr="007F1232">
              <w:rPr>
                <w:sz w:val="20"/>
                <w:szCs w:val="20"/>
              </w:rPr>
              <w:t>for education is being mainstreamed into the national curriculum of the media subject and will be rolled out to secondary students in all schools nationwide</w:t>
            </w:r>
            <w:r w:rsidR="009D5146" w:rsidRPr="007F1232">
              <w:rPr>
                <w:sz w:val="20"/>
                <w:szCs w:val="20"/>
              </w:rPr>
              <w:t>.</w:t>
            </w:r>
          </w:p>
          <w:p w14:paraId="7CF5C4AD" w14:textId="77777777" w:rsidR="00C50FDA" w:rsidRPr="007F1232" w:rsidRDefault="00C50FDA" w:rsidP="007F1232">
            <w:pPr>
              <w:ind w:hanging="15"/>
              <w:jc w:val="both"/>
              <w:rPr>
                <w:sz w:val="20"/>
                <w:szCs w:val="20"/>
              </w:rPr>
            </w:pPr>
          </w:p>
          <w:p w14:paraId="2265C50F" w14:textId="365BE35D" w:rsidR="00C50FDA" w:rsidRPr="007F1232" w:rsidRDefault="00C50FDA" w:rsidP="007F1232">
            <w:pPr>
              <w:ind w:hanging="15"/>
              <w:jc w:val="both"/>
              <w:rPr>
                <w:sz w:val="20"/>
                <w:szCs w:val="20"/>
              </w:rPr>
            </w:pPr>
            <w:r w:rsidRPr="007F1232">
              <w:rPr>
                <w:b/>
                <w:bCs/>
                <w:sz w:val="20"/>
                <w:szCs w:val="20"/>
              </w:rPr>
              <w:t xml:space="preserve">UNICEF’s support </w:t>
            </w:r>
            <w:r w:rsidR="007F1232" w:rsidRPr="007F1232">
              <w:rPr>
                <w:b/>
                <w:bCs/>
                <w:sz w:val="20"/>
                <w:szCs w:val="20"/>
              </w:rPr>
              <w:t>of education has been mainstreamed into the national curriculum of the media studies subject through the development of subject-specific modules</w:t>
            </w:r>
            <w:r w:rsidR="007F1232">
              <w:rPr>
                <w:sz w:val="20"/>
                <w:szCs w:val="20"/>
              </w:rPr>
              <w:t xml:space="preserve"> – which would be made mandatory and will be rolled out to secondary students from grades 8 to 11 in all schools nationwide</w:t>
            </w:r>
            <w:r w:rsidRPr="007F1232">
              <w:rPr>
                <w:sz w:val="20"/>
                <w:szCs w:val="20"/>
              </w:rPr>
              <w:t>.</w:t>
            </w:r>
          </w:p>
          <w:p w14:paraId="2A50FFA7" w14:textId="7D4F07D9" w:rsidR="004D1240" w:rsidRDefault="004D1240" w:rsidP="00B65A30"/>
        </w:tc>
      </w:tr>
      <w:tr w:rsidR="004D1240" w:rsidRPr="00627A1C" w14:paraId="35793F2F" w14:textId="77777777" w:rsidTr="000E33D1">
        <w:tc>
          <w:tcPr>
            <w:tcW w:w="10169" w:type="dxa"/>
            <w:gridSpan w:val="2"/>
            <w:shd w:val="clear" w:color="auto" w:fill="auto"/>
          </w:tcPr>
          <w:p w14:paraId="040B02DB" w14:textId="641B49AC" w:rsidR="004D1240" w:rsidRPr="00627A1C" w:rsidRDefault="004D1240" w:rsidP="00FE2C2B">
            <w:pPr>
              <w:ind w:hanging="15"/>
            </w:pPr>
            <w:r w:rsidRPr="00627A1C">
              <w:rPr>
                <w:b/>
                <w:bCs/>
                <w:u w:val="single"/>
              </w:rPr>
              <w:lastRenderedPageBreak/>
              <w:t>Other:</w:t>
            </w:r>
            <w:r w:rsidRPr="00627A1C">
              <w:t xml:space="preserve"> Are there any other issues concerning project implementation that you want to share, including any capacity needs of the recipient organizations? </w:t>
            </w:r>
            <w:r w:rsidR="00FE2C2B" w:rsidRPr="006E43C8">
              <w:rPr>
                <w:i/>
                <w:iCs/>
                <w:lang w:val="en-US"/>
              </w:rPr>
              <w:t>(3000 characters)</w:t>
            </w:r>
            <w:r w:rsidR="00FE2C2B" w:rsidRPr="008D4C77">
              <w:rPr>
                <w:lang w:val="en-US"/>
              </w:rPr>
              <w:t>:</w:t>
            </w:r>
          </w:p>
        </w:tc>
      </w:tr>
    </w:tbl>
    <w:p w14:paraId="61B6142B" w14:textId="77777777" w:rsidR="005E610B" w:rsidRDefault="005E610B" w:rsidP="7E36777E">
      <w:pPr>
        <w:rPr>
          <w:b/>
          <w:bCs/>
          <w:u w:val="single"/>
        </w:rPr>
      </w:pPr>
    </w:p>
    <w:p w14:paraId="225D30D8" w14:textId="402D5198" w:rsidR="00984ED6" w:rsidRDefault="01983C76" w:rsidP="7E36777E">
      <w:pPr>
        <w:rPr>
          <w:b/>
          <w:bCs/>
          <w:u w:val="single"/>
        </w:rPr>
      </w:pPr>
      <w:r w:rsidRPr="00B25F91">
        <w:rPr>
          <w:b/>
          <w:bCs/>
          <w:u w:val="single"/>
        </w:rPr>
        <w:t>Monitoring and Oversight Activities</w:t>
      </w:r>
      <w:r w:rsidR="0013411F" w:rsidRPr="00B25F91">
        <w:rPr>
          <w:rStyle w:val="FootnoteReference"/>
          <w:b/>
          <w:bCs/>
          <w:u w:val="single"/>
        </w:rPr>
        <w:footnoteReference w:id="3"/>
      </w:r>
    </w:p>
    <w:p w14:paraId="0A67F300" w14:textId="77777777" w:rsidR="009D5146" w:rsidRDefault="009D5146" w:rsidP="7E36777E">
      <w:pPr>
        <w:rPr>
          <w:b/>
          <w:bCs/>
          <w:u w:val="single"/>
        </w:rPr>
      </w:pPr>
    </w:p>
    <w:p w14:paraId="0B7AA7A8" w14:textId="77777777" w:rsidR="009D5146" w:rsidRDefault="009D5146" w:rsidP="7E36777E">
      <w:pPr>
        <w:rPr>
          <w:b/>
          <w:bCs/>
          <w:u w:val="single"/>
        </w:rPr>
      </w:pPr>
    </w:p>
    <w:tbl>
      <w:tblPr>
        <w:tblW w:w="956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713"/>
        <w:gridCol w:w="3420"/>
      </w:tblGrid>
      <w:tr w:rsidR="009D5146" w14:paraId="50CC619C" w14:textId="77777777" w:rsidTr="0008122B">
        <w:trPr>
          <w:trHeight w:val="300"/>
        </w:trPr>
        <w:tc>
          <w:tcPr>
            <w:tcW w:w="2430" w:type="dxa"/>
          </w:tcPr>
          <w:p w14:paraId="1C498E71" w14:textId="35F94BAF" w:rsidR="009D5146" w:rsidRDefault="009D5146" w:rsidP="000A4238">
            <w:pPr>
              <w:rPr>
                <w:b/>
              </w:rPr>
            </w:pPr>
            <w:r>
              <w:rPr>
                <w:b/>
              </w:rPr>
              <w:t>Name of the Event</w:t>
            </w:r>
          </w:p>
        </w:tc>
        <w:tc>
          <w:tcPr>
            <w:tcW w:w="3713" w:type="dxa"/>
          </w:tcPr>
          <w:p w14:paraId="67CD05A6" w14:textId="26EC2E09" w:rsidR="009D5146" w:rsidRDefault="009D5146" w:rsidP="000A4238">
            <w:pPr>
              <w:rPr>
                <w:b/>
              </w:rPr>
            </w:pPr>
            <w:r>
              <w:rPr>
                <w:b/>
              </w:rPr>
              <w:t>Summary</w:t>
            </w:r>
          </w:p>
        </w:tc>
        <w:tc>
          <w:tcPr>
            <w:tcW w:w="3420" w:type="dxa"/>
          </w:tcPr>
          <w:p w14:paraId="4CEA3A53" w14:textId="275D96A3" w:rsidR="009D5146" w:rsidRDefault="009D5146" w:rsidP="000A4238">
            <w:pPr>
              <w:rPr>
                <w:b/>
              </w:rPr>
            </w:pPr>
            <w:r>
              <w:rPr>
                <w:b/>
              </w:rPr>
              <w:t xml:space="preserve">Key Findings </w:t>
            </w:r>
          </w:p>
        </w:tc>
      </w:tr>
      <w:tr w:rsidR="009D5146" w:rsidRPr="007F1232" w14:paraId="74FF8747" w14:textId="77777777" w:rsidTr="00DA25CA">
        <w:trPr>
          <w:trHeight w:val="300"/>
        </w:trPr>
        <w:tc>
          <w:tcPr>
            <w:tcW w:w="2430" w:type="dxa"/>
          </w:tcPr>
          <w:p w14:paraId="4BC9873F" w14:textId="77777777" w:rsidR="009D5146" w:rsidRPr="007F1232" w:rsidRDefault="009D5146" w:rsidP="000A4238">
            <w:pPr>
              <w:rPr>
                <w:sz w:val="20"/>
                <w:szCs w:val="20"/>
              </w:rPr>
            </w:pPr>
            <w:r w:rsidRPr="007F1232">
              <w:rPr>
                <w:sz w:val="20"/>
                <w:szCs w:val="20"/>
              </w:rPr>
              <w:t xml:space="preserve">17th Feb 2023 at Heritance Hotel Negombo. - A monitoring Visit to assess CEJ’s capacity building session for social media influencers. </w:t>
            </w:r>
          </w:p>
          <w:p w14:paraId="0D56531B" w14:textId="77777777" w:rsidR="009D5146" w:rsidRPr="007F1232" w:rsidRDefault="009D5146" w:rsidP="000A4238">
            <w:pPr>
              <w:rPr>
                <w:sz w:val="20"/>
                <w:szCs w:val="20"/>
              </w:rPr>
            </w:pPr>
          </w:p>
        </w:tc>
        <w:tc>
          <w:tcPr>
            <w:tcW w:w="3713" w:type="dxa"/>
          </w:tcPr>
          <w:p w14:paraId="021F9294" w14:textId="61A368EA" w:rsidR="00DE3E4D" w:rsidRDefault="00DE3E4D" w:rsidP="00DE3E4D">
            <w:pPr>
              <w:jc w:val="both"/>
              <w:rPr>
                <w:sz w:val="20"/>
                <w:szCs w:val="20"/>
              </w:rPr>
            </w:pPr>
            <w:r w:rsidRPr="007F1232">
              <w:rPr>
                <w:sz w:val="20"/>
                <w:szCs w:val="20"/>
              </w:rPr>
              <w:t xml:space="preserve">A </w:t>
            </w:r>
            <w:r>
              <w:rPr>
                <w:sz w:val="20"/>
                <w:szCs w:val="20"/>
              </w:rPr>
              <w:t>capacity-building</w:t>
            </w:r>
            <w:r w:rsidRPr="007F1232">
              <w:rPr>
                <w:sz w:val="20"/>
                <w:szCs w:val="20"/>
              </w:rPr>
              <w:t xml:space="preserve"> session was conducted on ‘digital literacy and effective digital responses to hate speech and </w:t>
            </w:r>
            <w:r>
              <w:rPr>
                <w:sz w:val="20"/>
                <w:szCs w:val="20"/>
              </w:rPr>
              <w:t>d</w:t>
            </w:r>
            <w:r w:rsidRPr="007F1232">
              <w:rPr>
                <w:sz w:val="20"/>
                <w:szCs w:val="20"/>
              </w:rPr>
              <w:t xml:space="preserve">isinformation by project partner, Centre for Equality and Justice (CEJ) on 17 Feb 2023. </w:t>
            </w:r>
          </w:p>
          <w:p w14:paraId="51FA39B6" w14:textId="77777777" w:rsidR="00DE3E4D" w:rsidRDefault="00DE3E4D" w:rsidP="00DE3E4D">
            <w:pPr>
              <w:jc w:val="both"/>
              <w:rPr>
                <w:sz w:val="20"/>
                <w:szCs w:val="20"/>
              </w:rPr>
            </w:pPr>
          </w:p>
          <w:p w14:paraId="1165A497" w14:textId="0367DC59" w:rsidR="00DE3E4D" w:rsidRPr="007F1232" w:rsidRDefault="00DE3E4D" w:rsidP="00DE3E4D">
            <w:pPr>
              <w:jc w:val="both"/>
              <w:rPr>
                <w:sz w:val="20"/>
                <w:szCs w:val="20"/>
              </w:rPr>
            </w:pPr>
            <w:r w:rsidRPr="007F1232">
              <w:rPr>
                <w:sz w:val="20"/>
                <w:szCs w:val="20"/>
              </w:rPr>
              <w:t>25 women and non-binary social media influencers from diverse backgrounds (including legal practitioners, journalists, content creators, fashion designers, and social activists) with a large follower base on Instagram, TikTok and Twitter were targeted.</w:t>
            </w:r>
          </w:p>
          <w:p w14:paraId="2D3FEBBF" w14:textId="77777777" w:rsidR="009D5146" w:rsidRPr="007F1232" w:rsidRDefault="009D5146" w:rsidP="000A4238">
            <w:pPr>
              <w:jc w:val="both"/>
              <w:rPr>
                <w:sz w:val="20"/>
                <w:szCs w:val="20"/>
              </w:rPr>
            </w:pPr>
          </w:p>
        </w:tc>
        <w:tc>
          <w:tcPr>
            <w:tcW w:w="3420" w:type="dxa"/>
          </w:tcPr>
          <w:p w14:paraId="78B54122" w14:textId="77777777" w:rsidR="009D5146" w:rsidRPr="007F1232" w:rsidRDefault="009D5146" w:rsidP="000A4238">
            <w:pPr>
              <w:jc w:val="both"/>
              <w:rPr>
                <w:sz w:val="20"/>
                <w:szCs w:val="20"/>
              </w:rPr>
            </w:pPr>
          </w:p>
          <w:p w14:paraId="5C90AFA2" w14:textId="4D598A1B" w:rsidR="009D5146" w:rsidRPr="007F1232" w:rsidRDefault="009D5146" w:rsidP="000A4238">
            <w:pPr>
              <w:jc w:val="both"/>
              <w:rPr>
                <w:sz w:val="20"/>
                <w:szCs w:val="20"/>
              </w:rPr>
            </w:pPr>
            <w:r w:rsidRPr="007F1232">
              <w:rPr>
                <w:sz w:val="20"/>
                <w:szCs w:val="20"/>
              </w:rPr>
              <w:t xml:space="preserve">The targeted social media influencers were predominantly based in urban areas in Colombo, Jaffna, Marara, Galle, Batticaloa, and Kandy. There were no social media influencers present with a disability, which could be considered as room for improvement. The selected 25 social media influencers were sensitised on identifying and countering disinformation or hate speech and relevant authorities to contact when faced with such instances of hate speech and disinformation. The social media influencers were also encouraged to use their social media platforms to increase awareness of combating online hate speech and disinformation. </w:t>
            </w:r>
          </w:p>
          <w:p w14:paraId="35AEC47A" w14:textId="77777777" w:rsidR="009D5146" w:rsidRPr="007F1232" w:rsidRDefault="009D5146" w:rsidP="000A4238">
            <w:pPr>
              <w:jc w:val="both"/>
              <w:rPr>
                <w:sz w:val="20"/>
                <w:szCs w:val="20"/>
              </w:rPr>
            </w:pPr>
          </w:p>
          <w:p w14:paraId="0CB44202" w14:textId="3F3C940E" w:rsidR="009D5146" w:rsidRPr="007F1232" w:rsidRDefault="009D5146" w:rsidP="000A4238">
            <w:pPr>
              <w:jc w:val="both"/>
              <w:rPr>
                <w:sz w:val="20"/>
                <w:szCs w:val="20"/>
              </w:rPr>
            </w:pPr>
            <w:r w:rsidRPr="007F1232">
              <w:rPr>
                <w:sz w:val="20"/>
                <w:szCs w:val="20"/>
              </w:rPr>
              <w:t xml:space="preserve">The monitoring visit concluded that the session was helpful in strengthening </w:t>
            </w:r>
            <w:r w:rsidR="00DE3E4D">
              <w:rPr>
                <w:sz w:val="20"/>
                <w:szCs w:val="20"/>
              </w:rPr>
              <w:t>participants' understanding of hate speech and mechanisms for addressing it. This was further evident in post questionnaires and feedback forms, where social media influencers showed a</w:t>
            </w:r>
            <w:r w:rsidRPr="007F1232">
              <w:rPr>
                <w:sz w:val="20"/>
                <w:szCs w:val="20"/>
              </w:rPr>
              <w:t xml:space="preserve"> 20% increase in awareness of the legal provisions of online gender-based violence/cyber bullying after the workshop.</w:t>
            </w:r>
          </w:p>
          <w:p w14:paraId="7A54F75A" w14:textId="77777777" w:rsidR="009D5146" w:rsidRPr="007F1232" w:rsidRDefault="009D5146" w:rsidP="000A4238">
            <w:pPr>
              <w:jc w:val="both"/>
              <w:rPr>
                <w:sz w:val="20"/>
                <w:szCs w:val="20"/>
              </w:rPr>
            </w:pPr>
          </w:p>
          <w:p w14:paraId="28A2337B" w14:textId="77777777" w:rsidR="009D5146" w:rsidRPr="007F1232" w:rsidRDefault="009D5146" w:rsidP="000A4238">
            <w:pPr>
              <w:jc w:val="both"/>
              <w:rPr>
                <w:sz w:val="20"/>
                <w:szCs w:val="20"/>
              </w:rPr>
            </w:pPr>
            <w:r w:rsidRPr="007F1232">
              <w:rPr>
                <w:sz w:val="20"/>
                <w:szCs w:val="20"/>
              </w:rPr>
              <w:t xml:space="preserve">Further, CEJ could moderate the session better by establishing clear ground rules at the start of the workshop on respecting diverse opinions and perspectives following the usage of inappropriate language and backlash from participants when controversial or differing opinions were expressed. </w:t>
            </w:r>
          </w:p>
          <w:p w14:paraId="48D6D6E9" w14:textId="77777777" w:rsidR="009D5146" w:rsidRPr="007F1232" w:rsidRDefault="009D5146" w:rsidP="000A4238">
            <w:pPr>
              <w:jc w:val="both"/>
              <w:rPr>
                <w:sz w:val="20"/>
                <w:szCs w:val="20"/>
              </w:rPr>
            </w:pPr>
          </w:p>
        </w:tc>
      </w:tr>
    </w:tbl>
    <w:p w14:paraId="3F9878F6" w14:textId="77777777" w:rsidR="009D5146" w:rsidRPr="007F1232" w:rsidRDefault="009D5146" w:rsidP="7E36777E">
      <w:pPr>
        <w:rPr>
          <w:b/>
          <w:bCs/>
          <w:sz w:val="20"/>
          <w:szCs w:val="20"/>
          <w:u w:val="single"/>
        </w:rPr>
      </w:pPr>
    </w:p>
    <w:p w14:paraId="45E1E8E5" w14:textId="7D8612FD" w:rsidR="00984ED6" w:rsidRPr="007F1232" w:rsidRDefault="00984ED6" w:rsidP="7D408939">
      <w:pPr>
        <w:rPr>
          <w:sz w:val="20"/>
          <w:szCs w:val="20"/>
        </w:rPr>
      </w:pPr>
    </w:p>
    <w:p w14:paraId="1B935F6F" w14:textId="19B5CCAD" w:rsidR="00984ED6" w:rsidRPr="007F1232" w:rsidRDefault="00984ED6" w:rsidP="7D408939">
      <w:pPr>
        <w:rPr>
          <w:sz w:val="20"/>
          <w:szCs w:val="20"/>
        </w:rPr>
      </w:pPr>
    </w:p>
    <w:p w14:paraId="6E79BA13" w14:textId="79AFADB1" w:rsidR="003429B4" w:rsidRPr="007F1232" w:rsidRDefault="003429B4" w:rsidP="7D408939">
      <w:pPr>
        <w:rPr>
          <w:sz w:val="20"/>
          <w:szCs w:val="20"/>
        </w:rPr>
      </w:pPr>
    </w:p>
    <w:p w14:paraId="63A75FBA" w14:textId="77777777" w:rsidR="003429B4" w:rsidRPr="007F1232" w:rsidRDefault="003429B4" w:rsidP="00FA49A7">
      <w:pPr>
        <w:tabs>
          <w:tab w:val="left" w:pos="0"/>
        </w:tabs>
        <w:rPr>
          <w:sz w:val="20"/>
          <w:szCs w:val="20"/>
        </w:rPr>
      </w:pPr>
    </w:p>
    <w:sectPr w:rsidR="003429B4" w:rsidRPr="007F1232" w:rsidSect="005F3355">
      <w:pgSz w:w="11906" w:h="16838"/>
      <w:pgMar w:top="1440" w:right="1196" w:bottom="1440" w:left="19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4AE5" w14:textId="77777777" w:rsidR="00FA1680" w:rsidRDefault="00FA1680" w:rsidP="00E76CA1">
      <w:r>
        <w:separator/>
      </w:r>
    </w:p>
  </w:endnote>
  <w:endnote w:type="continuationSeparator" w:id="0">
    <w:p w14:paraId="4C32A6B4" w14:textId="77777777" w:rsidR="00FA1680" w:rsidRDefault="00FA1680" w:rsidP="00E76CA1">
      <w:r>
        <w:continuationSeparator/>
      </w:r>
    </w:p>
  </w:endnote>
  <w:endnote w:type="continuationNotice" w:id="1">
    <w:p w14:paraId="750C1C46" w14:textId="77777777" w:rsidR="00FA1680" w:rsidRDefault="00FA1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48E" w14:textId="6880203C" w:rsidR="00E83A40" w:rsidRDefault="00E83A40" w:rsidP="005467C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E582" w14:textId="77777777" w:rsidR="00FA1680" w:rsidRDefault="00FA1680" w:rsidP="00E76CA1">
      <w:r>
        <w:separator/>
      </w:r>
    </w:p>
  </w:footnote>
  <w:footnote w:type="continuationSeparator" w:id="0">
    <w:p w14:paraId="174FBAFB" w14:textId="77777777" w:rsidR="00FA1680" w:rsidRDefault="00FA1680" w:rsidP="00E76CA1">
      <w:r>
        <w:continuationSeparator/>
      </w:r>
    </w:p>
  </w:footnote>
  <w:footnote w:type="continuationNotice" w:id="1">
    <w:p w14:paraId="676E5A14" w14:textId="77777777" w:rsidR="00FA1680" w:rsidRDefault="00FA1680"/>
  </w:footnote>
  <w:footnote w:id="2">
    <w:p w14:paraId="73ED7D99" w14:textId="04BE15B4" w:rsidR="00B12EEF" w:rsidRPr="00B12EEF" w:rsidRDefault="00B12EEF">
      <w:pPr>
        <w:pStyle w:val="FootnoteText"/>
        <w:rPr>
          <w:lang w:val="en-US"/>
        </w:rPr>
      </w:pPr>
      <w:r>
        <w:rPr>
          <w:rStyle w:val="FootnoteReference"/>
        </w:rPr>
        <w:footnoteRef/>
      </w:r>
      <w:r>
        <w:t xml:space="preserve"> </w:t>
      </w:r>
      <w:r w:rsidRPr="00F95395">
        <w:rPr>
          <w:lang w:val="en-US"/>
        </w:rPr>
        <w:t xml:space="preserve">Where innovation is defined </w:t>
      </w:r>
      <w:r w:rsidRPr="00F95395">
        <w:rPr>
          <w:rFonts w:cs="Calibri"/>
          <w:lang w:val="en-US"/>
        </w:rPr>
        <w:t xml:space="preserve">as </w:t>
      </w:r>
      <w:r w:rsidRPr="00F95395">
        <w:rPr>
          <w:rFonts w:cs="Calibri"/>
          <w:b/>
          <w:bCs/>
          <w:lang w:val="en-US"/>
        </w:rPr>
        <w:t>a product, service, or strategy that's both novel and useful.</w:t>
      </w:r>
      <w:r w:rsidRPr="00F95395">
        <w:rPr>
          <w:rFonts w:cs="Calibri"/>
          <w:lang w:val="en-US"/>
        </w:rPr>
        <w:t> Innovations don't have to be major breakthroughs in technology or digital solutions but includes here a new and/or creative approach to solving development challenges</w:t>
      </w:r>
      <w:r w:rsidR="00F95395" w:rsidRPr="00F95395">
        <w:rPr>
          <w:rFonts w:cs="Calibri"/>
          <w:lang w:val="en-US"/>
        </w:rPr>
        <w:t>.</w:t>
      </w:r>
    </w:p>
  </w:footnote>
  <w:footnote w:id="3">
    <w:p w14:paraId="2827A88E" w14:textId="5AF96D0F" w:rsidR="0013411F" w:rsidRPr="0013411F" w:rsidRDefault="0013411F">
      <w:pPr>
        <w:pStyle w:val="FootnoteText"/>
        <w:rPr>
          <w:lang w:val="en-US"/>
        </w:rPr>
      </w:pPr>
      <w:r w:rsidRPr="00B25F91">
        <w:rPr>
          <w:rStyle w:val="FootnoteReference"/>
        </w:rPr>
        <w:footnoteRef/>
      </w:r>
      <w:r w:rsidRPr="00B25F91">
        <w:t xml:space="preserve"> </w:t>
      </w:r>
      <w:r w:rsidRPr="00B25F91">
        <w:rPr>
          <w:lang w:val="en-US"/>
        </w:rPr>
        <w:t>These include Steering Committee meetings, Monitoring visits, Third party monitoring, Community based monitoring, any data collection, Perception or other survey findings, evaluation reports, audit or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012E" w14:textId="039EDD9B" w:rsidR="00F606BE" w:rsidRDefault="00F606BE" w:rsidP="00B4008E">
    <w:pPr>
      <w:jc w:val="center"/>
    </w:pPr>
    <w:r w:rsidRPr="00F606BE">
      <w:rPr>
        <w:b/>
        <w:i/>
        <w:iCs/>
        <w:color w:val="FF0000"/>
        <w:sz w:val="22"/>
        <w:szCs w:val="22"/>
      </w:rPr>
      <w:t>THIS TEMPLATE PROVIDES AN OVERVIEW OF QUESTIONS IN THE ONLINE REPORTING FORM: IT IS INTENDED TO GUIDE YOU THROUGH THE REPORTING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C4B"/>
    <w:multiLevelType w:val="hybridMultilevel"/>
    <w:tmpl w:val="D72C6AE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48C8783"/>
    <w:multiLevelType w:val="hybridMultilevel"/>
    <w:tmpl w:val="9078DCD2"/>
    <w:lvl w:ilvl="0" w:tplc="097AD9CE">
      <w:start w:val="1"/>
      <w:numFmt w:val="decimal"/>
      <w:lvlText w:val="●"/>
      <w:lvlJc w:val="left"/>
      <w:pPr>
        <w:ind w:left="720" w:hanging="360"/>
      </w:pPr>
    </w:lvl>
    <w:lvl w:ilvl="1" w:tplc="74986F58">
      <w:start w:val="1"/>
      <w:numFmt w:val="lowerLetter"/>
      <w:lvlText w:val="%2."/>
      <w:lvlJc w:val="left"/>
      <w:pPr>
        <w:ind w:left="1440" w:hanging="360"/>
      </w:pPr>
    </w:lvl>
    <w:lvl w:ilvl="2" w:tplc="0732595C">
      <w:start w:val="1"/>
      <w:numFmt w:val="lowerRoman"/>
      <w:lvlText w:val="%3."/>
      <w:lvlJc w:val="right"/>
      <w:pPr>
        <w:ind w:left="2160" w:hanging="180"/>
      </w:pPr>
    </w:lvl>
    <w:lvl w:ilvl="3" w:tplc="8A0A3E1E">
      <w:start w:val="1"/>
      <w:numFmt w:val="decimal"/>
      <w:lvlText w:val="%4."/>
      <w:lvlJc w:val="left"/>
      <w:pPr>
        <w:ind w:left="2880" w:hanging="360"/>
      </w:pPr>
    </w:lvl>
    <w:lvl w:ilvl="4" w:tplc="6A50F8A8">
      <w:start w:val="1"/>
      <w:numFmt w:val="lowerLetter"/>
      <w:lvlText w:val="%5."/>
      <w:lvlJc w:val="left"/>
      <w:pPr>
        <w:ind w:left="3600" w:hanging="360"/>
      </w:pPr>
    </w:lvl>
    <w:lvl w:ilvl="5" w:tplc="F5402DA6">
      <w:start w:val="1"/>
      <w:numFmt w:val="lowerRoman"/>
      <w:lvlText w:val="%6."/>
      <w:lvlJc w:val="right"/>
      <w:pPr>
        <w:ind w:left="4320" w:hanging="180"/>
      </w:pPr>
    </w:lvl>
    <w:lvl w:ilvl="6" w:tplc="87487584">
      <w:start w:val="1"/>
      <w:numFmt w:val="decimal"/>
      <w:lvlText w:val="%7."/>
      <w:lvlJc w:val="left"/>
      <w:pPr>
        <w:ind w:left="5040" w:hanging="360"/>
      </w:pPr>
    </w:lvl>
    <w:lvl w:ilvl="7" w:tplc="D1F67C04">
      <w:start w:val="1"/>
      <w:numFmt w:val="lowerLetter"/>
      <w:lvlText w:val="%8."/>
      <w:lvlJc w:val="left"/>
      <w:pPr>
        <w:ind w:left="5760" w:hanging="360"/>
      </w:pPr>
    </w:lvl>
    <w:lvl w:ilvl="8" w:tplc="1A904A42">
      <w:start w:val="1"/>
      <w:numFmt w:val="lowerRoman"/>
      <w:lvlText w:val="%9."/>
      <w:lvlJc w:val="right"/>
      <w:pPr>
        <w:ind w:left="6480" w:hanging="180"/>
      </w:pPr>
    </w:lvl>
  </w:abstractNum>
  <w:abstractNum w:abstractNumId="2" w15:restartNumberingAfterBreak="0">
    <w:nsid w:val="15330A3D"/>
    <w:multiLevelType w:val="hybridMultilevel"/>
    <w:tmpl w:val="28A491BE"/>
    <w:lvl w:ilvl="0" w:tplc="DB223636">
      <w:start w:val="1"/>
      <w:numFmt w:val="lowerRoman"/>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21B7588A"/>
    <w:multiLevelType w:val="hybridMultilevel"/>
    <w:tmpl w:val="7BF037BA"/>
    <w:lvl w:ilvl="0" w:tplc="3718090E">
      <w:start w:val="1"/>
      <w:numFmt w:val="decimal"/>
      <w:lvlText w:val="●"/>
      <w:lvlJc w:val="left"/>
      <w:pPr>
        <w:ind w:left="720" w:hanging="360"/>
      </w:pPr>
    </w:lvl>
    <w:lvl w:ilvl="1" w:tplc="E08ABC3A">
      <w:start w:val="1"/>
      <w:numFmt w:val="lowerLetter"/>
      <w:lvlText w:val="%2."/>
      <w:lvlJc w:val="left"/>
      <w:pPr>
        <w:ind w:left="1440" w:hanging="360"/>
      </w:pPr>
    </w:lvl>
    <w:lvl w:ilvl="2" w:tplc="6D9218AC">
      <w:start w:val="1"/>
      <w:numFmt w:val="lowerRoman"/>
      <w:lvlText w:val="%3."/>
      <w:lvlJc w:val="right"/>
      <w:pPr>
        <w:ind w:left="2160" w:hanging="180"/>
      </w:pPr>
    </w:lvl>
    <w:lvl w:ilvl="3" w:tplc="FD2E6694">
      <w:start w:val="1"/>
      <w:numFmt w:val="decimal"/>
      <w:lvlText w:val="%4."/>
      <w:lvlJc w:val="left"/>
      <w:pPr>
        <w:ind w:left="2880" w:hanging="360"/>
      </w:pPr>
    </w:lvl>
    <w:lvl w:ilvl="4" w:tplc="A6FEF506">
      <w:start w:val="1"/>
      <w:numFmt w:val="lowerLetter"/>
      <w:lvlText w:val="%5."/>
      <w:lvlJc w:val="left"/>
      <w:pPr>
        <w:ind w:left="3600" w:hanging="360"/>
      </w:pPr>
    </w:lvl>
    <w:lvl w:ilvl="5" w:tplc="9D6E0CEA">
      <w:start w:val="1"/>
      <w:numFmt w:val="lowerRoman"/>
      <w:lvlText w:val="%6."/>
      <w:lvlJc w:val="right"/>
      <w:pPr>
        <w:ind w:left="4320" w:hanging="180"/>
      </w:pPr>
    </w:lvl>
    <w:lvl w:ilvl="6" w:tplc="F16699FA">
      <w:start w:val="1"/>
      <w:numFmt w:val="decimal"/>
      <w:lvlText w:val="%7."/>
      <w:lvlJc w:val="left"/>
      <w:pPr>
        <w:ind w:left="5040" w:hanging="360"/>
      </w:pPr>
    </w:lvl>
    <w:lvl w:ilvl="7" w:tplc="96301D20">
      <w:start w:val="1"/>
      <w:numFmt w:val="lowerLetter"/>
      <w:lvlText w:val="%8."/>
      <w:lvlJc w:val="left"/>
      <w:pPr>
        <w:ind w:left="5760" w:hanging="360"/>
      </w:pPr>
    </w:lvl>
    <w:lvl w:ilvl="8" w:tplc="9FF860D2">
      <w:start w:val="1"/>
      <w:numFmt w:val="lowerRoman"/>
      <w:lvlText w:val="%9."/>
      <w:lvlJc w:val="right"/>
      <w:pPr>
        <w:ind w:left="6480" w:hanging="180"/>
      </w:pPr>
    </w:lvl>
  </w:abstractNum>
  <w:abstractNum w:abstractNumId="4" w15:restartNumberingAfterBreak="0">
    <w:nsid w:val="2555B8B8"/>
    <w:multiLevelType w:val="hybridMultilevel"/>
    <w:tmpl w:val="4A5AC976"/>
    <w:lvl w:ilvl="0" w:tplc="6D04A096">
      <w:start w:val="1"/>
      <w:numFmt w:val="decimal"/>
      <w:lvlText w:val="●"/>
      <w:lvlJc w:val="left"/>
      <w:pPr>
        <w:ind w:left="720" w:hanging="360"/>
      </w:pPr>
    </w:lvl>
    <w:lvl w:ilvl="1" w:tplc="276E08DE">
      <w:start w:val="1"/>
      <w:numFmt w:val="lowerLetter"/>
      <w:lvlText w:val="%2."/>
      <w:lvlJc w:val="left"/>
      <w:pPr>
        <w:ind w:left="1440" w:hanging="360"/>
      </w:pPr>
    </w:lvl>
    <w:lvl w:ilvl="2" w:tplc="8E0C0A3C">
      <w:start w:val="1"/>
      <w:numFmt w:val="lowerRoman"/>
      <w:lvlText w:val="%3."/>
      <w:lvlJc w:val="right"/>
      <w:pPr>
        <w:ind w:left="2160" w:hanging="180"/>
      </w:pPr>
    </w:lvl>
    <w:lvl w:ilvl="3" w:tplc="0C8CD6E2">
      <w:start w:val="1"/>
      <w:numFmt w:val="decimal"/>
      <w:lvlText w:val="%4."/>
      <w:lvlJc w:val="left"/>
      <w:pPr>
        <w:ind w:left="2880" w:hanging="360"/>
      </w:pPr>
    </w:lvl>
    <w:lvl w:ilvl="4" w:tplc="4454B49E">
      <w:start w:val="1"/>
      <w:numFmt w:val="lowerLetter"/>
      <w:lvlText w:val="%5."/>
      <w:lvlJc w:val="left"/>
      <w:pPr>
        <w:ind w:left="3600" w:hanging="360"/>
      </w:pPr>
    </w:lvl>
    <w:lvl w:ilvl="5" w:tplc="7F6E0562">
      <w:start w:val="1"/>
      <w:numFmt w:val="lowerRoman"/>
      <w:lvlText w:val="%6."/>
      <w:lvlJc w:val="right"/>
      <w:pPr>
        <w:ind w:left="4320" w:hanging="180"/>
      </w:pPr>
    </w:lvl>
    <w:lvl w:ilvl="6" w:tplc="C9E85796">
      <w:start w:val="1"/>
      <w:numFmt w:val="decimal"/>
      <w:lvlText w:val="%7."/>
      <w:lvlJc w:val="left"/>
      <w:pPr>
        <w:ind w:left="5040" w:hanging="360"/>
      </w:pPr>
    </w:lvl>
    <w:lvl w:ilvl="7" w:tplc="98DA8AA6">
      <w:start w:val="1"/>
      <w:numFmt w:val="lowerLetter"/>
      <w:lvlText w:val="%8."/>
      <w:lvlJc w:val="left"/>
      <w:pPr>
        <w:ind w:left="5760" w:hanging="360"/>
      </w:pPr>
    </w:lvl>
    <w:lvl w:ilvl="8" w:tplc="80EA31CC">
      <w:start w:val="1"/>
      <w:numFmt w:val="lowerRoman"/>
      <w:lvlText w:val="%9."/>
      <w:lvlJc w:val="right"/>
      <w:pPr>
        <w:ind w:left="6480" w:hanging="180"/>
      </w:pPr>
    </w:lvl>
  </w:abstractNum>
  <w:abstractNum w:abstractNumId="5" w15:restartNumberingAfterBreak="0">
    <w:nsid w:val="28D11B27"/>
    <w:multiLevelType w:val="hybridMultilevel"/>
    <w:tmpl w:val="ACEEAD1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30A86148"/>
    <w:multiLevelType w:val="hybridMultilevel"/>
    <w:tmpl w:val="B72EDF56"/>
    <w:lvl w:ilvl="0" w:tplc="04090013">
      <w:start w:val="1"/>
      <w:numFmt w:val="upperRoman"/>
      <w:lvlText w:val="%1."/>
      <w:lvlJc w:val="righ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8" w15:restartNumberingAfterBreak="0">
    <w:nsid w:val="30EB5E72"/>
    <w:multiLevelType w:val="hybridMultilevel"/>
    <w:tmpl w:val="79E26982"/>
    <w:lvl w:ilvl="0" w:tplc="0CC2CC9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670B0"/>
    <w:multiLevelType w:val="hybridMultilevel"/>
    <w:tmpl w:val="D3AE3EA8"/>
    <w:lvl w:ilvl="0" w:tplc="2962184C">
      <w:start w:val="1"/>
      <w:numFmt w:val="decimal"/>
      <w:lvlText w:val="●"/>
      <w:lvlJc w:val="left"/>
      <w:pPr>
        <w:ind w:left="720" w:hanging="360"/>
      </w:pPr>
    </w:lvl>
    <w:lvl w:ilvl="1" w:tplc="7A824EDC">
      <w:start w:val="1"/>
      <w:numFmt w:val="lowerLetter"/>
      <w:lvlText w:val="%2."/>
      <w:lvlJc w:val="left"/>
      <w:pPr>
        <w:ind w:left="1440" w:hanging="360"/>
      </w:pPr>
    </w:lvl>
    <w:lvl w:ilvl="2" w:tplc="BECC1A62">
      <w:start w:val="1"/>
      <w:numFmt w:val="lowerRoman"/>
      <w:lvlText w:val="%3."/>
      <w:lvlJc w:val="right"/>
      <w:pPr>
        <w:ind w:left="2160" w:hanging="180"/>
      </w:pPr>
    </w:lvl>
    <w:lvl w:ilvl="3" w:tplc="A3625C74">
      <w:start w:val="1"/>
      <w:numFmt w:val="decimal"/>
      <w:lvlText w:val="%4."/>
      <w:lvlJc w:val="left"/>
      <w:pPr>
        <w:ind w:left="2880" w:hanging="360"/>
      </w:pPr>
    </w:lvl>
    <w:lvl w:ilvl="4" w:tplc="4E0CA1C8">
      <w:start w:val="1"/>
      <w:numFmt w:val="lowerLetter"/>
      <w:lvlText w:val="%5."/>
      <w:lvlJc w:val="left"/>
      <w:pPr>
        <w:ind w:left="3600" w:hanging="360"/>
      </w:pPr>
    </w:lvl>
    <w:lvl w:ilvl="5" w:tplc="E430C1F6">
      <w:start w:val="1"/>
      <w:numFmt w:val="lowerRoman"/>
      <w:lvlText w:val="%6."/>
      <w:lvlJc w:val="right"/>
      <w:pPr>
        <w:ind w:left="4320" w:hanging="180"/>
      </w:pPr>
    </w:lvl>
    <w:lvl w:ilvl="6" w:tplc="B4C8CF18">
      <w:start w:val="1"/>
      <w:numFmt w:val="decimal"/>
      <w:lvlText w:val="%7."/>
      <w:lvlJc w:val="left"/>
      <w:pPr>
        <w:ind w:left="5040" w:hanging="360"/>
      </w:pPr>
    </w:lvl>
    <w:lvl w:ilvl="7" w:tplc="6576C6A4">
      <w:start w:val="1"/>
      <w:numFmt w:val="lowerLetter"/>
      <w:lvlText w:val="%8."/>
      <w:lvlJc w:val="left"/>
      <w:pPr>
        <w:ind w:left="5760" w:hanging="360"/>
      </w:pPr>
    </w:lvl>
    <w:lvl w:ilvl="8" w:tplc="24E4C7CC">
      <w:start w:val="1"/>
      <w:numFmt w:val="lowerRoman"/>
      <w:lvlText w:val="%9."/>
      <w:lvlJc w:val="right"/>
      <w:pPr>
        <w:ind w:left="6480" w:hanging="180"/>
      </w:pPr>
    </w:lvl>
  </w:abstractNum>
  <w:abstractNum w:abstractNumId="10" w15:restartNumberingAfterBreak="0">
    <w:nsid w:val="366A342A"/>
    <w:multiLevelType w:val="multilevel"/>
    <w:tmpl w:val="C9960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F6446B"/>
    <w:multiLevelType w:val="hybridMultilevel"/>
    <w:tmpl w:val="67386534"/>
    <w:lvl w:ilvl="0" w:tplc="16B6AFBA">
      <w:start w:val="1"/>
      <w:numFmt w:val="decimal"/>
      <w:lvlText w:val="●"/>
      <w:lvlJc w:val="left"/>
      <w:pPr>
        <w:ind w:left="720" w:hanging="360"/>
      </w:pPr>
    </w:lvl>
    <w:lvl w:ilvl="1" w:tplc="EBFCC2A4">
      <w:start w:val="1"/>
      <w:numFmt w:val="lowerLetter"/>
      <w:lvlText w:val="%2."/>
      <w:lvlJc w:val="left"/>
      <w:pPr>
        <w:ind w:left="1440" w:hanging="360"/>
      </w:pPr>
    </w:lvl>
    <w:lvl w:ilvl="2" w:tplc="8144925A">
      <w:start w:val="1"/>
      <w:numFmt w:val="lowerRoman"/>
      <w:lvlText w:val="%3."/>
      <w:lvlJc w:val="right"/>
      <w:pPr>
        <w:ind w:left="2160" w:hanging="180"/>
      </w:pPr>
    </w:lvl>
    <w:lvl w:ilvl="3" w:tplc="226E22AA">
      <w:start w:val="1"/>
      <w:numFmt w:val="decimal"/>
      <w:lvlText w:val="%4."/>
      <w:lvlJc w:val="left"/>
      <w:pPr>
        <w:ind w:left="2880" w:hanging="360"/>
      </w:pPr>
    </w:lvl>
    <w:lvl w:ilvl="4" w:tplc="4D785D84">
      <w:start w:val="1"/>
      <w:numFmt w:val="lowerLetter"/>
      <w:lvlText w:val="%5."/>
      <w:lvlJc w:val="left"/>
      <w:pPr>
        <w:ind w:left="3600" w:hanging="360"/>
      </w:pPr>
    </w:lvl>
    <w:lvl w:ilvl="5" w:tplc="FD38F05C">
      <w:start w:val="1"/>
      <w:numFmt w:val="lowerRoman"/>
      <w:lvlText w:val="%6."/>
      <w:lvlJc w:val="right"/>
      <w:pPr>
        <w:ind w:left="4320" w:hanging="180"/>
      </w:pPr>
    </w:lvl>
    <w:lvl w:ilvl="6" w:tplc="A948BD54">
      <w:start w:val="1"/>
      <w:numFmt w:val="decimal"/>
      <w:lvlText w:val="%7."/>
      <w:lvlJc w:val="left"/>
      <w:pPr>
        <w:ind w:left="5040" w:hanging="360"/>
      </w:pPr>
    </w:lvl>
    <w:lvl w:ilvl="7" w:tplc="E84A25D2">
      <w:start w:val="1"/>
      <w:numFmt w:val="lowerLetter"/>
      <w:lvlText w:val="%8."/>
      <w:lvlJc w:val="left"/>
      <w:pPr>
        <w:ind w:left="5760" w:hanging="360"/>
      </w:pPr>
    </w:lvl>
    <w:lvl w:ilvl="8" w:tplc="5E5429DC">
      <w:start w:val="1"/>
      <w:numFmt w:val="lowerRoman"/>
      <w:lvlText w:val="%9."/>
      <w:lvlJc w:val="right"/>
      <w:pPr>
        <w:ind w:left="6480" w:hanging="180"/>
      </w:pPr>
    </w:lvl>
  </w:abstractNum>
  <w:abstractNum w:abstractNumId="12" w15:restartNumberingAfterBreak="0">
    <w:nsid w:val="50A62E51"/>
    <w:multiLevelType w:val="hybridMultilevel"/>
    <w:tmpl w:val="18A86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187DF0"/>
    <w:multiLevelType w:val="hybridMultilevel"/>
    <w:tmpl w:val="55621AD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15:restartNumberingAfterBreak="0">
    <w:nsid w:val="6F7AF869"/>
    <w:multiLevelType w:val="hybridMultilevel"/>
    <w:tmpl w:val="425AFCE2"/>
    <w:lvl w:ilvl="0" w:tplc="37C6FBBA">
      <w:start w:val="1"/>
      <w:numFmt w:val="decimal"/>
      <w:lvlText w:val="●"/>
      <w:lvlJc w:val="left"/>
      <w:pPr>
        <w:ind w:left="720" w:hanging="360"/>
      </w:pPr>
    </w:lvl>
    <w:lvl w:ilvl="1" w:tplc="AF1C3754">
      <w:start w:val="1"/>
      <w:numFmt w:val="lowerLetter"/>
      <w:lvlText w:val="%2."/>
      <w:lvlJc w:val="left"/>
      <w:pPr>
        <w:ind w:left="1440" w:hanging="360"/>
      </w:pPr>
    </w:lvl>
    <w:lvl w:ilvl="2" w:tplc="0EC04E32">
      <w:start w:val="1"/>
      <w:numFmt w:val="lowerRoman"/>
      <w:lvlText w:val="%3."/>
      <w:lvlJc w:val="right"/>
      <w:pPr>
        <w:ind w:left="2160" w:hanging="180"/>
      </w:pPr>
    </w:lvl>
    <w:lvl w:ilvl="3" w:tplc="65C83D10">
      <w:start w:val="1"/>
      <w:numFmt w:val="decimal"/>
      <w:lvlText w:val="%4."/>
      <w:lvlJc w:val="left"/>
      <w:pPr>
        <w:ind w:left="2880" w:hanging="360"/>
      </w:pPr>
    </w:lvl>
    <w:lvl w:ilvl="4" w:tplc="17C06538">
      <w:start w:val="1"/>
      <w:numFmt w:val="lowerLetter"/>
      <w:lvlText w:val="%5."/>
      <w:lvlJc w:val="left"/>
      <w:pPr>
        <w:ind w:left="3600" w:hanging="360"/>
      </w:pPr>
    </w:lvl>
    <w:lvl w:ilvl="5" w:tplc="A672F65C">
      <w:start w:val="1"/>
      <w:numFmt w:val="lowerRoman"/>
      <w:lvlText w:val="%6."/>
      <w:lvlJc w:val="right"/>
      <w:pPr>
        <w:ind w:left="4320" w:hanging="180"/>
      </w:pPr>
    </w:lvl>
    <w:lvl w:ilvl="6" w:tplc="D108DF04">
      <w:start w:val="1"/>
      <w:numFmt w:val="decimal"/>
      <w:lvlText w:val="%7."/>
      <w:lvlJc w:val="left"/>
      <w:pPr>
        <w:ind w:left="5040" w:hanging="360"/>
      </w:pPr>
    </w:lvl>
    <w:lvl w:ilvl="7" w:tplc="5DD64686">
      <w:start w:val="1"/>
      <w:numFmt w:val="lowerLetter"/>
      <w:lvlText w:val="%8."/>
      <w:lvlJc w:val="left"/>
      <w:pPr>
        <w:ind w:left="5760" w:hanging="360"/>
      </w:pPr>
    </w:lvl>
    <w:lvl w:ilvl="8" w:tplc="047413AA">
      <w:start w:val="1"/>
      <w:numFmt w:val="lowerRoman"/>
      <w:lvlText w:val="%9."/>
      <w:lvlJc w:val="right"/>
      <w:pPr>
        <w:ind w:left="6480" w:hanging="180"/>
      </w:pPr>
    </w:lvl>
  </w:abstractNum>
  <w:abstractNum w:abstractNumId="1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 w15:restartNumberingAfterBreak="0">
    <w:nsid w:val="793B3013"/>
    <w:multiLevelType w:val="hybridMultilevel"/>
    <w:tmpl w:val="0FF6C0D8"/>
    <w:lvl w:ilvl="0" w:tplc="C4CC68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8"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5554">
    <w:abstractNumId w:val="1"/>
  </w:num>
  <w:num w:numId="2" w16cid:durableId="1656104463">
    <w:abstractNumId w:val="4"/>
  </w:num>
  <w:num w:numId="3" w16cid:durableId="1855459503">
    <w:abstractNumId w:val="9"/>
  </w:num>
  <w:num w:numId="4" w16cid:durableId="874579631">
    <w:abstractNumId w:val="3"/>
  </w:num>
  <w:num w:numId="5" w16cid:durableId="643513067">
    <w:abstractNumId w:val="15"/>
  </w:num>
  <w:num w:numId="6" w16cid:durableId="1482304616">
    <w:abstractNumId w:val="11"/>
  </w:num>
  <w:num w:numId="7" w16cid:durableId="478041149">
    <w:abstractNumId w:val="16"/>
  </w:num>
  <w:num w:numId="8" w16cid:durableId="46615725">
    <w:abstractNumId w:val="14"/>
  </w:num>
  <w:num w:numId="9" w16cid:durableId="1826622503">
    <w:abstractNumId w:val="17"/>
  </w:num>
  <w:num w:numId="10" w16cid:durableId="908879317">
    <w:abstractNumId w:val="18"/>
  </w:num>
  <w:num w:numId="11" w16cid:durableId="1925605567">
    <w:abstractNumId w:val="12"/>
  </w:num>
  <w:num w:numId="12" w16cid:durableId="1206989076">
    <w:abstractNumId w:val="0"/>
  </w:num>
  <w:num w:numId="13" w16cid:durableId="1509910452">
    <w:abstractNumId w:val="6"/>
  </w:num>
  <w:num w:numId="14" w16cid:durableId="1682396014">
    <w:abstractNumId w:val="2"/>
  </w:num>
  <w:num w:numId="15" w16cid:durableId="1089739066">
    <w:abstractNumId w:val="5"/>
  </w:num>
  <w:num w:numId="16" w16cid:durableId="1778671991">
    <w:abstractNumId w:val="7"/>
  </w:num>
  <w:num w:numId="17" w16cid:durableId="1012493782">
    <w:abstractNumId w:val="8"/>
  </w:num>
  <w:num w:numId="18" w16cid:durableId="239949099">
    <w:abstractNumId w:val="10"/>
  </w:num>
  <w:num w:numId="19" w16cid:durableId="7578670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1MLMwM7SwMDQ3s7RQ0lEKTi0uzszPAykwqwUAUQ0LESwAAAA="/>
  </w:docVars>
  <w:rsids>
    <w:rsidRoot w:val="00E76CA1"/>
    <w:rsid w:val="000010A2"/>
    <w:rsid w:val="00001678"/>
    <w:rsid w:val="00001AA9"/>
    <w:rsid w:val="000022C4"/>
    <w:rsid w:val="00002815"/>
    <w:rsid w:val="00002C1F"/>
    <w:rsid w:val="00003055"/>
    <w:rsid w:val="0000532C"/>
    <w:rsid w:val="000054DB"/>
    <w:rsid w:val="00005737"/>
    <w:rsid w:val="000059EF"/>
    <w:rsid w:val="00006732"/>
    <w:rsid w:val="00006DBE"/>
    <w:rsid w:val="00006EC0"/>
    <w:rsid w:val="0001083D"/>
    <w:rsid w:val="00010E05"/>
    <w:rsid w:val="00010EB0"/>
    <w:rsid w:val="0001109A"/>
    <w:rsid w:val="0001233A"/>
    <w:rsid w:val="000137C1"/>
    <w:rsid w:val="00013D36"/>
    <w:rsid w:val="00013D69"/>
    <w:rsid w:val="00014B13"/>
    <w:rsid w:val="000150AA"/>
    <w:rsid w:val="00017EE3"/>
    <w:rsid w:val="0002057A"/>
    <w:rsid w:val="0002085C"/>
    <w:rsid w:val="00021330"/>
    <w:rsid w:val="000227C3"/>
    <w:rsid w:val="000227F4"/>
    <w:rsid w:val="000235DA"/>
    <w:rsid w:val="000241DF"/>
    <w:rsid w:val="00024D5C"/>
    <w:rsid w:val="00024D7C"/>
    <w:rsid w:val="0002538E"/>
    <w:rsid w:val="0002576F"/>
    <w:rsid w:val="00025EFA"/>
    <w:rsid w:val="000266E4"/>
    <w:rsid w:val="00026907"/>
    <w:rsid w:val="00026AA7"/>
    <w:rsid w:val="00027539"/>
    <w:rsid w:val="0003018F"/>
    <w:rsid w:val="00030320"/>
    <w:rsid w:val="00030436"/>
    <w:rsid w:val="00030639"/>
    <w:rsid w:val="000306DA"/>
    <w:rsid w:val="00030D83"/>
    <w:rsid w:val="00031337"/>
    <w:rsid w:val="00031640"/>
    <w:rsid w:val="00032361"/>
    <w:rsid w:val="00032DE9"/>
    <w:rsid w:val="000338F1"/>
    <w:rsid w:val="00033EE9"/>
    <w:rsid w:val="00034A4C"/>
    <w:rsid w:val="00034DAF"/>
    <w:rsid w:val="00035060"/>
    <w:rsid w:val="000377FD"/>
    <w:rsid w:val="0004034F"/>
    <w:rsid w:val="00040E3F"/>
    <w:rsid w:val="0004172A"/>
    <w:rsid w:val="0004172D"/>
    <w:rsid w:val="00041BA0"/>
    <w:rsid w:val="000421BB"/>
    <w:rsid w:val="0004375D"/>
    <w:rsid w:val="00045C24"/>
    <w:rsid w:val="00045C99"/>
    <w:rsid w:val="0004638B"/>
    <w:rsid w:val="0004667F"/>
    <w:rsid w:val="00050759"/>
    <w:rsid w:val="0005078B"/>
    <w:rsid w:val="000507B4"/>
    <w:rsid w:val="000511E8"/>
    <w:rsid w:val="0005168D"/>
    <w:rsid w:val="00051739"/>
    <w:rsid w:val="00051F71"/>
    <w:rsid w:val="0005216F"/>
    <w:rsid w:val="000522CF"/>
    <w:rsid w:val="00052537"/>
    <w:rsid w:val="00052745"/>
    <w:rsid w:val="00052BD7"/>
    <w:rsid w:val="00052DE5"/>
    <w:rsid w:val="00052ED6"/>
    <w:rsid w:val="00053C5C"/>
    <w:rsid w:val="000542DD"/>
    <w:rsid w:val="00054938"/>
    <w:rsid w:val="000554F8"/>
    <w:rsid w:val="00057E84"/>
    <w:rsid w:val="000604CC"/>
    <w:rsid w:val="00061954"/>
    <w:rsid w:val="00062E47"/>
    <w:rsid w:val="00063017"/>
    <w:rsid w:val="000631F1"/>
    <w:rsid w:val="000650AE"/>
    <w:rsid w:val="00065203"/>
    <w:rsid w:val="00066114"/>
    <w:rsid w:val="0006624D"/>
    <w:rsid w:val="0006629F"/>
    <w:rsid w:val="00066777"/>
    <w:rsid w:val="0006716D"/>
    <w:rsid w:val="00067852"/>
    <w:rsid w:val="00067F69"/>
    <w:rsid w:val="00071721"/>
    <w:rsid w:val="00072FF5"/>
    <w:rsid w:val="000731D0"/>
    <w:rsid w:val="000738BA"/>
    <w:rsid w:val="000754CB"/>
    <w:rsid w:val="00075D98"/>
    <w:rsid w:val="00076005"/>
    <w:rsid w:val="0007610C"/>
    <w:rsid w:val="00077D86"/>
    <w:rsid w:val="0008122B"/>
    <w:rsid w:val="0008134A"/>
    <w:rsid w:val="00081E84"/>
    <w:rsid w:val="0008233D"/>
    <w:rsid w:val="00082738"/>
    <w:rsid w:val="00082C6B"/>
    <w:rsid w:val="00082CAF"/>
    <w:rsid w:val="00082D33"/>
    <w:rsid w:val="0008492B"/>
    <w:rsid w:val="00084F64"/>
    <w:rsid w:val="0008525A"/>
    <w:rsid w:val="00086900"/>
    <w:rsid w:val="00087313"/>
    <w:rsid w:val="00090461"/>
    <w:rsid w:val="00091852"/>
    <w:rsid w:val="00091CFD"/>
    <w:rsid w:val="0009239B"/>
    <w:rsid w:val="00092442"/>
    <w:rsid w:val="000930BF"/>
    <w:rsid w:val="00093738"/>
    <w:rsid w:val="0009457B"/>
    <w:rsid w:val="0009461F"/>
    <w:rsid w:val="00094C4D"/>
    <w:rsid w:val="00095F0D"/>
    <w:rsid w:val="000975D1"/>
    <w:rsid w:val="000A0399"/>
    <w:rsid w:val="000A1E7E"/>
    <w:rsid w:val="000A4238"/>
    <w:rsid w:val="000A45F4"/>
    <w:rsid w:val="000A4660"/>
    <w:rsid w:val="000A51DA"/>
    <w:rsid w:val="000A5441"/>
    <w:rsid w:val="000A58BC"/>
    <w:rsid w:val="000A6719"/>
    <w:rsid w:val="000A6AD2"/>
    <w:rsid w:val="000B1294"/>
    <w:rsid w:val="000B1618"/>
    <w:rsid w:val="000B26BF"/>
    <w:rsid w:val="000B3595"/>
    <w:rsid w:val="000B4E5C"/>
    <w:rsid w:val="000B6EAD"/>
    <w:rsid w:val="000B70B1"/>
    <w:rsid w:val="000B755E"/>
    <w:rsid w:val="000B7954"/>
    <w:rsid w:val="000C35CB"/>
    <w:rsid w:val="000C4165"/>
    <w:rsid w:val="000C43AF"/>
    <w:rsid w:val="000C50FC"/>
    <w:rsid w:val="000C7EA0"/>
    <w:rsid w:val="000D0543"/>
    <w:rsid w:val="000D0FE5"/>
    <w:rsid w:val="000D1246"/>
    <w:rsid w:val="000D2890"/>
    <w:rsid w:val="000D4F4B"/>
    <w:rsid w:val="000D54B9"/>
    <w:rsid w:val="000D6581"/>
    <w:rsid w:val="000D6982"/>
    <w:rsid w:val="000D7041"/>
    <w:rsid w:val="000D7C0A"/>
    <w:rsid w:val="000E050B"/>
    <w:rsid w:val="000E05AE"/>
    <w:rsid w:val="000E08BB"/>
    <w:rsid w:val="000E0AAB"/>
    <w:rsid w:val="000E33D1"/>
    <w:rsid w:val="000E382B"/>
    <w:rsid w:val="000E4604"/>
    <w:rsid w:val="000E510B"/>
    <w:rsid w:val="000E66EB"/>
    <w:rsid w:val="000E6A96"/>
    <w:rsid w:val="000F05A2"/>
    <w:rsid w:val="000F13B1"/>
    <w:rsid w:val="000F2DEA"/>
    <w:rsid w:val="000F3E7B"/>
    <w:rsid w:val="000F6E6B"/>
    <w:rsid w:val="00100289"/>
    <w:rsid w:val="00102C0E"/>
    <w:rsid w:val="00102F7B"/>
    <w:rsid w:val="00103E34"/>
    <w:rsid w:val="00104CEA"/>
    <w:rsid w:val="001055BF"/>
    <w:rsid w:val="00111324"/>
    <w:rsid w:val="00111D44"/>
    <w:rsid w:val="00111D72"/>
    <w:rsid w:val="00111F27"/>
    <w:rsid w:val="00112741"/>
    <w:rsid w:val="001128C8"/>
    <w:rsid w:val="00113D2B"/>
    <w:rsid w:val="00113EC4"/>
    <w:rsid w:val="00114F2E"/>
    <w:rsid w:val="0011526C"/>
    <w:rsid w:val="00116016"/>
    <w:rsid w:val="00116449"/>
    <w:rsid w:val="0011666C"/>
    <w:rsid w:val="00116726"/>
    <w:rsid w:val="00117351"/>
    <w:rsid w:val="00117F85"/>
    <w:rsid w:val="00120BCC"/>
    <w:rsid w:val="00121009"/>
    <w:rsid w:val="001210D6"/>
    <w:rsid w:val="00121169"/>
    <w:rsid w:val="00121B2D"/>
    <w:rsid w:val="00122594"/>
    <w:rsid w:val="00123C02"/>
    <w:rsid w:val="00124B1F"/>
    <w:rsid w:val="00125C55"/>
    <w:rsid w:val="00125F4F"/>
    <w:rsid w:val="001307FA"/>
    <w:rsid w:val="00130C88"/>
    <w:rsid w:val="001310BE"/>
    <w:rsid w:val="00131824"/>
    <w:rsid w:val="00131D0A"/>
    <w:rsid w:val="00132116"/>
    <w:rsid w:val="00133191"/>
    <w:rsid w:val="00133470"/>
    <w:rsid w:val="0013411F"/>
    <w:rsid w:val="00135135"/>
    <w:rsid w:val="0013563C"/>
    <w:rsid w:val="00136B32"/>
    <w:rsid w:val="00137C71"/>
    <w:rsid w:val="00137F06"/>
    <w:rsid w:val="00140388"/>
    <w:rsid w:val="001444EE"/>
    <w:rsid w:val="001454C4"/>
    <w:rsid w:val="00145766"/>
    <w:rsid w:val="001458E9"/>
    <w:rsid w:val="00145A8C"/>
    <w:rsid w:val="00145DA0"/>
    <w:rsid w:val="00145E84"/>
    <w:rsid w:val="00146A4E"/>
    <w:rsid w:val="0014781C"/>
    <w:rsid w:val="00150817"/>
    <w:rsid w:val="001528CE"/>
    <w:rsid w:val="00152DC3"/>
    <w:rsid w:val="00153CD9"/>
    <w:rsid w:val="0015518E"/>
    <w:rsid w:val="00156AFA"/>
    <w:rsid w:val="00156C4C"/>
    <w:rsid w:val="00157B9E"/>
    <w:rsid w:val="00157BF2"/>
    <w:rsid w:val="001607B2"/>
    <w:rsid w:val="0016088D"/>
    <w:rsid w:val="00161D02"/>
    <w:rsid w:val="00164A40"/>
    <w:rsid w:val="00165772"/>
    <w:rsid w:val="00170903"/>
    <w:rsid w:val="00170D92"/>
    <w:rsid w:val="00171CFE"/>
    <w:rsid w:val="0017226C"/>
    <w:rsid w:val="001729AA"/>
    <w:rsid w:val="00173476"/>
    <w:rsid w:val="0017565F"/>
    <w:rsid w:val="00175721"/>
    <w:rsid w:val="00175EB5"/>
    <w:rsid w:val="00176E31"/>
    <w:rsid w:val="0018095F"/>
    <w:rsid w:val="00180E1C"/>
    <w:rsid w:val="0018103F"/>
    <w:rsid w:val="0018313E"/>
    <w:rsid w:val="0018446E"/>
    <w:rsid w:val="00185425"/>
    <w:rsid w:val="00186416"/>
    <w:rsid w:val="00186529"/>
    <w:rsid w:val="00186CA9"/>
    <w:rsid w:val="0018706B"/>
    <w:rsid w:val="001875DB"/>
    <w:rsid w:val="001917E6"/>
    <w:rsid w:val="00192D0E"/>
    <w:rsid w:val="00192F1D"/>
    <w:rsid w:val="0019480B"/>
    <w:rsid w:val="00194C00"/>
    <w:rsid w:val="00194D4C"/>
    <w:rsid w:val="001957C6"/>
    <w:rsid w:val="00195E4D"/>
    <w:rsid w:val="00196608"/>
    <w:rsid w:val="00196AA8"/>
    <w:rsid w:val="001975B3"/>
    <w:rsid w:val="001A00A4"/>
    <w:rsid w:val="001A0863"/>
    <w:rsid w:val="001A1E86"/>
    <w:rsid w:val="001A2BCA"/>
    <w:rsid w:val="001A3157"/>
    <w:rsid w:val="001A374F"/>
    <w:rsid w:val="001A3923"/>
    <w:rsid w:val="001A4786"/>
    <w:rsid w:val="001A5BE9"/>
    <w:rsid w:val="001A6989"/>
    <w:rsid w:val="001B1811"/>
    <w:rsid w:val="001B1EAF"/>
    <w:rsid w:val="001B2717"/>
    <w:rsid w:val="001B458D"/>
    <w:rsid w:val="001B549F"/>
    <w:rsid w:val="001B54AC"/>
    <w:rsid w:val="001B5D16"/>
    <w:rsid w:val="001B6DFD"/>
    <w:rsid w:val="001B6F4A"/>
    <w:rsid w:val="001B7323"/>
    <w:rsid w:val="001C04A9"/>
    <w:rsid w:val="001C1233"/>
    <w:rsid w:val="001C13D0"/>
    <w:rsid w:val="001C1426"/>
    <w:rsid w:val="001C373D"/>
    <w:rsid w:val="001C4484"/>
    <w:rsid w:val="001C46E9"/>
    <w:rsid w:val="001C5691"/>
    <w:rsid w:val="001C56B8"/>
    <w:rsid w:val="001C5B82"/>
    <w:rsid w:val="001D03D4"/>
    <w:rsid w:val="001D09CC"/>
    <w:rsid w:val="001D1397"/>
    <w:rsid w:val="001D147A"/>
    <w:rsid w:val="001D14FD"/>
    <w:rsid w:val="001D1C14"/>
    <w:rsid w:val="001D1D19"/>
    <w:rsid w:val="001D213B"/>
    <w:rsid w:val="001D40B6"/>
    <w:rsid w:val="001D42CE"/>
    <w:rsid w:val="001D575F"/>
    <w:rsid w:val="001D6683"/>
    <w:rsid w:val="001D67F9"/>
    <w:rsid w:val="001D7416"/>
    <w:rsid w:val="001D7AFC"/>
    <w:rsid w:val="001E0D95"/>
    <w:rsid w:val="001E12A2"/>
    <w:rsid w:val="001E1E2F"/>
    <w:rsid w:val="001E256D"/>
    <w:rsid w:val="001E2ACD"/>
    <w:rsid w:val="001E2BBD"/>
    <w:rsid w:val="001E660A"/>
    <w:rsid w:val="001E7277"/>
    <w:rsid w:val="001F308A"/>
    <w:rsid w:val="001F3AD3"/>
    <w:rsid w:val="001F51FD"/>
    <w:rsid w:val="001F5288"/>
    <w:rsid w:val="001F64ED"/>
    <w:rsid w:val="00200E11"/>
    <w:rsid w:val="0020130A"/>
    <w:rsid w:val="00201A65"/>
    <w:rsid w:val="0020223D"/>
    <w:rsid w:val="00202707"/>
    <w:rsid w:val="00205EB7"/>
    <w:rsid w:val="00206D45"/>
    <w:rsid w:val="00207353"/>
    <w:rsid w:val="0020791D"/>
    <w:rsid w:val="00207933"/>
    <w:rsid w:val="002115DC"/>
    <w:rsid w:val="002121DC"/>
    <w:rsid w:val="002129DA"/>
    <w:rsid w:val="00214053"/>
    <w:rsid w:val="00214593"/>
    <w:rsid w:val="0021550A"/>
    <w:rsid w:val="00215D56"/>
    <w:rsid w:val="00215F41"/>
    <w:rsid w:val="00217649"/>
    <w:rsid w:val="00217A2E"/>
    <w:rsid w:val="00217EB6"/>
    <w:rsid w:val="00217FC4"/>
    <w:rsid w:val="00223B88"/>
    <w:rsid w:val="002247C2"/>
    <w:rsid w:val="00226892"/>
    <w:rsid w:val="00226E45"/>
    <w:rsid w:val="00227282"/>
    <w:rsid w:val="00227E61"/>
    <w:rsid w:val="002310AC"/>
    <w:rsid w:val="002322E6"/>
    <w:rsid w:val="002325E7"/>
    <w:rsid w:val="00233827"/>
    <w:rsid w:val="002345C9"/>
    <w:rsid w:val="00234A5E"/>
    <w:rsid w:val="00234A8C"/>
    <w:rsid w:val="00234E0F"/>
    <w:rsid w:val="0023584F"/>
    <w:rsid w:val="00236072"/>
    <w:rsid w:val="0023672E"/>
    <w:rsid w:val="00236AB3"/>
    <w:rsid w:val="00237214"/>
    <w:rsid w:val="002410AE"/>
    <w:rsid w:val="002412D6"/>
    <w:rsid w:val="0024197A"/>
    <w:rsid w:val="00241D03"/>
    <w:rsid w:val="002436F0"/>
    <w:rsid w:val="002438C7"/>
    <w:rsid w:val="00243E55"/>
    <w:rsid w:val="0024491B"/>
    <w:rsid w:val="00245655"/>
    <w:rsid w:val="00245E73"/>
    <w:rsid w:val="00246135"/>
    <w:rsid w:val="00247B26"/>
    <w:rsid w:val="00247F4E"/>
    <w:rsid w:val="002506E2"/>
    <w:rsid w:val="002510B4"/>
    <w:rsid w:val="00251685"/>
    <w:rsid w:val="00251E92"/>
    <w:rsid w:val="0025220B"/>
    <w:rsid w:val="00252B39"/>
    <w:rsid w:val="002530B6"/>
    <w:rsid w:val="00254AC2"/>
    <w:rsid w:val="00255214"/>
    <w:rsid w:val="0025525B"/>
    <w:rsid w:val="00257569"/>
    <w:rsid w:val="00257DE4"/>
    <w:rsid w:val="00263AD2"/>
    <w:rsid w:val="00267EB1"/>
    <w:rsid w:val="0027242A"/>
    <w:rsid w:val="00272471"/>
    <w:rsid w:val="00272A58"/>
    <w:rsid w:val="00273AD0"/>
    <w:rsid w:val="002746C5"/>
    <w:rsid w:val="00276967"/>
    <w:rsid w:val="00280A8C"/>
    <w:rsid w:val="00280E67"/>
    <w:rsid w:val="00281B05"/>
    <w:rsid w:val="002822AF"/>
    <w:rsid w:val="00282929"/>
    <w:rsid w:val="00282BD9"/>
    <w:rsid w:val="00284378"/>
    <w:rsid w:val="00286F66"/>
    <w:rsid w:val="0028732A"/>
    <w:rsid w:val="00287878"/>
    <w:rsid w:val="00287FAB"/>
    <w:rsid w:val="00292CA0"/>
    <w:rsid w:val="002940E8"/>
    <w:rsid w:val="002947CD"/>
    <w:rsid w:val="0029648D"/>
    <w:rsid w:val="00296997"/>
    <w:rsid w:val="00296C15"/>
    <w:rsid w:val="0029739A"/>
    <w:rsid w:val="002976D8"/>
    <w:rsid w:val="0029787C"/>
    <w:rsid w:val="0029816C"/>
    <w:rsid w:val="002A040B"/>
    <w:rsid w:val="002A1877"/>
    <w:rsid w:val="002A290B"/>
    <w:rsid w:val="002B0744"/>
    <w:rsid w:val="002B2BCE"/>
    <w:rsid w:val="002B3207"/>
    <w:rsid w:val="002B346A"/>
    <w:rsid w:val="002B351E"/>
    <w:rsid w:val="002B4426"/>
    <w:rsid w:val="002B5F4F"/>
    <w:rsid w:val="002B740B"/>
    <w:rsid w:val="002B7A88"/>
    <w:rsid w:val="002C0790"/>
    <w:rsid w:val="002C187A"/>
    <w:rsid w:val="002C20A8"/>
    <w:rsid w:val="002C269D"/>
    <w:rsid w:val="002C284E"/>
    <w:rsid w:val="002C3796"/>
    <w:rsid w:val="002C50E6"/>
    <w:rsid w:val="002C54A2"/>
    <w:rsid w:val="002C5DD0"/>
    <w:rsid w:val="002C622A"/>
    <w:rsid w:val="002C7051"/>
    <w:rsid w:val="002C7DD2"/>
    <w:rsid w:val="002D06FC"/>
    <w:rsid w:val="002D2EDC"/>
    <w:rsid w:val="002D2FBB"/>
    <w:rsid w:val="002D33C0"/>
    <w:rsid w:val="002D3586"/>
    <w:rsid w:val="002D3B24"/>
    <w:rsid w:val="002D4247"/>
    <w:rsid w:val="002D5590"/>
    <w:rsid w:val="002D68D7"/>
    <w:rsid w:val="002E10E6"/>
    <w:rsid w:val="002E14CD"/>
    <w:rsid w:val="002E1CED"/>
    <w:rsid w:val="002E259F"/>
    <w:rsid w:val="002E325E"/>
    <w:rsid w:val="002E4FF9"/>
    <w:rsid w:val="002E5250"/>
    <w:rsid w:val="002E61AA"/>
    <w:rsid w:val="002E6590"/>
    <w:rsid w:val="002E694F"/>
    <w:rsid w:val="002E6F58"/>
    <w:rsid w:val="002E7086"/>
    <w:rsid w:val="002E745D"/>
    <w:rsid w:val="002F019E"/>
    <w:rsid w:val="002F06CE"/>
    <w:rsid w:val="002F0A23"/>
    <w:rsid w:val="002F1041"/>
    <w:rsid w:val="002F10F6"/>
    <w:rsid w:val="002F15D9"/>
    <w:rsid w:val="002F26EC"/>
    <w:rsid w:val="002F344F"/>
    <w:rsid w:val="002F42EA"/>
    <w:rsid w:val="002F48FA"/>
    <w:rsid w:val="002F5D80"/>
    <w:rsid w:val="002F71D6"/>
    <w:rsid w:val="002F75BD"/>
    <w:rsid w:val="002F797C"/>
    <w:rsid w:val="00300AFC"/>
    <w:rsid w:val="003028FC"/>
    <w:rsid w:val="00302A2D"/>
    <w:rsid w:val="00302DE5"/>
    <w:rsid w:val="00302E28"/>
    <w:rsid w:val="003040D8"/>
    <w:rsid w:val="0030455E"/>
    <w:rsid w:val="003048E6"/>
    <w:rsid w:val="00305626"/>
    <w:rsid w:val="0030587C"/>
    <w:rsid w:val="003113CD"/>
    <w:rsid w:val="00311929"/>
    <w:rsid w:val="0031354F"/>
    <w:rsid w:val="00313889"/>
    <w:rsid w:val="00313C0B"/>
    <w:rsid w:val="0031435E"/>
    <w:rsid w:val="00314429"/>
    <w:rsid w:val="003146A5"/>
    <w:rsid w:val="00314892"/>
    <w:rsid w:val="003163D7"/>
    <w:rsid w:val="00316D58"/>
    <w:rsid w:val="003212BB"/>
    <w:rsid w:val="00321C92"/>
    <w:rsid w:val="003235DF"/>
    <w:rsid w:val="0032361B"/>
    <w:rsid w:val="00323ABC"/>
    <w:rsid w:val="0032452F"/>
    <w:rsid w:val="003245C0"/>
    <w:rsid w:val="00324A7C"/>
    <w:rsid w:val="00324FE5"/>
    <w:rsid w:val="0032514B"/>
    <w:rsid w:val="00332C95"/>
    <w:rsid w:val="003330A7"/>
    <w:rsid w:val="003331E9"/>
    <w:rsid w:val="00333EC9"/>
    <w:rsid w:val="00334C5B"/>
    <w:rsid w:val="0033515C"/>
    <w:rsid w:val="003353BA"/>
    <w:rsid w:val="0033673C"/>
    <w:rsid w:val="00336BF8"/>
    <w:rsid w:val="003370A4"/>
    <w:rsid w:val="00337E4B"/>
    <w:rsid w:val="00341A30"/>
    <w:rsid w:val="003420EB"/>
    <w:rsid w:val="00342356"/>
    <w:rsid w:val="003429B4"/>
    <w:rsid w:val="00343425"/>
    <w:rsid w:val="0034386B"/>
    <w:rsid w:val="003439E4"/>
    <w:rsid w:val="00344661"/>
    <w:rsid w:val="003450A5"/>
    <w:rsid w:val="00346788"/>
    <w:rsid w:val="00346D73"/>
    <w:rsid w:val="003473C6"/>
    <w:rsid w:val="0035148A"/>
    <w:rsid w:val="003514E6"/>
    <w:rsid w:val="003531A3"/>
    <w:rsid w:val="003536AE"/>
    <w:rsid w:val="00354530"/>
    <w:rsid w:val="00354B01"/>
    <w:rsid w:val="0035676B"/>
    <w:rsid w:val="00357E5F"/>
    <w:rsid w:val="0036168A"/>
    <w:rsid w:val="00361A39"/>
    <w:rsid w:val="00361D88"/>
    <w:rsid w:val="0036386A"/>
    <w:rsid w:val="003643D7"/>
    <w:rsid w:val="00364D0F"/>
    <w:rsid w:val="00365E0E"/>
    <w:rsid w:val="00366549"/>
    <w:rsid w:val="003707EE"/>
    <w:rsid w:val="0037099A"/>
    <w:rsid w:val="00371F9A"/>
    <w:rsid w:val="00372156"/>
    <w:rsid w:val="003722AE"/>
    <w:rsid w:val="00372CC2"/>
    <w:rsid w:val="00374416"/>
    <w:rsid w:val="0037561F"/>
    <w:rsid w:val="0037650E"/>
    <w:rsid w:val="00380849"/>
    <w:rsid w:val="003818DB"/>
    <w:rsid w:val="00381E16"/>
    <w:rsid w:val="003834CD"/>
    <w:rsid w:val="00383908"/>
    <w:rsid w:val="003859C0"/>
    <w:rsid w:val="00386369"/>
    <w:rsid w:val="00387316"/>
    <w:rsid w:val="00391614"/>
    <w:rsid w:val="003923A6"/>
    <w:rsid w:val="00393154"/>
    <w:rsid w:val="00394116"/>
    <w:rsid w:val="00394E61"/>
    <w:rsid w:val="003966E6"/>
    <w:rsid w:val="003968D7"/>
    <w:rsid w:val="00396CE2"/>
    <w:rsid w:val="003A24F2"/>
    <w:rsid w:val="003A4A4E"/>
    <w:rsid w:val="003A523E"/>
    <w:rsid w:val="003A5415"/>
    <w:rsid w:val="003A613D"/>
    <w:rsid w:val="003A6341"/>
    <w:rsid w:val="003A67D6"/>
    <w:rsid w:val="003A69C5"/>
    <w:rsid w:val="003B265F"/>
    <w:rsid w:val="003B3A5F"/>
    <w:rsid w:val="003B443B"/>
    <w:rsid w:val="003B5338"/>
    <w:rsid w:val="003B654B"/>
    <w:rsid w:val="003B7220"/>
    <w:rsid w:val="003C2AC4"/>
    <w:rsid w:val="003C5283"/>
    <w:rsid w:val="003C557C"/>
    <w:rsid w:val="003C5CC6"/>
    <w:rsid w:val="003C5E9C"/>
    <w:rsid w:val="003C713B"/>
    <w:rsid w:val="003D0A3C"/>
    <w:rsid w:val="003D12C7"/>
    <w:rsid w:val="003D228B"/>
    <w:rsid w:val="003D3553"/>
    <w:rsid w:val="003D3821"/>
    <w:rsid w:val="003D38A5"/>
    <w:rsid w:val="003D472C"/>
    <w:rsid w:val="003D4CD7"/>
    <w:rsid w:val="003D4D7C"/>
    <w:rsid w:val="003D4FE2"/>
    <w:rsid w:val="003D5D8C"/>
    <w:rsid w:val="003D68FF"/>
    <w:rsid w:val="003E51BF"/>
    <w:rsid w:val="003E6950"/>
    <w:rsid w:val="003F08B1"/>
    <w:rsid w:val="003F1556"/>
    <w:rsid w:val="003F21BE"/>
    <w:rsid w:val="003F3183"/>
    <w:rsid w:val="003F36FB"/>
    <w:rsid w:val="003F4A87"/>
    <w:rsid w:val="003F502D"/>
    <w:rsid w:val="003F660A"/>
    <w:rsid w:val="003F673C"/>
    <w:rsid w:val="003F7B9A"/>
    <w:rsid w:val="00400027"/>
    <w:rsid w:val="0040035F"/>
    <w:rsid w:val="004017BD"/>
    <w:rsid w:val="00401F44"/>
    <w:rsid w:val="00402083"/>
    <w:rsid w:val="004023A3"/>
    <w:rsid w:val="004023AC"/>
    <w:rsid w:val="00402514"/>
    <w:rsid w:val="00404BC2"/>
    <w:rsid w:val="0040513F"/>
    <w:rsid w:val="00405DE7"/>
    <w:rsid w:val="00406F8B"/>
    <w:rsid w:val="00411A5F"/>
    <w:rsid w:val="00413129"/>
    <w:rsid w:val="00413EAF"/>
    <w:rsid w:val="00414097"/>
    <w:rsid w:val="00417BE4"/>
    <w:rsid w:val="004213AF"/>
    <w:rsid w:val="00423FF9"/>
    <w:rsid w:val="00425AF8"/>
    <w:rsid w:val="00425BDC"/>
    <w:rsid w:val="00425FA0"/>
    <w:rsid w:val="00430A47"/>
    <w:rsid w:val="004313AF"/>
    <w:rsid w:val="00431C68"/>
    <w:rsid w:val="00432307"/>
    <w:rsid w:val="004332A2"/>
    <w:rsid w:val="00433708"/>
    <w:rsid w:val="00434286"/>
    <w:rsid w:val="00437A58"/>
    <w:rsid w:val="00437FF5"/>
    <w:rsid w:val="00440DAC"/>
    <w:rsid w:val="00442EB1"/>
    <w:rsid w:val="0044339D"/>
    <w:rsid w:val="00444A11"/>
    <w:rsid w:val="00445152"/>
    <w:rsid w:val="00445E32"/>
    <w:rsid w:val="00446C95"/>
    <w:rsid w:val="004506C4"/>
    <w:rsid w:val="004506CA"/>
    <w:rsid w:val="00451B94"/>
    <w:rsid w:val="00452D4A"/>
    <w:rsid w:val="00452FB8"/>
    <w:rsid w:val="00454BC4"/>
    <w:rsid w:val="0045560A"/>
    <w:rsid w:val="00455816"/>
    <w:rsid w:val="00456DA0"/>
    <w:rsid w:val="0046101E"/>
    <w:rsid w:val="00461944"/>
    <w:rsid w:val="00463960"/>
    <w:rsid w:val="00464097"/>
    <w:rsid w:val="00464188"/>
    <w:rsid w:val="004643C6"/>
    <w:rsid w:val="0047050B"/>
    <w:rsid w:val="00470EC3"/>
    <w:rsid w:val="004716D9"/>
    <w:rsid w:val="00472250"/>
    <w:rsid w:val="00472660"/>
    <w:rsid w:val="004734C3"/>
    <w:rsid w:val="00475876"/>
    <w:rsid w:val="00477CF8"/>
    <w:rsid w:val="00480230"/>
    <w:rsid w:val="004805F6"/>
    <w:rsid w:val="0048074C"/>
    <w:rsid w:val="00480A02"/>
    <w:rsid w:val="0048168F"/>
    <w:rsid w:val="004825F1"/>
    <w:rsid w:val="004829CE"/>
    <w:rsid w:val="00483117"/>
    <w:rsid w:val="00483AD1"/>
    <w:rsid w:val="00484092"/>
    <w:rsid w:val="00484169"/>
    <w:rsid w:val="00484BDC"/>
    <w:rsid w:val="00490D77"/>
    <w:rsid w:val="00490E82"/>
    <w:rsid w:val="00494D68"/>
    <w:rsid w:val="00495AC5"/>
    <w:rsid w:val="004965A3"/>
    <w:rsid w:val="004976A3"/>
    <w:rsid w:val="004A210E"/>
    <w:rsid w:val="004A4752"/>
    <w:rsid w:val="004A49E6"/>
    <w:rsid w:val="004A5188"/>
    <w:rsid w:val="004A76D5"/>
    <w:rsid w:val="004B17C9"/>
    <w:rsid w:val="004B1E1E"/>
    <w:rsid w:val="004B2643"/>
    <w:rsid w:val="004B5495"/>
    <w:rsid w:val="004B5601"/>
    <w:rsid w:val="004B5B20"/>
    <w:rsid w:val="004B6F6E"/>
    <w:rsid w:val="004B7576"/>
    <w:rsid w:val="004B7FB2"/>
    <w:rsid w:val="004C1CB4"/>
    <w:rsid w:val="004C1D33"/>
    <w:rsid w:val="004C2376"/>
    <w:rsid w:val="004C3DC3"/>
    <w:rsid w:val="004C43AD"/>
    <w:rsid w:val="004C4F3B"/>
    <w:rsid w:val="004C7798"/>
    <w:rsid w:val="004C7DA2"/>
    <w:rsid w:val="004D0905"/>
    <w:rsid w:val="004D1240"/>
    <w:rsid w:val="004D141E"/>
    <w:rsid w:val="004D20D0"/>
    <w:rsid w:val="004D33A5"/>
    <w:rsid w:val="004D42A1"/>
    <w:rsid w:val="004D681A"/>
    <w:rsid w:val="004D6C34"/>
    <w:rsid w:val="004E075E"/>
    <w:rsid w:val="004E0EAE"/>
    <w:rsid w:val="004E285C"/>
    <w:rsid w:val="004E33A8"/>
    <w:rsid w:val="004E3B3E"/>
    <w:rsid w:val="004E3BD7"/>
    <w:rsid w:val="004E43BF"/>
    <w:rsid w:val="004E532E"/>
    <w:rsid w:val="004E593F"/>
    <w:rsid w:val="004E6614"/>
    <w:rsid w:val="004F016F"/>
    <w:rsid w:val="004F190A"/>
    <w:rsid w:val="004F1BBD"/>
    <w:rsid w:val="004F28E0"/>
    <w:rsid w:val="004F2CD3"/>
    <w:rsid w:val="004F4DAD"/>
    <w:rsid w:val="004F524E"/>
    <w:rsid w:val="004F5B6B"/>
    <w:rsid w:val="004F64F8"/>
    <w:rsid w:val="004F7D22"/>
    <w:rsid w:val="00501A4A"/>
    <w:rsid w:val="00502410"/>
    <w:rsid w:val="00505758"/>
    <w:rsid w:val="005100BE"/>
    <w:rsid w:val="005100CC"/>
    <w:rsid w:val="00512018"/>
    <w:rsid w:val="00512963"/>
    <w:rsid w:val="005129DA"/>
    <w:rsid w:val="00512DAD"/>
    <w:rsid w:val="00513612"/>
    <w:rsid w:val="00513B6D"/>
    <w:rsid w:val="00513D8E"/>
    <w:rsid w:val="00514C2D"/>
    <w:rsid w:val="00515546"/>
    <w:rsid w:val="00515EEF"/>
    <w:rsid w:val="00517176"/>
    <w:rsid w:val="00517473"/>
    <w:rsid w:val="005174D6"/>
    <w:rsid w:val="0051786C"/>
    <w:rsid w:val="00517D6C"/>
    <w:rsid w:val="0052059C"/>
    <w:rsid w:val="005208C9"/>
    <w:rsid w:val="005208FF"/>
    <w:rsid w:val="00520A94"/>
    <w:rsid w:val="005213AF"/>
    <w:rsid w:val="00521468"/>
    <w:rsid w:val="00521577"/>
    <w:rsid w:val="005216B2"/>
    <w:rsid w:val="005219EF"/>
    <w:rsid w:val="00521C0C"/>
    <w:rsid w:val="00522AFA"/>
    <w:rsid w:val="00526655"/>
    <w:rsid w:val="00526735"/>
    <w:rsid w:val="00526B32"/>
    <w:rsid w:val="00526D72"/>
    <w:rsid w:val="0052702F"/>
    <w:rsid w:val="0052755B"/>
    <w:rsid w:val="0052762A"/>
    <w:rsid w:val="00527E52"/>
    <w:rsid w:val="005305C9"/>
    <w:rsid w:val="005308D5"/>
    <w:rsid w:val="0053126F"/>
    <w:rsid w:val="00534044"/>
    <w:rsid w:val="005341EF"/>
    <w:rsid w:val="005346AD"/>
    <w:rsid w:val="00535054"/>
    <w:rsid w:val="00535227"/>
    <w:rsid w:val="0053523E"/>
    <w:rsid w:val="005357D9"/>
    <w:rsid w:val="00536175"/>
    <w:rsid w:val="005376F2"/>
    <w:rsid w:val="00537A8B"/>
    <w:rsid w:val="00541F2E"/>
    <w:rsid w:val="0054416C"/>
    <w:rsid w:val="00544390"/>
    <w:rsid w:val="00544781"/>
    <w:rsid w:val="00545E92"/>
    <w:rsid w:val="005460E0"/>
    <w:rsid w:val="005460EE"/>
    <w:rsid w:val="00546710"/>
    <w:rsid w:val="005467C9"/>
    <w:rsid w:val="005470AF"/>
    <w:rsid w:val="0055018C"/>
    <w:rsid w:val="00550824"/>
    <w:rsid w:val="00550982"/>
    <w:rsid w:val="0055185F"/>
    <w:rsid w:val="00551DF4"/>
    <w:rsid w:val="00552F9B"/>
    <w:rsid w:val="00553A7C"/>
    <w:rsid w:val="00553D53"/>
    <w:rsid w:val="00554236"/>
    <w:rsid w:val="00554B18"/>
    <w:rsid w:val="005565B5"/>
    <w:rsid w:val="0055739A"/>
    <w:rsid w:val="00557535"/>
    <w:rsid w:val="005579F9"/>
    <w:rsid w:val="0056026D"/>
    <w:rsid w:val="00560299"/>
    <w:rsid w:val="0056086D"/>
    <w:rsid w:val="00561C6B"/>
    <w:rsid w:val="00563705"/>
    <w:rsid w:val="00564AB9"/>
    <w:rsid w:val="00566C93"/>
    <w:rsid w:val="00570803"/>
    <w:rsid w:val="0057086A"/>
    <w:rsid w:val="00570EB3"/>
    <w:rsid w:val="00571270"/>
    <w:rsid w:val="005718ED"/>
    <w:rsid w:val="00572F5B"/>
    <w:rsid w:val="005757BC"/>
    <w:rsid w:val="0057778C"/>
    <w:rsid w:val="00580C48"/>
    <w:rsid w:val="0058153F"/>
    <w:rsid w:val="00582D0E"/>
    <w:rsid w:val="0058301B"/>
    <w:rsid w:val="00584CA1"/>
    <w:rsid w:val="00585241"/>
    <w:rsid w:val="00585436"/>
    <w:rsid w:val="0058577E"/>
    <w:rsid w:val="00590937"/>
    <w:rsid w:val="0059166A"/>
    <w:rsid w:val="00591C87"/>
    <w:rsid w:val="00592733"/>
    <w:rsid w:val="00593ABE"/>
    <w:rsid w:val="00593B59"/>
    <w:rsid w:val="00593E14"/>
    <w:rsid w:val="00595C27"/>
    <w:rsid w:val="00595DBA"/>
    <w:rsid w:val="00596476"/>
    <w:rsid w:val="00596CE6"/>
    <w:rsid w:val="005A0540"/>
    <w:rsid w:val="005A05D1"/>
    <w:rsid w:val="005A23B5"/>
    <w:rsid w:val="005A2661"/>
    <w:rsid w:val="005A26F8"/>
    <w:rsid w:val="005A3D38"/>
    <w:rsid w:val="005A487C"/>
    <w:rsid w:val="005A56E0"/>
    <w:rsid w:val="005A60D2"/>
    <w:rsid w:val="005A7839"/>
    <w:rsid w:val="005A7D40"/>
    <w:rsid w:val="005A7DC8"/>
    <w:rsid w:val="005A7EAD"/>
    <w:rsid w:val="005B2981"/>
    <w:rsid w:val="005B4D1D"/>
    <w:rsid w:val="005B610A"/>
    <w:rsid w:val="005B6F9A"/>
    <w:rsid w:val="005B733A"/>
    <w:rsid w:val="005B7C61"/>
    <w:rsid w:val="005C0646"/>
    <w:rsid w:val="005C16B4"/>
    <w:rsid w:val="005C17BE"/>
    <w:rsid w:val="005C187A"/>
    <w:rsid w:val="005C1E3A"/>
    <w:rsid w:val="005C1FC7"/>
    <w:rsid w:val="005C26ED"/>
    <w:rsid w:val="005C3BC3"/>
    <w:rsid w:val="005C48D2"/>
    <w:rsid w:val="005C4963"/>
    <w:rsid w:val="005C4BBA"/>
    <w:rsid w:val="005C5D81"/>
    <w:rsid w:val="005C68B4"/>
    <w:rsid w:val="005C7971"/>
    <w:rsid w:val="005D137F"/>
    <w:rsid w:val="005D2343"/>
    <w:rsid w:val="005D28F2"/>
    <w:rsid w:val="005D2C19"/>
    <w:rsid w:val="005D545C"/>
    <w:rsid w:val="005D5BB1"/>
    <w:rsid w:val="005D6967"/>
    <w:rsid w:val="005D6A6B"/>
    <w:rsid w:val="005E077B"/>
    <w:rsid w:val="005E07CF"/>
    <w:rsid w:val="005E1B2B"/>
    <w:rsid w:val="005E22FD"/>
    <w:rsid w:val="005E2AAF"/>
    <w:rsid w:val="005E35C8"/>
    <w:rsid w:val="005E3B28"/>
    <w:rsid w:val="005E4879"/>
    <w:rsid w:val="005E5250"/>
    <w:rsid w:val="005E53DB"/>
    <w:rsid w:val="005E610B"/>
    <w:rsid w:val="005F0CC2"/>
    <w:rsid w:val="005F215A"/>
    <w:rsid w:val="005F3223"/>
    <w:rsid w:val="005F3355"/>
    <w:rsid w:val="005F33F0"/>
    <w:rsid w:val="005F3E72"/>
    <w:rsid w:val="005F439F"/>
    <w:rsid w:val="005F77DA"/>
    <w:rsid w:val="00601758"/>
    <w:rsid w:val="00604098"/>
    <w:rsid w:val="0060431A"/>
    <w:rsid w:val="00605275"/>
    <w:rsid w:val="0060535C"/>
    <w:rsid w:val="00606B26"/>
    <w:rsid w:val="006073A2"/>
    <w:rsid w:val="006073AB"/>
    <w:rsid w:val="0060796B"/>
    <w:rsid w:val="006100F5"/>
    <w:rsid w:val="00610CF7"/>
    <w:rsid w:val="006114FF"/>
    <w:rsid w:val="006132C0"/>
    <w:rsid w:val="0061467E"/>
    <w:rsid w:val="00615019"/>
    <w:rsid w:val="00615178"/>
    <w:rsid w:val="00615C30"/>
    <w:rsid w:val="006173AF"/>
    <w:rsid w:val="006177EC"/>
    <w:rsid w:val="00617E7A"/>
    <w:rsid w:val="00620112"/>
    <w:rsid w:val="00620E0D"/>
    <w:rsid w:val="006212D2"/>
    <w:rsid w:val="006227F2"/>
    <w:rsid w:val="00622892"/>
    <w:rsid w:val="00623DCE"/>
    <w:rsid w:val="006240CF"/>
    <w:rsid w:val="00624130"/>
    <w:rsid w:val="00624881"/>
    <w:rsid w:val="00624B2F"/>
    <w:rsid w:val="00624F31"/>
    <w:rsid w:val="00625C15"/>
    <w:rsid w:val="00626036"/>
    <w:rsid w:val="006262BA"/>
    <w:rsid w:val="00626B3F"/>
    <w:rsid w:val="00626FB9"/>
    <w:rsid w:val="00627A1C"/>
    <w:rsid w:val="0063282C"/>
    <w:rsid w:val="00632971"/>
    <w:rsid w:val="00632F9A"/>
    <w:rsid w:val="00635112"/>
    <w:rsid w:val="006355EB"/>
    <w:rsid w:val="00636F22"/>
    <w:rsid w:val="0064002B"/>
    <w:rsid w:val="00640135"/>
    <w:rsid w:val="00641D37"/>
    <w:rsid w:val="006437F7"/>
    <w:rsid w:val="00643A9E"/>
    <w:rsid w:val="00645770"/>
    <w:rsid w:val="00645B5A"/>
    <w:rsid w:val="00646243"/>
    <w:rsid w:val="00646550"/>
    <w:rsid w:val="00646C93"/>
    <w:rsid w:val="00646C96"/>
    <w:rsid w:val="00646FF7"/>
    <w:rsid w:val="00647241"/>
    <w:rsid w:val="006500AC"/>
    <w:rsid w:val="006503AE"/>
    <w:rsid w:val="0065095B"/>
    <w:rsid w:val="00650A44"/>
    <w:rsid w:val="00651323"/>
    <w:rsid w:val="006552EB"/>
    <w:rsid w:val="00655321"/>
    <w:rsid w:val="00656212"/>
    <w:rsid w:val="0065629B"/>
    <w:rsid w:val="00656A65"/>
    <w:rsid w:val="00657447"/>
    <w:rsid w:val="006578BB"/>
    <w:rsid w:val="00657A0F"/>
    <w:rsid w:val="00657E8D"/>
    <w:rsid w:val="0066023B"/>
    <w:rsid w:val="00660732"/>
    <w:rsid w:val="00662315"/>
    <w:rsid w:val="006645BE"/>
    <w:rsid w:val="0066469C"/>
    <w:rsid w:val="006648F5"/>
    <w:rsid w:val="00664EA0"/>
    <w:rsid w:val="00665D8E"/>
    <w:rsid w:val="006673EC"/>
    <w:rsid w:val="006675E7"/>
    <w:rsid w:val="0067044E"/>
    <w:rsid w:val="00670D17"/>
    <w:rsid w:val="00671040"/>
    <w:rsid w:val="00671BDF"/>
    <w:rsid w:val="00671F4C"/>
    <w:rsid w:val="0067321D"/>
    <w:rsid w:val="006734B3"/>
    <w:rsid w:val="0067356E"/>
    <w:rsid w:val="00673D6D"/>
    <w:rsid w:val="00673D6E"/>
    <w:rsid w:val="0067402F"/>
    <w:rsid w:val="006766B1"/>
    <w:rsid w:val="00680656"/>
    <w:rsid w:val="00680E81"/>
    <w:rsid w:val="006811AD"/>
    <w:rsid w:val="00683231"/>
    <w:rsid w:val="006852EA"/>
    <w:rsid w:val="00686D92"/>
    <w:rsid w:val="006872F6"/>
    <w:rsid w:val="006901A2"/>
    <w:rsid w:val="006907EE"/>
    <w:rsid w:val="00691C2F"/>
    <w:rsid w:val="00692C82"/>
    <w:rsid w:val="00692DEA"/>
    <w:rsid w:val="006947B7"/>
    <w:rsid w:val="00695E39"/>
    <w:rsid w:val="006969E7"/>
    <w:rsid w:val="006971B0"/>
    <w:rsid w:val="00697BC1"/>
    <w:rsid w:val="006A07CA"/>
    <w:rsid w:val="006A0AE2"/>
    <w:rsid w:val="006A127C"/>
    <w:rsid w:val="006A1AF8"/>
    <w:rsid w:val="006A207B"/>
    <w:rsid w:val="006A2B83"/>
    <w:rsid w:val="006A2E42"/>
    <w:rsid w:val="006A4410"/>
    <w:rsid w:val="006A5032"/>
    <w:rsid w:val="006A5B0E"/>
    <w:rsid w:val="006B0806"/>
    <w:rsid w:val="006B2E94"/>
    <w:rsid w:val="006B34F3"/>
    <w:rsid w:val="006B4DED"/>
    <w:rsid w:val="006B60B0"/>
    <w:rsid w:val="006B642A"/>
    <w:rsid w:val="006C1819"/>
    <w:rsid w:val="006C29FB"/>
    <w:rsid w:val="006C3E4B"/>
    <w:rsid w:val="006C6567"/>
    <w:rsid w:val="006C6F5B"/>
    <w:rsid w:val="006C7706"/>
    <w:rsid w:val="006C7AC9"/>
    <w:rsid w:val="006CE1E2"/>
    <w:rsid w:val="006D0366"/>
    <w:rsid w:val="006D0BB3"/>
    <w:rsid w:val="006D1303"/>
    <w:rsid w:val="006D3593"/>
    <w:rsid w:val="006D3F0B"/>
    <w:rsid w:val="006D502B"/>
    <w:rsid w:val="006D5799"/>
    <w:rsid w:val="006D60AB"/>
    <w:rsid w:val="006D68F8"/>
    <w:rsid w:val="006D6B92"/>
    <w:rsid w:val="006D7A29"/>
    <w:rsid w:val="006E070A"/>
    <w:rsid w:val="006E10BF"/>
    <w:rsid w:val="006E2489"/>
    <w:rsid w:val="006E2E3F"/>
    <w:rsid w:val="006E42A1"/>
    <w:rsid w:val="006E43C8"/>
    <w:rsid w:val="006E4BD1"/>
    <w:rsid w:val="006E4DA8"/>
    <w:rsid w:val="006E65B5"/>
    <w:rsid w:val="006E7CF8"/>
    <w:rsid w:val="006E7FB7"/>
    <w:rsid w:val="006F01EA"/>
    <w:rsid w:val="006F0257"/>
    <w:rsid w:val="006F0654"/>
    <w:rsid w:val="006F0B62"/>
    <w:rsid w:val="006F0F2D"/>
    <w:rsid w:val="006F1516"/>
    <w:rsid w:val="006F1D29"/>
    <w:rsid w:val="006F1D36"/>
    <w:rsid w:val="006F297F"/>
    <w:rsid w:val="006F3C56"/>
    <w:rsid w:val="006F4A07"/>
    <w:rsid w:val="006F6550"/>
    <w:rsid w:val="006F6863"/>
    <w:rsid w:val="006F690E"/>
    <w:rsid w:val="006F6A8E"/>
    <w:rsid w:val="006F7117"/>
    <w:rsid w:val="006F74C9"/>
    <w:rsid w:val="006F7CA9"/>
    <w:rsid w:val="006F7CEE"/>
    <w:rsid w:val="006F7E5E"/>
    <w:rsid w:val="007015DC"/>
    <w:rsid w:val="0070429B"/>
    <w:rsid w:val="0070455F"/>
    <w:rsid w:val="007065B1"/>
    <w:rsid w:val="007073F6"/>
    <w:rsid w:val="007101D4"/>
    <w:rsid w:val="007118F5"/>
    <w:rsid w:val="007121A4"/>
    <w:rsid w:val="0071286E"/>
    <w:rsid w:val="007133CF"/>
    <w:rsid w:val="00713B37"/>
    <w:rsid w:val="0071506D"/>
    <w:rsid w:val="00715411"/>
    <w:rsid w:val="00715BF9"/>
    <w:rsid w:val="00715EC6"/>
    <w:rsid w:val="00716773"/>
    <w:rsid w:val="00717B85"/>
    <w:rsid w:val="00720431"/>
    <w:rsid w:val="00723E02"/>
    <w:rsid w:val="00724AC1"/>
    <w:rsid w:val="00724C24"/>
    <w:rsid w:val="00726F22"/>
    <w:rsid w:val="007275AA"/>
    <w:rsid w:val="00730786"/>
    <w:rsid w:val="007308CD"/>
    <w:rsid w:val="00730C5E"/>
    <w:rsid w:val="007317AD"/>
    <w:rsid w:val="00733289"/>
    <w:rsid w:val="00734278"/>
    <w:rsid w:val="0073439A"/>
    <w:rsid w:val="007346DE"/>
    <w:rsid w:val="00740B1E"/>
    <w:rsid w:val="0074108E"/>
    <w:rsid w:val="00741135"/>
    <w:rsid w:val="00741474"/>
    <w:rsid w:val="007419B8"/>
    <w:rsid w:val="00742F27"/>
    <w:rsid w:val="00742FDD"/>
    <w:rsid w:val="007435E3"/>
    <w:rsid w:val="00743B4F"/>
    <w:rsid w:val="00744422"/>
    <w:rsid w:val="00744AB6"/>
    <w:rsid w:val="00744C19"/>
    <w:rsid w:val="007451EC"/>
    <w:rsid w:val="00745803"/>
    <w:rsid w:val="00745AA9"/>
    <w:rsid w:val="00746372"/>
    <w:rsid w:val="00746BE3"/>
    <w:rsid w:val="00750ABE"/>
    <w:rsid w:val="0075107D"/>
    <w:rsid w:val="00751217"/>
    <w:rsid w:val="00751279"/>
    <w:rsid w:val="00751324"/>
    <w:rsid w:val="007515D1"/>
    <w:rsid w:val="007517DA"/>
    <w:rsid w:val="00751DAF"/>
    <w:rsid w:val="00752036"/>
    <w:rsid w:val="00753159"/>
    <w:rsid w:val="007559B5"/>
    <w:rsid w:val="007569BB"/>
    <w:rsid w:val="00757245"/>
    <w:rsid w:val="00761508"/>
    <w:rsid w:val="0076150E"/>
    <w:rsid w:val="00761F7C"/>
    <w:rsid w:val="007626C9"/>
    <w:rsid w:val="00762816"/>
    <w:rsid w:val="00762859"/>
    <w:rsid w:val="007631A6"/>
    <w:rsid w:val="00764773"/>
    <w:rsid w:val="00764B9C"/>
    <w:rsid w:val="00764CA1"/>
    <w:rsid w:val="0076624E"/>
    <w:rsid w:val="0077005B"/>
    <w:rsid w:val="007712FB"/>
    <w:rsid w:val="007717E2"/>
    <w:rsid w:val="0077311E"/>
    <w:rsid w:val="007740D4"/>
    <w:rsid w:val="007756B0"/>
    <w:rsid w:val="00776CE5"/>
    <w:rsid w:val="00777CA2"/>
    <w:rsid w:val="00781AE1"/>
    <w:rsid w:val="00782E30"/>
    <w:rsid w:val="007834EE"/>
    <w:rsid w:val="00783520"/>
    <w:rsid w:val="00785B4B"/>
    <w:rsid w:val="00785E5E"/>
    <w:rsid w:val="0078600B"/>
    <w:rsid w:val="00787438"/>
    <w:rsid w:val="00787B93"/>
    <w:rsid w:val="00790676"/>
    <w:rsid w:val="00791410"/>
    <w:rsid w:val="0079330D"/>
    <w:rsid w:val="007937AE"/>
    <w:rsid w:val="00793DE6"/>
    <w:rsid w:val="00793E8B"/>
    <w:rsid w:val="00794020"/>
    <w:rsid w:val="0079433B"/>
    <w:rsid w:val="007958F2"/>
    <w:rsid w:val="00795D67"/>
    <w:rsid w:val="007969AB"/>
    <w:rsid w:val="007A0BE6"/>
    <w:rsid w:val="007A1B5F"/>
    <w:rsid w:val="007A2AE5"/>
    <w:rsid w:val="007A325F"/>
    <w:rsid w:val="007A4050"/>
    <w:rsid w:val="007A423D"/>
    <w:rsid w:val="007A4F3E"/>
    <w:rsid w:val="007A5985"/>
    <w:rsid w:val="007A7266"/>
    <w:rsid w:val="007A777F"/>
    <w:rsid w:val="007A7C68"/>
    <w:rsid w:val="007B02CB"/>
    <w:rsid w:val="007B0DA1"/>
    <w:rsid w:val="007B10F6"/>
    <w:rsid w:val="007B196A"/>
    <w:rsid w:val="007B1BE5"/>
    <w:rsid w:val="007B368E"/>
    <w:rsid w:val="007B4EEB"/>
    <w:rsid w:val="007B5522"/>
    <w:rsid w:val="007B5D05"/>
    <w:rsid w:val="007B5E66"/>
    <w:rsid w:val="007B61AE"/>
    <w:rsid w:val="007B6CC2"/>
    <w:rsid w:val="007B70A5"/>
    <w:rsid w:val="007C0927"/>
    <w:rsid w:val="007C1025"/>
    <w:rsid w:val="007C2081"/>
    <w:rsid w:val="007C288F"/>
    <w:rsid w:val="007C304F"/>
    <w:rsid w:val="007C3E5E"/>
    <w:rsid w:val="007C4DC9"/>
    <w:rsid w:val="007C5E76"/>
    <w:rsid w:val="007C78D3"/>
    <w:rsid w:val="007C7C3D"/>
    <w:rsid w:val="007D1069"/>
    <w:rsid w:val="007D127B"/>
    <w:rsid w:val="007D1367"/>
    <w:rsid w:val="007D2DD6"/>
    <w:rsid w:val="007D2EC3"/>
    <w:rsid w:val="007D2F9F"/>
    <w:rsid w:val="007D4963"/>
    <w:rsid w:val="007D49F3"/>
    <w:rsid w:val="007D5138"/>
    <w:rsid w:val="007D6A05"/>
    <w:rsid w:val="007D6E52"/>
    <w:rsid w:val="007E1330"/>
    <w:rsid w:val="007E368F"/>
    <w:rsid w:val="007E3EB8"/>
    <w:rsid w:val="007E49B7"/>
    <w:rsid w:val="007E4FA1"/>
    <w:rsid w:val="007E53BF"/>
    <w:rsid w:val="007E5635"/>
    <w:rsid w:val="007E62AA"/>
    <w:rsid w:val="007E63F8"/>
    <w:rsid w:val="007E6830"/>
    <w:rsid w:val="007E7BE8"/>
    <w:rsid w:val="007F0684"/>
    <w:rsid w:val="007F1232"/>
    <w:rsid w:val="007F14E0"/>
    <w:rsid w:val="007F25CD"/>
    <w:rsid w:val="007F35E3"/>
    <w:rsid w:val="007F3DCC"/>
    <w:rsid w:val="007F3E64"/>
    <w:rsid w:val="007F4C86"/>
    <w:rsid w:val="007F4FD6"/>
    <w:rsid w:val="007F54F5"/>
    <w:rsid w:val="007F55EE"/>
    <w:rsid w:val="007F6F6D"/>
    <w:rsid w:val="007F7257"/>
    <w:rsid w:val="008015C3"/>
    <w:rsid w:val="008045CE"/>
    <w:rsid w:val="00804EBB"/>
    <w:rsid w:val="00805ADB"/>
    <w:rsid w:val="008065CF"/>
    <w:rsid w:val="00806657"/>
    <w:rsid w:val="00806F9E"/>
    <w:rsid w:val="0081041B"/>
    <w:rsid w:val="00812452"/>
    <w:rsid w:val="0081465E"/>
    <w:rsid w:val="00816868"/>
    <w:rsid w:val="00817132"/>
    <w:rsid w:val="0081759A"/>
    <w:rsid w:val="0082251E"/>
    <w:rsid w:val="00822E9D"/>
    <w:rsid w:val="0082382F"/>
    <w:rsid w:val="00825607"/>
    <w:rsid w:val="00825C25"/>
    <w:rsid w:val="008301FF"/>
    <w:rsid w:val="0083216D"/>
    <w:rsid w:val="008335EA"/>
    <w:rsid w:val="00833BC6"/>
    <w:rsid w:val="0083461E"/>
    <w:rsid w:val="00834A9F"/>
    <w:rsid w:val="00834CFE"/>
    <w:rsid w:val="00835A0B"/>
    <w:rsid w:val="00836348"/>
    <w:rsid w:val="008364E5"/>
    <w:rsid w:val="0083666B"/>
    <w:rsid w:val="00836979"/>
    <w:rsid w:val="00837B04"/>
    <w:rsid w:val="00837B3D"/>
    <w:rsid w:val="00837D8E"/>
    <w:rsid w:val="00837DF3"/>
    <w:rsid w:val="00840BA7"/>
    <w:rsid w:val="0084221C"/>
    <w:rsid w:val="008427F3"/>
    <w:rsid w:val="00842C3A"/>
    <w:rsid w:val="008434CB"/>
    <w:rsid w:val="0084393C"/>
    <w:rsid w:val="00843FD4"/>
    <w:rsid w:val="00844517"/>
    <w:rsid w:val="008456E0"/>
    <w:rsid w:val="008464E1"/>
    <w:rsid w:val="00846F4E"/>
    <w:rsid w:val="0084794D"/>
    <w:rsid w:val="00847A89"/>
    <w:rsid w:val="00847BC9"/>
    <w:rsid w:val="00850EFB"/>
    <w:rsid w:val="00851660"/>
    <w:rsid w:val="00851A98"/>
    <w:rsid w:val="00853068"/>
    <w:rsid w:val="00853739"/>
    <w:rsid w:val="00853F98"/>
    <w:rsid w:val="0085488E"/>
    <w:rsid w:val="00857B16"/>
    <w:rsid w:val="008604D7"/>
    <w:rsid w:val="00861669"/>
    <w:rsid w:val="00861D2C"/>
    <w:rsid w:val="008629B9"/>
    <w:rsid w:val="008632DB"/>
    <w:rsid w:val="008636E6"/>
    <w:rsid w:val="008640A5"/>
    <w:rsid w:val="008649AF"/>
    <w:rsid w:val="00864CE1"/>
    <w:rsid w:val="00865821"/>
    <w:rsid w:val="00865CEF"/>
    <w:rsid w:val="00865FA0"/>
    <w:rsid w:val="008661A8"/>
    <w:rsid w:val="0086639C"/>
    <w:rsid w:val="008664A8"/>
    <w:rsid w:val="00866E96"/>
    <w:rsid w:val="00871180"/>
    <w:rsid w:val="00871248"/>
    <w:rsid w:val="0087143C"/>
    <w:rsid w:val="00873D47"/>
    <w:rsid w:val="00874634"/>
    <w:rsid w:val="0087514B"/>
    <w:rsid w:val="00875EA5"/>
    <w:rsid w:val="00875FFD"/>
    <w:rsid w:val="0088173C"/>
    <w:rsid w:val="00881D4B"/>
    <w:rsid w:val="0088326D"/>
    <w:rsid w:val="008834A8"/>
    <w:rsid w:val="00883594"/>
    <w:rsid w:val="00884B19"/>
    <w:rsid w:val="008876A5"/>
    <w:rsid w:val="00887B3B"/>
    <w:rsid w:val="008903B6"/>
    <w:rsid w:val="00890B79"/>
    <w:rsid w:val="00890C10"/>
    <w:rsid w:val="00891AE7"/>
    <w:rsid w:val="00892711"/>
    <w:rsid w:val="0089272E"/>
    <w:rsid w:val="00895A51"/>
    <w:rsid w:val="00896216"/>
    <w:rsid w:val="00896A94"/>
    <w:rsid w:val="008A0351"/>
    <w:rsid w:val="008A07C8"/>
    <w:rsid w:val="008A1155"/>
    <w:rsid w:val="008A158E"/>
    <w:rsid w:val="008A3181"/>
    <w:rsid w:val="008A5FE7"/>
    <w:rsid w:val="008B1B75"/>
    <w:rsid w:val="008B1C51"/>
    <w:rsid w:val="008B232C"/>
    <w:rsid w:val="008B30FA"/>
    <w:rsid w:val="008B3518"/>
    <w:rsid w:val="008B56A7"/>
    <w:rsid w:val="008B5A12"/>
    <w:rsid w:val="008B6D4C"/>
    <w:rsid w:val="008B7815"/>
    <w:rsid w:val="008B7E23"/>
    <w:rsid w:val="008C078F"/>
    <w:rsid w:val="008C0AB4"/>
    <w:rsid w:val="008C2BBD"/>
    <w:rsid w:val="008C3748"/>
    <w:rsid w:val="008C3B42"/>
    <w:rsid w:val="008C54E5"/>
    <w:rsid w:val="008C6A1A"/>
    <w:rsid w:val="008C6FC8"/>
    <w:rsid w:val="008C782A"/>
    <w:rsid w:val="008C7FD0"/>
    <w:rsid w:val="008D02BE"/>
    <w:rsid w:val="008D4631"/>
    <w:rsid w:val="008D4C77"/>
    <w:rsid w:val="008D544B"/>
    <w:rsid w:val="008D5587"/>
    <w:rsid w:val="008E0889"/>
    <w:rsid w:val="008E0C2C"/>
    <w:rsid w:val="008E0C52"/>
    <w:rsid w:val="008E1083"/>
    <w:rsid w:val="008E3872"/>
    <w:rsid w:val="008E51A1"/>
    <w:rsid w:val="008E5D17"/>
    <w:rsid w:val="008E6076"/>
    <w:rsid w:val="008E6574"/>
    <w:rsid w:val="008E6A1A"/>
    <w:rsid w:val="008E729D"/>
    <w:rsid w:val="008F4B88"/>
    <w:rsid w:val="008F5112"/>
    <w:rsid w:val="008F668D"/>
    <w:rsid w:val="008F6703"/>
    <w:rsid w:val="008F6BCC"/>
    <w:rsid w:val="008F6FC5"/>
    <w:rsid w:val="008F7BF7"/>
    <w:rsid w:val="008F7F2A"/>
    <w:rsid w:val="009001FF"/>
    <w:rsid w:val="0090038A"/>
    <w:rsid w:val="00900C7A"/>
    <w:rsid w:val="00900D78"/>
    <w:rsid w:val="0090123A"/>
    <w:rsid w:val="00901C1E"/>
    <w:rsid w:val="009035C4"/>
    <w:rsid w:val="00904C03"/>
    <w:rsid w:val="0090593E"/>
    <w:rsid w:val="00907609"/>
    <w:rsid w:val="00907BE3"/>
    <w:rsid w:val="00910FE1"/>
    <w:rsid w:val="0091229B"/>
    <w:rsid w:val="00912B74"/>
    <w:rsid w:val="00912D25"/>
    <w:rsid w:val="00913550"/>
    <w:rsid w:val="009146BF"/>
    <w:rsid w:val="00914DB3"/>
    <w:rsid w:val="00915065"/>
    <w:rsid w:val="00915C96"/>
    <w:rsid w:val="00915D77"/>
    <w:rsid w:val="00916DF8"/>
    <w:rsid w:val="0091758E"/>
    <w:rsid w:val="009216A8"/>
    <w:rsid w:val="00921C68"/>
    <w:rsid w:val="0092232F"/>
    <w:rsid w:val="0092279F"/>
    <w:rsid w:val="00923549"/>
    <w:rsid w:val="00925D16"/>
    <w:rsid w:val="0092673B"/>
    <w:rsid w:val="00927D4E"/>
    <w:rsid w:val="00930901"/>
    <w:rsid w:val="0093134E"/>
    <w:rsid w:val="00931644"/>
    <w:rsid w:val="00931786"/>
    <w:rsid w:val="0093221E"/>
    <w:rsid w:val="009336DE"/>
    <w:rsid w:val="009336E8"/>
    <w:rsid w:val="00935541"/>
    <w:rsid w:val="00937ABE"/>
    <w:rsid w:val="009400EA"/>
    <w:rsid w:val="009403E6"/>
    <w:rsid w:val="0094196C"/>
    <w:rsid w:val="00942848"/>
    <w:rsid w:val="009439D2"/>
    <w:rsid w:val="00943D54"/>
    <w:rsid w:val="00944290"/>
    <w:rsid w:val="00944765"/>
    <w:rsid w:val="00945925"/>
    <w:rsid w:val="00945CE3"/>
    <w:rsid w:val="00947943"/>
    <w:rsid w:val="00947E31"/>
    <w:rsid w:val="0095048F"/>
    <w:rsid w:val="00951991"/>
    <w:rsid w:val="009520F6"/>
    <w:rsid w:val="00952564"/>
    <w:rsid w:val="00952900"/>
    <w:rsid w:val="0095298A"/>
    <w:rsid w:val="00952D06"/>
    <w:rsid w:val="00952DE4"/>
    <w:rsid w:val="00954FF0"/>
    <w:rsid w:val="009568EF"/>
    <w:rsid w:val="00956B79"/>
    <w:rsid w:val="00957450"/>
    <w:rsid w:val="00957D0A"/>
    <w:rsid w:val="0096063F"/>
    <w:rsid w:val="00961B8F"/>
    <w:rsid w:val="00962893"/>
    <w:rsid w:val="00964D25"/>
    <w:rsid w:val="00964DE2"/>
    <w:rsid w:val="0096587D"/>
    <w:rsid w:val="00965F6B"/>
    <w:rsid w:val="00970EFF"/>
    <w:rsid w:val="00970F4C"/>
    <w:rsid w:val="00970FBE"/>
    <w:rsid w:val="0097130A"/>
    <w:rsid w:val="00974B32"/>
    <w:rsid w:val="00974D94"/>
    <w:rsid w:val="00976BF2"/>
    <w:rsid w:val="00977251"/>
    <w:rsid w:val="009774FE"/>
    <w:rsid w:val="009817B0"/>
    <w:rsid w:val="00981F43"/>
    <w:rsid w:val="00982C17"/>
    <w:rsid w:val="009832F8"/>
    <w:rsid w:val="009839DA"/>
    <w:rsid w:val="00983CA6"/>
    <w:rsid w:val="00984007"/>
    <w:rsid w:val="00984470"/>
    <w:rsid w:val="00984BA4"/>
    <w:rsid w:val="00984ED6"/>
    <w:rsid w:val="00985284"/>
    <w:rsid w:val="00985ABA"/>
    <w:rsid w:val="00985E49"/>
    <w:rsid w:val="00987B9D"/>
    <w:rsid w:val="00991418"/>
    <w:rsid w:val="00991616"/>
    <w:rsid w:val="00991F11"/>
    <w:rsid w:val="00994476"/>
    <w:rsid w:val="009944FC"/>
    <w:rsid w:val="00994B0E"/>
    <w:rsid w:val="009957EE"/>
    <w:rsid w:val="00996691"/>
    <w:rsid w:val="0099700D"/>
    <w:rsid w:val="00997347"/>
    <w:rsid w:val="009A012A"/>
    <w:rsid w:val="009A0C08"/>
    <w:rsid w:val="009A0FD1"/>
    <w:rsid w:val="009A1686"/>
    <w:rsid w:val="009A1CD3"/>
    <w:rsid w:val="009A1D9B"/>
    <w:rsid w:val="009A32CE"/>
    <w:rsid w:val="009A33EF"/>
    <w:rsid w:val="009A35D9"/>
    <w:rsid w:val="009A3BB8"/>
    <w:rsid w:val="009A44A4"/>
    <w:rsid w:val="009A4A5D"/>
    <w:rsid w:val="009A5EEF"/>
    <w:rsid w:val="009A6821"/>
    <w:rsid w:val="009A6EA2"/>
    <w:rsid w:val="009B0642"/>
    <w:rsid w:val="009B18EB"/>
    <w:rsid w:val="009B1B85"/>
    <w:rsid w:val="009B29B5"/>
    <w:rsid w:val="009B3553"/>
    <w:rsid w:val="009B4908"/>
    <w:rsid w:val="009B4AEA"/>
    <w:rsid w:val="009B4CE3"/>
    <w:rsid w:val="009B58AA"/>
    <w:rsid w:val="009B5D1A"/>
    <w:rsid w:val="009B5F95"/>
    <w:rsid w:val="009B766C"/>
    <w:rsid w:val="009C082B"/>
    <w:rsid w:val="009C153E"/>
    <w:rsid w:val="009C28DE"/>
    <w:rsid w:val="009C2B4C"/>
    <w:rsid w:val="009C2C5E"/>
    <w:rsid w:val="009C31FA"/>
    <w:rsid w:val="009C41B1"/>
    <w:rsid w:val="009C45AC"/>
    <w:rsid w:val="009C5389"/>
    <w:rsid w:val="009C588E"/>
    <w:rsid w:val="009C662C"/>
    <w:rsid w:val="009C6A4A"/>
    <w:rsid w:val="009D0838"/>
    <w:rsid w:val="009D0C9F"/>
    <w:rsid w:val="009D10B2"/>
    <w:rsid w:val="009D1CA3"/>
    <w:rsid w:val="009D2543"/>
    <w:rsid w:val="009D2BDD"/>
    <w:rsid w:val="009D3C01"/>
    <w:rsid w:val="009D4D8B"/>
    <w:rsid w:val="009D5146"/>
    <w:rsid w:val="009D64E4"/>
    <w:rsid w:val="009D6D54"/>
    <w:rsid w:val="009E1227"/>
    <w:rsid w:val="009E15E5"/>
    <w:rsid w:val="009E20F1"/>
    <w:rsid w:val="009E322D"/>
    <w:rsid w:val="009E3779"/>
    <w:rsid w:val="009E38EA"/>
    <w:rsid w:val="009E444B"/>
    <w:rsid w:val="009E51B7"/>
    <w:rsid w:val="009E5594"/>
    <w:rsid w:val="009E5EC9"/>
    <w:rsid w:val="009E5FA8"/>
    <w:rsid w:val="009E7E4E"/>
    <w:rsid w:val="009F2995"/>
    <w:rsid w:val="009F307A"/>
    <w:rsid w:val="009F517D"/>
    <w:rsid w:val="009F527B"/>
    <w:rsid w:val="009F630F"/>
    <w:rsid w:val="009F6554"/>
    <w:rsid w:val="009F7E13"/>
    <w:rsid w:val="009F7F98"/>
    <w:rsid w:val="00A01965"/>
    <w:rsid w:val="00A02339"/>
    <w:rsid w:val="00A02F58"/>
    <w:rsid w:val="00A032AE"/>
    <w:rsid w:val="00A03973"/>
    <w:rsid w:val="00A04696"/>
    <w:rsid w:val="00A05A71"/>
    <w:rsid w:val="00A05B18"/>
    <w:rsid w:val="00A060E5"/>
    <w:rsid w:val="00A102CA"/>
    <w:rsid w:val="00A10DAC"/>
    <w:rsid w:val="00A1192E"/>
    <w:rsid w:val="00A153F4"/>
    <w:rsid w:val="00A16796"/>
    <w:rsid w:val="00A17398"/>
    <w:rsid w:val="00A17AB4"/>
    <w:rsid w:val="00A17CCA"/>
    <w:rsid w:val="00A2114B"/>
    <w:rsid w:val="00A23394"/>
    <w:rsid w:val="00A25742"/>
    <w:rsid w:val="00A26573"/>
    <w:rsid w:val="00A26EEC"/>
    <w:rsid w:val="00A27525"/>
    <w:rsid w:val="00A307F0"/>
    <w:rsid w:val="00A31484"/>
    <w:rsid w:val="00A31988"/>
    <w:rsid w:val="00A319D7"/>
    <w:rsid w:val="00A34FE2"/>
    <w:rsid w:val="00A35EE0"/>
    <w:rsid w:val="00A35FDA"/>
    <w:rsid w:val="00A360E8"/>
    <w:rsid w:val="00A36C9A"/>
    <w:rsid w:val="00A37928"/>
    <w:rsid w:val="00A40019"/>
    <w:rsid w:val="00A41736"/>
    <w:rsid w:val="00A42EC7"/>
    <w:rsid w:val="00A4395F"/>
    <w:rsid w:val="00A43B9C"/>
    <w:rsid w:val="00A44E8E"/>
    <w:rsid w:val="00A4581B"/>
    <w:rsid w:val="00A45BD4"/>
    <w:rsid w:val="00A45C3B"/>
    <w:rsid w:val="00A46B06"/>
    <w:rsid w:val="00A471E3"/>
    <w:rsid w:val="00A47DB8"/>
    <w:rsid w:val="00A47DDA"/>
    <w:rsid w:val="00A509C6"/>
    <w:rsid w:val="00A50BD2"/>
    <w:rsid w:val="00A51743"/>
    <w:rsid w:val="00A51CC4"/>
    <w:rsid w:val="00A52A49"/>
    <w:rsid w:val="00A53C94"/>
    <w:rsid w:val="00A53DBD"/>
    <w:rsid w:val="00A547AD"/>
    <w:rsid w:val="00A54EC4"/>
    <w:rsid w:val="00A55499"/>
    <w:rsid w:val="00A56079"/>
    <w:rsid w:val="00A5649C"/>
    <w:rsid w:val="00A56B74"/>
    <w:rsid w:val="00A56DD8"/>
    <w:rsid w:val="00A6017D"/>
    <w:rsid w:val="00A61BF8"/>
    <w:rsid w:val="00A623D1"/>
    <w:rsid w:val="00A64309"/>
    <w:rsid w:val="00A64A02"/>
    <w:rsid w:val="00A65646"/>
    <w:rsid w:val="00A656C0"/>
    <w:rsid w:val="00A65993"/>
    <w:rsid w:val="00A65C80"/>
    <w:rsid w:val="00A66454"/>
    <w:rsid w:val="00A66688"/>
    <w:rsid w:val="00A7002B"/>
    <w:rsid w:val="00A70112"/>
    <w:rsid w:val="00A70129"/>
    <w:rsid w:val="00A70412"/>
    <w:rsid w:val="00A706AF"/>
    <w:rsid w:val="00A7084B"/>
    <w:rsid w:val="00A736A9"/>
    <w:rsid w:val="00A741B0"/>
    <w:rsid w:val="00A7445A"/>
    <w:rsid w:val="00A74A76"/>
    <w:rsid w:val="00A7562B"/>
    <w:rsid w:val="00A76027"/>
    <w:rsid w:val="00A77540"/>
    <w:rsid w:val="00A77798"/>
    <w:rsid w:val="00A777A7"/>
    <w:rsid w:val="00A8019C"/>
    <w:rsid w:val="00A81DF0"/>
    <w:rsid w:val="00A8266F"/>
    <w:rsid w:val="00A843B5"/>
    <w:rsid w:val="00A84527"/>
    <w:rsid w:val="00A855EA"/>
    <w:rsid w:val="00A86B3F"/>
    <w:rsid w:val="00A86F4D"/>
    <w:rsid w:val="00A87466"/>
    <w:rsid w:val="00A9067B"/>
    <w:rsid w:val="00A90E80"/>
    <w:rsid w:val="00A91CDD"/>
    <w:rsid w:val="00A91FCD"/>
    <w:rsid w:val="00A93127"/>
    <w:rsid w:val="00A93D65"/>
    <w:rsid w:val="00A96579"/>
    <w:rsid w:val="00A9687C"/>
    <w:rsid w:val="00A9744D"/>
    <w:rsid w:val="00A977A3"/>
    <w:rsid w:val="00A9791E"/>
    <w:rsid w:val="00A97A84"/>
    <w:rsid w:val="00A97B3B"/>
    <w:rsid w:val="00AA0463"/>
    <w:rsid w:val="00AA06BF"/>
    <w:rsid w:val="00AA1BBF"/>
    <w:rsid w:val="00AA1DFA"/>
    <w:rsid w:val="00AA2601"/>
    <w:rsid w:val="00AA322A"/>
    <w:rsid w:val="00AA363D"/>
    <w:rsid w:val="00AA7141"/>
    <w:rsid w:val="00AA7713"/>
    <w:rsid w:val="00AA7C77"/>
    <w:rsid w:val="00AA7EF9"/>
    <w:rsid w:val="00AB0F48"/>
    <w:rsid w:val="00AB1368"/>
    <w:rsid w:val="00AB2809"/>
    <w:rsid w:val="00AB37F4"/>
    <w:rsid w:val="00AB3BA7"/>
    <w:rsid w:val="00AB6561"/>
    <w:rsid w:val="00AB6592"/>
    <w:rsid w:val="00AB68C8"/>
    <w:rsid w:val="00AB6BAD"/>
    <w:rsid w:val="00AC1965"/>
    <w:rsid w:val="00AC219F"/>
    <w:rsid w:val="00AC3CDB"/>
    <w:rsid w:val="00AC433F"/>
    <w:rsid w:val="00AC4572"/>
    <w:rsid w:val="00AC4B04"/>
    <w:rsid w:val="00AC5D55"/>
    <w:rsid w:val="00AC5DD2"/>
    <w:rsid w:val="00AD011B"/>
    <w:rsid w:val="00AD0512"/>
    <w:rsid w:val="00AD0A31"/>
    <w:rsid w:val="00AD17D9"/>
    <w:rsid w:val="00AD1927"/>
    <w:rsid w:val="00AD1A5A"/>
    <w:rsid w:val="00AD1B06"/>
    <w:rsid w:val="00AD26D7"/>
    <w:rsid w:val="00AD2945"/>
    <w:rsid w:val="00AD55EB"/>
    <w:rsid w:val="00AD5F3A"/>
    <w:rsid w:val="00AD6104"/>
    <w:rsid w:val="00AD6B6B"/>
    <w:rsid w:val="00AD6C55"/>
    <w:rsid w:val="00AD73D3"/>
    <w:rsid w:val="00AD75C4"/>
    <w:rsid w:val="00AE0D84"/>
    <w:rsid w:val="00AE1E3F"/>
    <w:rsid w:val="00AE51FD"/>
    <w:rsid w:val="00AF0953"/>
    <w:rsid w:val="00AF1E65"/>
    <w:rsid w:val="00AF2D89"/>
    <w:rsid w:val="00AF2D90"/>
    <w:rsid w:val="00AF3088"/>
    <w:rsid w:val="00AF3698"/>
    <w:rsid w:val="00AF37DC"/>
    <w:rsid w:val="00AF3D85"/>
    <w:rsid w:val="00AF5331"/>
    <w:rsid w:val="00AF58A5"/>
    <w:rsid w:val="00AF7DA4"/>
    <w:rsid w:val="00B00EBD"/>
    <w:rsid w:val="00B017A1"/>
    <w:rsid w:val="00B0370E"/>
    <w:rsid w:val="00B03E68"/>
    <w:rsid w:val="00B040D2"/>
    <w:rsid w:val="00B0520F"/>
    <w:rsid w:val="00B05E35"/>
    <w:rsid w:val="00B05F46"/>
    <w:rsid w:val="00B079CB"/>
    <w:rsid w:val="00B124BD"/>
    <w:rsid w:val="00B12EEF"/>
    <w:rsid w:val="00B12FB8"/>
    <w:rsid w:val="00B13587"/>
    <w:rsid w:val="00B1606B"/>
    <w:rsid w:val="00B16236"/>
    <w:rsid w:val="00B174FA"/>
    <w:rsid w:val="00B20606"/>
    <w:rsid w:val="00B20C0C"/>
    <w:rsid w:val="00B22390"/>
    <w:rsid w:val="00B22414"/>
    <w:rsid w:val="00B22989"/>
    <w:rsid w:val="00B244A1"/>
    <w:rsid w:val="00B24D1D"/>
    <w:rsid w:val="00B24F72"/>
    <w:rsid w:val="00B25115"/>
    <w:rsid w:val="00B25F58"/>
    <w:rsid w:val="00B25F91"/>
    <w:rsid w:val="00B26C7D"/>
    <w:rsid w:val="00B26ED3"/>
    <w:rsid w:val="00B27419"/>
    <w:rsid w:val="00B308D1"/>
    <w:rsid w:val="00B31A44"/>
    <w:rsid w:val="00B32825"/>
    <w:rsid w:val="00B329B9"/>
    <w:rsid w:val="00B33674"/>
    <w:rsid w:val="00B33D9A"/>
    <w:rsid w:val="00B33FFC"/>
    <w:rsid w:val="00B3606A"/>
    <w:rsid w:val="00B37406"/>
    <w:rsid w:val="00B3798A"/>
    <w:rsid w:val="00B4008E"/>
    <w:rsid w:val="00B404DF"/>
    <w:rsid w:val="00B41250"/>
    <w:rsid w:val="00B419C8"/>
    <w:rsid w:val="00B4227A"/>
    <w:rsid w:val="00B425F2"/>
    <w:rsid w:val="00B43A75"/>
    <w:rsid w:val="00B43B8D"/>
    <w:rsid w:val="00B43EEA"/>
    <w:rsid w:val="00B43F6D"/>
    <w:rsid w:val="00B442A2"/>
    <w:rsid w:val="00B44A3D"/>
    <w:rsid w:val="00B44FCF"/>
    <w:rsid w:val="00B46712"/>
    <w:rsid w:val="00B46CDD"/>
    <w:rsid w:val="00B47C9D"/>
    <w:rsid w:val="00B47E34"/>
    <w:rsid w:val="00B50555"/>
    <w:rsid w:val="00B51BA1"/>
    <w:rsid w:val="00B51F04"/>
    <w:rsid w:val="00B53833"/>
    <w:rsid w:val="00B53A65"/>
    <w:rsid w:val="00B549AA"/>
    <w:rsid w:val="00B56BD6"/>
    <w:rsid w:val="00B572E0"/>
    <w:rsid w:val="00B57322"/>
    <w:rsid w:val="00B613E3"/>
    <w:rsid w:val="00B6388E"/>
    <w:rsid w:val="00B63A3C"/>
    <w:rsid w:val="00B63C9E"/>
    <w:rsid w:val="00B6401E"/>
    <w:rsid w:val="00B6451E"/>
    <w:rsid w:val="00B64566"/>
    <w:rsid w:val="00B652A1"/>
    <w:rsid w:val="00B655AE"/>
    <w:rsid w:val="00B65A30"/>
    <w:rsid w:val="00B65E88"/>
    <w:rsid w:val="00B663BA"/>
    <w:rsid w:val="00B672AE"/>
    <w:rsid w:val="00B67940"/>
    <w:rsid w:val="00B702C0"/>
    <w:rsid w:val="00B70331"/>
    <w:rsid w:val="00B726E8"/>
    <w:rsid w:val="00B72844"/>
    <w:rsid w:val="00B72CAE"/>
    <w:rsid w:val="00B72DD9"/>
    <w:rsid w:val="00B7353E"/>
    <w:rsid w:val="00B735DD"/>
    <w:rsid w:val="00B737D1"/>
    <w:rsid w:val="00B7459B"/>
    <w:rsid w:val="00B749E2"/>
    <w:rsid w:val="00B74CE9"/>
    <w:rsid w:val="00B7509D"/>
    <w:rsid w:val="00B7553C"/>
    <w:rsid w:val="00B75C20"/>
    <w:rsid w:val="00B760F7"/>
    <w:rsid w:val="00B772D7"/>
    <w:rsid w:val="00B80385"/>
    <w:rsid w:val="00B803A7"/>
    <w:rsid w:val="00B81AB3"/>
    <w:rsid w:val="00B82635"/>
    <w:rsid w:val="00B829A4"/>
    <w:rsid w:val="00B82C51"/>
    <w:rsid w:val="00B83CDB"/>
    <w:rsid w:val="00B86ABB"/>
    <w:rsid w:val="00B86D50"/>
    <w:rsid w:val="00B8748C"/>
    <w:rsid w:val="00B9180D"/>
    <w:rsid w:val="00B91D6B"/>
    <w:rsid w:val="00B91F39"/>
    <w:rsid w:val="00B927A4"/>
    <w:rsid w:val="00B95CB6"/>
    <w:rsid w:val="00B96022"/>
    <w:rsid w:val="00B97354"/>
    <w:rsid w:val="00B97468"/>
    <w:rsid w:val="00B97BBD"/>
    <w:rsid w:val="00B97F9D"/>
    <w:rsid w:val="00BA1152"/>
    <w:rsid w:val="00BA3612"/>
    <w:rsid w:val="00BA4088"/>
    <w:rsid w:val="00BA49B4"/>
    <w:rsid w:val="00BA4CA5"/>
    <w:rsid w:val="00BA4DFA"/>
    <w:rsid w:val="00BA4F96"/>
    <w:rsid w:val="00BA5D85"/>
    <w:rsid w:val="00BA6688"/>
    <w:rsid w:val="00BA6F4B"/>
    <w:rsid w:val="00BA76BA"/>
    <w:rsid w:val="00BA7A2F"/>
    <w:rsid w:val="00BA7AD9"/>
    <w:rsid w:val="00BB0293"/>
    <w:rsid w:val="00BB0967"/>
    <w:rsid w:val="00BB113C"/>
    <w:rsid w:val="00BB5377"/>
    <w:rsid w:val="00BB62AA"/>
    <w:rsid w:val="00BB7BE8"/>
    <w:rsid w:val="00BC00C0"/>
    <w:rsid w:val="00BC0673"/>
    <w:rsid w:val="00BC1958"/>
    <w:rsid w:val="00BC1A5D"/>
    <w:rsid w:val="00BC2618"/>
    <w:rsid w:val="00BC2709"/>
    <w:rsid w:val="00BC34D3"/>
    <w:rsid w:val="00BC4A7C"/>
    <w:rsid w:val="00BC4F88"/>
    <w:rsid w:val="00BC6478"/>
    <w:rsid w:val="00BC6808"/>
    <w:rsid w:val="00BC71D3"/>
    <w:rsid w:val="00BC71E1"/>
    <w:rsid w:val="00BD0AE5"/>
    <w:rsid w:val="00BD15D0"/>
    <w:rsid w:val="00BD1D8E"/>
    <w:rsid w:val="00BD24E1"/>
    <w:rsid w:val="00BD289D"/>
    <w:rsid w:val="00BD2962"/>
    <w:rsid w:val="00BD4B3E"/>
    <w:rsid w:val="00BD52A8"/>
    <w:rsid w:val="00BD5D49"/>
    <w:rsid w:val="00BD5FDE"/>
    <w:rsid w:val="00BD643D"/>
    <w:rsid w:val="00BD71F5"/>
    <w:rsid w:val="00BD7924"/>
    <w:rsid w:val="00BD7B31"/>
    <w:rsid w:val="00BE28AA"/>
    <w:rsid w:val="00BE41D3"/>
    <w:rsid w:val="00BE6276"/>
    <w:rsid w:val="00BE720A"/>
    <w:rsid w:val="00BE7698"/>
    <w:rsid w:val="00BF053F"/>
    <w:rsid w:val="00BF057A"/>
    <w:rsid w:val="00BF15F6"/>
    <w:rsid w:val="00BF1BFB"/>
    <w:rsid w:val="00BF2A5C"/>
    <w:rsid w:val="00BF2A7D"/>
    <w:rsid w:val="00BF41E2"/>
    <w:rsid w:val="00BF43F8"/>
    <w:rsid w:val="00BF46C2"/>
    <w:rsid w:val="00BF5039"/>
    <w:rsid w:val="00BF62EB"/>
    <w:rsid w:val="00C01F20"/>
    <w:rsid w:val="00C02902"/>
    <w:rsid w:val="00C03DE2"/>
    <w:rsid w:val="00C059D2"/>
    <w:rsid w:val="00C06955"/>
    <w:rsid w:val="00C078BA"/>
    <w:rsid w:val="00C07A0C"/>
    <w:rsid w:val="00C107F6"/>
    <w:rsid w:val="00C10E40"/>
    <w:rsid w:val="00C118E5"/>
    <w:rsid w:val="00C12371"/>
    <w:rsid w:val="00C12D6A"/>
    <w:rsid w:val="00C13590"/>
    <w:rsid w:val="00C145CF"/>
    <w:rsid w:val="00C14613"/>
    <w:rsid w:val="00C15429"/>
    <w:rsid w:val="00C157DA"/>
    <w:rsid w:val="00C16A12"/>
    <w:rsid w:val="00C170E5"/>
    <w:rsid w:val="00C173A2"/>
    <w:rsid w:val="00C17E2D"/>
    <w:rsid w:val="00C2136C"/>
    <w:rsid w:val="00C221D7"/>
    <w:rsid w:val="00C2331C"/>
    <w:rsid w:val="00C24BA2"/>
    <w:rsid w:val="00C25156"/>
    <w:rsid w:val="00C25261"/>
    <w:rsid w:val="00C27302"/>
    <w:rsid w:val="00C27F80"/>
    <w:rsid w:val="00C30188"/>
    <w:rsid w:val="00C30F72"/>
    <w:rsid w:val="00C312C0"/>
    <w:rsid w:val="00C31A79"/>
    <w:rsid w:val="00C331DE"/>
    <w:rsid w:val="00C33262"/>
    <w:rsid w:val="00C34014"/>
    <w:rsid w:val="00C34D88"/>
    <w:rsid w:val="00C356C4"/>
    <w:rsid w:val="00C3591A"/>
    <w:rsid w:val="00C37B68"/>
    <w:rsid w:val="00C402A9"/>
    <w:rsid w:val="00C41926"/>
    <w:rsid w:val="00C41A53"/>
    <w:rsid w:val="00C42FB9"/>
    <w:rsid w:val="00C4645B"/>
    <w:rsid w:val="00C476F2"/>
    <w:rsid w:val="00C47760"/>
    <w:rsid w:val="00C47EE9"/>
    <w:rsid w:val="00C50B54"/>
    <w:rsid w:val="00C50FDA"/>
    <w:rsid w:val="00C52BDA"/>
    <w:rsid w:val="00C52E58"/>
    <w:rsid w:val="00C559BD"/>
    <w:rsid w:val="00C55BB2"/>
    <w:rsid w:val="00C55E8E"/>
    <w:rsid w:val="00C564C4"/>
    <w:rsid w:val="00C578BE"/>
    <w:rsid w:val="00C61129"/>
    <w:rsid w:val="00C640B2"/>
    <w:rsid w:val="00C66BA3"/>
    <w:rsid w:val="00C67E81"/>
    <w:rsid w:val="00C67EDB"/>
    <w:rsid w:val="00C70E7A"/>
    <w:rsid w:val="00C7124D"/>
    <w:rsid w:val="00C72CF8"/>
    <w:rsid w:val="00C74D13"/>
    <w:rsid w:val="00C74E37"/>
    <w:rsid w:val="00C7771C"/>
    <w:rsid w:val="00C77947"/>
    <w:rsid w:val="00C8288B"/>
    <w:rsid w:val="00C82B28"/>
    <w:rsid w:val="00C82BE2"/>
    <w:rsid w:val="00C846A4"/>
    <w:rsid w:val="00C847EE"/>
    <w:rsid w:val="00C84F93"/>
    <w:rsid w:val="00C853D5"/>
    <w:rsid w:val="00C8571A"/>
    <w:rsid w:val="00C85D62"/>
    <w:rsid w:val="00C86471"/>
    <w:rsid w:val="00C86B1A"/>
    <w:rsid w:val="00C87909"/>
    <w:rsid w:val="00C87CBA"/>
    <w:rsid w:val="00C91586"/>
    <w:rsid w:val="00C915CB"/>
    <w:rsid w:val="00C94FC9"/>
    <w:rsid w:val="00C956D1"/>
    <w:rsid w:val="00C95F4C"/>
    <w:rsid w:val="00C96336"/>
    <w:rsid w:val="00CA109E"/>
    <w:rsid w:val="00CA131C"/>
    <w:rsid w:val="00CA18AB"/>
    <w:rsid w:val="00CA1B43"/>
    <w:rsid w:val="00CA2285"/>
    <w:rsid w:val="00CA271A"/>
    <w:rsid w:val="00CA395D"/>
    <w:rsid w:val="00CA4FA6"/>
    <w:rsid w:val="00CA6C99"/>
    <w:rsid w:val="00CB02F7"/>
    <w:rsid w:val="00CB0577"/>
    <w:rsid w:val="00CB05AA"/>
    <w:rsid w:val="00CB0841"/>
    <w:rsid w:val="00CB1841"/>
    <w:rsid w:val="00CB25A2"/>
    <w:rsid w:val="00CB4B5C"/>
    <w:rsid w:val="00CB65B4"/>
    <w:rsid w:val="00CB7045"/>
    <w:rsid w:val="00CC0C12"/>
    <w:rsid w:val="00CC0FC1"/>
    <w:rsid w:val="00CC1FD2"/>
    <w:rsid w:val="00CC2015"/>
    <w:rsid w:val="00CC26EB"/>
    <w:rsid w:val="00CC3DCE"/>
    <w:rsid w:val="00CC47AA"/>
    <w:rsid w:val="00CC59E5"/>
    <w:rsid w:val="00CD133A"/>
    <w:rsid w:val="00CD200A"/>
    <w:rsid w:val="00CD29DE"/>
    <w:rsid w:val="00CD2A5A"/>
    <w:rsid w:val="00CD2F67"/>
    <w:rsid w:val="00CD3754"/>
    <w:rsid w:val="00CD3A3E"/>
    <w:rsid w:val="00CD5E04"/>
    <w:rsid w:val="00CD5E74"/>
    <w:rsid w:val="00CD7FF2"/>
    <w:rsid w:val="00CE0239"/>
    <w:rsid w:val="00CE132D"/>
    <w:rsid w:val="00CE1B92"/>
    <w:rsid w:val="00CE2B8E"/>
    <w:rsid w:val="00CE2EEA"/>
    <w:rsid w:val="00CE3BEA"/>
    <w:rsid w:val="00CE499C"/>
    <w:rsid w:val="00CE52F2"/>
    <w:rsid w:val="00CE531F"/>
    <w:rsid w:val="00CE6D04"/>
    <w:rsid w:val="00CF04AE"/>
    <w:rsid w:val="00CF073D"/>
    <w:rsid w:val="00CF1082"/>
    <w:rsid w:val="00CF1229"/>
    <w:rsid w:val="00CF175E"/>
    <w:rsid w:val="00CF2FB4"/>
    <w:rsid w:val="00CF3786"/>
    <w:rsid w:val="00CF585A"/>
    <w:rsid w:val="00CF6317"/>
    <w:rsid w:val="00CF66D5"/>
    <w:rsid w:val="00CF73A5"/>
    <w:rsid w:val="00CF74C5"/>
    <w:rsid w:val="00D006DB"/>
    <w:rsid w:val="00D02FD0"/>
    <w:rsid w:val="00D033DF"/>
    <w:rsid w:val="00D03D06"/>
    <w:rsid w:val="00D03E98"/>
    <w:rsid w:val="00D041A1"/>
    <w:rsid w:val="00D06A43"/>
    <w:rsid w:val="00D06D7E"/>
    <w:rsid w:val="00D06E94"/>
    <w:rsid w:val="00D06F61"/>
    <w:rsid w:val="00D079BC"/>
    <w:rsid w:val="00D11538"/>
    <w:rsid w:val="00D1240A"/>
    <w:rsid w:val="00D12CC9"/>
    <w:rsid w:val="00D13067"/>
    <w:rsid w:val="00D13792"/>
    <w:rsid w:val="00D137D2"/>
    <w:rsid w:val="00D14093"/>
    <w:rsid w:val="00D14ADC"/>
    <w:rsid w:val="00D20101"/>
    <w:rsid w:val="00D21E2D"/>
    <w:rsid w:val="00D2296D"/>
    <w:rsid w:val="00D22B42"/>
    <w:rsid w:val="00D23FE7"/>
    <w:rsid w:val="00D2443E"/>
    <w:rsid w:val="00D244EF"/>
    <w:rsid w:val="00D25C91"/>
    <w:rsid w:val="00D26972"/>
    <w:rsid w:val="00D270CA"/>
    <w:rsid w:val="00D30647"/>
    <w:rsid w:val="00D31BE7"/>
    <w:rsid w:val="00D32244"/>
    <w:rsid w:val="00D32496"/>
    <w:rsid w:val="00D3351A"/>
    <w:rsid w:val="00D3381C"/>
    <w:rsid w:val="00D33D45"/>
    <w:rsid w:val="00D34147"/>
    <w:rsid w:val="00D34A12"/>
    <w:rsid w:val="00D36AF6"/>
    <w:rsid w:val="00D36E09"/>
    <w:rsid w:val="00D37F43"/>
    <w:rsid w:val="00D41969"/>
    <w:rsid w:val="00D44632"/>
    <w:rsid w:val="00D46D34"/>
    <w:rsid w:val="00D504A6"/>
    <w:rsid w:val="00D5185E"/>
    <w:rsid w:val="00D52D89"/>
    <w:rsid w:val="00D54C84"/>
    <w:rsid w:val="00D5552B"/>
    <w:rsid w:val="00D5559B"/>
    <w:rsid w:val="00D557FD"/>
    <w:rsid w:val="00D569A1"/>
    <w:rsid w:val="00D57B40"/>
    <w:rsid w:val="00D606AD"/>
    <w:rsid w:val="00D621DD"/>
    <w:rsid w:val="00D632A3"/>
    <w:rsid w:val="00D65469"/>
    <w:rsid w:val="00D65589"/>
    <w:rsid w:val="00D65BB5"/>
    <w:rsid w:val="00D65EAD"/>
    <w:rsid w:val="00D67154"/>
    <w:rsid w:val="00D6788F"/>
    <w:rsid w:val="00D70EC5"/>
    <w:rsid w:val="00D72DC1"/>
    <w:rsid w:val="00D738E7"/>
    <w:rsid w:val="00D73ECE"/>
    <w:rsid w:val="00D74711"/>
    <w:rsid w:val="00D74B49"/>
    <w:rsid w:val="00D755CE"/>
    <w:rsid w:val="00D755D9"/>
    <w:rsid w:val="00D7606A"/>
    <w:rsid w:val="00D76144"/>
    <w:rsid w:val="00D76883"/>
    <w:rsid w:val="00D76947"/>
    <w:rsid w:val="00D76949"/>
    <w:rsid w:val="00D76A98"/>
    <w:rsid w:val="00D77E54"/>
    <w:rsid w:val="00D805BE"/>
    <w:rsid w:val="00D812CC"/>
    <w:rsid w:val="00D81D2B"/>
    <w:rsid w:val="00D82C29"/>
    <w:rsid w:val="00D847C3"/>
    <w:rsid w:val="00D84A39"/>
    <w:rsid w:val="00D84E2D"/>
    <w:rsid w:val="00D85131"/>
    <w:rsid w:val="00D854EE"/>
    <w:rsid w:val="00D8787F"/>
    <w:rsid w:val="00D90404"/>
    <w:rsid w:val="00D92D2D"/>
    <w:rsid w:val="00D92D98"/>
    <w:rsid w:val="00D93DDE"/>
    <w:rsid w:val="00D94CC3"/>
    <w:rsid w:val="00D95077"/>
    <w:rsid w:val="00D953F1"/>
    <w:rsid w:val="00D95C47"/>
    <w:rsid w:val="00D96AFB"/>
    <w:rsid w:val="00D971C6"/>
    <w:rsid w:val="00D9774E"/>
    <w:rsid w:val="00DA0170"/>
    <w:rsid w:val="00DA064C"/>
    <w:rsid w:val="00DA20EA"/>
    <w:rsid w:val="00DA234E"/>
    <w:rsid w:val="00DA25CA"/>
    <w:rsid w:val="00DA2795"/>
    <w:rsid w:val="00DA2CD8"/>
    <w:rsid w:val="00DA3698"/>
    <w:rsid w:val="00DA455C"/>
    <w:rsid w:val="00DA525F"/>
    <w:rsid w:val="00DA64EC"/>
    <w:rsid w:val="00DA6B2E"/>
    <w:rsid w:val="00DA7B93"/>
    <w:rsid w:val="00DB17A4"/>
    <w:rsid w:val="00DB2AC7"/>
    <w:rsid w:val="00DB2B0C"/>
    <w:rsid w:val="00DB3F9A"/>
    <w:rsid w:val="00DB40DC"/>
    <w:rsid w:val="00DB4552"/>
    <w:rsid w:val="00DB52C1"/>
    <w:rsid w:val="00DB7BC6"/>
    <w:rsid w:val="00DB7D60"/>
    <w:rsid w:val="00DC10D5"/>
    <w:rsid w:val="00DC1151"/>
    <w:rsid w:val="00DC1BD7"/>
    <w:rsid w:val="00DC1F33"/>
    <w:rsid w:val="00DC2998"/>
    <w:rsid w:val="00DC3579"/>
    <w:rsid w:val="00DC3612"/>
    <w:rsid w:val="00DC3EEA"/>
    <w:rsid w:val="00DC4D0A"/>
    <w:rsid w:val="00DC5066"/>
    <w:rsid w:val="00DC609A"/>
    <w:rsid w:val="00DC6818"/>
    <w:rsid w:val="00DC6EBF"/>
    <w:rsid w:val="00DD030D"/>
    <w:rsid w:val="00DD3716"/>
    <w:rsid w:val="00DD49DB"/>
    <w:rsid w:val="00DD550F"/>
    <w:rsid w:val="00DE1052"/>
    <w:rsid w:val="00DE2383"/>
    <w:rsid w:val="00DE2AD1"/>
    <w:rsid w:val="00DE3E4D"/>
    <w:rsid w:val="00DE6231"/>
    <w:rsid w:val="00DE673E"/>
    <w:rsid w:val="00DE6C4D"/>
    <w:rsid w:val="00DE726E"/>
    <w:rsid w:val="00DF152C"/>
    <w:rsid w:val="00DF1DC7"/>
    <w:rsid w:val="00DF3624"/>
    <w:rsid w:val="00DF38D2"/>
    <w:rsid w:val="00DF52CF"/>
    <w:rsid w:val="00DF5EB7"/>
    <w:rsid w:val="00DF5FD1"/>
    <w:rsid w:val="00DF68C2"/>
    <w:rsid w:val="00DF6A23"/>
    <w:rsid w:val="00E004D4"/>
    <w:rsid w:val="00E00D67"/>
    <w:rsid w:val="00E0119E"/>
    <w:rsid w:val="00E012B6"/>
    <w:rsid w:val="00E01897"/>
    <w:rsid w:val="00E021C1"/>
    <w:rsid w:val="00E04A24"/>
    <w:rsid w:val="00E0564D"/>
    <w:rsid w:val="00E05878"/>
    <w:rsid w:val="00E06A5C"/>
    <w:rsid w:val="00E07987"/>
    <w:rsid w:val="00E10926"/>
    <w:rsid w:val="00E112EE"/>
    <w:rsid w:val="00E13590"/>
    <w:rsid w:val="00E142AE"/>
    <w:rsid w:val="00E155F5"/>
    <w:rsid w:val="00E179B6"/>
    <w:rsid w:val="00E2059A"/>
    <w:rsid w:val="00E21840"/>
    <w:rsid w:val="00E220FB"/>
    <w:rsid w:val="00E22500"/>
    <w:rsid w:val="00E24AF9"/>
    <w:rsid w:val="00E271F6"/>
    <w:rsid w:val="00E27A35"/>
    <w:rsid w:val="00E2A4A6"/>
    <w:rsid w:val="00E305AA"/>
    <w:rsid w:val="00E30FF2"/>
    <w:rsid w:val="00E31560"/>
    <w:rsid w:val="00E31B37"/>
    <w:rsid w:val="00E324D7"/>
    <w:rsid w:val="00E32575"/>
    <w:rsid w:val="00E33CA0"/>
    <w:rsid w:val="00E33CB7"/>
    <w:rsid w:val="00E33CF2"/>
    <w:rsid w:val="00E34081"/>
    <w:rsid w:val="00E34912"/>
    <w:rsid w:val="00E3564C"/>
    <w:rsid w:val="00E35E72"/>
    <w:rsid w:val="00E368BA"/>
    <w:rsid w:val="00E40562"/>
    <w:rsid w:val="00E41079"/>
    <w:rsid w:val="00E42721"/>
    <w:rsid w:val="00E427E3"/>
    <w:rsid w:val="00E43490"/>
    <w:rsid w:val="00E445FE"/>
    <w:rsid w:val="00E44AF0"/>
    <w:rsid w:val="00E4562C"/>
    <w:rsid w:val="00E45F1C"/>
    <w:rsid w:val="00E505EB"/>
    <w:rsid w:val="00E5082E"/>
    <w:rsid w:val="00E50B26"/>
    <w:rsid w:val="00E513CC"/>
    <w:rsid w:val="00E51521"/>
    <w:rsid w:val="00E51A66"/>
    <w:rsid w:val="00E53077"/>
    <w:rsid w:val="00E5415A"/>
    <w:rsid w:val="00E5487E"/>
    <w:rsid w:val="00E54C30"/>
    <w:rsid w:val="00E55349"/>
    <w:rsid w:val="00E553BE"/>
    <w:rsid w:val="00E55557"/>
    <w:rsid w:val="00E571B6"/>
    <w:rsid w:val="00E57A68"/>
    <w:rsid w:val="00E6033C"/>
    <w:rsid w:val="00E60754"/>
    <w:rsid w:val="00E62E26"/>
    <w:rsid w:val="00E62ED2"/>
    <w:rsid w:val="00E641E7"/>
    <w:rsid w:val="00E642DA"/>
    <w:rsid w:val="00E65834"/>
    <w:rsid w:val="00E658A1"/>
    <w:rsid w:val="00E66331"/>
    <w:rsid w:val="00E671FC"/>
    <w:rsid w:val="00E67F37"/>
    <w:rsid w:val="00E716CB"/>
    <w:rsid w:val="00E719F6"/>
    <w:rsid w:val="00E71BA0"/>
    <w:rsid w:val="00E740B1"/>
    <w:rsid w:val="00E757B6"/>
    <w:rsid w:val="00E75D3B"/>
    <w:rsid w:val="00E76BB5"/>
    <w:rsid w:val="00E76CA1"/>
    <w:rsid w:val="00E76F75"/>
    <w:rsid w:val="00E81C8C"/>
    <w:rsid w:val="00E82363"/>
    <w:rsid w:val="00E8342F"/>
    <w:rsid w:val="00E83A40"/>
    <w:rsid w:val="00E83B0A"/>
    <w:rsid w:val="00E84BB9"/>
    <w:rsid w:val="00E84C1B"/>
    <w:rsid w:val="00E84FA2"/>
    <w:rsid w:val="00E87571"/>
    <w:rsid w:val="00E876A0"/>
    <w:rsid w:val="00E877CA"/>
    <w:rsid w:val="00E90470"/>
    <w:rsid w:val="00E928D7"/>
    <w:rsid w:val="00E93C71"/>
    <w:rsid w:val="00E93D1F"/>
    <w:rsid w:val="00E93FE0"/>
    <w:rsid w:val="00E952AD"/>
    <w:rsid w:val="00E963D3"/>
    <w:rsid w:val="00E97C4A"/>
    <w:rsid w:val="00E97D7B"/>
    <w:rsid w:val="00EA0051"/>
    <w:rsid w:val="00EA0448"/>
    <w:rsid w:val="00EA070E"/>
    <w:rsid w:val="00EA0BD3"/>
    <w:rsid w:val="00EA15CE"/>
    <w:rsid w:val="00EA1FA3"/>
    <w:rsid w:val="00EA3ED1"/>
    <w:rsid w:val="00EA4362"/>
    <w:rsid w:val="00EA4E26"/>
    <w:rsid w:val="00EA5295"/>
    <w:rsid w:val="00EA594B"/>
    <w:rsid w:val="00EA6502"/>
    <w:rsid w:val="00EA6C73"/>
    <w:rsid w:val="00EB07F0"/>
    <w:rsid w:val="00EB0C7D"/>
    <w:rsid w:val="00EB0E5E"/>
    <w:rsid w:val="00EB1536"/>
    <w:rsid w:val="00EB1C20"/>
    <w:rsid w:val="00EB2B6A"/>
    <w:rsid w:val="00EB4C46"/>
    <w:rsid w:val="00EB5A79"/>
    <w:rsid w:val="00EB6AEF"/>
    <w:rsid w:val="00EB7075"/>
    <w:rsid w:val="00EC18C3"/>
    <w:rsid w:val="00EC19E1"/>
    <w:rsid w:val="00EC1D3B"/>
    <w:rsid w:val="00EC3396"/>
    <w:rsid w:val="00EC498A"/>
    <w:rsid w:val="00EC5F32"/>
    <w:rsid w:val="00EC5F36"/>
    <w:rsid w:val="00EC5F41"/>
    <w:rsid w:val="00EC6860"/>
    <w:rsid w:val="00EC6E52"/>
    <w:rsid w:val="00ED1554"/>
    <w:rsid w:val="00ED48BB"/>
    <w:rsid w:val="00ED6399"/>
    <w:rsid w:val="00ED6852"/>
    <w:rsid w:val="00ED6923"/>
    <w:rsid w:val="00ED7365"/>
    <w:rsid w:val="00ED7C03"/>
    <w:rsid w:val="00ED7FBD"/>
    <w:rsid w:val="00EE0A91"/>
    <w:rsid w:val="00EE1029"/>
    <w:rsid w:val="00EE1AAB"/>
    <w:rsid w:val="00EE28CD"/>
    <w:rsid w:val="00EE3C7E"/>
    <w:rsid w:val="00EE45FD"/>
    <w:rsid w:val="00EE56B8"/>
    <w:rsid w:val="00EE5DF0"/>
    <w:rsid w:val="00EE6B58"/>
    <w:rsid w:val="00EE72A5"/>
    <w:rsid w:val="00EF10E8"/>
    <w:rsid w:val="00EF34F7"/>
    <w:rsid w:val="00EF3746"/>
    <w:rsid w:val="00EF3E42"/>
    <w:rsid w:val="00EF4E56"/>
    <w:rsid w:val="00EF6303"/>
    <w:rsid w:val="00EF6C9F"/>
    <w:rsid w:val="00EF70BF"/>
    <w:rsid w:val="00F00410"/>
    <w:rsid w:val="00F01063"/>
    <w:rsid w:val="00F01775"/>
    <w:rsid w:val="00F04DAD"/>
    <w:rsid w:val="00F05682"/>
    <w:rsid w:val="00F059A2"/>
    <w:rsid w:val="00F065BD"/>
    <w:rsid w:val="00F0671D"/>
    <w:rsid w:val="00F0796B"/>
    <w:rsid w:val="00F10366"/>
    <w:rsid w:val="00F11A3E"/>
    <w:rsid w:val="00F12DDD"/>
    <w:rsid w:val="00F14566"/>
    <w:rsid w:val="00F160D9"/>
    <w:rsid w:val="00F17161"/>
    <w:rsid w:val="00F177AC"/>
    <w:rsid w:val="00F20F55"/>
    <w:rsid w:val="00F2227D"/>
    <w:rsid w:val="00F2233A"/>
    <w:rsid w:val="00F2330D"/>
    <w:rsid w:val="00F23D0F"/>
    <w:rsid w:val="00F23F07"/>
    <w:rsid w:val="00F2629E"/>
    <w:rsid w:val="00F3045B"/>
    <w:rsid w:val="00F30966"/>
    <w:rsid w:val="00F3170D"/>
    <w:rsid w:val="00F32725"/>
    <w:rsid w:val="00F32788"/>
    <w:rsid w:val="00F34857"/>
    <w:rsid w:val="00F3653F"/>
    <w:rsid w:val="00F36B57"/>
    <w:rsid w:val="00F36E61"/>
    <w:rsid w:val="00F409EE"/>
    <w:rsid w:val="00F413B0"/>
    <w:rsid w:val="00F41D13"/>
    <w:rsid w:val="00F41F03"/>
    <w:rsid w:val="00F43449"/>
    <w:rsid w:val="00F434C7"/>
    <w:rsid w:val="00F43590"/>
    <w:rsid w:val="00F458D9"/>
    <w:rsid w:val="00F45DEB"/>
    <w:rsid w:val="00F45E5C"/>
    <w:rsid w:val="00F505F5"/>
    <w:rsid w:val="00F54EA2"/>
    <w:rsid w:val="00F5504F"/>
    <w:rsid w:val="00F5578A"/>
    <w:rsid w:val="00F55E77"/>
    <w:rsid w:val="00F56F12"/>
    <w:rsid w:val="00F57760"/>
    <w:rsid w:val="00F60271"/>
    <w:rsid w:val="00F606BE"/>
    <w:rsid w:val="00F61A7B"/>
    <w:rsid w:val="00F62361"/>
    <w:rsid w:val="00F63B1C"/>
    <w:rsid w:val="00F63FBE"/>
    <w:rsid w:val="00F64C70"/>
    <w:rsid w:val="00F64F94"/>
    <w:rsid w:val="00F64F96"/>
    <w:rsid w:val="00F650EA"/>
    <w:rsid w:val="00F65A0B"/>
    <w:rsid w:val="00F66393"/>
    <w:rsid w:val="00F664BB"/>
    <w:rsid w:val="00F71684"/>
    <w:rsid w:val="00F72F51"/>
    <w:rsid w:val="00F74101"/>
    <w:rsid w:val="00F74243"/>
    <w:rsid w:val="00F74977"/>
    <w:rsid w:val="00F74995"/>
    <w:rsid w:val="00F75EBF"/>
    <w:rsid w:val="00F76C54"/>
    <w:rsid w:val="00F76F11"/>
    <w:rsid w:val="00F773B2"/>
    <w:rsid w:val="00F806C7"/>
    <w:rsid w:val="00F80B98"/>
    <w:rsid w:val="00F80F97"/>
    <w:rsid w:val="00F810AC"/>
    <w:rsid w:val="00F81B93"/>
    <w:rsid w:val="00F823EA"/>
    <w:rsid w:val="00F827AC"/>
    <w:rsid w:val="00F82D52"/>
    <w:rsid w:val="00F84319"/>
    <w:rsid w:val="00F858BA"/>
    <w:rsid w:val="00F86077"/>
    <w:rsid w:val="00F861B2"/>
    <w:rsid w:val="00F86697"/>
    <w:rsid w:val="00F90476"/>
    <w:rsid w:val="00F90494"/>
    <w:rsid w:val="00F90B5F"/>
    <w:rsid w:val="00F90BC0"/>
    <w:rsid w:val="00F92DC8"/>
    <w:rsid w:val="00F93C14"/>
    <w:rsid w:val="00F95395"/>
    <w:rsid w:val="00F96A38"/>
    <w:rsid w:val="00F96C0A"/>
    <w:rsid w:val="00F96CC7"/>
    <w:rsid w:val="00F9775A"/>
    <w:rsid w:val="00F97E80"/>
    <w:rsid w:val="00FA0393"/>
    <w:rsid w:val="00FA1680"/>
    <w:rsid w:val="00FA18F6"/>
    <w:rsid w:val="00FA1F56"/>
    <w:rsid w:val="00FA2ECD"/>
    <w:rsid w:val="00FA326D"/>
    <w:rsid w:val="00FA49A7"/>
    <w:rsid w:val="00FA528D"/>
    <w:rsid w:val="00FA703B"/>
    <w:rsid w:val="00FB1428"/>
    <w:rsid w:val="00FB1CB1"/>
    <w:rsid w:val="00FB2287"/>
    <w:rsid w:val="00FB27F2"/>
    <w:rsid w:val="00FB27F5"/>
    <w:rsid w:val="00FB3CDE"/>
    <w:rsid w:val="00FB43C1"/>
    <w:rsid w:val="00FB4C6D"/>
    <w:rsid w:val="00FB4C85"/>
    <w:rsid w:val="00FB5A19"/>
    <w:rsid w:val="00FB5C17"/>
    <w:rsid w:val="00FB681D"/>
    <w:rsid w:val="00FB6949"/>
    <w:rsid w:val="00FC009C"/>
    <w:rsid w:val="00FC01C3"/>
    <w:rsid w:val="00FC035C"/>
    <w:rsid w:val="00FC14D4"/>
    <w:rsid w:val="00FC1C72"/>
    <w:rsid w:val="00FC1FDC"/>
    <w:rsid w:val="00FC36F4"/>
    <w:rsid w:val="00FC5060"/>
    <w:rsid w:val="00FC5E01"/>
    <w:rsid w:val="00FC6942"/>
    <w:rsid w:val="00FC7475"/>
    <w:rsid w:val="00FC7FE9"/>
    <w:rsid w:val="00FD00AA"/>
    <w:rsid w:val="00FD0B1C"/>
    <w:rsid w:val="00FD2507"/>
    <w:rsid w:val="00FD2745"/>
    <w:rsid w:val="00FD34CB"/>
    <w:rsid w:val="00FD626C"/>
    <w:rsid w:val="00FD638A"/>
    <w:rsid w:val="00FD7A4A"/>
    <w:rsid w:val="00FE0CB4"/>
    <w:rsid w:val="00FE2242"/>
    <w:rsid w:val="00FE2A62"/>
    <w:rsid w:val="00FE2C2B"/>
    <w:rsid w:val="00FE41B0"/>
    <w:rsid w:val="00FE4340"/>
    <w:rsid w:val="00FE44FF"/>
    <w:rsid w:val="00FE63C1"/>
    <w:rsid w:val="00FE7232"/>
    <w:rsid w:val="00FE73FC"/>
    <w:rsid w:val="00FE7883"/>
    <w:rsid w:val="00FE7CD6"/>
    <w:rsid w:val="00FF1FA8"/>
    <w:rsid w:val="00FF5D8A"/>
    <w:rsid w:val="00FF736C"/>
    <w:rsid w:val="00FF7ADB"/>
    <w:rsid w:val="00FF7C07"/>
    <w:rsid w:val="010B893F"/>
    <w:rsid w:val="01218B5E"/>
    <w:rsid w:val="01983C76"/>
    <w:rsid w:val="01A52FC5"/>
    <w:rsid w:val="01BE398A"/>
    <w:rsid w:val="01EE3564"/>
    <w:rsid w:val="0209E506"/>
    <w:rsid w:val="0225DACF"/>
    <w:rsid w:val="0269F7EA"/>
    <w:rsid w:val="027B1AAE"/>
    <w:rsid w:val="028FF49C"/>
    <w:rsid w:val="02A49CD8"/>
    <w:rsid w:val="02E1CE6E"/>
    <w:rsid w:val="032ADF54"/>
    <w:rsid w:val="033F9B3D"/>
    <w:rsid w:val="04BB1A5B"/>
    <w:rsid w:val="04C86654"/>
    <w:rsid w:val="04D46DA6"/>
    <w:rsid w:val="04D8D6E4"/>
    <w:rsid w:val="04DFB73D"/>
    <w:rsid w:val="0508E691"/>
    <w:rsid w:val="050EACDD"/>
    <w:rsid w:val="05179A63"/>
    <w:rsid w:val="052D0FD6"/>
    <w:rsid w:val="05566610"/>
    <w:rsid w:val="055E12ED"/>
    <w:rsid w:val="05A1750C"/>
    <w:rsid w:val="05C537E7"/>
    <w:rsid w:val="05D0BF97"/>
    <w:rsid w:val="05F52ADA"/>
    <w:rsid w:val="05FC7C37"/>
    <w:rsid w:val="066EC01C"/>
    <w:rsid w:val="06B443D2"/>
    <w:rsid w:val="06DC7F2C"/>
    <w:rsid w:val="06E7EA02"/>
    <w:rsid w:val="0702411B"/>
    <w:rsid w:val="075E71DE"/>
    <w:rsid w:val="07C0EFDF"/>
    <w:rsid w:val="07E21C3A"/>
    <w:rsid w:val="085AD880"/>
    <w:rsid w:val="089D57CA"/>
    <w:rsid w:val="091625AA"/>
    <w:rsid w:val="0940E502"/>
    <w:rsid w:val="09762B0B"/>
    <w:rsid w:val="0980C0BC"/>
    <w:rsid w:val="09AC5F99"/>
    <w:rsid w:val="09E2FD88"/>
    <w:rsid w:val="09E4E870"/>
    <w:rsid w:val="0AE61C9B"/>
    <w:rsid w:val="0B3AE19D"/>
    <w:rsid w:val="0BA60756"/>
    <w:rsid w:val="0BADC20B"/>
    <w:rsid w:val="0C0B1B33"/>
    <w:rsid w:val="0C0C57FC"/>
    <w:rsid w:val="0C357637"/>
    <w:rsid w:val="0C383A29"/>
    <w:rsid w:val="0C910D0B"/>
    <w:rsid w:val="0D57BB21"/>
    <w:rsid w:val="0D67BFAC"/>
    <w:rsid w:val="0D6FEE40"/>
    <w:rsid w:val="0D89CF6F"/>
    <w:rsid w:val="0DB8CF5E"/>
    <w:rsid w:val="0DD4D3DF"/>
    <w:rsid w:val="0DE9E0C5"/>
    <w:rsid w:val="0E0882F9"/>
    <w:rsid w:val="0E36A23C"/>
    <w:rsid w:val="0E7074A1"/>
    <w:rsid w:val="0EBC3DD0"/>
    <w:rsid w:val="0EBCF803"/>
    <w:rsid w:val="0F1705B2"/>
    <w:rsid w:val="0F4BB9CF"/>
    <w:rsid w:val="0FC11F87"/>
    <w:rsid w:val="0FC5A8BB"/>
    <w:rsid w:val="0FD72A78"/>
    <w:rsid w:val="10100C92"/>
    <w:rsid w:val="1057EF89"/>
    <w:rsid w:val="105DFE26"/>
    <w:rsid w:val="108A0EFE"/>
    <w:rsid w:val="1157E41A"/>
    <w:rsid w:val="116F7A9D"/>
    <w:rsid w:val="11831A5D"/>
    <w:rsid w:val="11EDADEA"/>
    <w:rsid w:val="12082826"/>
    <w:rsid w:val="1227901F"/>
    <w:rsid w:val="12A4298B"/>
    <w:rsid w:val="12ADB53B"/>
    <w:rsid w:val="12B17648"/>
    <w:rsid w:val="12B55C94"/>
    <w:rsid w:val="12F3B47B"/>
    <w:rsid w:val="1304ECA2"/>
    <w:rsid w:val="13830008"/>
    <w:rsid w:val="13E81601"/>
    <w:rsid w:val="140292E7"/>
    <w:rsid w:val="142990F1"/>
    <w:rsid w:val="144E101E"/>
    <w:rsid w:val="146E9326"/>
    <w:rsid w:val="147AC524"/>
    <w:rsid w:val="14850994"/>
    <w:rsid w:val="14DDF614"/>
    <w:rsid w:val="14E6E54D"/>
    <w:rsid w:val="1505709A"/>
    <w:rsid w:val="1536419B"/>
    <w:rsid w:val="155050BE"/>
    <w:rsid w:val="1560EB09"/>
    <w:rsid w:val="15C92257"/>
    <w:rsid w:val="15DBCA4D"/>
    <w:rsid w:val="15DDA37C"/>
    <w:rsid w:val="16298EDC"/>
    <w:rsid w:val="162B553D"/>
    <w:rsid w:val="16447D9A"/>
    <w:rsid w:val="16712A05"/>
    <w:rsid w:val="167DD870"/>
    <w:rsid w:val="16DB5031"/>
    <w:rsid w:val="1732AD61"/>
    <w:rsid w:val="1770BE16"/>
    <w:rsid w:val="17836274"/>
    <w:rsid w:val="17AF0050"/>
    <w:rsid w:val="18131270"/>
    <w:rsid w:val="19006408"/>
    <w:rsid w:val="198E4D85"/>
    <w:rsid w:val="1A10E36B"/>
    <w:rsid w:val="1A169F09"/>
    <w:rsid w:val="1A31A926"/>
    <w:rsid w:val="1A3498DB"/>
    <w:rsid w:val="1A6F9FDC"/>
    <w:rsid w:val="1AAF3B70"/>
    <w:rsid w:val="1B40D516"/>
    <w:rsid w:val="1C79C73F"/>
    <w:rsid w:val="1C8EFF2B"/>
    <w:rsid w:val="1CB27854"/>
    <w:rsid w:val="1CCA047B"/>
    <w:rsid w:val="1CD09DA0"/>
    <w:rsid w:val="1CEDA9FE"/>
    <w:rsid w:val="1D5BDFA5"/>
    <w:rsid w:val="1D78EC2D"/>
    <w:rsid w:val="1D9D83B5"/>
    <w:rsid w:val="1DA1B7CD"/>
    <w:rsid w:val="1DA3A947"/>
    <w:rsid w:val="1DEB85AA"/>
    <w:rsid w:val="1E0BF189"/>
    <w:rsid w:val="1EBFBC46"/>
    <w:rsid w:val="1EDEB8CD"/>
    <w:rsid w:val="1FE82F9F"/>
    <w:rsid w:val="2009F4B8"/>
    <w:rsid w:val="202325D1"/>
    <w:rsid w:val="203F83D9"/>
    <w:rsid w:val="20B3492C"/>
    <w:rsid w:val="20BCA9FA"/>
    <w:rsid w:val="20F5A598"/>
    <w:rsid w:val="2110083F"/>
    <w:rsid w:val="211214C1"/>
    <w:rsid w:val="21AA466E"/>
    <w:rsid w:val="2245C9DD"/>
    <w:rsid w:val="2273EF56"/>
    <w:rsid w:val="22AA5AE8"/>
    <w:rsid w:val="22C0A94F"/>
    <w:rsid w:val="22FB0A5A"/>
    <w:rsid w:val="230830CF"/>
    <w:rsid w:val="2309D845"/>
    <w:rsid w:val="23386E1E"/>
    <w:rsid w:val="23518E39"/>
    <w:rsid w:val="235503E7"/>
    <w:rsid w:val="235E8700"/>
    <w:rsid w:val="23A08713"/>
    <w:rsid w:val="23AC1313"/>
    <w:rsid w:val="23BBF24B"/>
    <w:rsid w:val="24092624"/>
    <w:rsid w:val="24A5A8A6"/>
    <w:rsid w:val="2561792C"/>
    <w:rsid w:val="25ADEFC9"/>
    <w:rsid w:val="25D899FE"/>
    <w:rsid w:val="26F092C0"/>
    <w:rsid w:val="27116C7E"/>
    <w:rsid w:val="271987F7"/>
    <w:rsid w:val="271E7E99"/>
    <w:rsid w:val="279DB66C"/>
    <w:rsid w:val="27A4C6FF"/>
    <w:rsid w:val="27E7476E"/>
    <w:rsid w:val="2815C3C8"/>
    <w:rsid w:val="283504E2"/>
    <w:rsid w:val="285A7C96"/>
    <w:rsid w:val="2897EBA1"/>
    <w:rsid w:val="28BAA920"/>
    <w:rsid w:val="28E3A381"/>
    <w:rsid w:val="2936F3D2"/>
    <w:rsid w:val="2967BFF1"/>
    <w:rsid w:val="2968B7E4"/>
    <w:rsid w:val="29830996"/>
    <w:rsid w:val="2A150B18"/>
    <w:rsid w:val="2A153840"/>
    <w:rsid w:val="2A887956"/>
    <w:rsid w:val="2ADA460A"/>
    <w:rsid w:val="2B123F36"/>
    <w:rsid w:val="2BFA71AD"/>
    <w:rsid w:val="2C26DE62"/>
    <w:rsid w:val="2C5CCD40"/>
    <w:rsid w:val="2C711BC7"/>
    <w:rsid w:val="2C74620B"/>
    <w:rsid w:val="2C85E7CB"/>
    <w:rsid w:val="2CD6C28B"/>
    <w:rsid w:val="2D35119A"/>
    <w:rsid w:val="2D3CA92A"/>
    <w:rsid w:val="2D501789"/>
    <w:rsid w:val="2D511C43"/>
    <w:rsid w:val="2DD4F03B"/>
    <w:rsid w:val="2E1EBFA0"/>
    <w:rsid w:val="2E42CBC9"/>
    <w:rsid w:val="2E634FA1"/>
    <w:rsid w:val="2E73CC13"/>
    <w:rsid w:val="2F070CEE"/>
    <w:rsid w:val="2F2D8A02"/>
    <w:rsid w:val="2FCF4732"/>
    <w:rsid w:val="2FE0B6D2"/>
    <w:rsid w:val="3018AB01"/>
    <w:rsid w:val="30246298"/>
    <w:rsid w:val="3053AA66"/>
    <w:rsid w:val="30573CC5"/>
    <w:rsid w:val="305E7D4B"/>
    <w:rsid w:val="314BBBC1"/>
    <w:rsid w:val="319E36E4"/>
    <w:rsid w:val="32626C03"/>
    <w:rsid w:val="326A3A30"/>
    <w:rsid w:val="32AE36CD"/>
    <w:rsid w:val="32D3FDE8"/>
    <w:rsid w:val="32F1D64E"/>
    <w:rsid w:val="32F30A12"/>
    <w:rsid w:val="32FD9B68"/>
    <w:rsid w:val="3304191A"/>
    <w:rsid w:val="3346409C"/>
    <w:rsid w:val="33DC0009"/>
    <w:rsid w:val="33F460BE"/>
    <w:rsid w:val="3416B701"/>
    <w:rsid w:val="341741C8"/>
    <w:rsid w:val="34839F07"/>
    <w:rsid w:val="35454FDB"/>
    <w:rsid w:val="35741BF0"/>
    <w:rsid w:val="35916936"/>
    <w:rsid w:val="35D20960"/>
    <w:rsid w:val="365FE876"/>
    <w:rsid w:val="3684BBC9"/>
    <w:rsid w:val="36C46365"/>
    <w:rsid w:val="37C156A2"/>
    <w:rsid w:val="37D38231"/>
    <w:rsid w:val="38035A9D"/>
    <w:rsid w:val="38528A18"/>
    <w:rsid w:val="38789701"/>
    <w:rsid w:val="38B2DDFC"/>
    <w:rsid w:val="38C44B61"/>
    <w:rsid w:val="38CC02B5"/>
    <w:rsid w:val="3905D6A7"/>
    <w:rsid w:val="390FC809"/>
    <w:rsid w:val="392C725B"/>
    <w:rsid w:val="3989C8D3"/>
    <w:rsid w:val="399E6730"/>
    <w:rsid w:val="39A28ED5"/>
    <w:rsid w:val="39D06377"/>
    <w:rsid w:val="39EC2C2D"/>
    <w:rsid w:val="3A5B14E7"/>
    <w:rsid w:val="3A98F235"/>
    <w:rsid w:val="3ABE91DE"/>
    <w:rsid w:val="3AE944FD"/>
    <w:rsid w:val="3B213079"/>
    <w:rsid w:val="3B485D15"/>
    <w:rsid w:val="3BA99034"/>
    <w:rsid w:val="3BAA5225"/>
    <w:rsid w:val="3BF173F6"/>
    <w:rsid w:val="3BF7D353"/>
    <w:rsid w:val="3C21310C"/>
    <w:rsid w:val="3C3E4453"/>
    <w:rsid w:val="3C61010B"/>
    <w:rsid w:val="3C648B25"/>
    <w:rsid w:val="3CA9A047"/>
    <w:rsid w:val="3CABD7EB"/>
    <w:rsid w:val="3CBE0615"/>
    <w:rsid w:val="3CCFB754"/>
    <w:rsid w:val="3CE9A4FE"/>
    <w:rsid w:val="3D05C2B1"/>
    <w:rsid w:val="3D3AF963"/>
    <w:rsid w:val="3D8DF6E0"/>
    <w:rsid w:val="3E1C7C6F"/>
    <w:rsid w:val="3E346999"/>
    <w:rsid w:val="3E38586F"/>
    <w:rsid w:val="3E716E83"/>
    <w:rsid w:val="3E7DD9CA"/>
    <w:rsid w:val="3E8D22C4"/>
    <w:rsid w:val="3EAE3233"/>
    <w:rsid w:val="3EC3F5D1"/>
    <w:rsid w:val="3EC3FFCF"/>
    <w:rsid w:val="3ED05CC0"/>
    <w:rsid w:val="3ED7703C"/>
    <w:rsid w:val="3EEE4FC9"/>
    <w:rsid w:val="3F32683A"/>
    <w:rsid w:val="3FBEE1A4"/>
    <w:rsid w:val="3FBF918A"/>
    <w:rsid w:val="3FCAEE03"/>
    <w:rsid w:val="3FD55439"/>
    <w:rsid w:val="4063C6DC"/>
    <w:rsid w:val="4063EB69"/>
    <w:rsid w:val="409A4537"/>
    <w:rsid w:val="40AAA4A0"/>
    <w:rsid w:val="41172DC5"/>
    <w:rsid w:val="41A31890"/>
    <w:rsid w:val="41A7831C"/>
    <w:rsid w:val="41C756B1"/>
    <w:rsid w:val="41D96685"/>
    <w:rsid w:val="41E0D231"/>
    <w:rsid w:val="42139B78"/>
    <w:rsid w:val="422D4CA4"/>
    <w:rsid w:val="433AB536"/>
    <w:rsid w:val="433D4D6F"/>
    <w:rsid w:val="436A2380"/>
    <w:rsid w:val="43D61FD4"/>
    <w:rsid w:val="43F030AC"/>
    <w:rsid w:val="4434FD3E"/>
    <w:rsid w:val="443AB12F"/>
    <w:rsid w:val="444DEEC5"/>
    <w:rsid w:val="44781BAE"/>
    <w:rsid w:val="447BD65D"/>
    <w:rsid w:val="448F1520"/>
    <w:rsid w:val="44D0E8F1"/>
    <w:rsid w:val="455A0DB6"/>
    <w:rsid w:val="4564ED66"/>
    <w:rsid w:val="458B7AE8"/>
    <w:rsid w:val="459C76A3"/>
    <w:rsid w:val="45B47856"/>
    <w:rsid w:val="45CC38F8"/>
    <w:rsid w:val="45FAE860"/>
    <w:rsid w:val="4600DA06"/>
    <w:rsid w:val="46B3608A"/>
    <w:rsid w:val="46B574F7"/>
    <w:rsid w:val="46BB322B"/>
    <w:rsid w:val="46F48BB6"/>
    <w:rsid w:val="475048B7"/>
    <w:rsid w:val="4764CCE7"/>
    <w:rsid w:val="47770771"/>
    <w:rsid w:val="478A91A6"/>
    <w:rsid w:val="47C92198"/>
    <w:rsid w:val="4817843B"/>
    <w:rsid w:val="481C3876"/>
    <w:rsid w:val="48355E90"/>
    <w:rsid w:val="48D21CCA"/>
    <w:rsid w:val="48EC1918"/>
    <w:rsid w:val="492F34FA"/>
    <w:rsid w:val="4946E925"/>
    <w:rsid w:val="49665193"/>
    <w:rsid w:val="49AA928F"/>
    <w:rsid w:val="4A385E89"/>
    <w:rsid w:val="4A76B195"/>
    <w:rsid w:val="4ABF74C4"/>
    <w:rsid w:val="4B0CD1D4"/>
    <w:rsid w:val="4B173E74"/>
    <w:rsid w:val="4B535D96"/>
    <w:rsid w:val="4BAF3571"/>
    <w:rsid w:val="4BBA9903"/>
    <w:rsid w:val="4C182E1A"/>
    <w:rsid w:val="4C1F7213"/>
    <w:rsid w:val="4C66D483"/>
    <w:rsid w:val="4C83C997"/>
    <w:rsid w:val="4CADCE10"/>
    <w:rsid w:val="4D153F59"/>
    <w:rsid w:val="4D47FE57"/>
    <w:rsid w:val="4D52001F"/>
    <w:rsid w:val="4DBD9205"/>
    <w:rsid w:val="4DF9FFD0"/>
    <w:rsid w:val="4E1610DD"/>
    <w:rsid w:val="4E66A754"/>
    <w:rsid w:val="4EAEAA0A"/>
    <w:rsid w:val="4EC47ECD"/>
    <w:rsid w:val="4EE3CEB8"/>
    <w:rsid w:val="4EEE3BB3"/>
    <w:rsid w:val="4EFD84F6"/>
    <w:rsid w:val="4F56B66F"/>
    <w:rsid w:val="4F7C07EF"/>
    <w:rsid w:val="4FB017D4"/>
    <w:rsid w:val="4FD553D1"/>
    <w:rsid w:val="4FE05988"/>
    <w:rsid w:val="5051613D"/>
    <w:rsid w:val="514D3AB5"/>
    <w:rsid w:val="51D507E8"/>
    <w:rsid w:val="51DC9E95"/>
    <w:rsid w:val="51ED4DC8"/>
    <w:rsid w:val="521068FF"/>
    <w:rsid w:val="5211A156"/>
    <w:rsid w:val="52464464"/>
    <w:rsid w:val="52852DFA"/>
    <w:rsid w:val="528B4870"/>
    <w:rsid w:val="52B2A487"/>
    <w:rsid w:val="52E8F286"/>
    <w:rsid w:val="531946DA"/>
    <w:rsid w:val="5327F528"/>
    <w:rsid w:val="53372ED3"/>
    <w:rsid w:val="535B7E6F"/>
    <w:rsid w:val="536A2990"/>
    <w:rsid w:val="53E420A0"/>
    <w:rsid w:val="542B69B3"/>
    <w:rsid w:val="5464584E"/>
    <w:rsid w:val="5489BD0C"/>
    <w:rsid w:val="54D4480F"/>
    <w:rsid w:val="54DF1D95"/>
    <w:rsid w:val="54EAC859"/>
    <w:rsid w:val="5507F18E"/>
    <w:rsid w:val="55527AD9"/>
    <w:rsid w:val="55639ABE"/>
    <w:rsid w:val="55EC38CA"/>
    <w:rsid w:val="560A2EB0"/>
    <w:rsid w:val="5633B2CF"/>
    <w:rsid w:val="5659203C"/>
    <w:rsid w:val="56C9EA35"/>
    <w:rsid w:val="56F5EA5E"/>
    <w:rsid w:val="5708D1D2"/>
    <w:rsid w:val="572581F0"/>
    <w:rsid w:val="57287DF9"/>
    <w:rsid w:val="572E1610"/>
    <w:rsid w:val="57BCE801"/>
    <w:rsid w:val="5823992C"/>
    <w:rsid w:val="582BF04C"/>
    <w:rsid w:val="588DC2CA"/>
    <w:rsid w:val="589009C0"/>
    <w:rsid w:val="58993052"/>
    <w:rsid w:val="58CCBDE5"/>
    <w:rsid w:val="5919872D"/>
    <w:rsid w:val="59475B80"/>
    <w:rsid w:val="5959B6AE"/>
    <w:rsid w:val="59BDC1BE"/>
    <w:rsid w:val="59D59794"/>
    <w:rsid w:val="5A841E73"/>
    <w:rsid w:val="5A94B024"/>
    <w:rsid w:val="5B1AA2BD"/>
    <w:rsid w:val="5B39B49D"/>
    <w:rsid w:val="5B59921F"/>
    <w:rsid w:val="5BAD2128"/>
    <w:rsid w:val="5BCAB1BE"/>
    <w:rsid w:val="5C2F8F54"/>
    <w:rsid w:val="5C3B2DC4"/>
    <w:rsid w:val="5C743243"/>
    <w:rsid w:val="5C842360"/>
    <w:rsid w:val="5CD16C42"/>
    <w:rsid w:val="5D06D976"/>
    <w:rsid w:val="5D11084A"/>
    <w:rsid w:val="5D2DAA47"/>
    <w:rsid w:val="5D3B891F"/>
    <w:rsid w:val="5D4E7147"/>
    <w:rsid w:val="5D8469E6"/>
    <w:rsid w:val="5D9A7B91"/>
    <w:rsid w:val="5DBFFD09"/>
    <w:rsid w:val="5DD52E0A"/>
    <w:rsid w:val="5E093C9E"/>
    <w:rsid w:val="5E13606E"/>
    <w:rsid w:val="5E13723A"/>
    <w:rsid w:val="5E8DA495"/>
    <w:rsid w:val="5EA838CC"/>
    <w:rsid w:val="5EC5F9F3"/>
    <w:rsid w:val="5F0E095E"/>
    <w:rsid w:val="5F28C637"/>
    <w:rsid w:val="5F3EE586"/>
    <w:rsid w:val="5F700FA2"/>
    <w:rsid w:val="5FB5C874"/>
    <w:rsid w:val="5FCE094C"/>
    <w:rsid w:val="60043227"/>
    <w:rsid w:val="604738CB"/>
    <w:rsid w:val="60A59B24"/>
    <w:rsid w:val="60FC424D"/>
    <w:rsid w:val="60FE643C"/>
    <w:rsid w:val="61371CF8"/>
    <w:rsid w:val="613E35F3"/>
    <w:rsid w:val="617D0E65"/>
    <w:rsid w:val="61EA8157"/>
    <w:rsid w:val="625D3A38"/>
    <w:rsid w:val="626B90BA"/>
    <w:rsid w:val="629BFA8A"/>
    <w:rsid w:val="6302888B"/>
    <w:rsid w:val="6378A2E8"/>
    <w:rsid w:val="6383B9BE"/>
    <w:rsid w:val="63EB4221"/>
    <w:rsid w:val="64129D68"/>
    <w:rsid w:val="6428D299"/>
    <w:rsid w:val="651F8A1F"/>
    <w:rsid w:val="653F393C"/>
    <w:rsid w:val="65EE8559"/>
    <w:rsid w:val="6626866E"/>
    <w:rsid w:val="66589EE1"/>
    <w:rsid w:val="66749D62"/>
    <w:rsid w:val="669F129D"/>
    <w:rsid w:val="66A4A16F"/>
    <w:rsid w:val="66EE2065"/>
    <w:rsid w:val="675F1D37"/>
    <w:rsid w:val="6795A53E"/>
    <w:rsid w:val="67B73FB0"/>
    <w:rsid w:val="67CA0650"/>
    <w:rsid w:val="67E222A3"/>
    <w:rsid w:val="680AE015"/>
    <w:rsid w:val="68840367"/>
    <w:rsid w:val="68B60BAE"/>
    <w:rsid w:val="68D2F8EE"/>
    <w:rsid w:val="69009691"/>
    <w:rsid w:val="696B3660"/>
    <w:rsid w:val="69777A3A"/>
    <w:rsid w:val="697BA8E4"/>
    <w:rsid w:val="69E3A46F"/>
    <w:rsid w:val="69E62D97"/>
    <w:rsid w:val="69E9CA83"/>
    <w:rsid w:val="6A07ED89"/>
    <w:rsid w:val="6A0ECCBF"/>
    <w:rsid w:val="6A857AAA"/>
    <w:rsid w:val="6A88BF55"/>
    <w:rsid w:val="6A9252AE"/>
    <w:rsid w:val="6AC62E60"/>
    <w:rsid w:val="6AD24E42"/>
    <w:rsid w:val="6B2D5F99"/>
    <w:rsid w:val="6BDFBF0D"/>
    <w:rsid w:val="6C249E0A"/>
    <w:rsid w:val="6CDA07A5"/>
    <w:rsid w:val="6CFE746A"/>
    <w:rsid w:val="6D1CE081"/>
    <w:rsid w:val="6D20EA70"/>
    <w:rsid w:val="6D40964B"/>
    <w:rsid w:val="6D45B4D2"/>
    <w:rsid w:val="6DA4EE44"/>
    <w:rsid w:val="6DB0FAA6"/>
    <w:rsid w:val="6DCDF40A"/>
    <w:rsid w:val="6E16E1DD"/>
    <w:rsid w:val="6E923625"/>
    <w:rsid w:val="6E9597C0"/>
    <w:rsid w:val="6E9DCA82"/>
    <w:rsid w:val="6EB06046"/>
    <w:rsid w:val="6F4BFB19"/>
    <w:rsid w:val="6FF0433D"/>
    <w:rsid w:val="7011B8B6"/>
    <w:rsid w:val="701EBC36"/>
    <w:rsid w:val="702D499A"/>
    <w:rsid w:val="706A2A4C"/>
    <w:rsid w:val="709100F6"/>
    <w:rsid w:val="70AAC115"/>
    <w:rsid w:val="70AD4300"/>
    <w:rsid w:val="70C8F52D"/>
    <w:rsid w:val="7176E23B"/>
    <w:rsid w:val="72D0BCAC"/>
    <w:rsid w:val="72DAB6DD"/>
    <w:rsid w:val="732013F3"/>
    <w:rsid w:val="73BAA99F"/>
    <w:rsid w:val="7412E75E"/>
    <w:rsid w:val="7455F593"/>
    <w:rsid w:val="748FF3B6"/>
    <w:rsid w:val="74CAC50B"/>
    <w:rsid w:val="74DC7E2E"/>
    <w:rsid w:val="74F2E212"/>
    <w:rsid w:val="74F7D3F3"/>
    <w:rsid w:val="751703DB"/>
    <w:rsid w:val="752FE142"/>
    <w:rsid w:val="753FF087"/>
    <w:rsid w:val="75590EE0"/>
    <w:rsid w:val="75D4EF03"/>
    <w:rsid w:val="75FAD058"/>
    <w:rsid w:val="7629608E"/>
    <w:rsid w:val="7679F2CB"/>
    <w:rsid w:val="767D1C09"/>
    <w:rsid w:val="76BE310C"/>
    <w:rsid w:val="76C413AA"/>
    <w:rsid w:val="76F162FA"/>
    <w:rsid w:val="77047DD3"/>
    <w:rsid w:val="7727006C"/>
    <w:rsid w:val="77A6819E"/>
    <w:rsid w:val="77B8A669"/>
    <w:rsid w:val="781FC9D2"/>
    <w:rsid w:val="7878800A"/>
    <w:rsid w:val="78AC16AF"/>
    <w:rsid w:val="78DDF99C"/>
    <w:rsid w:val="795640F8"/>
    <w:rsid w:val="7971D728"/>
    <w:rsid w:val="799E7F38"/>
    <w:rsid w:val="79E5CCB0"/>
    <w:rsid w:val="79E74F18"/>
    <w:rsid w:val="79F54BA0"/>
    <w:rsid w:val="7A03ED87"/>
    <w:rsid w:val="7A1BBAA5"/>
    <w:rsid w:val="7A2F1F6C"/>
    <w:rsid w:val="7A47CCE9"/>
    <w:rsid w:val="7A6E33B6"/>
    <w:rsid w:val="7AD66921"/>
    <w:rsid w:val="7B00E729"/>
    <w:rsid w:val="7B5D5203"/>
    <w:rsid w:val="7B669F65"/>
    <w:rsid w:val="7BA249B4"/>
    <w:rsid w:val="7BACDCF3"/>
    <w:rsid w:val="7BC9E85F"/>
    <w:rsid w:val="7C1FA48A"/>
    <w:rsid w:val="7C45B23A"/>
    <w:rsid w:val="7C660B22"/>
    <w:rsid w:val="7CED5B99"/>
    <w:rsid w:val="7D0D6304"/>
    <w:rsid w:val="7D13D3D4"/>
    <w:rsid w:val="7D408939"/>
    <w:rsid w:val="7D7860F3"/>
    <w:rsid w:val="7D7F6743"/>
    <w:rsid w:val="7DC553EA"/>
    <w:rsid w:val="7DD00D20"/>
    <w:rsid w:val="7DFECAA8"/>
    <w:rsid w:val="7E36777E"/>
    <w:rsid w:val="7EA23C25"/>
    <w:rsid w:val="7ED01F87"/>
    <w:rsid w:val="7F01B37C"/>
    <w:rsid w:val="7F2EAF60"/>
    <w:rsid w:val="7F44AB67"/>
    <w:rsid w:val="7F7346D2"/>
    <w:rsid w:val="7F7B1791"/>
    <w:rsid w:val="7FFAB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D6CD"/>
  <w15:docId w15:val="{B445F744-509E-4751-86F2-A4C5746A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AF5331"/>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character" w:styleId="UnresolvedMention">
    <w:name w:val="Unresolved Mention"/>
    <w:basedOn w:val="DefaultParagraphFont"/>
    <w:uiPriority w:val="99"/>
    <w:semiHidden/>
    <w:unhideWhenUsed/>
    <w:rsid w:val="008E0889"/>
    <w:rPr>
      <w:color w:val="605E5C"/>
      <w:shd w:val="clear" w:color="auto" w:fill="E1DFDD"/>
    </w:rPr>
  </w:style>
  <w:style w:type="character" w:styleId="PlaceholderText">
    <w:name w:val="Placeholder Text"/>
    <w:basedOn w:val="DefaultParagraphFont"/>
    <w:uiPriority w:val="99"/>
    <w:semiHidden/>
    <w:rsid w:val="00D92D98"/>
    <w:rPr>
      <w:color w:val="808080"/>
    </w:rPr>
  </w:style>
  <w:style w:type="character" w:customStyle="1" w:styleId="texttitle21rf4">
    <w:name w:val="texttitle2__1_rf4"/>
    <w:basedOn w:val="DefaultParagraphFont"/>
    <w:rsid w:val="00944765"/>
  </w:style>
  <w:style w:type="paragraph" w:styleId="EndnoteText">
    <w:name w:val="endnote text"/>
    <w:basedOn w:val="Normal"/>
    <w:link w:val="EndnoteTextChar"/>
    <w:uiPriority w:val="99"/>
    <w:semiHidden/>
    <w:unhideWhenUsed/>
    <w:rsid w:val="00B20606"/>
    <w:rPr>
      <w:sz w:val="20"/>
      <w:szCs w:val="20"/>
    </w:rPr>
  </w:style>
  <w:style w:type="character" w:customStyle="1" w:styleId="EndnoteTextChar">
    <w:name w:val="Endnote Text Char"/>
    <w:basedOn w:val="DefaultParagraphFont"/>
    <w:link w:val="EndnoteText"/>
    <w:uiPriority w:val="99"/>
    <w:semiHidden/>
    <w:rsid w:val="00B20606"/>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B20606"/>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E952AD"/>
  </w:style>
  <w:style w:type="character" w:customStyle="1" w:styleId="eop">
    <w:name w:val="eop"/>
    <w:basedOn w:val="DefaultParagraphFont"/>
    <w:rsid w:val="00E9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8400">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70984204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2002000883">
      <w:bodyDiv w:val="1"/>
      <w:marLeft w:val="0"/>
      <w:marRight w:val="0"/>
      <w:marTop w:val="0"/>
      <w:marBottom w:val="0"/>
      <w:divBdr>
        <w:top w:val="none" w:sz="0" w:space="0" w:color="auto"/>
        <w:left w:val="none" w:sz="0" w:space="0" w:color="auto"/>
        <w:bottom w:val="none" w:sz="0" w:space="0" w:color="auto"/>
        <w:right w:val="none" w:sz="0" w:space="0" w:color="auto"/>
      </w:divBdr>
    </w:div>
    <w:div w:id="2030719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mailto:jothirajah.karunenthira@und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hatapacha.com/" TargetMode="External"/><Relationship Id="rId2" Type="http://schemas.openxmlformats.org/officeDocument/2006/relationships/customXml" Target="../customXml/item2.xml"/><Relationship Id="rId16" Type="http://schemas.openxmlformats.org/officeDocument/2006/relationships/hyperlink" Target="https://cejsrilanka.org/abou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stephanie.magalage@un.org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MPTF_00006_00842</ProjectId>
    <FundCode xmlns="f9695bc1-6109-4dcd-a27a-f8a0370b00e2">MPTF_00006</FundCode>
    <Comments xmlns="f9695bc1-6109-4dcd-a27a-f8a0370b00e2" xsi:nil="true"/>
    <Active xmlns="f9695bc1-6109-4dcd-a27a-f8a0370b00e2">Yes</Active>
    <DocumentDate xmlns="b1528a4b-5ccb-40f7-a09e-43427183cd95">2024-04-10T07:00:00+00:00</DocumentDate>
    <Featured xmlns="b1528a4b-5ccb-40f7-a09e-43427183cd95">0</Featured>
    <FormTypeCode xmlns="b1528a4b-5ccb-40f7-a09e-43427183c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78589-BAFD-4D6F-8FC2-1889A04A89C9}"/>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4.xml><?xml version="1.0" encoding="utf-8"?>
<ds:datastoreItem xmlns:ds="http://schemas.openxmlformats.org/officeDocument/2006/customXml" ds:itemID="{78DCDBE5-54A2-4F6E-8791-A48EBD9AF06A}">
  <ds:schemaRefs>
    <ds:schemaRef ds:uri="http://schemas.openxmlformats.org/officeDocument/2006/bibliography"/>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13468</Words>
  <Characters>76768</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90056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PROGRESSING 2024-FINAL Report.docx</dc:title>
  <dc:subject/>
  <dc:creator>Technical P. Advisor</dc:creator>
  <cp:keywords/>
  <dc:description/>
  <cp:lastModifiedBy>Anne Fernando</cp:lastModifiedBy>
  <cp:revision>3</cp:revision>
  <cp:lastPrinted>2014-02-12T15:42:00Z</cp:lastPrinted>
  <dcterms:created xsi:type="dcterms:W3CDTF">2024-06-12T05:54:00Z</dcterms:created>
  <dcterms:modified xsi:type="dcterms:W3CDTF">2024-06-12T06:25:00Z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y fmtid="{D5CDD505-2E9C-101B-9397-08002B2CF9AE}" pid="7" name="GrammarlyDocumentId">
    <vt:lpwstr>0c856e599d2e8f7c94ec90d76538ddfcda3a4ab27d7c6003cebf5d2b3e48d30a</vt:lpwstr>
  </property>
</Properties>
</file>