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887C" w14:textId="77777777" w:rsidR="009E6A46" w:rsidRPr="00AA6040" w:rsidRDefault="009E6A46" w:rsidP="00CA1F93">
      <w:pPr>
        <w:spacing w:after="0" w:line="240" w:lineRule="auto"/>
        <w:rPr>
          <w:rFonts w:ascii="Times New Roman" w:hAnsi="Times New Roman" w:cs="Times New Roman"/>
          <w:b/>
          <w:bCs/>
          <w:sz w:val="24"/>
          <w:szCs w:val="24"/>
        </w:rPr>
      </w:pPr>
      <w:bookmarkStart w:id="0" w:name="_Toc249364482"/>
      <w:r w:rsidRPr="00AA6040">
        <w:rPr>
          <w:rFonts w:ascii="Times New Roman" w:hAnsi="Times New Roman" w:cs="Times New Roman"/>
          <w:b/>
          <w:bCs/>
          <w:sz w:val="24"/>
          <w:szCs w:val="24"/>
        </w:rPr>
        <w:t xml:space="preserve">MINISTERE DE L’ENVIRONNEMENT </w:t>
      </w:r>
      <w:r w:rsidRPr="00AA6040">
        <w:rPr>
          <w:rFonts w:ascii="Times New Roman" w:hAnsi="Times New Roman" w:cs="Times New Roman"/>
          <w:b/>
          <w:bCs/>
          <w:sz w:val="24"/>
          <w:szCs w:val="24"/>
        </w:rPr>
        <w:tab/>
        <w:t xml:space="preserve">                      </w:t>
      </w:r>
      <w:r w:rsidRPr="00AA6040">
        <w:rPr>
          <w:rFonts w:ascii="Times New Roman" w:hAnsi="Times New Roman" w:cs="Times New Roman"/>
          <w:b/>
          <w:bCs/>
          <w:sz w:val="24"/>
          <w:szCs w:val="24"/>
        </w:rPr>
        <w:tab/>
        <w:t xml:space="preserve">     REPUBLIQUE DU MALI</w:t>
      </w:r>
    </w:p>
    <w:p w14:paraId="69A8D72F" w14:textId="77777777" w:rsidR="009E6A46" w:rsidRPr="00AA6040" w:rsidRDefault="009E6A46" w:rsidP="00CA1F93">
      <w:pPr>
        <w:spacing w:after="0" w:line="240" w:lineRule="auto"/>
        <w:rPr>
          <w:rFonts w:ascii="Times New Roman" w:hAnsi="Times New Roman" w:cs="Times New Roman"/>
          <w:b/>
          <w:bCs/>
          <w:sz w:val="24"/>
          <w:szCs w:val="24"/>
        </w:rPr>
      </w:pPr>
      <w:r w:rsidRPr="00AA6040">
        <w:rPr>
          <w:rFonts w:ascii="Times New Roman" w:hAnsi="Times New Roman" w:cs="Times New Roman"/>
          <w:b/>
          <w:bCs/>
          <w:sz w:val="24"/>
          <w:szCs w:val="24"/>
        </w:rPr>
        <w:t xml:space="preserve">DE L’ASSAINISSEMENT ET </w:t>
      </w:r>
      <w:r w:rsidRPr="00AA6040">
        <w:rPr>
          <w:rFonts w:ascii="Times New Roman" w:hAnsi="Times New Roman" w:cs="Times New Roman"/>
          <w:b/>
          <w:bCs/>
          <w:sz w:val="24"/>
          <w:szCs w:val="24"/>
        </w:rPr>
        <w:tab/>
      </w:r>
      <w:r w:rsidRPr="00AA6040">
        <w:rPr>
          <w:rFonts w:ascii="Times New Roman" w:hAnsi="Times New Roman" w:cs="Times New Roman"/>
          <w:b/>
          <w:bCs/>
          <w:sz w:val="24"/>
          <w:szCs w:val="24"/>
        </w:rPr>
        <w:tab/>
      </w:r>
      <w:r w:rsidRPr="00AA6040">
        <w:rPr>
          <w:rFonts w:ascii="Times New Roman" w:hAnsi="Times New Roman" w:cs="Times New Roman"/>
          <w:b/>
          <w:bCs/>
          <w:sz w:val="24"/>
          <w:szCs w:val="24"/>
        </w:rPr>
        <w:tab/>
        <w:t xml:space="preserve">                           </w:t>
      </w:r>
      <w:r w:rsidRPr="00AA6040">
        <w:rPr>
          <w:rFonts w:ascii="Times New Roman" w:hAnsi="Times New Roman" w:cs="Times New Roman"/>
          <w:b/>
          <w:sz w:val="24"/>
          <w:szCs w:val="24"/>
        </w:rPr>
        <w:t>Un Peuple - Un But - Une Foi</w:t>
      </w:r>
    </w:p>
    <w:p w14:paraId="0D54139F" w14:textId="77777777" w:rsidR="009E6A46" w:rsidRPr="00AA6040" w:rsidRDefault="009E6A46" w:rsidP="00CA1F93">
      <w:pPr>
        <w:spacing w:after="0" w:line="240" w:lineRule="auto"/>
        <w:rPr>
          <w:rFonts w:ascii="Times New Roman" w:hAnsi="Times New Roman" w:cs="Times New Roman"/>
          <w:b/>
          <w:sz w:val="24"/>
          <w:szCs w:val="24"/>
        </w:rPr>
      </w:pPr>
      <w:r w:rsidRPr="00AA6040">
        <w:rPr>
          <w:rFonts w:ascii="Times New Roman" w:hAnsi="Times New Roman" w:cs="Times New Roman"/>
          <w:noProof/>
          <w:sz w:val="24"/>
          <w:szCs w:val="24"/>
          <w:lang w:eastAsia="fr-FR"/>
        </w:rPr>
        <mc:AlternateContent>
          <mc:Choice Requires="wps">
            <w:drawing>
              <wp:anchor distT="4294967294" distB="4294967294" distL="114300" distR="114300" simplePos="0" relativeHeight="251656192" behindDoc="0" locked="0" layoutInCell="1" allowOverlap="1" wp14:anchorId="0B51232E" wp14:editId="42BF4333">
                <wp:simplePos x="0" y="0"/>
                <wp:positionH relativeFrom="column">
                  <wp:posOffset>4773295</wp:posOffset>
                </wp:positionH>
                <wp:positionV relativeFrom="paragraph">
                  <wp:posOffset>283210</wp:posOffset>
                </wp:positionV>
                <wp:extent cx="821055" cy="0"/>
                <wp:effectExtent l="0" t="19050" r="1714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9A30" id="Line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85pt,22.3pt" to="44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" strokeweight="2.25pt"/>
            </w:pict>
          </mc:Fallback>
        </mc:AlternateContent>
      </w:r>
      <w:r w:rsidRPr="00AA6040">
        <w:rPr>
          <w:rFonts w:ascii="Times New Roman" w:hAnsi="Times New Roman" w:cs="Times New Roman"/>
          <w:b/>
          <w:bCs/>
          <w:sz w:val="24"/>
          <w:szCs w:val="24"/>
        </w:rPr>
        <w:t xml:space="preserve">DU DÉVELOPPEMENT DURABLE                                                </w:t>
      </w:r>
    </w:p>
    <w:p w14:paraId="6D8183AA" w14:textId="77777777" w:rsidR="009E6A46" w:rsidRPr="00AA6040" w:rsidRDefault="009E6A46" w:rsidP="00CA1F93">
      <w:pPr>
        <w:spacing w:after="0" w:line="240" w:lineRule="auto"/>
        <w:rPr>
          <w:rFonts w:ascii="Times New Roman" w:hAnsi="Times New Roman" w:cs="Times New Roman"/>
          <w:sz w:val="24"/>
          <w:szCs w:val="24"/>
        </w:rPr>
      </w:pPr>
      <w:r w:rsidRPr="00AA6040">
        <w:rPr>
          <w:rFonts w:ascii="Times New Roman" w:hAnsi="Times New Roman" w:cs="Times New Roman"/>
          <w:noProof/>
          <w:sz w:val="24"/>
          <w:szCs w:val="24"/>
          <w:lang w:eastAsia="fr-FR"/>
        </w:rPr>
        <mc:AlternateContent>
          <mc:Choice Requires="wps">
            <w:drawing>
              <wp:anchor distT="4294967294" distB="4294967294" distL="114300" distR="114300" simplePos="0" relativeHeight="251654144" behindDoc="0" locked="0" layoutInCell="1" allowOverlap="1" wp14:anchorId="3E81CACD" wp14:editId="144DFB0F">
                <wp:simplePos x="0" y="0"/>
                <wp:positionH relativeFrom="column">
                  <wp:posOffset>621665</wp:posOffset>
                </wp:positionH>
                <wp:positionV relativeFrom="paragraph">
                  <wp:posOffset>88265</wp:posOffset>
                </wp:positionV>
                <wp:extent cx="685800" cy="0"/>
                <wp:effectExtent l="0" t="1905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D8EEA" id="Line 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95pt,6.95pt" to="102.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yqrwEAAEgDAAAOAAAAZHJzL2Uyb0RvYy54bWysU8Fu2zAMvQ/YPwi6L3YCpAu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" strokeweight="2.25pt"/>
            </w:pict>
          </mc:Fallback>
        </mc:AlternateContent>
      </w:r>
      <w:r w:rsidRPr="00AA6040">
        <w:rPr>
          <w:rFonts w:ascii="Times New Roman" w:hAnsi="Times New Roman" w:cs="Times New Roman"/>
          <w:b/>
          <w:bCs/>
          <w:sz w:val="24"/>
          <w:szCs w:val="24"/>
        </w:rPr>
        <w:t xml:space="preserve">  </w:t>
      </w:r>
      <w:r w:rsidRPr="00AA6040">
        <w:rPr>
          <w:rFonts w:ascii="Times New Roman" w:hAnsi="Times New Roman" w:cs="Times New Roman"/>
          <w:sz w:val="24"/>
          <w:szCs w:val="24"/>
        </w:rPr>
        <w:t xml:space="preserve">   </w:t>
      </w:r>
      <w:r w:rsidRPr="00AA6040">
        <w:rPr>
          <w:rFonts w:ascii="Times New Roman" w:hAnsi="Times New Roman" w:cs="Times New Roman"/>
          <w:sz w:val="24"/>
          <w:szCs w:val="24"/>
        </w:rPr>
        <w:tab/>
      </w:r>
      <w:r w:rsidRPr="00AA6040">
        <w:rPr>
          <w:rFonts w:ascii="Times New Roman" w:hAnsi="Times New Roman" w:cs="Times New Roman"/>
          <w:sz w:val="24"/>
          <w:szCs w:val="24"/>
        </w:rPr>
        <w:tab/>
        <w:t xml:space="preserve"> </w:t>
      </w:r>
      <w:r w:rsidRPr="00AA6040">
        <w:rPr>
          <w:rFonts w:ascii="Times New Roman" w:hAnsi="Times New Roman" w:cs="Times New Roman"/>
          <w:sz w:val="24"/>
          <w:szCs w:val="24"/>
        </w:rPr>
        <w:tab/>
        <w:t xml:space="preserve">  </w:t>
      </w:r>
      <w:r w:rsidRPr="00AA6040">
        <w:rPr>
          <w:rFonts w:ascii="Times New Roman" w:hAnsi="Times New Roman" w:cs="Times New Roman"/>
          <w:sz w:val="24"/>
          <w:szCs w:val="24"/>
        </w:rPr>
        <w:tab/>
        <w:t xml:space="preserve">            </w:t>
      </w:r>
    </w:p>
    <w:p w14:paraId="1CA506D9" w14:textId="77777777" w:rsidR="009E6A46" w:rsidRPr="00AA6040" w:rsidRDefault="009E6A46" w:rsidP="00CA1F93">
      <w:pPr>
        <w:spacing w:after="0" w:line="240" w:lineRule="auto"/>
        <w:rPr>
          <w:rFonts w:ascii="Times New Roman" w:hAnsi="Times New Roman" w:cs="Times New Roman"/>
          <w:b/>
          <w:bCs/>
          <w:sz w:val="24"/>
          <w:szCs w:val="24"/>
        </w:rPr>
      </w:pPr>
      <w:r w:rsidRPr="00AA6040">
        <w:rPr>
          <w:rFonts w:ascii="Times New Roman" w:hAnsi="Times New Roman" w:cs="Times New Roman"/>
          <w:b/>
          <w:bCs/>
          <w:sz w:val="24"/>
          <w:szCs w:val="24"/>
        </w:rPr>
        <w:t xml:space="preserve">AGENCE DE L’ENVIRONNEMENT ET </w:t>
      </w:r>
    </w:p>
    <w:p w14:paraId="02047081" w14:textId="77777777" w:rsidR="009E6A46" w:rsidRPr="00AA6040" w:rsidRDefault="009E6A46" w:rsidP="00CA1F93">
      <w:pPr>
        <w:spacing w:after="0" w:line="240" w:lineRule="auto"/>
        <w:rPr>
          <w:rFonts w:ascii="Times New Roman" w:hAnsi="Times New Roman" w:cs="Times New Roman"/>
          <w:b/>
          <w:bCs/>
          <w:sz w:val="24"/>
          <w:szCs w:val="24"/>
        </w:rPr>
      </w:pPr>
      <w:r w:rsidRPr="00AA6040">
        <w:rPr>
          <w:rFonts w:ascii="Times New Roman" w:hAnsi="Times New Roman" w:cs="Times New Roman"/>
          <w:b/>
          <w:bCs/>
          <w:sz w:val="24"/>
          <w:szCs w:val="24"/>
        </w:rPr>
        <w:t>DU DÉVELOPPEMENT DURABLE (AEDD)</w:t>
      </w:r>
      <w:r w:rsidRPr="00AA6040">
        <w:rPr>
          <w:rFonts w:ascii="Times New Roman" w:hAnsi="Times New Roman" w:cs="Times New Roman"/>
          <w:i/>
          <w:sz w:val="24"/>
          <w:szCs w:val="24"/>
        </w:rPr>
        <w:t xml:space="preserve">     </w:t>
      </w:r>
    </w:p>
    <w:p w14:paraId="7F5CA4C7" w14:textId="77777777" w:rsidR="009E6A46" w:rsidRPr="00AA6040" w:rsidRDefault="009E6A46" w:rsidP="009E6A46">
      <w:pPr>
        <w:spacing w:line="276" w:lineRule="auto"/>
        <w:rPr>
          <w:rFonts w:ascii="Times New Roman" w:hAnsi="Times New Roman" w:cs="Times New Roman"/>
          <w:noProof/>
          <w:sz w:val="24"/>
          <w:szCs w:val="24"/>
          <w:lang w:eastAsia="fr-FR"/>
        </w:rPr>
      </w:pPr>
      <w:r w:rsidRPr="00AA6040">
        <w:rPr>
          <w:rFonts w:ascii="Times New Roman" w:hAnsi="Times New Roman" w:cs="Times New Roman"/>
          <w:noProof/>
          <w:sz w:val="24"/>
          <w:szCs w:val="24"/>
          <w:lang w:eastAsia="fr-FR"/>
        </w:rPr>
        <mc:AlternateContent>
          <mc:Choice Requires="wps">
            <w:drawing>
              <wp:anchor distT="4294967294" distB="4294967294" distL="114300" distR="114300" simplePos="0" relativeHeight="251658240" behindDoc="0" locked="0" layoutInCell="1" allowOverlap="1" wp14:anchorId="0EA52719" wp14:editId="70D9A9D8">
                <wp:simplePos x="0" y="0"/>
                <wp:positionH relativeFrom="column">
                  <wp:posOffset>666115</wp:posOffset>
                </wp:positionH>
                <wp:positionV relativeFrom="paragraph">
                  <wp:posOffset>76200</wp:posOffset>
                </wp:positionV>
                <wp:extent cx="685800" cy="0"/>
                <wp:effectExtent l="0" t="1905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40EA"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5pt,6pt" to="10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yqrwEAAEgDAAAOAAAAZHJzL2Uyb0RvYy54bWysU8Fu2zAMvQ/YPwi6L3YCpAu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" strokeweight="2.25pt"/>
            </w:pict>
          </mc:Fallback>
        </mc:AlternateContent>
      </w:r>
      <w:r w:rsidRPr="00AA6040">
        <w:rPr>
          <w:rFonts w:ascii="Times New Roman" w:hAnsi="Times New Roman" w:cs="Times New Roman"/>
          <w:b/>
          <w:bCs/>
          <w:noProof/>
          <w:sz w:val="24"/>
          <w:szCs w:val="24"/>
          <w:lang w:eastAsia="fr-FR"/>
        </w:rPr>
        <w:t xml:space="preserve">           </w:t>
      </w:r>
    </w:p>
    <w:p w14:paraId="202A7509" w14:textId="77777777" w:rsidR="009E6A46" w:rsidRPr="00AA6040" w:rsidRDefault="009E6A46" w:rsidP="009E6A46">
      <w:pPr>
        <w:spacing w:line="276" w:lineRule="auto"/>
        <w:rPr>
          <w:rFonts w:ascii="Times New Roman" w:hAnsi="Times New Roman" w:cs="Times New Roman"/>
          <w:b/>
          <w:bCs/>
          <w:noProof/>
          <w:sz w:val="24"/>
          <w:szCs w:val="24"/>
          <w:lang w:eastAsia="fr-FR"/>
        </w:rPr>
      </w:pPr>
      <w:r w:rsidRPr="00AA6040">
        <w:rPr>
          <w:rFonts w:ascii="Times New Roman" w:hAnsi="Times New Roman" w:cs="Times New Roman"/>
          <w:b/>
          <w:bCs/>
          <w:noProof/>
          <w:sz w:val="24"/>
          <w:szCs w:val="24"/>
          <w:lang w:eastAsia="fr-FR"/>
        </w:rPr>
        <w:t>FONDS CLIMAT MALI</w:t>
      </w:r>
    </w:p>
    <w:p w14:paraId="17D8A5BA" w14:textId="77777777" w:rsidR="009E6A46" w:rsidRPr="00AA6040" w:rsidRDefault="009E6A46" w:rsidP="009E6A46">
      <w:pPr>
        <w:spacing w:line="276" w:lineRule="auto"/>
        <w:rPr>
          <w:rFonts w:ascii="Times New Roman" w:hAnsi="Times New Roman" w:cs="Times New Roman"/>
          <w:sz w:val="24"/>
          <w:szCs w:val="24"/>
        </w:rPr>
      </w:pPr>
      <w:r w:rsidRPr="00AA6040">
        <w:rPr>
          <w:rFonts w:ascii="Times New Roman" w:hAnsi="Times New Roman" w:cs="Times New Roman"/>
          <w:b/>
          <w:bCs/>
          <w:noProof/>
          <w:sz w:val="24"/>
          <w:szCs w:val="24"/>
          <w:lang w:eastAsia="fr-FR"/>
        </w:rPr>
        <w:t xml:space="preserve">    </w:t>
      </w:r>
      <w:r w:rsidRPr="00AA6040">
        <w:rPr>
          <w:rFonts w:ascii="Times New Roman" w:hAnsi="Times New Roman" w:cs="Times New Roman"/>
          <w:noProof/>
          <w:sz w:val="24"/>
          <w:szCs w:val="24"/>
          <w:lang w:eastAsia="fr-FR"/>
        </w:rPr>
        <w:drawing>
          <wp:inline distT="0" distB="0" distL="0" distR="0" wp14:anchorId="6955B369" wp14:editId="17D0AB5F">
            <wp:extent cx="1294410" cy="1262342"/>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F C 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89" cy="1270806"/>
                    </a:xfrm>
                    <a:prstGeom prst="rect">
                      <a:avLst/>
                    </a:prstGeom>
                  </pic:spPr>
                </pic:pic>
              </a:graphicData>
            </a:graphic>
          </wp:inline>
        </w:drawing>
      </w:r>
      <w:r w:rsidRPr="00AA6040">
        <w:rPr>
          <w:rFonts w:ascii="Times New Roman" w:hAnsi="Times New Roman" w:cs="Times New Roman"/>
          <w:noProof/>
          <w:sz w:val="24"/>
          <w:szCs w:val="24"/>
          <w:lang w:eastAsia="fr-FR"/>
        </w:rPr>
        <w:t xml:space="preserve">   </w:t>
      </w:r>
      <w:bookmarkStart w:id="1" w:name="_Toc249364483"/>
      <w:bookmarkEnd w:id="0"/>
    </w:p>
    <w:p w14:paraId="6D5A80AC" w14:textId="77777777" w:rsidR="009E6A46" w:rsidRPr="00AA6040" w:rsidRDefault="009E6A46" w:rsidP="009E6A46">
      <w:pPr>
        <w:spacing w:after="200" w:line="276" w:lineRule="auto"/>
        <w:rPr>
          <w:rFonts w:ascii="Times New Roman" w:hAnsi="Times New Roman" w:cs="Times New Roman"/>
          <w:sz w:val="24"/>
          <w:szCs w:val="24"/>
        </w:rPr>
      </w:pPr>
    </w:p>
    <w:p w14:paraId="440737DA" w14:textId="77777777" w:rsidR="009E6A46" w:rsidRPr="00AA6040" w:rsidRDefault="009E6A46" w:rsidP="009E6A46">
      <w:pPr>
        <w:spacing w:after="200" w:line="276" w:lineRule="auto"/>
        <w:rPr>
          <w:rFonts w:ascii="Times New Roman" w:hAnsi="Times New Roman" w:cs="Times New Roman"/>
          <w:sz w:val="24"/>
          <w:szCs w:val="24"/>
        </w:rPr>
      </w:pPr>
      <w:r w:rsidRPr="00AA6040">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3B4B2864" wp14:editId="4D5945BD">
                <wp:simplePos x="0" y="0"/>
                <wp:positionH relativeFrom="column">
                  <wp:posOffset>49530</wp:posOffset>
                </wp:positionH>
                <wp:positionV relativeFrom="paragraph">
                  <wp:posOffset>284480</wp:posOffset>
                </wp:positionV>
                <wp:extent cx="5771515" cy="1686560"/>
                <wp:effectExtent l="57150" t="38100" r="57785" b="85090"/>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6865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5C93FF2" w14:textId="08BCF77C" w:rsidR="003543D0" w:rsidRPr="00D5777F" w:rsidRDefault="003543D0" w:rsidP="00EF6A8A">
                            <w:pPr>
                              <w:jc w:val="center"/>
                              <w:rPr>
                                <w:rFonts w:ascii="Algerian" w:hAnsi="Algerian"/>
                                <w:b/>
                                <w:sz w:val="48"/>
                                <w:szCs w:val="48"/>
                              </w:rPr>
                            </w:pPr>
                            <w:r w:rsidRPr="00D5777F">
                              <w:rPr>
                                <w:rFonts w:ascii="Algerian" w:hAnsi="Algerian"/>
                                <w:b/>
                                <w:sz w:val="48"/>
                                <w:szCs w:val="48"/>
                              </w:rPr>
                              <w:t xml:space="preserve">Rapport Narratif annuel d’activités </w:t>
                            </w:r>
                            <w:r>
                              <w:rPr>
                                <w:rFonts w:ascii="Algerian" w:hAnsi="Algerian"/>
                                <w:b/>
                                <w:sz w:val="48"/>
                                <w:szCs w:val="48"/>
                              </w:rPr>
                              <w:t xml:space="preserve">2024 </w:t>
                            </w:r>
                            <w:r w:rsidRPr="00D5777F">
                              <w:rPr>
                                <w:rFonts w:ascii="Algerian" w:hAnsi="Algerian"/>
                                <w:b/>
                                <w:sz w:val="48"/>
                                <w:szCs w:val="48"/>
                              </w:rPr>
                              <w:t>du Secrétariat technique du Fonds Climat Mali</w:t>
                            </w:r>
                          </w:p>
                          <w:p w14:paraId="61F1003D" w14:textId="0FDDA9D6" w:rsidR="003543D0" w:rsidRPr="00907A23" w:rsidRDefault="003543D0" w:rsidP="00907A23">
                            <w:pPr>
                              <w:jc w:val="center"/>
                              <w:rPr>
                                <w:rFonts w:ascii="Algerian" w:hAnsi="Algerian"/>
                                <w:b/>
                                <w:sz w:val="40"/>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B2864" id="Rectangle à coins arrondis 4" o:spid="_x0000_s1026" style="position:absolute;margin-left:3.9pt;margin-top:22.4pt;width:454.45pt;height:1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" fillcolor="#82a0d7 [2168]" strokecolor="#4472c4 [3208]" strokeweight=".5pt">
                <v:fill color2="#678ccf [2616]" rotate="t" colors="0 #a8b7df;.5 #9aabd9;1 #879ed7" focus="100%" type="gradient">
                  <o:fill v:ext="view" type="gradientUnscaled"/>
                </v:fill>
                <v:stroke joinstyle="miter"/>
                <v:path arrowok="t"/>
                <v:textbox>
                  <w:txbxContent>
                    <w:p w14:paraId="45C93FF2" w14:textId="08BCF77C" w:rsidR="003543D0" w:rsidRPr="00D5777F" w:rsidRDefault="003543D0" w:rsidP="00EF6A8A">
                      <w:pPr>
                        <w:jc w:val="center"/>
                        <w:rPr>
                          <w:rFonts w:ascii="Algerian" w:hAnsi="Algerian"/>
                          <w:b/>
                          <w:sz w:val="48"/>
                          <w:szCs w:val="48"/>
                        </w:rPr>
                      </w:pPr>
                      <w:r w:rsidRPr="00D5777F">
                        <w:rPr>
                          <w:rFonts w:ascii="Algerian" w:hAnsi="Algerian"/>
                          <w:b/>
                          <w:sz w:val="48"/>
                          <w:szCs w:val="48"/>
                        </w:rPr>
                        <w:t xml:space="preserve">Rapport Narratif annuel d’activités </w:t>
                      </w:r>
                      <w:r>
                        <w:rPr>
                          <w:rFonts w:ascii="Algerian" w:hAnsi="Algerian"/>
                          <w:b/>
                          <w:sz w:val="48"/>
                          <w:szCs w:val="48"/>
                        </w:rPr>
                        <w:t xml:space="preserve">2024 </w:t>
                      </w:r>
                      <w:r w:rsidRPr="00D5777F">
                        <w:rPr>
                          <w:rFonts w:ascii="Algerian" w:hAnsi="Algerian"/>
                          <w:b/>
                          <w:sz w:val="48"/>
                          <w:szCs w:val="48"/>
                        </w:rPr>
                        <w:t>du Secrétariat technique du Fonds Climat Mali</w:t>
                      </w:r>
                    </w:p>
                    <w:p w14:paraId="61F1003D" w14:textId="0FDDA9D6" w:rsidR="003543D0" w:rsidRPr="00907A23" w:rsidRDefault="003543D0" w:rsidP="00907A23">
                      <w:pPr>
                        <w:jc w:val="center"/>
                        <w:rPr>
                          <w:rFonts w:ascii="Algerian" w:hAnsi="Algerian"/>
                          <w:b/>
                          <w:sz w:val="40"/>
                          <w:szCs w:val="48"/>
                        </w:rPr>
                      </w:pPr>
                    </w:p>
                  </w:txbxContent>
                </v:textbox>
              </v:roundrect>
            </w:pict>
          </mc:Fallback>
        </mc:AlternateContent>
      </w:r>
    </w:p>
    <w:p w14:paraId="63F6794A" w14:textId="77777777" w:rsidR="009E6A46" w:rsidRPr="00AA6040" w:rsidRDefault="009E6A46" w:rsidP="009E6A46">
      <w:pPr>
        <w:spacing w:after="200" w:line="276" w:lineRule="auto"/>
        <w:rPr>
          <w:rFonts w:ascii="Times New Roman" w:hAnsi="Times New Roman" w:cs="Times New Roman"/>
          <w:sz w:val="24"/>
          <w:szCs w:val="24"/>
        </w:rPr>
      </w:pPr>
    </w:p>
    <w:p w14:paraId="0197F696" w14:textId="77777777" w:rsidR="009E6A46" w:rsidRPr="00AA6040" w:rsidRDefault="009E6A46" w:rsidP="009E6A46">
      <w:pPr>
        <w:spacing w:after="200" w:line="276" w:lineRule="auto"/>
        <w:rPr>
          <w:rFonts w:ascii="Times New Roman" w:hAnsi="Times New Roman" w:cs="Times New Roman"/>
          <w:sz w:val="24"/>
          <w:szCs w:val="24"/>
        </w:rPr>
      </w:pPr>
    </w:p>
    <w:p w14:paraId="3DDB7EC8" w14:textId="77777777" w:rsidR="009E6A46" w:rsidRPr="00AA6040" w:rsidRDefault="009E6A46" w:rsidP="009E6A46">
      <w:pPr>
        <w:spacing w:after="200" w:line="276" w:lineRule="auto"/>
        <w:rPr>
          <w:rFonts w:ascii="Times New Roman" w:hAnsi="Times New Roman" w:cs="Times New Roman"/>
          <w:sz w:val="24"/>
          <w:szCs w:val="24"/>
        </w:rPr>
      </w:pPr>
    </w:p>
    <w:p w14:paraId="289B9188" w14:textId="77777777" w:rsidR="009E6A46" w:rsidRPr="00AA6040" w:rsidRDefault="009E6A46" w:rsidP="009E6A46">
      <w:pPr>
        <w:spacing w:after="200" w:line="276" w:lineRule="auto"/>
        <w:rPr>
          <w:rFonts w:ascii="Times New Roman" w:hAnsi="Times New Roman" w:cs="Times New Roman"/>
          <w:sz w:val="24"/>
          <w:szCs w:val="24"/>
        </w:rPr>
      </w:pPr>
    </w:p>
    <w:p w14:paraId="732AC94C" w14:textId="77777777" w:rsidR="009E6A46" w:rsidRPr="00AA6040" w:rsidRDefault="009E6A46" w:rsidP="009E6A46">
      <w:pPr>
        <w:spacing w:after="200" w:line="276" w:lineRule="auto"/>
        <w:jc w:val="right"/>
        <w:rPr>
          <w:rFonts w:ascii="Times New Roman" w:hAnsi="Times New Roman" w:cs="Times New Roman"/>
          <w:sz w:val="24"/>
          <w:szCs w:val="24"/>
        </w:rPr>
      </w:pPr>
    </w:p>
    <w:p w14:paraId="4B795FF8" w14:textId="77777777" w:rsidR="009E6A46" w:rsidRPr="00AA6040" w:rsidRDefault="009E6A46" w:rsidP="009E6A46">
      <w:pPr>
        <w:spacing w:after="200" w:line="276" w:lineRule="auto"/>
        <w:jc w:val="right"/>
        <w:rPr>
          <w:rFonts w:ascii="Times New Roman" w:hAnsi="Times New Roman" w:cs="Times New Roman"/>
          <w:sz w:val="24"/>
          <w:szCs w:val="24"/>
        </w:rPr>
      </w:pPr>
    </w:p>
    <w:p w14:paraId="0A639493" w14:textId="77777777" w:rsidR="009E6A46" w:rsidRPr="00AA6040" w:rsidRDefault="009E6A46" w:rsidP="009E6A46">
      <w:pPr>
        <w:spacing w:after="200" w:line="276" w:lineRule="auto"/>
        <w:jc w:val="right"/>
        <w:rPr>
          <w:rFonts w:ascii="Times New Roman" w:hAnsi="Times New Roman" w:cs="Times New Roman"/>
          <w:sz w:val="24"/>
          <w:szCs w:val="24"/>
        </w:rPr>
      </w:pPr>
    </w:p>
    <w:p w14:paraId="294778F6" w14:textId="77777777" w:rsidR="009E6A46" w:rsidRPr="00AA6040" w:rsidRDefault="009E6A46" w:rsidP="009E6A46">
      <w:pPr>
        <w:spacing w:after="200" w:line="276" w:lineRule="auto"/>
        <w:jc w:val="right"/>
        <w:rPr>
          <w:rFonts w:ascii="Times New Roman" w:hAnsi="Times New Roman" w:cs="Times New Roman"/>
          <w:sz w:val="24"/>
          <w:szCs w:val="24"/>
        </w:rPr>
      </w:pPr>
    </w:p>
    <w:p w14:paraId="35F839A1" w14:textId="77777777" w:rsidR="009E6A46" w:rsidRPr="00AA6040" w:rsidRDefault="009E6A46" w:rsidP="009E6A46">
      <w:pPr>
        <w:spacing w:after="200" w:line="276" w:lineRule="auto"/>
        <w:jc w:val="right"/>
        <w:rPr>
          <w:rFonts w:ascii="Times New Roman" w:hAnsi="Times New Roman" w:cs="Times New Roman"/>
          <w:sz w:val="24"/>
          <w:szCs w:val="24"/>
        </w:rPr>
      </w:pPr>
    </w:p>
    <w:p w14:paraId="0EC79B2D" w14:textId="1C8C3254" w:rsidR="009E6A46" w:rsidRPr="00AA6040" w:rsidRDefault="009E6A46" w:rsidP="009E6A46">
      <w:pPr>
        <w:spacing w:after="200" w:line="276" w:lineRule="auto"/>
        <w:jc w:val="right"/>
        <w:rPr>
          <w:rFonts w:ascii="Times New Roman" w:hAnsi="Times New Roman" w:cs="Times New Roman"/>
          <w:sz w:val="24"/>
          <w:szCs w:val="24"/>
        </w:rPr>
      </w:pPr>
    </w:p>
    <w:p w14:paraId="1C774B9E" w14:textId="0CF6EC59" w:rsidR="006550E6" w:rsidRPr="00AA6040" w:rsidRDefault="006550E6" w:rsidP="009E6A46">
      <w:pPr>
        <w:spacing w:after="200" w:line="276" w:lineRule="auto"/>
        <w:jc w:val="right"/>
        <w:rPr>
          <w:rFonts w:ascii="Times New Roman" w:hAnsi="Times New Roman" w:cs="Times New Roman"/>
          <w:sz w:val="24"/>
          <w:szCs w:val="24"/>
        </w:rPr>
      </w:pPr>
    </w:p>
    <w:p w14:paraId="1A98BDFB" w14:textId="77777777" w:rsidR="009E6A46" w:rsidRPr="00AA6040" w:rsidRDefault="009E6A46" w:rsidP="009E6A46">
      <w:pPr>
        <w:spacing w:after="200" w:line="276" w:lineRule="auto"/>
        <w:rPr>
          <w:rFonts w:ascii="Times New Roman" w:hAnsi="Times New Roman" w:cs="Times New Roman"/>
          <w:sz w:val="24"/>
          <w:szCs w:val="24"/>
        </w:rPr>
      </w:pPr>
    </w:p>
    <w:p w14:paraId="70BCF53C" w14:textId="5E03BE77" w:rsidR="009E6A46" w:rsidRPr="00AA6040" w:rsidRDefault="00405800" w:rsidP="009E6A46">
      <w:pPr>
        <w:spacing w:after="200" w:line="276" w:lineRule="auto"/>
        <w:jc w:val="right"/>
        <w:rPr>
          <w:rFonts w:ascii="Times New Roman" w:hAnsi="Times New Roman" w:cs="Times New Roman"/>
          <w:b/>
          <w:sz w:val="24"/>
          <w:szCs w:val="24"/>
        </w:rPr>
      </w:pPr>
      <w:r>
        <w:rPr>
          <w:rFonts w:ascii="Times New Roman" w:hAnsi="Times New Roman" w:cs="Times New Roman"/>
          <w:b/>
          <w:sz w:val="24"/>
          <w:szCs w:val="24"/>
        </w:rPr>
        <w:t>Mars 2025</w:t>
      </w:r>
    </w:p>
    <w:p w14:paraId="49DF8A77" w14:textId="77777777" w:rsidR="00CA1F93" w:rsidRPr="00AA6040" w:rsidRDefault="00CA1F93" w:rsidP="009E6A46">
      <w:pPr>
        <w:spacing w:after="200" w:line="276" w:lineRule="auto"/>
        <w:jc w:val="right"/>
        <w:rPr>
          <w:rFonts w:ascii="Times New Roman" w:hAnsi="Times New Roman" w:cs="Times New Roman"/>
          <w:b/>
          <w:sz w:val="24"/>
          <w:szCs w:val="24"/>
        </w:rPr>
      </w:pPr>
    </w:p>
    <w:p w14:paraId="4ADBA466" w14:textId="77777777" w:rsidR="00CA1F93" w:rsidRPr="00AA6040" w:rsidRDefault="00CA1F93" w:rsidP="009E6A46">
      <w:pPr>
        <w:spacing w:after="200" w:line="276" w:lineRule="auto"/>
        <w:jc w:val="right"/>
        <w:rPr>
          <w:rFonts w:ascii="Times New Roman" w:hAnsi="Times New Roman" w:cs="Times New Roman"/>
          <w:b/>
          <w:sz w:val="24"/>
          <w:szCs w:val="24"/>
        </w:rPr>
      </w:pPr>
    </w:p>
    <w:p w14:paraId="7326D2E0" w14:textId="77777777" w:rsidR="00CA1F93" w:rsidRPr="00AA6040" w:rsidRDefault="00CA1F93" w:rsidP="009E6A46">
      <w:pPr>
        <w:spacing w:after="200" w:line="276" w:lineRule="auto"/>
        <w:jc w:val="right"/>
        <w:rPr>
          <w:rFonts w:ascii="Times New Roman" w:hAnsi="Times New Roman" w:cs="Times New Roman"/>
          <w:b/>
          <w:sz w:val="24"/>
          <w:szCs w:val="24"/>
        </w:rPr>
        <w:sectPr w:rsidR="00CA1F93" w:rsidRPr="00AA6040" w:rsidSect="009E6A46">
          <w:footerReference w:type="default" r:id="rId9"/>
          <w:pgSz w:w="11906" w:h="16838"/>
          <w:pgMar w:top="1440" w:right="1080" w:bottom="1440" w:left="1080" w:header="709" w:footer="709" w:gutter="0"/>
          <w:pgNumType w:fmt="lowerRoman" w:start="1"/>
          <w:cols w:space="708"/>
          <w:titlePg/>
          <w:docGrid w:linePitch="360"/>
        </w:sectPr>
      </w:pPr>
    </w:p>
    <w:sdt>
      <w:sdtPr>
        <w:rPr>
          <w:rFonts w:ascii="Times New Roman" w:eastAsia="Times New Roman" w:hAnsi="Times New Roman" w:cs="Times New Roman"/>
          <w:b/>
          <w:bCs/>
          <w:color w:val="auto"/>
          <w:sz w:val="24"/>
          <w:szCs w:val="24"/>
          <w:lang w:val="en-US" w:eastAsia="en-US"/>
        </w:rPr>
        <w:id w:val="-1574349526"/>
        <w:docPartObj>
          <w:docPartGallery w:val="Table of Contents"/>
          <w:docPartUnique/>
        </w:docPartObj>
      </w:sdtPr>
      <w:sdtEndPr>
        <w:rPr>
          <w:rFonts w:eastAsiaTheme="minorHAnsi"/>
          <w:lang w:val="fr-FR"/>
        </w:rPr>
      </w:sdtEndPr>
      <w:sdtContent>
        <w:p w14:paraId="1C1901B3" w14:textId="77777777" w:rsidR="009E6A46" w:rsidRPr="00AA6040" w:rsidRDefault="009E6A46" w:rsidP="009E6A46">
          <w:pPr>
            <w:pStyle w:val="En-ttedetabledesmatires"/>
            <w:rPr>
              <w:rFonts w:ascii="Times New Roman" w:hAnsi="Times New Roman" w:cs="Times New Roman"/>
              <w:b/>
              <w:bCs/>
              <w:color w:val="auto"/>
              <w:sz w:val="24"/>
              <w:szCs w:val="24"/>
            </w:rPr>
          </w:pPr>
          <w:r w:rsidRPr="00AA6040">
            <w:rPr>
              <w:rFonts w:ascii="Times New Roman" w:hAnsi="Times New Roman" w:cs="Times New Roman"/>
              <w:b/>
              <w:bCs/>
              <w:color w:val="auto"/>
              <w:sz w:val="24"/>
              <w:szCs w:val="24"/>
            </w:rPr>
            <w:t>Table des matières</w:t>
          </w:r>
        </w:p>
        <w:p w14:paraId="25F256EA" w14:textId="63476396" w:rsidR="00F33E74" w:rsidRDefault="009E6A46">
          <w:pPr>
            <w:pStyle w:val="TM1"/>
            <w:tabs>
              <w:tab w:val="right" w:leader="dot" w:pos="9736"/>
            </w:tabs>
            <w:rPr>
              <w:rFonts w:asciiTheme="minorHAnsi" w:eastAsiaTheme="minorEastAsia" w:hAnsiTheme="minorHAnsi" w:cstheme="minorBidi"/>
              <w:noProof/>
              <w:sz w:val="22"/>
              <w:szCs w:val="22"/>
              <w:lang w:val="fr-FR" w:eastAsia="fr-FR"/>
            </w:rPr>
          </w:pPr>
          <w:r w:rsidRPr="00AA6040">
            <w:fldChar w:fldCharType="begin"/>
          </w:r>
          <w:r w:rsidRPr="00AA6040">
            <w:instrText xml:space="preserve"> TOC \o "1-3" \h \z \u </w:instrText>
          </w:r>
          <w:r w:rsidRPr="00AA6040">
            <w:fldChar w:fldCharType="separate"/>
          </w:r>
          <w:hyperlink w:anchor="_Toc194649935" w:history="1">
            <w:r w:rsidR="00F33E74" w:rsidRPr="00ED249B">
              <w:rPr>
                <w:rStyle w:val="Lienhypertexte"/>
                <w:noProof/>
                <w:lang w:val="fr-FR"/>
              </w:rPr>
              <w:t>INTRODUCTION</w:t>
            </w:r>
            <w:r w:rsidR="00F33E74">
              <w:rPr>
                <w:noProof/>
                <w:webHidden/>
              </w:rPr>
              <w:tab/>
            </w:r>
            <w:r w:rsidR="00F33E74">
              <w:rPr>
                <w:noProof/>
                <w:webHidden/>
              </w:rPr>
              <w:fldChar w:fldCharType="begin"/>
            </w:r>
            <w:r w:rsidR="00F33E74">
              <w:rPr>
                <w:noProof/>
                <w:webHidden/>
              </w:rPr>
              <w:instrText xml:space="preserve"> PAGEREF _Toc194649935 \h </w:instrText>
            </w:r>
            <w:r w:rsidR="00F33E74">
              <w:rPr>
                <w:noProof/>
                <w:webHidden/>
              </w:rPr>
            </w:r>
            <w:r w:rsidR="00F33E74">
              <w:rPr>
                <w:noProof/>
                <w:webHidden/>
              </w:rPr>
              <w:fldChar w:fldCharType="separate"/>
            </w:r>
            <w:r w:rsidR="00F33E74">
              <w:rPr>
                <w:noProof/>
                <w:webHidden/>
              </w:rPr>
              <w:t>2</w:t>
            </w:r>
            <w:r w:rsidR="00F33E74">
              <w:rPr>
                <w:noProof/>
                <w:webHidden/>
              </w:rPr>
              <w:fldChar w:fldCharType="end"/>
            </w:r>
          </w:hyperlink>
        </w:p>
        <w:p w14:paraId="5CFD069A" w14:textId="3B1D3B72" w:rsidR="00F33E74" w:rsidRDefault="00F33E74">
          <w:pPr>
            <w:pStyle w:val="TM1"/>
            <w:tabs>
              <w:tab w:val="left" w:pos="440"/>
              <w:tab w:val="right" w:leader="dot" w:pos="9736"/>
            </w:tabs>
            <w:rPr>
              <w:rFonts w:asciiTheme="minorHAnsi" w:eastAsiaTheme="minorEastAsia" w:hAnsiTheme="minorHAnsi" w:cstheme="minorBidi"/>
              <w:noProof/>
              <w:sz w:val="22"/>
              <w:szCs w:val="22"/>
              <w:lang w:val="fr-FR" w:eastAsia="fr-FR"/>
            </w:rPr>
          </w:pPr>
          <w:hyperlink w:anchor="_Toc194649936" w:history="1">
            <w:r w:rsidRPr="00ED249B">
              <w:rPr>
                <w:rStyle w:val="Lienhypertexte"/>
                <w:noProof/>
                <w:lang w:val="fr-FR"/>
              </w:rPr>
              <w:t>I.</w:t>
            </w:r>
            <w:r>
              <w:rPr>
                <w:rFonts w:asciiTheme="minorHAnsi" w:eastAsiaTheme="minorEastAsia" w:hAnsiTheme="minorHAnsi" w:cstheme="minorBidi"/>
                <w:noProof/>
                <w:sz w:val="22"/>
                <w:szCs w:val="22"/>
                <w:lang w:val="fr-FR" w:eastAsia="fr-FR"/>
              </w:rPr>
              <w:tab/>
            </w:r>
            <w:r w:rsidRPr="00ED249B">
              <w:rPr>
                <w:rStyle w:val="Lienhypertexte"/>
                <w:noProof/>
                <w:lang w:val="fr-FR"/>
              </w:rPr>
              <w:t>ETAT D’EXECUTION DES ACTIVITES</w:t>
            </w:r>
            <w:r>
              <w:rPr>
                <w:noProof/>
                <w:webHidden/>
              </w:rPr>
              <w:tab/>
            </w:r>
            <w:r>
              <w:rPr>
                <w:noProof/>
                <w:webHidden/>
              </w:rPr>
              <w:fldChar w:fldCharType="begin"/>
            </w:r>
            <w:r>
              <w:rPr>
                <w:noProof/>
                <w:webHidden/>
              </w:rPr>
              <w:instrText xml:space="preserve"> PAGEREF _Toc194649936 \h </w:instrText>
            </w:r>
            <w:r>
              <w:rPr>
                <w:noProof/>
                <w:webHidden/>
              </w:rPr>
            </w:r>
            <w:r>
              <w:rPr>
                <w:noProof/>
                <w:webHidden/>
              </w:rPr>
              <w:fldChar w:fldCharType="separate"/>
            </w:r>
            <w:r>
              <w:rPr>
                <w:noProof/>
                <w:webHidden/>
              </w:rPr>
              <w:t>2</w:t>
            </w:r>
            <w:r>
              <w:rPr>
                <w:noProof/>
                <w:webHidden/>
              </w:rPr>
              <w:fldChar w:fldCharType="end"/>
            </w:r>
          </w:hyperlink>
        </w:p>
        <w:p w14:paraId="71F3399A" w14:textId="69A7F8A5" w:rsidR="00F33E74" w:rsidRDefault="00F33E74">
          <w:pPr>
            <w:pStyle w:val="TM2"/>
            <w:tabs>
              <w:tab w:val="left" w:pos="660"/>
              <w:tab w:val="right" w:leader="dot" w:pos="9736"/>
            </w:tabs>
            <w:rPr>
              <w:rFonts w:eastAsiaTheme="minorEastAsia"/>
              <w:noProof/>
              <w:lang w:eastAsia="fr-FR"/>
            </w:rPr>
          </w:pPr>
          <w:hyperlink w:anchor="_Toc194649937" w:history="1">
            <w:r w:rsidRPr="00ED249B">
              <w:rPr>
                <w:rStyle w:val="Lienhypertexte"/>
                <w:noProof/>
              </w:rPr>
              <w:t>1.</w:t>
            </w:r>
            <w:r>
              <w:rPr>
                <w:rFonts w:eastAsiaTheme="minorEastAsia"/>
                <w:noProof/>
                <w:lang w:eastAsia="fr-FR"/>
              </w:rPr>
              <w:tab/>
            </w:r>
            <w:r w:rsidRPr="00ED249B">
              <w:rPr>
                <w:rStyle w:val="Lienhypertexte"/>
                <w:noProof/>
              </w:rPr>
              <w:t>Exécution technique</w:t>
            </w:r>
            <w:r>
              <w:rPr>
                <w:noProof/>
                <w:webHidden/>
              </w:rPr>
              <w:tab/>
            </w:r>
            <w:r>
              <w:rPr>
                <w:noProof/>
                <w:webHidden/>
              </w:rPr>
              <w:fldChar w:fldCharType="begin"/>
            </w:r>
            <w:r>
              <w:rPr>
                <w:noProof/>
                <w:webHidden/>
              </w:rPr>
              <w:instrText xml:space="preserve"> PAGEREF _Toc194649937 \h </w:instrText>
            </w:r>
            <w:r>
              <w:rPr>
                <w:noProof/>
                <w:webHidden/>
              </w:rPr>
            </w:r>
            <w:r>
              <w:rPr>
                <w:noProof/>
                <w:webHidden/>
              </w:rPr>
              <w:fldChar w:fldCharType="separate"/>
            </w:r>
            <w:r>
              <w:rPr>
                <w:noProof/>
                <w:webHidden/>
              </w:rPr>
              <w:t>2</w:t>
            </w:r>
            <w:r>
              <w:rPr>
                <w:noProof/>
                <w:webHidden/>
              </w:rPr>
              <w:fldChar w:fldCharType="end"/>
            </w:r>
          </w:hyperlink>
        </w:p>
        <w:p w14:paraId="1AF5CC39" w14:textId="0F1AB59A" w:rsidR="00F33E74" w:rsidRDefault="00F33E74">
          <w:pPr>
            <w:pStyle w:val="TM2"/>
            <w:tabs>
              <w:tab w:val="left" w:pos="660"/>
              <w:tab w:val="right" w:leader="dot" w:pos="9736"/>
            </w:tabs>
            <w:rPr>
              <w:rFonts w:eastAsiaTheme="minorEastAsia"/>
              <w:noProof/>
              <w:lang w:eastAsia="fr-FR"/>
            </w:rPr>
          </w:pPr>
          <w:hyperlink w:anchor="_Toc194649938" w:history="1">
            <w:r w:rsidRPr="00ED249B">
              <w:rPr>
                <w:rStyle w:val="Lienhypertexte"/>
                <w:noProof/>
              </w:rPr>
              <w:t>2.</w:t>
            </w:r>
            <w:r>
              <w:rPr>
                <w:rFonts w:eastAsiaTheme="minorEastAsia"/>
                <w:noProof/>
                <w:lang w:eastAsia="fr-FR"/>
              </w:rPr>
              <w:tab/>
            </w:r>
            <w:r w:rsidRPr="00ED249B">
              <w:rPr>
                <w:rStyle w:val="Lienhypertexte"/>
                <w:noProof/>
              </w:rPr>
              <w:t>Autres activités réalisées</w:t>
            </w:r>
            <w:r>
              <w:rPr>
                <w:noProof/>
                <w:webHidden/>
              </w:rPr>
              <w:tab/>
            </w:r>
            <w:r>
              <w:rPr>
                <w:noProof/>
                <w:webHidden/>
              </w:rPr>
              <w:fldChar w:fldCharType="begin"/>
            </w:r>
            <w:r>
              <w:rPr>
                <w:noProof/>
                <w:webHidden/>
              </w:rPr>
              <w:instrText xml:space="preserve"> PAGEREF _Toc194649938 \h </w:instrText>
            </w:r>
            <w:r>
              <w:rPr>
                <w:noProof/>
                <w:webHidden/>
              </w:rPr>
            </w:r>
            <w:r>
              <w:rPr>
                <w:noProof/>
                <w:webHidden/>
              </w:rPr>
              <w:fldChar w:fldCharType="separate"/>
            </w:r>
            <w:r>
              <w:rPr>
                <w:noProof/>
                <w:webHidden/>
              </w:rPr>
              <w:t>6</w:t>
            </w:r>
            <w:r>
              <w:rPr>
                <w:noProof/>
                <w:webHidden/>
              </w:rPr>
              <w:fldChar w:fldCharType="end"/>
            </w:r>
          </w:hyperlink>
        </w:p>
        <w:p w14:paraId="62A8632C" w14:textId="6561E75A" w:rsidR="00F33E74" w:rsidRDefault="00F33E74">
          <w:pPr>
            <w:pStyle w:val="TM2"/>
            <w:tabs>
              <w:tab w:val="left" w:pos="660"/>
              <w:tab w:val="right" w:leader="dot" w:pos="9736"/>
            </w:tabs>
            <w:rPr>
              <w:rFonts w:eastAsiaTheme="minorEastAsia"/>
              <w:noProof/>
              <w:lang w:eastAsia="fr-FR"/>
            </w:rPr>
          </w:pPr>
          <w:hyperlink w:anchor="_Toc194649939" w:history="1">
            <w:r w:rsidRPr="00ED249B">
              <w:rPr>
                <w:rStyle w:val="Lienhypertexte"/>
                <w:noProof/>
              </w:rPr>
              <w:t>3.</w:t>
            </w:r>
            <w:r>
              <w:rPr>
                <w:rFonts w:eastAsiaTheme="minorEastAsia"/>
                <w:noProof/>
                <w:lang w:eastAsia="fr-FR"/>
              </w:rPr>
              <w:tab/>
            </w:r>
            <w:r w:rsidRPr="00ED249B">
              <w:rPr>
                <w:rStyle w:val="Lienhypertexte"/>
                <w:noProof/>
              </w:rPr>
              <w:t>Exécution financière</w:t>
            </w:r>
            <w:r>
              <w:rPr>
                <w:noProof/>
                <w:webHidden/>
              </w:rPr>
              <w:tab/>
            </w:r>
            <w:r>
              <w:rPr>
                <w:noProof/>
                <w:webHidden/>
              </w:rPr>
              <w:fldChar w:fldCharType="begin"/>
            </w:r>
            <w:r>
              <w:rPr>
                <w:noProof/>
                <w:webHidden/>
              </w:rPr>
              <w:instrText xml:space="preserve"> PAGEREF _Toc194649939 \h </w:instrText>
            </w:r>
            <w:r>
              <w:rPr>
                <w:noProof/>
                <w:webHidden/>
              </w:rPr>
            </w:r>
            <w:r>
              <w:rPr>
                <w:noProof/>
                <w:webHidden/>
              </w:rPr>
              <w:fldChar w:fldCharType="separate"/>
            </w:r>
            <w:r>
              <w:rPr>
                <w:noProof/>
                <w:webHidden/>
              </w:rPr>
              <w:t>6</w:t>
            </w:r>
            <w:r>
              <w:rPr>
                <w:noProof/>
                <w:webHidden/>
              </w:rPr>
              <w:fldChar w:fldCharType="end"/>
            </w:r>
          </w:hyperlink>
        </w:p>
        <w:p w14:paraId="70F17F39" w14:textId="1AE50825" w:rsidR="00F33E74" w:rsidRDefault="00F33E74">
          <w:pPr>
            <w:pStyle w:val="TM1"/>
            <w:tabs>
              <w:tab w:val="left" w:pos="660"/>
              <w:tab w:val="right" w:leader="dot" w:pos="9736"/>
            </w:tabs>
            <w:rPr>
              <w:rFonts w:asciiTheme="minorHAnsi" w:eastAsiaTheme="minorEastAsia" w:hAnsiTheme="minorHAnsi" w:cstheme="minorBidi"/>
              <w:noProof/>
              <w:sz w:val="22"/>
              <w:szCs w:val="22"/>
              <w:lang w:val="fr-FR" w:eastAsia="fr-FR"/>
            </w:rPr>
          </w:pPr>
          <w:hyperlink w:anchor="_Toc194649940" w:history="1">
            <w:r w:rsidRPr="00ED249B">
              <w:rPr>
                <w:rStyle w:val="Lienhypertexte"/>
                <w:noProof/>
              </w:rPr>
              <w:t>II.</w:t>
            </w:r>
            <w:r>
              <w:rPr>
                <w:rFonts w:asciiTheme="minorHAnsi" w:eastAsiaTheme="minorEastAsia" w:hAnsiTheme="minorHAnsi" w:cstheme="minorBidi"/>
                <w:noProof/>
                <w:sz w:val="22"/>
                <w:szCs w:val="22"/>
                <w:lang w:val="fr-FR" w:eastAsia="fr-FR"/>
              </w:rPr>
              <w:tab/>
            </w:r>
            <w:r w:rsidRPr="00ED249B">
              <w:rPr>
                <w:rStyle w:val="Lienhypertexte"/>
                <w:noProof/>
                <w:lang w:val="fr-FR"/>
              </w:rPr>
              <w:t xml:space="preserve">PRINCIPALES </w:t>
            </w:r>
            <w:r w:rsidRPr="00ED249B">
              <w:rPr>
                <w:rStyle w:val="Lienhypertexte"/>
                <w:noProof/>
              </w:rPr>
              <w:t>DIFFICULTES RENCONTREES</w:t>
            </w:r>
            <w:r>
              <w:rPr>
                <w:noProof/>
                <w:webHidden/>
              </w:rPr>
              <w:tab/>
            </w:r>
            <w:r>
              <w:rPr>
                <w:noProof/>
                <w:webHidden/>
              </w:rPr>
              <w:fldChar w:fldCharType="begin"/>
            </w:r>
            <w:r>
              <w:rPr>
                <w:noProof/>
                <w:webHidden/>
              </w:rPr>
              <w:instrText xml:space="preserve"> PAGEREF _Toc194649940 \h </w:instrText>
            </w:r>
            <w:r>
              <w:rPr>
                <w:noProof/>
                <w:webHidden/>
              </w:rPr>
            </w:r>
            <w:r>
              <w:rPr>
                <w:noProof/>
                <w:webHidden/>
              </w:rPr>
              <w:fldChar w:fldCharType="separate"/>
            </w:r>
            <w:r>
              <w:rPr>
                <w:noProof/>
                <w:webHidden/>
              </w:rPr>
              <w:t>10</w:t>
            </w:r>
            <w:r>
              <w:rPr>
                <w:noProof/>
                <w:webHidden/>
              </w:rPr>
              <w:fldChar w:fldCharType="end"/>
            </w:r>
          </w:hyperlink>
        </w:p>
        <w:p w14:paraId="7BAAB1A7" w14:textId="55CDB3DE" w:rsidR="00F33E74" w:rsidRDefault="00F33E74">
          <w:pPr>
            <w:pStyle w:val="TM1"/>
            <w:tabs>
              <w:tab w:val="left" w:pos="660"/>
              <w:tab w:val="right" w:leader="dot" w:pos="9736"/>
            </w:tabs>
            <w:rPr>
              <w:rFonts w:asciiTheme="minorHAnsi" w:eastAsiaTheme="minorEastAsia" w:hAnsiTheme="minorHAnsi" w:cstheme="minorBidi"/>
              <w:noProof/>
              <w:sz w:val="22"/>
              <w:szCs w:val="22"/>
              <w:lang w:val="fr-FR" w:eastAsia="fr-FR"/>
            </w:rPr>
          </w:pPr>
          <w:hyperlink w:anchor="_Toc194649941" w:history="1">
            <w:r w:rsidRPr="00ED249B">
              <w:rPr>
                <w:rStyle w:val="Lienhypertexte"/>
                <w:noProof/>
                <w:lang w:val="fr-FR"/>
              </w:rPr>
              <w:t>III.</w:t>
            </w:r>
            <w:r>
              <w:rPr>
                <w:rFonts w:asciiTheme="minorHAnsi" w:eastAsiaTheme="minorEastAsia" w:hAnsiTheme="minorHAnsi" w:cstheme="minorBidi"/>
                <w:noProof/>
                <w:sz w:val="22"/>
                <w:szCs w:val="22"/>
                <w:lang w:val="fr-FR" w:eastAsia="fr-FR"/>
              </w:rPr>
              <w:tab/>
            </w:r>
            <w:r w:rsidRPr="00ED249B">
              <w:rPr>
                <w:rStyle w:val="Lienhypertexte"/>
                <w:noProof/>
                <w:lang w:val="fr-FR"/>
              </w:rPr>
              <w:t>PRESPECTIVES</w:t>
            </w:r>
            <w:r>
              <w:rPr>
                <w:noProof/>
                <w:webHidden/>
              </w:rPr>
              <w:tab/>
            </w:r>
            <w:r>
              <w:rPr>
                <w:noProof/>
                <w:webHidden/>
              </w:rPr>
              <w:fldChar w:fldCharType="begin"/>
            </w:r>
            <w:r>
              <w:rPr>
                <w:noProof/>
                <w:webHidden/>
              </w:rPr>
              <w:instrText xml:space="preserve"> PAGEREF _Toc194649941 \h </w:instrText>
            </w:r>
            <w:r>
              <w:rPr>
                <w:noProof/>
                <w:webHidden/>
              </w:rPr>
            </w:r>
            <w:r>
              <w:rPr>
                <w:noProof/>
                <w:webHidden/>
              </w:rPr>
              <w:fldChar w:fldCharType="separate"/>
            </w:r>
            <w:r>
              <w:rPr>
                <w:noProof/>
                <w:webHidden/>
              </w:rPr>
              <w:t>10</w:t>
            </w:r>
            <w:r>
              <w:rPr>
                <w:noProof/>
                <w:webHidden/>
              </w:rPr>
              <w:fldChar w:fldCharType="end"/>
            </w:r>
          </w:hyperlink>
        </w:p>
        <w:p w14:paraId="5E6E4EEC" w14:textId="1AA9CD58" w:rsidR="00F33E74" w:rsidRDefault="00F33E74">
          <w:pPr>
            <w:pStyle w:val="TM1"/>
            <w:tabs>
              <w:tab w:val="right" w:leader="dot" w:pos="9736"/>
            </w:tabs>
            <w:rPr>
              <w:rFonts w:asciiTheme="minorHAnsi" w:eastAsiaTheme="minorEastAsia" w:hAnsiTheme="minorHAnsi" w:cstheme="minorBidi"/>
              <w:noProof/>
              <w:sz w:val="22"/>
              <w:szCs w:val="22"/>
              <w:lang w:val="fr-FR" w:eastAsia="fr-FR"/>
            </w:rPr>
          </w:pPr>
          <w:hyperlink w:anchor="_Toc194649942" w:history="1">
            <w:r w:rsidRPr="00ED249B">
              <w:rPr>
                <w:rStyle w:val="Lienhypertexte"/>
                <w:noProof/>
                <w:lang w:val="fr-FR"/>
              </w:rPr>
              <w:t>CONCLUSION :</w:t>
            </w:r>
            <w:r>
              <w:rPr>
                <w:noProof/>
                <w:webHidden/>
              </w:rPr>
              <w:tab/>
            </w:r>
            <w:r>
              <w:rPr>
                <w:noProof/>
                <w:webHidden/>
              </w:rPr>
              <w:fldChar w:fldCharType="begin"/>
            </w:r>
            <w:r>
              <w:rPr>
                <w:noProof/>
                <w:webHidden/>
              </w:rPr>
              <w:instrText xml:space="preserve"> PAGEREF _Toc194649942 \h </w:instrText>
            </w:r>
            <w:r>
              <w:rPr>
                <w:noProof/>
                <w:webHidden/>
              </w:rPr>
            </w:r>
            <w:r>
              <w:rPr>
                <w:noProof/>
                <w:webHidden/>
              </w:rPr>
              <w:fldChar w:fldCharType="separate"/>
            </w:r>
            <w:r>
              <w:rPr>
                <w:noProof/>
                <w:webHidden/>
              </w:rPr>
              <w:t>10</w:t>
            </w:r>
            <w:r>
              <w:rPr>
                <w:noProof/>
                <w:webHidden/>
              </w:rPr>
              <w:fldChar w:fldCharType="end"/>
            </w:r>
          </w:hyperlink>
        </w:p>
        <w:p w14:paraId="7E518AF5" w14:textId="54499552" w:rsidR="009E6A46" w:rsidRPr="00AA6040" w:rsidRDefault="009E6A46" w:rsidP="009E6A46">
          <w:pPr>
            <w:rPr>
              <w:rFonts w:ascii="Times New Roman" w:hAnsi="Times New Roman" w:cs="Times New Roman"/>
              <w:b/>
              <w:bCs/>
              <w:sz w:val="24"/>
              <w:szCs w:val="24"/>
            </w:rPr>
            <w:sectPr w:rsidR="009E6A46" w:rsidRPr="00AA6040" w:rsidSect="003977DF">
              <w:type w:val="continuous"/>
              <w:pgSz w:w="11906" w:h="16838"/>
              <w:pgMar w:top="1440" w:right="1080" w:bottom="1440" w:left="1080" w:header="709" w:footer="709" w:gutter="0"/>
              <w:pgNumType w:fmt="lowerRoman" w:start="1"/>
              <w:cols w:space="708"/>
              <w:docGrid w:linePitch="360"/>
            </w:sectPr>
          </w:pPr>
          <w:r w:rsidRPr="00AA6040">
            <w:rPr>
              <w:rFonts w:ascii="Times New Roman" w:hAnsi="Times New Roman" w:cs="Times New Roman"/>
              <w:b/>
              <w:bCs/>
              <w:sz w:val="24"/>
              <w:szCs w:val="24"/>
            </w:rPr>
            <w:fldChar w:fldCharType="end"/>
          </w:r>
        </w:p>
        <w:p w14:paraId="194CCECB" w14:textId="77777777" w:rsidR="009E6A46" w:rsidRPr="00AA6040" w:rsidRDefault="00000000" w:rsidP="009E6A46">
          <w:pPr>
            <w:rPr>
              <w:rFonts w:ascii="Times New Roman" w:hAnsi="Times New Roman" w:cs="Times New Roman"/>
              <w:sz w:val="24"/>
              <w:szCs w:val="24"/>
            </w:rPr>
          </w:pPr>
        </w:p>
      </w:sdtContent>
    </w:sdt>
    <w:p w14:paraId="32A609E7" w14:textId="77777777" w:rsidR="009E6A46" w:rsidRPr="00AA6040" w:rsidRDefault="009E6A46" w:rsidP="009E6A46">
      <w:pPr>
        <w:spacing w:after="200" w:line="276" w:lineRule="auto"/>
        <w:rPr>
          <w:rFonts w:ascii="Times New Roman" w:hAnsi="Times New Roman" w:cs="Times New Roman"/>
          <w:b/>
          <w:bCs/>
          <w:sz w:val="24"/>
          <w:szCs w:val="24"/>
        </w:rPr>
      </w:pPr>
      <w:r w:rsidRPr="00AA6040">
        <w:rPr>
          <w:rFonts w:ascii="Times New Roman" w:hAnsi="Times New Roman" w:cs="Times New Roman"/>
          <w:sz w:val="24"/>
          <w:szCs w:val="24"/>
        </w:rPr>
        <w:br w:type="page"/>
      </w:r>
    </w:p>
    <w:p w14:paraId="26D6B9B0" w14:textId="77777777" w:rsidR="009E6A46" w:rsidRPr="00AA6040" w:rsidRDefault="009E6A46" w:rsidP="009E6A46">
      <w:pPr>
        <w:pStyle w:val="Titre1"/>
        <w:tabs>
          <w:tab w:val="left" w:pos="360"/>
        </w:tabs>
        <w:spacing w:line="276" w:lineRule="auto"/>
        <w:ind w:left="0"/>
        <w:jc w:val="left"/>
        <w:rPr>
          <w:rFonts w:ascii="Times New Roman" w:hAnsi="Times New Roman"/>
          <w:sz w:val="24"/>
          <w:szCs w:val="24"/>
          <w:lang w:val="fr-FR"/>
        </w:rPr>
        <w:sectPr w:rsidR="009E6A46" w:rsidRPr="00AA6040" w:rsidSect="003977DF">
          <w:type w:val="continuous"/>
          <w:pgSz w:w="11906" w:h="16838"/>
          <w:pgMar w:top="1440" w:right="1080" w:bottom="1440" w:left="1080" w:header="709" w:footer="709" w:gutter="0"/>
          <w:pgNumType w:start="1"/>
          <w:cols w:space="708"/>
          <w:docGrid w:linePitch="360"/>
        </w:sectPr>
      </w:pPr>
    </w:p>
    <w:p w14:paraId="169E5574" w14:textId="77777777" w:rsidR="009E6A46" w:rsidRPr="00AA6040" w:rsidRDefault="009E6A46" w:rsidP="009E6A46">
      <w:pPr>
        <w:pStyle w:val="Titre1"/>
        <w:tabs>
          <w:tab w:val="left" w:pos="360"/>
        </w:tabs>
        <w:spacing w:line="276" w:lineRule="auto"/>
        <w:ind w:left="0"/>
        <w:jc w:val="left"/>
        <w:rPr>
          <w:rFonts w:ascii="Times New Roman" w:hAnsi="Times New Roman"/>
          <w:sz w:val="24"/>
          <w:szCs w:val="24"/>
          <w:lang w:val="fr-FR"/>
        </w:rPr>
      </w:pPr>
      <w:bookmarkStart w:id="2" w:name="_Toc194649935"/>
      <w:r w:rsidRPr="00AA6040">
        <w:rPr>
          <w:rFonts w:ascii="Times New Roman" w:hAnsi="Times New Roman"/>
          <w:sz w:val="24"/>
          <w:szCs w:val="24"/>
          <w:lang w:val="fr-FR"/>
        </w:rPr>
        <w:lastRenderedPageBreak/>
        <w:t>INTRODUCTION</w:t>
      </w:r>
      <w:bookmarkEnd w:id="2"/>
    </w:p>
    <w:p w14:paraId="0083A314" w14:textId="77777777" w:rsidR="009E6A46" w:rsidRPr="00AA6040" w:rsidRDefault="009E6A46" w:rsidP="009E6A46">
      <w:pPr>
        <w:spacing w:line="276" w:lineRule="auto"/>
        <w:jc w:val="both"/>
        <w:rPr>
          <w:rFonts w:ascii="Times New Roman" w:hAnsi="Times New Roman" w:cs="Times New Roman"/>
          <w:sz w:val="24"/>
          <w:szCs w:val="24"/>
        </w:rPr>
      </w:pPr>
      <w:r w:rsidRPr="00AA6040">
        <w:rPr>
          <w:rFonts w:ascii="Times New Roman" w:hAnsi="Times New Roman" w:cs="Times New Roman"/>
          <w:sz w:val="24"/>
          <w:szCs w:val="24"/>
        </w:rPr>
        <w:t xml:space="preserve">Le Gouvernement du Mali a identifié la mise en place d’un Fonds National d’appui aux réponses aux Changements Climatiques comme un besoin prioritaire pour servir de moteur à la réalisation des objectifs dans le domaine des changements climatiques au Mali et de la stratégie nationale Economie Verte Résiliente aux Changements Climatiques (EVRCC). Le Fonds Climat-Mali est un mécanisme innovant et opérationnel qui attire des fonds bilatéraux pour les investir dans la lutte contre les effets néfastes des Changements Climatiques afin d’améliorer la résilience des populations vulnérables. </w:t>
      </w:r>
    </w:p>
    <w:p w14:paraId="5513F8F3" w14:textId="77777777" w:rsidR="009E6A46" w:rsidRPr="00AA6040" w:rsidRDefault="009E6A46" w:rsidP="003977DF">
      <w:pPr>
        <w:spacing w:line="276" w:lineRule="auto"/>
        <w:jc w:val="both"/>
        <w:rPr>
          <w:rFonts w:ascii="Times New Roman" w:hAnsi="Times New Roman" w:cs="Times New Roman"/>
          <w:sz w:val="24"/>
          <w:szCs w:val="24"/>
        </w:rPr>
      </w:pPr>
      <w:r w:rsidRPr="00AA6040">
        <w:rPr>
          <w:rFonts w:ascii="Times New Roman" w:hAnsi="Times New Roman" w:cs="Times New Roman"/>
          <w:sz w:val="24"/>
          <w:szCs w:val="24"/>
        </w:rPr>
        <w:t xml:space="preserve">Il est dirigé par un Comité de Pilotage présidé par le Ministre en charge de l’Environnent et auquel participent les représentants du Gouvernement, des Partenaires Techniques et Financiers (PTF) et de la Société Civile.  </w:t>
      </w:r>
    </w:p>
    <w:p w14:paraId="7A427571" w14:textId="77777777" w:rsidR="009E6A46" w:rsidRPr="00AA6040" w:rsidRDefault="009E6A46" w:rsidP="009E6A46">
      <w:pPr>
        <w:spacing w:line="276" w:lineRule="auto"/>
        <w:jc w:val="both"/>
        <w:rPr>
          <w:rFonts w:ascii="Times New Roman" w:hAnsi="Times New Roman" w:cs="Times New Roman"/>
          <w:sz w:val="24"/>
          <w:szCs w:val="24"/>
        </w:rPr>
      </w:pPr>
      <w:r w:rsidRPr="00AA6040">
        <w:rPr>
          <w:rFonts w:ascii="Times New Roman" w:hAnsi="Times New Roman" w:cs="Times New Roman"/>
          <w:sz w:val="24"/>
          <w:szCs w:val="24"/>
        </w:rPr>
        <w:t xml:space="preserve">Le comité de pilotage est soutenu par un Secrétariat Technique qui assure la mission de coordination technique et administrative des activités du Fonds Climat. </w:t>
      </w:r>
    </w:p>
    <w:p w14:paraId="62A05C52" w14:textId="1A5E668D" w:rsidR="009E6A46" w:rsidRDefault="009E6A46" w:rsidP="009E6A46">
      <w:pPr>
        <w:spacing w:line="276" w:lineRule="auto"/>
        <w:jc w:val="both"/>
        <w:rPr>
          <w:rFonts w:ascii="Times New Roman" w:hAnsi="Times New Roman" w:cs="Times New Roman"/>
          <w:sz w:val="24"/>
          <w:szCs w:val="24"/>
        </w:rPr>
      </w:pPr>
      <w:r w:rsidRPr="00AA6040">
        <w:rPr>
          <w:rFonts w:ascii="Times New Roman" w:hAnsi="Times New Roman" w:cs="Times New Roman"/>
          <w:sz w:val="24"/>
          <w:szCs w:val="24"/>
        </w:rPr>
        <w:t>Ainsi, dans le cadre de sa mission et suivant les procédures du Fonds, le Secrét</w:t>
      </w:r>
      <w:r w:rsidR="00405800">
        <w:rPr>
          <w:rFonts w:ascii="Times New Roman" w:hAnsi="Times New Roman" w:cs="Times New Roman"/>
          <w:sz w:val="24"/>
          <w:szCs w:val="24"/>
        </w:rPr>
        <w:t>ariat Technique a fait pour 2024</w:t>
      </w:r>
      <w:r w:rsidRPr="00AA6040">
        <w:rPr>
          <w:rFonts w:ascii="Times New Roman" w:hAnsi="Times New Roman" w:cs="Times New Roman"/>
          <w:sz w:val="24"/>
          <w:szCs w:val="24"/>
        </w:rPr>
        <w:t>, la programmation annuelle des activités à réaliser,</w:t>
      </w:r>
      <w:r w:rsidR="00405800">
        <w:rPr>
          <w:rFonts w:ascii="Times New Roman" w:hAnsi="Times New Roman" w:cs="Times New Roman"/>
          <w:sz w:val="24"/>
          <w:szCs w:val="24"/>
        </w:rPr>
        <w:t xml:space="preserve"> assortie d’un budget (PTBA 2024</w:t>
      </w:r>
      <w:r w:rsidRPr="00AA6040">
        <w:rPr>
          <w:rFonts w:ascii="Times New Roman" w:hAnsi="Times New Roman" w:cs="Times New Roman"/>
          <w:sz w:val="24"/>
          <w:szCs w:val="24"/>
        </w:rPr>
        <w:t xml:space="preserve">) et répartie en plans trimestriels. </w:t>
      </w:r>
    </w:p>
    <w:p w14:paraId="3D02A1C3" w14:textId="0F5B6F12" w:rsidR="009E6A46" w:rsidRPr="00AA6040" w:rsidRDefault="009E6A46" w:rsidP="009E6A46">
      <w:pPr>
        <w:spacing w:line="276" w:lineRule="auto"/>
        <w:jc w:val="both"/>
        <w:rPr>
          <w:rFonts w:ascii="Times New Roman" w:hAnsi="Times New Roman" w:cs="Times New Roman"/>
          <w:sz w:val="24"/>
          <w:szCs w:val="24"/>
        </w:rPr>
      </w:pPr>
      <w:r w:rsidRPr="00DC7927">
        <w:rPr>
          <w:rFonts w:ascii="Times New Roman" w:hAnsi="Times New Roman" w:cs="Times New Roman"/>
          <w:sz w:val="24"/>
          <w:szCs w:val="24"/>
        </w:rPr>
        <w:t>Le présent rapport fait l’état d’exécution de</w:t>
      </w:r>
      <w:r w:rsidR="00907A23" w:rsidRPr="00DC7927">
        <w:rPr>
          <w:rFonts w:ascii="Times New Roman" w:hAnsi="Times New Roman" w:cs="Times New Roman"/>
          <w:sz w:val="24"/>
          <w:szCs w:val="24"/>
        </w:rPr>
        <w:t>s activités du</w:t>
      </w:r>
      <w:r w:rsidR="0024642A" w:rsidRPr="00DC7927">
        <w:rPr>
          <w:rFonts w:ascii="Times New Roman" w:hAnsi="Times New Roman" w:cs="Times New Roman"/>
          <w:sz w:val="24"/>
          <w:szCs w:val="24"/>
        </w:rPr>
        <w:t xml:space="preserve"> 01 Janvier </w:t>
      </w:r>
      <w:r w:rsidR="004228F1" w:rsidRPr="00DC7927">
        <w:rPr>
          <w:rFonts w:ascii="Times New Roman" w:hAnsi="Times New Roman" w:cs="Times New Roman"/>
          <w:sz w:val="24"/>
          <w:szCs w:val="24"/>
        </w:rPr>
        <w:t>2024 au 30 juin 2025</w:t>
      </w:r>
      <w:r w:rsidRPr="00DC7927">
        <w:rPr>
          <w:rFonts w:ascii="Times New Roman" w:hAnsi="Times New Roman" w:cs="Times New Roman"/>
          <w:sz w:val="24"/>
          <w:szCs w:val="24"/>
        </w:rPr>
        <w:t>, les difficu</w:t>
      </w:r>
      <w:r w:rsidR="00F870F4" w:rsidRPr="00DC7927">
        <w:rPr>
          <w:rFonts w:ascii="Times New Roman" w:hAnsi="Times New Roman" w:cs="Times New Roman"/>
          <w:sz w:val="24"/>
          <w:szCs w:val="24"/>
        </w:rPr>
        <w:t xml:space="preserve">ltés rencontrées et les </w:t>
      </w:r>
      <w:r w:rsidRPr="00DC7927">
        <w:rPr>
          <w:rFonts w:ascii="Times New Roman" w:hAnsi="Times New Roman" w:cs="Times New Roman"/>
          <w:sz w:val="24"/>
          <w:szCs w:val="24"/>
        </w:rPr>
        <w:t>perspectives.</w:t>
      </w:r>
      <w:bookmarkStart w:id="3" w:name="_Toc249364486"/>
      <w:bookmarkEnd w:id="1"/>
    </w:p>
    <w:p w14:paraId="290485DD" w14:textId="77777777" w:rsidR="009E6A46" w:rsidRPr="00AA6040" w:rsidRDefault="009E6A46" w:rsidP="009E6A46">
      <w:pPr>
        <w:rPr>
          <w:rFonts w:ascii="Times New Roman" w:hAnsi="Times New Roman" w:cs="Times New Roman"/>
          <w:sz w:val="24"/>
          <w:szCs w:val="24"/>
        </w:rPr>
      </w:pPr>
    </w:p>
    <w:p w14:paraId="2D9048D3" w14:textId="77777777" w:rsidR="009E6A46" w:rsidRPr="00AA6040" w:rsidRDefault="009E6A46" w:rsidP="009E6A46">
      <w:pPr>
        <w:pStyle w:val="Titre1"/>
        <w:numPr>
          <w:ilvl w:val="0"/>
          <w:numId w:val="1"/>
        </w:numPr>
        <w:tabs>
          <w:tab w:val="clear" w:pos="1080"/>
          <w:tab w:val="left" w:pos="360"/>
        </w:tabs>
        <w:spacing w:line="276" w:lineRule="auto"/>
        <w:ind w:left="360" w:hanging="360"/>
        <w:jc w:val="left"/>
        <w:rPr>
          <w:rFonts w:ascii="Times New Roman" w:hAnsi="Times New Roman"/>
          <w:sz w:val="24"/>
          <w:szCs w:val="24"/>
          <w:lang w:val="fr-FR"/>
        </w:rPr>
      </w:pPr>
      <w:bookmarkStart w:id="4" w:name="_Toc194649936"/>
      <w:bookmarkEnd w:id="3"/>
      <w:r w:rsidRPr="00AA6040">
        <w:rPr>
          <w:rFonts w:ascii="Times New Roman" w:hAnsi="Times New Roman"/>
          <w:sz w:val="24"/>
          <w:szCs w:val="24"/>
          <w:lang w:val="fr-FR"/>
        </w:rPr>
        <w:t>ETAT D’EXECUTION DES ACTIVITES</w:t>
      </w:r>
      <w:bookmarkEnd w:id="4"/>
      <w:r w:rsidRPr="00AA6040">
        <w:rPr>
          <w:rFonts w:ascii="Times New Roman" w:hAnsi="Times New Roman"/>
          <w:sz w:val="24"/>
          <w:szCs w:val="24"/>
          <w:lang w:val="fr-FR"/>
        </w:rPr>
        <w:t xml:space="preserve"> </w:t>
      </w:r>
    </w:p>
    <w:p w14:paraId="1346A2D1" w14:textId="77777777" w:rsidR="003977DF" w:rsidRPr="00AA6040" w:rsidRDefault="003977DF" w:rsidP="003977DF">
      <w:pPr>
        <w:jc w:val="both"/>
        <w:rPr>
          <w:rFonts w:ascii="Times New Roman" w:hAnsi="Times New Roman" w:cs="Times New Roman"/>
          <w:sz w:val="24"/>
          <w:szCs w:val="24"/>
        </w:rPr>
      </w:pPr>
    </w:p>
    <w:p w14:paraId="33CA1C01" w14:textId="77777777" w:rsidR="009E6A46" w:rsidRPr="0011274D" w:rsidRDefault="00D0361A" w:rsidP="009E6A46">
      <w:pPr>
        <w:pStyle w:val="Titre2"/>
      </w:pPr>
      <w:bookmarkStart w:id="5" w:name="_Toc194649937"/>
      <w:r w:rsidRPr="0011274D">
        <w:t>Exécution technique</w:t>
      </w:r>
      <w:bookmarkEnd w:id="5"/>
      <w:r w:rsidRPr="0011274D">
        <w:t> </w:t>
      </w:r>
    </w:p>
    <w:p w14:paraId="3742ACBC" w14:textId="77777777" w:rsidR="001E7943" w:rsidRDefault="00A25CCC" w:rsidP="00A25CCC">
      <w:pPr>
        <w:spacing w:before="240"/>
        <w:jc w:val="both"/>
        <w:rPr>
          <w:rFonts w:ascii="Times New Roman" w:hAnsi="Times New Roman" w:cs="Times New Roman"/>
          <w:sz w:val="24"/>
          <w:szCs w:val="24"/>
        </w:rPr>
      </w:pPr>
      <w:r w:rsidRPr="00A25CCC">
        <w:rPr>
          <w:rFonts w:ascii="Times New Roman" w:hAnsi="Times New Roman" w:cs="Times New Roman"/>
          <w:sz w:val="24"/>
          <w:szCs w:val="24"/>
        </w:rPr>
        <w:t xml:space="preserve">Il est à noter que l’exécution technique du PTBA 2024 du Secrétariat Technique du Fonds Climat Mali a connu un certain nombre de difficultés qui sont entre autres : </w:t>
      </w:r>
    </w:p>
    <w:p w14:paraId="32019C96" w14:textId="7CB70DD6" w:rsidR="00A25CCC" w:rsidRPr="00E03CD8" w:rsidRDefault="00A25CCC" w:rsidP="00E03CD8">
      <w:pPr>
        <w:pStyle w:val="Paragraphedeliste"/>
        <w:numPr>
          <w:ilvl w:val="0"/>
          <w:numId w:val="7"/>
        </w:numPr>
        <w:spacing w:before="240"/>
        <w:jc w:val="both"/>
        <w:rPr>
          <w:rFonts w:ascii="Times New Roman" w:hAnsi="Times New Roman" w:cs="Times New Roman"/>
          <w:sz w:val="24"/>
          <w:szCs w:val="24"/>
        </w:rPr>
      </w:pPr>
      <w:proofErr w:type="gramStart"/>
      <w:r w:rsidRPr="00E03CD8">
        <w:rPr>
          <w:rFonts w:ascii="Times New Roman" w:hAnsi="Times New Roman" w:cs="Times New Roman"/>
          <w:sz w:val="24"/>
          <w:szCs w:val="24"/>
        </w:rPr>
        <w:t>le</w:t>
      </w:r>
      <w:proofErr w:type="gramEnd"/>
      <w:r w:rsidRPr="00E03CD8">
        <w:rPr>
          <w:rFonts w:ascii="Times New Roman" w:hAnsi="Times New Roman" w:cs="Times New Roman"/>
          <w:sz w:val="24"/>
          <w:szCs w:val="24"/>
        </w:rPr>
        <w:t xml:space="preserve"> retard dans la disposition des ressources par le PNUD, il faut rappeler que le ST-FCM a reçu les ressources le 10 octobre de l’année 2024</w:t>
      </w:r>
      <w:r w:rsidRPr="00E03CD8">
        <w:rPr>
          <w:rFonts w:ascii="Times New Roman" w:hAnsi="Times New Roman" w:cs="Times New Roman"/>
          <w:sz w:val="24"/>
          <w:szCs w:val="24"/>
        </w:rPr>
        <w:t> ;</w:t>
      </w:r>
    </w:p>
    <w:p w14:paraId="7B4B1E35" w14:textId="4278897B" w:rsidR="00C10B44" w:rsidRDefault="00A25CCC" w:rsidP="00E03CD8">
      <w:pPr>
        <w:pStyle w:val="Paragraphedeliste"/>
        <w:numPr>
          <w:ilvl w:val="0"/>
          <w:numId w:val="7"/>
        </w:numPr>
        <w:spacing w:before="240"/>
        <w:jc w:val="both"/>
        <w:rPr>
          <w:rFonts w:ascii="Times New Roman" w:hAnsi="Times New Roman" w:cs="Times New Roman"/>
          <w:sz w:val="24"/>
          <w:szCs w:val="24"/>
        </w:rPr>
      </w:pPr>
      <w:proofErr w:type="gramStart"/>
      <w:r w:rsidRPr="00C10B44">
        <w:rPr>
          <w:rFonts w:ascii="Times New Roman" w:hAnsi="Times New Roman" w:cs="Times New Roman"/>
          <w:sz w:val="24"/>
          <w:szCs w:val="24"/>
        </w:rPr>
        <w:t>l’annulation</w:t>
      </w:r>
      <w:proofErr w:type="gramEnd"/>
      <w:r w:rsidRPr="00C10B44">
        <w:rPr>
          <w:rFonts w:ascii="Times New Roman" w:hAnsi="Times New Roman" w:cs="Times New Roman"/>
          <w:sz w:val="24"/>
          <w:szCs w:val="24"/>
        </w:rPr>
        <w:t xml:space="preserve"> de 80% des activités programmées dans le PTBA</w:t>
      </w:r>
      <w:r w:rsidRPr="00C10B44">
        <w:rPr>
          <w:rFonts w:ascii="Times New Roman" w:hAnsi="Times New Roman" w:cs="Times New Roman"/>
          <w:sz w:val="24"/>
          <w:szCs w:val="24"/>
        </w:rPr>
        <w:t xml:space="preserve"> 2024</w:t>
      </w:r>
      <w:r w:rsidRPr="00C10B44">
        <w:rPr>
          <w:rFonts w:ascii="Times New Roman" w:hAnsi="Times New Roman" w:cs="Times New Roman"/>
          <w:sz w:val="24"/>
          <w:szCs w:val="24"/>
        </w:rPr>
        <w:t> </w:t>
      </w:r>
      <w:r w:rsidR="00C10B44" w:rsidRPr="00C10B44">
        <w:rPr>
          <w:rFonts w:ascii="Times New Roman" w:hAnsi="Times New Roman" w:cs="Times New Roman"/>
          <w:sz w:val="24"/>
          <w:szCs w:val="24"/>
        </w:rPr>
        <w:t xml:space="preserve">par les bailleurs lors de la session extraordinaire tenue le 16 octobre </w:t>
      </w:r>
      <w:r w:rsidR="00E03CD8" w:rsidRPr="00C10B44">
        <w:rPr>
          <w:rFonts w:ascii="Times New Roman" w:hAnsi="Times New Roman" w:cs="Times New Roman"/>
          <w:sz w:val="24"/>
          <w:szCs w:val="24"/>
        </w:rPr>
        <w:t>2024 ;</w:t>
      </w:r>
    </w:p>
    <w:p w14:paraId="2408F0BF" w14:textId="433D86E5" w:rsidR="00A25CCC" w:rsidRDefault="00A25CCC" w:rsidP="00E03CD8">
      <w:pPr>
        <w:pStyle w:val="Paragraphedeliste"/>
        <w:numPr>
          <w:ilvl w:val="0"/>
          <w:numId w:val="7"/>
        </w:numPr>
        <w:spacing w:before="240"/>
        <w:jc w:val="both"/>
        <w:rPr>
          <w:rFonts w:ascii="Times New Roman" w:hAnsi="Times New Roman" w:cs="Times New Roman"/>
          <w:sz w:val="24"/>
          <w:szCs w:val="24"/>
        </w:rPr>
      </w:pPr>
      <w:proofErr w:type="gramStart"/>
      <w:r w:rsidRPr="00C10B44">
        <w:rPr>
          <w:rFonts w:ascii="Times New Roman" w:hAnsi="Times New Roman" w:cs="Times New Roman"/>
          <w:sz w:val="24"/>
          <w:szCs w:val="24"/>
        </w:rPr>
        <w:t>le</w:t>
      </w:r>
      <w:proofErr w:type="gramEnd"/>
      <w:r w:rsidRPr="00C10B44">
        <w:rPr>
          <w:rFonts w:ascii="Times New Roman" w:hAnsi="Times New Roman" w:cs="Times New Roman"/>
          <w:sz w:val="24"/>
          <w:szCs w:val="24"/>
        </w:rPr>
        <w:t xml:space="preserve"> changement de certaines activités majeures au profit d’autres jugées pertinents pour le bailleur dont entre autres : l’audit final, l’évaluation finale qui n’étaient pas introduites dans le PTBA de départ</w:t>
      </w:r>
      <w:r w:rsidR="00E03CD8">
        <w:rPr>
          <w:rFonts w:ascii="Times New Roman" w:hAnsi="Times New Roman" w:cs="Times New Roman"/>
          <w:sz w:val="24"/>
          <w:szCs w:val="24"/>
        </w:rPr>
        <w:t> ;</w:t>
      </w:r>
    </w:p>
    <w:p w14:paraId="2C72DDB8" w14:textId="21F9159D" w:rsidR="00E03CD8" w:rsidRPr="00C10B44" w:rsidRDefault="00E03CD8" w:rsidP="00E03CD8">
      <w:pPr>
        <w:pStyle w:val="Paragraphedeliste"/>
        <w:numPr>
          <w:ilvl w:val="0"/>
          <w:numId w:val="7"/>
        </w:num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démarrage tardif de la mise en œuvre des activités après le changement survenu.</w:t>
      </w:r>
    </w:p>
    <w:p w14:paraId="6BA12BE6" w14:textId="10518FDE" w:rsidR="009A0425" w:rsidRPr="0011274D" w:rsidRDefault="009A0425" w:rsidP="009A0425">
      <w:pPr>
        <w:ind w:left="284"/>
        <w:jc w:val="both"/>
        <w:rPr>
          <w:rFonts w:ascii="Times New Roman" w:hAnsi="Times New Roman" w:cs="Times New Roman"/>
          <w:sz w:val="24"/>
          <w:szCs w:val="24"/>
        </w:rPr>
      </w:pPr>
      <w:r w:rsidRPr="0011274D">
        <w:rPr>
          <w:rFonts w:ascii="Times New Roman" w:hAnsi="Times New Roman" w:cs="Times New Roman"/>
          <w:sz w:val="24"/>
          <w:szCs w:val="24"/>
        </w:rPr>
        <w:t xml:space="preserve">Dans le plan </w:t>
      </w:r>
      <w:r w:rsidR="00C628C8" w:rsidRPr="0011274D">
        <w:rPr>
          <w:rFonts w:ascii="Times New Roman" w:hAnsi="Times New Roman" w:cs="Times New Roman"/>
          <w:sz w:val="24"/>
          <w:szCs w:val="24"/>
        </w:rPr>
        <w:t>de travail et budget annuel 2024</w:t>
      </w:r>
      <w:r w:rsidR="00CB1253" w:rsidRPr="0011274D">
        <w:rPr>
          <w:rFonts w:ascii="Times New Roman" w:hAnsi="Times New Roman" w:cs="Times New Roman"/>
          <w:sz w:val="24"/>
          <w:szCs w:val="24"/>
        </w:rPr>
        <w:t>, il a été prévu dans le PTBA 29</w:t>
      </w:r>
      <w:r w:rsidRPr="0011274D">
        <w:rPr>
          <w:rFonts w:ascii="Times New Roman" w:hAnsi="Times New Roman" w:cs="Times New Roman"/>
          <w:sz w:val="24"/>
          <w:szCs w:val="24"/>
        </w:rPr>
        <w:t xml:space="preserve"> activités dont :</w:t>
      </w:r>
    </w:p>
    <w:p w14:paraId="535E0A05" w14:textId="2442B214" w:rsidR="00EE03FF" w:rsidRPr="0011274D" w:rsidRDefault="00EE03FF" w:rsidP="00EE03FF">
      <w:pPr>
        <w:pStyle w:val="Paragraphedeliste"/>
        <w:numPr>
          <w:ilvl w:val="0"/>
          <w:numId w:val="6"/>
        </w:numPr>
        <w:spacing w:after="200" w:line="276" w:lineRule="auto"/>
        <w:jc w:val="both"/>
        <w:rPr>
          <w:rFonts w:ascii="Times New Roman" w:eastAsia="Times New Roman" w:hAnsi="Times New Roman" w:cs="Times New Roman"/>
          <w:sz w:val="24"/>
          <w:szCs w:val="24"/>
        </w:rPr>
      </w:pPr>
      <w:r w:rsidRPr="0011274D">
        <w:rPr>
          <w:rFonts w:ascii="Times New Roman" w:eastAsia="Times New Roman" w:hAnsi="Times New Roman" w:cs="Times New Roman"/>
          <w:sz w:val="24"/>
          <w:szCs w:val="24"/>
        </w:rPr>
        <w:t>0</w:t>
      </w:r>
      <w:r w:rsidR="0011274D">
        <w:rPr>
          <w:rFonts w:ascii="Times New Roman" w:eastAsia="Times New Roman" w:hAnsi="Times New Roman" w:cs="Times New Roman"/>
          <w:sz w:val="24"/>
          <w:szCs w:val="24"/>
        </w:rPr>
        <w:t>3</w:t>
      </w:r>
      <w:r w:rsidRPr="0011274D">
        <w:rPr>
          <w:rFonts w:ascii="Times New Roman" w:eastAsia="Times New Roman" w:hAnsi="Times New Roman" w:cs="Times New Roman"/>
          <w:sz w:val="24"/>
          <w:szCs w:val="24"/>
        </w:rPr>
        <w:t xml:space="preserve"> activités ont été réalisées soit </w:t>
      </w:r>
      <w:r w:rsidR="00772229">
        <w:rPr>
          <w:rFonts w:ascii="Times New Roman" w:eastAsia="Times New Roman" w:hAnsi="Times New Roman" w:cs="Times New Roman"/>
          <w:sz w:val="24"/>
          <w:szCs w:val="24"/>
        </w:rPr>
        <w:t>10,34</w:t>
      </w:r>
      <w:r w:rsidR="00CF781A" w:rsidRPr="0011274D">
        <w:rPr>
          <w:rFonts w:ascii="Times New Roman" w:eastAsia="Times New Roman" w:hAnsi="Times New Roman" w:cs="Times New Roman"/>
          <w:sz w:val="24"/>
          <w:szCs w:val="24"/>
        </w:rPr>
        <w:t>% ;</w:t>
      </w:r>
      <w:r w:rsidRPr="0011274D">
        <w:rPr>
          <w:rFonts w:ascii="Times New Roman" w:eastAsia="Times New Roman" w:hAnsi="Times New Roman" w:cs="Times New Roman"/>
          <w:sz w:val="24"/>
          <w:szCs w:val="24"/>
        </w:rPr>
        <w:t xml:space="preserve"> </w:t>
      </w:r>
    </w:p>
    <w:p w14:paraId="1AB4FE4B" w14:textId="5C0FD0B2" w:rsidR="009A0425" w:rsidRPr="0011274D" w:rsidRDefault="0011274D" w:rsidP="009A0425">
      <w:pPr>
        <w:pStyle w:val="Paragraphedeliste"/>
        <w:numPr>
          <w:ilvl w:val="0"/>
          <w:numId w:val="6"/>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07A23" w:rsidRPr="0011274D">
        <w:rPr>
          <w:rFonts w:ascii="Times New Roman" w:eastAsia="Times New Roman" w:hAnsi="Times New Roman" w:cs="Times New Roman"/>
          <w:sz w:val="24"/>
          <w:szCs w:val="24"/>
        </w:rPr>
        <w:t xml:space="preserve"> </w:t>
      </w:r>
      <w:r w:rsidR="00CB1253" w:rsidRPr="0011274D">
        <w:rPr>
          <w:rFonts w:ascii="Times New Roman" w:eastAsia="Times New Roman" w:hAnsi="Times New Roman" w:cs="Times New Roman"/>
          <w:sz w:val="24"/>
          <w:szCs w:val="24"/>
        </w:rPr>
        <w:t xml:space="preserve">non réalisées soit </w:t>
      </w:r>
      <w:r w:rsidR="00772229">
        <w:rPr>
          <w:rFonts w:ascii="Times New Roman" w:eastAsia="Times New Roman" w:hAnsi="Times New Roman" w:cs="Times New Roman"/>
          <w:sz w:val="24"/>
          <w:szCs w:val="24"/>
        </w:rPr>
        <w:t>41,37</w:t>
      </w:r>
      <w:r w:rsidR="009A0425" w:rsidRPr="0011274D">
        <w:rPr>
          <w:rFonts w:ascii="Times New Roman" w:eastAsia="Times New Roman" w:hAnsi="Times New Roman" w:cs="Times New Roman"/>
          <w:sz w:val="24"/>
          <w:szCs w:val="24"/>
        </w:rPr>
        <w:t xml:space="preserve"> % et ;</w:t>
      </w:r>
    </w:p>
    <w:p w14:paraId="4E4ED352" w14:textId="3FD28E24" w:rsidR="00EE03FF" w:rsidRPr="0011274D" w:rsidRDefault="0011274D" w:rsidP="00EE03FF">
      <w:pPr>
        <w:pStyle w:val="Paragraphedeliste"/>
        <w:numPr>
          <w:ilvl w:val="0"/>
          <w:numId w:val="6"/>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CF781A" w:rsidRPr="0011274D">
        <w:rPr>
          <w:rFonts w:ascii="Times New Roman" w:eastAsia="Times New Roman" w:hAnsi="Times New Roman" w:cs="Times New Roman"/>
          <w:sz w:val="24"/>
          <w:szCs w:val="24"/>
        </w:rPr>
        <w:t>4</w:t>
      </w:r>
      <w:r w:rsidR="00EE03FF" w:rsidRPr="0011274D">
        <w:rPr>
          <w:rFonts w:ascii="Times New Roman" w:eastAsia="Times New Roman" w:hAnsi="Times New Roman" w:cs="Times New Roman"/>
          <w:sz w:val="24"/>
          <w:szCs w:val="24"/>
        </w:rPr>
        <w:t xml:space="preserve"> en cours de réalisation </w:t>
      </w:r>
      <w:r w:rsidR="00772229">
        <w:rPr>
          <w:rFonts w:ascii="Times New Roman" w:eastAsia="Times New Roman" w:hAnsi="Times New Roman" w:cs="Times New Roman"/>
          <w:sz w:val="24"/>
          <w:szCs w:val="24"/>
        </w:rPr>
        <w:t>48,27%</w:t>
      </w:r>
      <w:r w:rsidR="00EE03FF" w:rsidRPr="0011274D">
        <w:rPr>
          <w:rFonts w:ascii="Times New Roman" w:eastAsia="Times New Roman" w:hAnsi="Times New Roman" w:cs="Times New Roman"/>
          <w:sz w:val="24"/>
          <w:szCs w:val="24"/>
        </w:rPr>
        <w:t xml:space="preserve">. </w:t>
      </w:r>
    </w:p>
    <w:p w14:paraId="1A3BC775" w14:textId="77777777" w:rsidR="00584B53" w:rsidRPr="00AA6040" w:rsidRDefault="00CB1253" w:rsidP="00584B53">
      <w:pPr>
        <w:jc w:val="center"/>
        <w:rPr>
          <w:rFonts w:ascii="Times New Roman" w:hAnsi="Times New Roman" w:cs="Times New Roman"/>
          <w:b/>
          <w:sz w:val="24"/>
          <w:szCs w:val="24"/>
          <w:u w:val="single"/>
        </w:rPr>
      </w:pPr>
      <w:r w:rsidRPr="00AA6040">
        <w:rPr>
          <w:rFonts w:ascii="Times New Roman" w:hAnsi="Times New Roman" w:cs="Times New Roman"/>
          <w:b/>
          <w:noProof/>
          <w:sz w:val="24"/>
          <w:szCs w:val="24"/>
          <w:lang w:eastAsia="fr-FR"/>
        </w:rPr>
        <w:drawing>
          <wp:inline distT="0" distB="0" distL="0" distR="0" wp14:anchorId="74D55373" wp14:editId="3A2BDD3D">
            <wp:extent cx="5486400" cy="32004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7D713F" w14:textId="77777777" w:rsidR="009E6A46" w:rsidRPr="00AA6040" w:rsidRDefault="009E6A46" w:rsidP="009E6A46">
      <w:pPr>
        <w:spacing w:line="276" w:lineRule="auto"/>
        <w:jc w:val="center"/>
        <w:rPr>
          <w:rFonts w:ascii="Times New Roman" w:hAnsi="Times New Roman" w:cs="Times New Roman"/>
          <w:sz w:val="24"/>
          <w:szCs w:val="24"/>
        </w:rPr>
      </w:pPr>
      <w:r w:rsidRPr="00AA6040">
        <w:rPr>
          <w:rFonts w:ascii="Times New Roman" w:hAnsi="Times New Roman" w:cs="Times New Roman"/>
          <w:sz w:val="24"/>
          <w:szCs w:val="24"/>
        </w:rPr>
        <w:t>Les détails concernant l’exécution des activités sont donnés dans le tableau ci-dessous.</w:t>
      </w:r>
    </w:p>
    <w:p w14:paraId="1D3AB3E2" w14:textId="56203DA6" w:rsidR="00D223CD" w:rsidRPr="00AA6040" w:rsidRDefault="00D223CD" w:rsidP="00D223CD">
      <w:pPr>
        <w:pStyle w:val="Lgende"/>
        <w:rPr>
          <w:rFonts w:ascii="Times New Roman" w:hAnsi="Times New Roman" w:cs="Times New Roman"/>
          <w:sz w:val="24"/>
          <w:szCs w:val="24"/>
        </w:rPr>
      </w:pPr>
      <w:r w:rsidRPr="00AA6040">
        <w:rPr>
          <w:rFonts w:ascii="Times New Roman" w:hAnsi="Times New Roman" w:cs="Times New Roman"/>
          <w:sz w:val="24"/>
        </w:rPr>
        <w:t xml:space="preserve">Tableau </w:t>
      </w:r>
      <w:r w:rsidRPr="00AA6040">
        <w:rPr>
          <w:rFonts w:ascii="Times New Roman" w:hAnsi="Times New Roman" w:cs="Times New Roman"/>
          <w:sz w:val="24"/>
        </w:rPr>
        <w:fldChar w:fldCharType="begin"/>
      </w:r>
      <w:r w:rsidRPr="00AA6040">
        <w:rPr>
          <w:rFonts w:ascii="Times New Roman" w:hAnsi="Times New Roman" w:cs="Times New Roman"/>
          <w:sz w:val="24"/>
        </w:rPr>
        <w:instrText xml:space="preserve"> SEQ Tableau \* ARABIC </w:instrText>
      </w:r>
      <w:r w:rsidRPr="00AA6040">
        <w:rPr>
          <w:rFonts w:ascii="Times New Roman" w:hAnsi="Times New Roman" w:cs="Times New Roman"/>
          <w:sz w:val="24"/>
        </w:rPr>
        <w:fldChar w:fldCharType="separate"/>
      </w:r>
      <w:r w:rsidRPr="00AA6040">
        <w:rPr>
          <w:rFonts w:ascii="Times New Roman" w:hAnsi="Times New Roman" w:cs="Times New Roman"/>
          <w:noProof/>
          <w:sz w:val="24"/>
        </w:rPr>
        <w:t>1</w:t>
      </w:r>
      <w:r w:rsidRPr="00AA6040">
        <w:rPr>
          <w:rFonts w:ascii="Times New Roman" w:hAnsi="Times New Roman" w:cs="Times New Roman"/>
          <w:sz w:val="24"/>
        </w:rPr>
        <w:fldChar w:fldCharType="end"/>
      </w:r>
      <w:r w:rsidRPr="00AA6040">
        <w:rPr>
          <w:rFonts w:ascii="Times New Roman" w:hAnsi="Times New Roman" w:cs="Times New Roman"/>
          <w:sz w:val="24"/>
        </w:rPr>
        <w:t xml:space="preserve"> : </w:t>
      </w:r>
      <w:r w:rsidRPr="00AA6040">
        <w:rPr>
          <w:rFonts w:ascii="Times New Roman" w:hAnsi="Times New Roman" w:cs="Times New Roman"/>
          <w:sz w:val="24"/>
          <w:szCs w:val="24"/>
        </w:rPr>
        <w:t>Etat d’exécution</w:t>
      </w:r>
      <w:r w:rsidRPr="00AA6040">
        <w:rPr>
          <w:rFonts w:ascii="Times New Roman" w:hAnsi="Times New Roman" w:cs="Times New Roman"/>
          <w:b w:val="0"/>
          <w:sz w:val="24"/>
          <w:szCs w:val="24"/>
        </w:rPr>
        <w:t xml:space="preserve"> des activités du 1</w:t>
      </w:r>
      <w:r w:rsidRPr="00AA6040">
        <w:rPr>
          <w:rFonts w:ascii="Times New Roman" w:hAnsi="Times New Roman" w:cs="Times New Roman"/>
          <w:b w:val="0"/>
          <w:sz w:val="24"/>
          <w:szCs w:val="24"/>
          <w:vertAlign w:val="superscript"/>
        </w:rPr>
        <w:t>er</w:t>
      </w:r>
      <w:r w:rsidR="00CF781A" w:rsidRPr="00AA6040">
        <w:rPr>
          <w:rFonts w:ascii="Times New Roman" w:hAnsi="Times New Roman" w:cs="Times New Roman"/>
          <w:b w:val="0"/>
          <w:sz w:val="24"/>
          <w:szCs w:val="24"/>
        </w:rPr>
        <w:t xml:space="preserve"> janvier au 31 déc</w:t>
      </w:r>
      <w:r w:rsidR="00B90D86">
        <w:rPr>
          <w:rFonts w:ascii="Times New Roman" w:hAnsi="Times New Roman" w:cs="Times New Roman"/>
          <w:b w:val="0"/>
          <w:sz w:val="24"/>
          <w:szCs w:val="24"/>
        </w:rPr>
        <w:t>embre 2024</w:t>
      </w:r>
    </w:p>
    <w:tbl>
      <w:tblPr>
        <w:tblStyle w:val="Grilledutableau"/>
        <w:tblW w:w="11314" w:type="dxa"/>
        <w:tblInd w:w="-998" w:type="dxa"/>
        <w:tblLook w:val="04A0" w:firstRow="1" w:lastRow="0" w:firstColumn="1" w:lastColumn="0" w:noHBand="0" w:noVBand="1"/>
      </w:tblPr>
      <w:tblGrid>
        <w:gridCol w:w="1184"/>
        <w:gridCol w:w="2963"/>
        <w:gridCol w:w="1806"/>
        <w:gridCol w:w="1273"/>
        <w:gridCol w:w="860"/>
        <w:gridCol w:w="1212"/>
        <w:gridCol w:w="2016"/>
      </w:tblGrid>
      <w:tr w:rsidR="00D83EC0" w:rsidRPr="00AA6040" w14:paraId="0DA53512" w14:textId="77777777" w:rsidTr="003543D0">
        <w:tc>
          <w:tcPr>
            <w:tcW w:w="1184" w:type="dxa"/>
            <w:vMerge w:val="restart"/>
            <w:shd w:val="clear" w:color="auto" w:fill="F4B083" w:themeFill="accent2" w:themeFillTint="99"/>
            <w:vAlign w:val="center"/>
          </w:tcPr>
          <w:p w14:paraId="66FCAC44" w14:textId="77777777" w:rsidR="00D83EC0" w:rsidRPr="00AA6040" w:rsidRDefault="00D83EC0" w:rsidP="003543D0">
            <w:pPr>
              <w:jc w:val="center"/>
              <w:rPr>
                <w:rFonts w:ascii="Times New Roman" w:hAnsi="Times New Roman" w:cs="Times New Roman"/>
                <w:b/>
                <w:sz w:val="24"/>
                <w:szCs w:val="24"/>
              </w:rPr>
            </w:pPr>
            <w:r w:rsidRPr="00AA6040">
              <w:rPr>
                <w:rFonts w:ascii="Times New Roman" w:hAnsi="Times New Roman" w:cs="Times New Roman"/>
                <w:b/>
                <w:sz w:val="24"/>
                <w:szCs w:val="24"/>
              </w:rPr>
              <w:t>Code</w:t>
            </w:r>
          </w:p>
        </w:tc>
        <w:tc>
          <w:tcPr>
            <w:tcW w:w="2963" w:type="dxa"/>
            <w:vMerge w:val="restart"/>
            <w:shd w:val="clear" w:color="auto" w:fill="F4B083" w:themeFill="accent2" w:themeFillTint="99"/>
            <w:vAlign w:val="center"/>
          </w:tcPr>
          <w:p w14:paraId="0669A0EC" w14:textId="77777777" w:rsidR="00D83EC0" w:rsidRPr="00AA6040" w:rsidRDefault="00D83EC0" w:rsidP="003543D0">
            <w:pPr>
              <w:jc w:val="cente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ACTIVITES/SOUS-ACTIVITES/TACHES</w:t>
            </w:r>
          </w:p>
        </w:tc>
        <w:tc>
          <w:tcPr>
            <w:tcW w:w="1806" w:type="dxa"/>
            <w:vMerge w:val="restart"/>
            <w:shd w:val="clear" w:color="auto" w:fill="F4B083" w:themeFill="accent2" w:themeFillTint="99"/>
            <w:vAlign w:val="center"/>
          </w:tcPr>
          <w:p w14:paraId="1D4F26A6" w14:textId="77777777" w:rsidR="00D83EC0" w:rsidRPr="00AA6040" w:rsidRDefault="00D83EC0" w:rsidP="003543D0">
            <w:pPr>
              <w:jc w:val="cente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Indicateurs</w:t>
            </w:r>
          </w:p>
        </w:tc>
        <w:tc>
          <w:tcPr>
            <w:tcW w:w="3345" w:type="dxa"/>
            <w:gridSpan w:val="3"/>
            <w:shd w:val="clear" w:color="auto" w:fill="F4B083" w:themeFill="accent2" w:themeFillTint="99"/>
            <w:vAlign w:val="center"/>
          </w:tcPr>
          <w:p w14:paraId="008A6887" w14:textId="77777777" w:rsidR="00D83EC0" w:rsidRPr="00AA6040" w:rsidRDefault="00D83EC0" w:rsidP="003543D0">
            <w:pPr>
              <w:jc w:val="center"/>
              <w:rPr>
                <w:rFonts w:ascii="Times New Roman" w:hAnsi="Times New Roman" w:cs="Times New Roman"/>
                <w:b/>
                <w:sz w:val="24"/>
                <w:szCs w:val="24"/>
              </w:rPr>
            </w:pPr>
            <w:r w:rsidRPr="00AA6040">
              <w:rPr>
                <w:rFonts w:ascii="Times New Roman" w:hAnsi="Times New Roman" w:cs="Times New Roman"/>
                <w:b/>
                <w:sz w:val="24"/>
                <w:szCs w:val="24"/>
              </w:rPr>
              <w:t>Etat d’exécution</w:t>
            </w:r>
          </w:p>
        </w:tc>
        <w:tc>
          <w:tcPr>
            <w:tcW w:w="2016" w:type="dxa"/>
            <w:shd w:val="clear" w:color="auto" w:fill="F4B083" w:themeFill="accent2" w:themeFillTint="99"/>
            <w:vAlign w:val="center"/>
          </w:tcPr>
          <w:p w14:paraId="58D8BBB0" w14:textId="77777777" w:rsidR="00D83EC0" w:rsidRPr="00AA6040" w:rsidRDefault="00D83EC0" w:rsidP="003543D0">
            <w:pPr>
              <w:jc w:val="cente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Commentaires</w:t>
            </w:r>
          </w:p>
        </w:tc>
      </w:tr>
      <w:tr w:rsidR="00D83EC0" w:rsidRPr="00AA6040" w14:paraId="2202B907" w14:textId="77777777" w:rsidTr="003543D0">
        <w:trPr>
          <w:trHeight w:val="554"/>
        </w:trPr>
        <w:tc>
          <w:tcPr>
            <w:tcW w:w="1184" w:type="dxa"/>
            <w:vMerge/>
            <w:vAlign w:val="center"/>
          </w:tcPr>
          <w:p w14:paraId="15F1A239" w14:textId="77777777" w:rsidR="00D83EC0" w:rsidRPr="00AA6040" w:rsidRDefault="00D83EC0" w:rsidP="003543D0">
            <w:pPr>
              <w:jc w:val="center"/>
              <w:rPr>
                <w:rFonts w:ascii="Times New Roman" w:hAnsi="Times New Roman" w:cs="Times New Roman"/>
                <w:b/>
                <w:sz w:val="24"/>
                <w:szCs w:val="24"/>
                <w:u w:val="single"/>
              </w:rPr>
            </w:pPr>
          </w:p>
        </w:tc>
        <w:tc>
          <w:tcPr>
            <w:tcW w:w="2963" w:type="dxa"/>
            <w:vMerge/>
            <w:vAlign w:val="center"/>
          </w:tcPr>
          <w:p w14:paraId="71E91E66" w14:textId="77777777" w:rsidR="00D83EC0" w:rsidRPr="00AA6040" w:rsidRDefault="00D83EC0" w:rsidP="003543D0">
            <w:pPr>
              <w:jc w:val="center"/>
              <w:rPr>
                <w:rFonts w:ascii="Times New Roman" w:hAnsi="Times New Roman" w:cs="Times New Roman"/>
                <w:b/>
                <w:sz w:val="24"/>
                <w:szCs w:val="24"/>
                <w:u w:val="single"/>
              </w:rPr>
            </w:pPr>
          </w:p>
        </w:tc>
        <w:tc>
          <w:tcPr>
            <w:tcW w:w="1806" w:type="dxa"/>
            <w:vMerge/>
            <w:vAlign w:val="center"/>
          </w:tcPr>
          <w:p w14:paraId="17402A04" w14:textId="77777777" w:rsidR="00D83EC0" w:rsidRPr="00AA6040" w:rsidRDefault="00D83EC0" w:rsidP="003543D0">
            <w:pPr>
              <w:jc w:val="center"/>
              <w:rPr>
                <w:rFonts w:ascii="Times New Roman" w:hAnsi="Times New Roman" w:cs="Times New Roman"/>
                <w:b/>
                <w:sz w:val="24"/>
                <w:szCs w:val="24"/>
                <w:u w:val="single"/>
              </w:rPr>
            </w:pPr>
          </w:p>
        </w:tc>
        <w:tc>
          <w:tcPr>
            <w:tcW w:w="1273" w:type="dxa"/>
            <w:shd w:val="clear" w:color="auto" w:fill="F4B083" w:themeFill="accent2" w:themeFillTint="99"/>
            <w:vAlign w:val="center"/>
          </w:tcPr>
          <w:p w14:paraId="139891C7" w14:textId="77777777" w:rsidR="00D83EC0" w:rsidRPr="00AA6040" w:rsidRDefault="00D83EC0" w:rsidP="003543D0">
            <w:pPr>
              <w:jc w:val="center"/>
              <w:rPr>
                <w:rFonts w:ascii="Times New Roman" w:hAnsi="Times New Roman" w:cs="Times New Roman"/>
                <w:b/>
                <w:sz w:val="24"/>
                <w:szCs w:val="24"/>
              </w:rPr>
            </w:pPr>
            <w:r w:rsidRPr="00AA6040">
              <w:rPr>
                <w:rFonts w:ascii="Times New Roman" w:hAnsi="Times New Roman" w:cs="Times New Roman"/>
                <w:b/>
                <w:sz w:val="24"/>
                <w:szCs w:val="24"/>
              </w:rPr>
              <w:t>Exécutée</w:t>
            </w:r>
          </w:p>
        </w:tc>
        <w:tc>
          <w:tcPr>
            <w:tcW w:w="860" w:type="dxa"/>
            <w:shd w:val="clear" w:color="auto" w:fill="F4B083" w:themeFill="accent2" w:themeFillTint="99"/>
            <w:vAlign w:val="center"/>
          </w:tcPr>
          <w:p w14:paraId="5F1D4D38" w14:textId="77777777" w:rsidR="00D83EC0" w:rsidRPr="00AA6040" w:rsidRDefault="00D83EC0" w:rsidP="003543D0">
            <w:pPr>
              <w:jc w:val="center"/>
              <w:rPr>
                <w:rFonts w:ascii="Times New Roman" w:hAnsi="Times New Roman" w:cs="Times New Roman"/>
                <w:b/>
                <w:sz w:val="24"/>
                <w:szCs w:val="24"/>
              </w:rPr>
            </w:pPr>
            <w:r w:rsidRPr="00AA6040">
              <w:rPr>
                <w:rFonts w:ascii="Times New Roman" w:hAnsi="Times New Roman" w:cs="Times New Roman"/>
                <w:b/>
                <w:sz w:val="24"/>
                <w:szCs w:val="24"/>
              </w:rPr>
              <w:t>En cours</w:t>
            </w:r>
          </w:p>
        </w:tc>
        <w:tc>
          <w:tcPr>
            <w:tcW w:w="1212" w:type="dxa"/>
            <w:shd w:val="clear" w:color="auto" w:fill="F4B083" w:themeFill="accent2" w:themeFillTint="99"/>
            <w:vAlign w:val="center"/>
          </w:tcPr>
          <w:p w14:paraId="02283397" w14:textId="77777777" w:rsidR="00D83EC0" w:rsidRPr="00AA6040" w:rsidRDefault="00D83EC0" w:rsidP="003543D0">
            <w:pPr>
              <w:jc w:val="center"/>
              <w:rPr>
                <w:rFonts w:ascii="Times New Roman" w:hAnsi="Times New Roman" w:cs="Times New Roman"/>
                <w:b/>
                <w:sz w:val="24"/>
                <w:szCs w:val="24"/>
              </w:rPr>
            </w:pPr>
            <w:r w:rsidRPr="00AA6040">
              <w:rPr>
                <w:rFonts w:ascii="Times New Roman" w:hAnsi="Times New Roman" w:cs="Times New Roman"/>
                <w:b/>
                <w:sz w:val="24"/>
                <w:szCs w:val="24"/>
              </w:rPr>
              <w:t>Non exécutée</w:t>
            </w:r>
          </w:p>
        </w:tc>
        <w:tc>
          <w:tcPr>
            <w:tcW w:w="2016" w:type="dxa"/>
            <w:shd w:val="clear" w:color="auto" w:fill="F4B083" w:themeFill="accent2" w:themeFillTint="99"/>
            <w:vAlign w:val="center"/>
          </w:tcPr>
          <w:p w14:paraId="5B4FDDF4" w14:textId="77777777" w:rsidR="00D83EC0" w:rsidRPr="00AA6040" w:rsidRDefault="00D83EC0" w:rsidP="003543D0">
            <w:pPr>
              <w:jc w:val="center"/>
              <w:rPr>
                <w:rFonts w:ascii="Times New Roman" w:hAnsi="Times New Roman" w:cs="Times New Roman"/>
                <w:b/>
                <w:sz w:val="24"/>
                <w:szCs w:val="24"/>
                <w:u w:val="single"/>
              </w:rPr>
            </w:pPr>
          </w:p>
        </w:tc>
      </w:tr>
      <w:tr w:rsidR="00D83EC0" w:rsidRPr="00AA6040" w14:paraId="3C075BA8" w14:textId="77777777" w:rsidTr="003543D0">
        <w:trPr>
          <w:trHeight w:val="58"/>
        </w:trPr>
        <w:tc>
          <w:tcPr>
            <w:tcW w:w="11314" w:type="dxa"/>
            <w:gridSpan w:val="7"/>
            <w:shd w:val="clear" w:color="auto" w:fill="FFF2CC" w:themeFill="accent4" w:themeFillTint="33"/>
          </w:tcPr>
          <w:p w14:paraId="5D8114C9"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ACTIVITES 1: RENFORCEMENT DE CAPACITES ET GOUVERNANCE DU FONDS CLIMAT MALI</w:t>
            </w:r>
          </w:p>
        </w:tc>
      </w:tr>
      <w:tr w:rsidR="00D83EC0" w:rsidRPr="00AA6040" w14:paraId="0EA1C2AD" w14:textId="77777777" w:rsidTr="003543D0">
        <w:trPr>
          <w:trHeight w:val="271"/>
        </w:trPr>
        <w:tc>
          <w:tcPr>
            <w:tcW w:w="11314" w:type="dxa"/>
            <w:gridSpan w:val="7"/>
            <w:shd w:val="clear" w:color="auto" w:fill="92D050"/>
          </w:tcPr>
          <w:p w14:paraId="01540072"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A.11: Renforcement de la gouvernance du Fonds Climat</w:t>
            </w:r>
          </w:p>
        </w:tc>
      </w:tr>
      <w:tr w:rsidR="00D83EC0" w:rsidRPr="00AA6040" w14:paraId="6BEB4B29" w14:textId="77777777" w:rsidTr="003543D0">
        <w:tc>
          <w:tcPr>
            <w:tcW w:w="1184" w:type="dxa"/>
            <w:vAlign w:val="center"/>
          </w:tcPr>
          <w:p w14:paraId="6EB60F3C" w14:textId="77777777" w:rsidR="00D83EC0" w:rsidRPr="00BD3F80" w:rsidRDefault="00D83EC0" w:rsidP="003543D0">
            <w:pPr>
              <w:jc w:val="cente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A111</w:t>
            </w:r>
          </w:p>
        </w:tc>
        <w:tc>
          <w:tcPr>
            <w:tcW w:w="2963" w:type="dxa"/>
            <w:vAlign w:val="center"/>
          </w:tcPr>
          <w:p w14:paraId="59735277" w14:textId="77777777" w:rsidR="00D83EC0" w:rsidRPr="00BD3F80" w:rsidRDefault="00D83EC0" w:rsidP="003543D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Tenue des sessions ordinaires et extraordinaires du copil</w:t>
            </w:r>
          </w:p>
        </w:tc>
        <w:tc>
          <w:tcPr>
            <w:tcW w:w="1806" w:type="dxa"/>
            <w:vAlign w:val="center"/>
          </w:tcPr>
          <w:p w14:paraId="382F8369" w14:textId="77777777" w:rsidR="00D83EC0" w:rsidRPr="00BD3F80" w:rsidRDefault="00D83EC0" w:rsidP="003543D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03 sessions tenues</w:t>
            </w:r>
          </w:p>
        </w:tc>
        <w:tc>
          <w:tcPr>
            <w:tcW w:w="1273" w:type="dxa"/>
            <w:vAlign w:val="center"/>
          </w:tcPr>
          <w:p w14:paraId="11D1275E" w14:textId="77777777" w:rsidR="00D83EC0" w:rsidRPr="00BD3F80" w:rsidRDefault="00D83EC0" w:rsidP="003543D0">
            <w:pPr>
              <w:jc w:val="center"/>
              <w:rPr>
                <w:rFonts w:ascii="Times New Roman" w:hAnsi="Times New Roman" w:cs="Times New Roman"/>
                <w:b/>
                <w:sz w:val="18"/>
                <w:szCs w:val="18"/>
                <w:u w:val="single"/>
              </w:rPr>
            </w:pPr>
          </w:p>
        </w:tc>
        <w:tc>
          <w:tcPr>
            <w:tcW w:w="860" w:type="dxa"/>
            <w:vAlign w:val="center"/>
          </w:tcPr>
          <w:p w14:paraId="1FDFFAEC" w14:textId="77777777" w:rsidR="00D83EC0" w:rsidRPr="00BD3F80" w:rsidRDefault="00D83EC0" w:rsidP="003543D0">
            <w:pPr>
              <w:jc w:val="center"/>
              <w:rPr>
                <w:rFonts w:ascii="Times New Roman" w:hAnsi="Times New Roman" w:cs="Times New Roman"/>
                <w:b/>
                <w:sz w:val="18"/>
                <w:szCs w:val="18"/>
                <w:u w:val="single"/>
              </w:rPr>
            </w:pPr>
            <w:r w:rsidRPr="00BD3F80">
              <w:rPr>
                <w:rFonts w:ascii="Times New Roman" w:hAnsi="Times New Roman" w:cs="Times New Roman"/>
                <w:sz w:val="24"/>
                <w:szCs w:val="24"/>
              </w:rPr>
              <w:t>x</w:t>
            </w:r>
          </w:p>
        </w:tc>
        <w:tc>
          <w:tcPr>
            <w:tcW w:w="1212" w:type="dxa"/>
            <w:vAlign w:val="center"/>
          </w:tcPr>
          <w:p w14:paraId="6EA9E4EE" w14:textId="77777777" w:rsidR="00D83EC0" w:rsidRPr="00BD3F80" w:rsidRDefault="00D83EC0" w:rsidP="003543D0">
            <w:pPr>
              <w:jc w:val="center"/>
              <w:rPr>
                <w:rFonts w:ascii="Times New Roman" w:hAnsi="Times New Roman" w:cs="Times New Roman"/>
                <w:b/>
                <w:sz w:val="18"/>
                <w:szCs w:val="18"/>
                <w:u w:val="single"/>
              </w:rPr>
            </w:pPr>
          </w:p>
        </w:tc>
        <w:tc>
          <w:tcPr>
            <w:tcW w:w="2016" w:type="dxa"/>
            <w:vAlign w:val="center"/>
          </w:tcPr>
          <w:p w14:paraId="06C07D51" w14:textId="7E09BB03" w:rsidR="00D83EC0" w:rsidRDefault="00D83EC0" w:rsidP="003543D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02 sessions Tenue</w:t>
            </w:r>
            <w:r>
              <w:rPr>
                <w:rFonts w:ascii="Times New Roman" w:eastAsia="Times New Roman" w:hAnsi="Times New Roman" w:cs="Times New Roman"/>
                <w:sz w:val="18"/>
                <w:szCs w:val="18"/>
                <w:lang w:eastAsia="fr-FR"/>
              </w:rPr>
              <w:t>s</w:t>
            </w:r>
            <w:r w:rsidRPr="00401344">
              <w:rPr>
                <w:rFonts w:ascii="Times New Roman" w:eastAsia="Times New Roman" w:hAnsi="Times New Roman" w:cs="Times New Roman"/>
                <w:sz w:val="18"/>
                <w:szCs w:val="18"/>
                <w:lang w:eastAsia="fr-FR"/>
              </w:rPr>
              <w:t xml:space="preserve"> Ord </w:t>
            </w:r>
          </w:p>
          <w:p w14:paraId="219453D6" w14:textId="77777777" w:rsidR="00D83EC0" w:rsidRDefault="00D83EC0"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- 01 session ordinaire tenue le 22 février 2024</w:t>
            </w:r>
          </w:p>
          <w:p w14:paraId="5260F030" w14:textId="77777777" w:rsidR="00D83EC0" w:rsidRPr="00BD3F80" w:rsidRDefault="00D83EC0"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-01 session extraordinaire tenue le 16 octobre 2024</w:t>
            </w:r>
          </w:p>
        </w:tc>
      </w:tr>
      <w:tr w:rsidR="00D83EC0" w:rsidRPr="00AA6040" w14:paraId="1EC5C187" w14:textId="77777777" w:rsidTr="003543D0">
        <w:tc>
          <w:tcPr>
            <w:tcW w:w="1184" w:type="dxa"/>
            <w:vAlign w:val="center"/>
          </w:tcPr>
          <w:p w14:paraId="3CAF490C" w14:textId="77777777" w:rsidR="00D83EC0" w:rsidRPr="00BD3F80" w:rsidRDefault="00D83EC0" w:rsidP="003543D0">
            <w:pPr>
              <w:jc w:val="cente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A112</w:t>
            </w:r>
          </w:p>
        </w:tc>
        <w:tc>
          <w:tcPr>
            <w:tcW w:w="2963" w:type="dxa"/>
            <w:vAlign w:val="center"/>
          </w:tcPr>
          <w:p w14:paraId="2B923398" w14:textId="77777777" w:rsidR="00D83EC0" w:rsidRPr="00BD3F80" w:rsidRDefault="00D83EC0" w:rsidP="003543D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Tenue de la 2ème session de la TROIKA</w:t>
            </w:r>
          </w:p>
        </w:tc>
        <w:tc>
          <w:tcPr>
            <w:tcW w:w="1806" w:type="dxa"/>
            <w:vAlign w:val="center"/>
          </w:tcPr>
          <w:p w14:paraId="22D206B7" w14:textId="77777777" w:rsidR="00D83EC0" w:rsidRPr="00BD3F80" w:rsidRDefault="00D83EC0" w:rsidP="003543D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01 session tenue</w:t>
            </w:r>
          </w:p>
        </w:tc>
        <w:tc>
          <w:tcPr>
            <w:tcW w:w="1273" w:type="dxa"/>
            <w:vAlign w:val="center"/>
          </w:tcPr>
          <w:p w14:paraId="6E5872AB" w14:textId="77777777" w:rsidR="00D83EC0" w:rsidRPr="00BD3F80" w:rsidRDefault="00D83EC0" w:rsidP="003543D0">
            <w:pPr>
              <w:jc w:val="center"/>
              <w:rPr>
                <w:rFonts w:ascii="Times New Roman" w:hAnsi="Times New Roman" w:cs="Times New Roman"/>
                <w:b/>
                <w:sz w:val="18"/>
                <w:szCs w:val="18"/>
                <w:u w:val="single"/>
              </w:rPr>
            </w:pPr>
          </w:p>
        </w:tc>
        <w:tc>
          <w:tcPr>
            <w:tcW w:w="860" w:type="dxa"/>
            <w:vAlign w:val="center"/>
          </w:tcPr>
          <w:p w14:paraId="5234024E" w14:textId="77777777" w:rsidR="00D83EC0" w:rsidRPr="00BD3F80" w:rsidRDefault="00D83EC0" w:rsidP="003543D0">
            <w:pPr>
              <w:jc w:val="center"/>
              <w:rPr>
                <w:rFonts w:ascii="Times New Roman" w:hAnsi="Times New Roman" w:cs="Times New Roman"/>
                <w:b/>
                <w:sz w:val="18"/>
                <w:szCs w:val="18"/>
                <w:u w:val="single"/>
              </w:rPr>
            </w:pPr>
          </w:p>
        </w:tc>
        <w:tc>
          <w:tcPr>
            <w:tcW w:w="1212" w:type="dxa"/>
            <w:vAlign w:val="center"/>
          </w:tcPr>
          <w:p w14:paraId="304951AA" w14:textId="77777777" w:rsidR="00D83EC0" w:rsidRDefault="00D83EC0" w:rsidP="003543D0">
            <w:pPr>
              <w:jc w:val="center"/>
            </w:pPr>
            <w:r w:rsidRPr="0077748E">
              <w:rPr>
                <w:rFonts w:ascii="Times New Roman" w:hAnsi="Times New Roman" w:cs="Times New Roman"/>
                <w:sz w:val="24"/>
                <w:szCs w:val="24"/>
              </w:rPr>
              <w:t>x</w:t>
            </w:r>
          </w:p>
        </w:tc>
        <w:tc>
          <w:tcPr>
            <w:tcW w:w="2016" w:type="dxa"/>
            <w:vAlign w:val="center"/>
          </w:tcPr>
          <w:p w14:paraId="07CEACBF" w14:textId="5C2E072A" w:rsidR="00D83EC0" w:rsidRPr="00BD3F80" w:rsidRDefault="008E2367" w:rsidP="003543D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6C3C6D44" w14:textId="77777777" w:rsidTr="003543D0">
        <w:tc>
          <w:tcPr>
            <w:tcW w:w="1184" w:type="dxa"/>
            <w:vAlign w:val="center"/>
          </w:tcPr>
          <w:p w14:paraId="239E1CFB" w14:textId="77777777" w:rsidR="00D83EC0" w:rsidRPr="00BD3F80" w:rsidRDefault="00D83EC0" w:rsidP="00D83EC0">
            <w:pPr>
              <w:jc w:val="cente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A113</w:t>
            </w:r>
          </w:p>
        </w:tc>
        <w:tc>
          <w:tcPr>
            <w:tcW w:w="2963" w:type="dxa"/>
            <w:vAlign w:val="center"/>
          </w:tcPr>
          <w:p w14:paraId="03CA80DC" w14:textId="77777777" w:rsidR="00D83EC0" w:rsidRPr="00BD3F80" w:rsidRDefault="00D83EC0" w:rsidP="00D83EC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Elaboration d'une stratégie de mobilisation des ressources financières assortie d'un  plan d'investissement pour le Fonds climat Mali.</w:t>
            </w:r>
          </w:p>
        </w:tc>
        <w:tc>
          <w:tcPr>
            <w:tcW w:w="1806" w:type="dxa"/>
            <w:vAlign w:val="center"/>
          </w:tcPr>
          <w:p w14:paraId="0ABE29D4" w14:textId="77777777" w:rsidR="00D83EC0" w:rsidRPr="00BD3F80" w:rsidRDefault="00D83EC0" w:rsidP="00D83EC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01 plan d'investissement est élaboré</w:t>
            </w:r>
          </w:p>
        </w:tc>
        <w:tc>
          <w:tcPr>
            <w:tcW w:w="1273" w:type="dxa"/>
            <w:vAlign w:val="center"/>
          </w:tcPr>
          <w:p w14:paraId="3C575C71" w14:textId="77777777" w:rsidR="00D83EC0" w:rsidRPr="00BD3F80" w:rsidRDefault="00D83EC0" w:rsidP="003543D0">
            <w:pPr>
              <w:jc w:val="center"/>
              <w:rPr>
                <w:rFonts w:ascii="Times New Roman" w:hAnsi="Times New Roman" w:cs="Times New Roman"/>
                <w:b/>
                <w:sz w:val="18"/>
                <w:szCs w:val="18"/>
                <w:u w:val="single"/>
              </w:rPr>
            </w:pPr>
          </w:p>
        </w:tc>
        <w:tc>
          <w:tcPr>
            <w:tcW w:w="860" w:type="dxa"/>
            <w:vAlign w:val="center"/>
          </w:tcPr>
          <w:p w14:paraId="7E823E41" w14:textId="77777777" w:rsidR="00D83EC0" w:rsidRPr="00BD3F80" w:rsidRDefault="00D83EC0" w:rsidP="003543D0">
            <w:pPr>
              <w:jc w:val="center"/>
              <w:rPr>
                <w:rFonts w:ascii="Times New Roman" w:hAnsi="Times New Roman" w:cs="Times New Roman"/>
                <w:b/>
                <w:sz w:val="18"/>
                <w:szCs w:val="18"/>
                <w:u w:val="single"/>
              </w:rPr>
            </w:pPr>
          </w:p>
        </w:tc>
        <w:tc>
          <w:tcPr>
            <w:tcW w:w="1212" w:type="dxa"/>
            <w:vAlign w:val="center"/>
          </w:tcPr>
          <w:p w14:paraId="659B3055" w14:textId="77777777" w:rsidR="00D83EC0" w:rsidRDefault="00D83EC0" w:rsidP="003543D0">
            <w:pPr>
              <w:jc w:val="center"/>
            </w:pPr>
            <w:r w:rsidRPr="0077748E">
              <w:rPr>
                <w:rFonts w:ascii="Times New Roman" w:hAnsi="Times New Roman" w:cs="Times New Roman"/>
                <w:sz w:val="24"/>
                <w:szCs w:val="24"/>
              </w:rPr>
              <w:t>x</w:t>
            </w:r>
          </w:p>
        </w:tc>
        <w:tc>
          <w:tcPr>
            <w:tcW w:w="2016" w:type="dxa"/>
          </w:tcPr>
          <w:p w14:paraId="0D9A1C4D" w14:textId="5C2DA820" w:rsidR="00D83EC0" w:rsidRPr="00BD3F80" w:rsidRDefault="008E2367" w:rsidP="00D83EC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6493A597" w14:textId="77777777" w:rsidTr="003543D0">
        <w:tc>
          <w:tcPr>
            <w:tcW w:w="1184" w:type="dxa"/>
            <w:vAlign w:val="center"/>
          </w:tcPr>
          <w:p w14:paraId="6538CBDA" w14:textId="77777777" w:rsidR="00D83EC0" w:rsidRPr="00BD3F80" w:rsidRDefault="00D83EC0" w:rsidP="00D83EC0">
            <w:pPr>
              <w:jc w:val="cente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A114</w:t>
            </w:r>
          </w:p>
        </w:tc>
        <w:tc>
          <w:tcPr>
            <w:tcW w:w="2963" w:type="dxa"/>
            <w:vAlign w:val="center"/>
          </w:tcPr>
          <w:p w14:paraId="4EF157AA" w14:textId="77777777" w:rsidR="00D83EC0" w:rsidRPr="00BD3F80" w:rsidRDefault="00D83EC0" w:rsidP="00D83EC0">
            <w:pP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t>Révision</w:t>
            </w:r>
            <w:r w:rsidRPr="00401344">
              <w:rPr>
                <w:rFonts w:ascii="Times New Roman" w:eastAsia="Times New Roman" w:hAnsi="Times New Roman" w:cs="Times New Roman"/>
                <w:sz w:val="18"/>
                <w:szCs w:val="18"/>
                <w:lang w:eastAsia="fr-FR"/>
              </w:rPr>
              <w:t xml:space="preserve"> du Manuel de </w:t>
            </w:r>
            <w:r w:rsidRPr="00BD3F80">
              <w:rPr>
                <w:rFonts w:ascii="Times New Roman" w:eastAsia="Times New Roman" w:hAnsi="Times New Roman" w:cs="Times New Roman"/>
                <w:sz w:val="18"/>
                <w:szCs w:val="18"/>
                <w:lang w:eastAsia="fr-FR"/>
              </w:rPr>
              <w:t>procédure</w:t>
            </w:r>
            <w:r w:rsidRPr="00401344">
              <w:rPr>
                <w:rFonts w:ascii="Times New Roman" w:eastAsia="Times New Roman" w:hAnsi="Times New Roman" w:cs="Times New Roman"/>
                <w:sz w:val="18"/>
                <w:szCs w:val="18"/>
                <w:lang w:eastAsia="fr-FR"/>
              </w:rPr>
              <w:t xml:space="preserve"> du ST-FCM</w:t>
            </w:r>
          </w:p>
        </w:tc>
        <w:tc>
          <w:tcPr>
            <w:tcW w:w="1806" w:type="dxa"/>
            <w:vAlign w:val="center"/>
          </w:tcPr>
          <w:p w14:paraId="1BBCFD0F" w14:textId="77777777" w:rsidR="00D83EC0" w:rsidRPr="00BD3F80" w:rsidRDefault="00D83EC0" w:rsidP="00D83EC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 xml:space="preserve">Le manuel de </w:t>
            </w:r>
            <w:r w:rsidRPr="00BD3F80">
              <w:rPr>
                <w:rFonts w:ascii="Times New Roman" w:eastAsia="Times New Roman" w:hAnsi="Times New Roman" w:cs="Times New Roman"/>
                <w:sz w:val="18"/>
                <w:szCs w:val="18"/>
                <w:lang w:eastAsia="fr-FR"/>
              </w:rPr>
              <w:t>procédure</w:t>
            </w:r>
            <w:r w:rsidRPr="00401344">
              <w:rPr>
                <w:rFonts w:ascii="Times New Roman" w:eastAsia="Times New Roman" w:hAnsi="Times New Roman" w:cs="Times New Roman"/>
                <w:sz w:val="18"/>
                <w:szCs w:val="18"/>
                <w:lang w:eastAsia="fr-FR"/>
              </w:rPr>
              <w:t xml:space="preserve"> du ST-FCM est </w:t>
            </w:r>
            <w:r w:rsidRPr="00BD3F80">
              <w:rPr>
                <w:rFonts w:ascii="Times New Roman" w:eastAsia="Times New Roman" w:hAnsi="Times New Roman" w:cs="Times New Roman"/>
                <w:sz w:val="18"/>
                <w:szCs w:val="18"/>
                <w:lang w:eastAsia="fr-FR"/>
              </w:rPr>
              <w:t>révisé</w:t>
            </w:r>
          </w:p>
        </w:tc>
        <w:tc>
          <w:tcPr>
            <w:tcW w:w="1273" w:type="dxa"/>
            <w:vAlign w:val="center"/>
          </w:tcPr>
          <w:p w14:paraId="3C44FC4B" w14:textId="77777777" w:rsidR="00D83EC0" w:rsidRPr="00BD3F80" w:rsidRDefault="00D83EC0" w:rsidP="003543D0">
            <w:pPr>
              <w:jc w:val="center"/>
              <w:rPr>
                <w:rFonts w:ascii="Times New Roman" w:hAnsi="Times New Roman" w:cs="Times New Roman"/>
                <w:b/>
                <w:sz w:val="18"/>
                <w:szCs w:val="18"/>
                <w:u w:val="single"/>
              </w:rPr>
            </w:pPr>
          </w:p>
        </w:tc>
        <w:tc>
          <w:tcPr>
            <w:tcW w:w="860" w:type="dxa"/>
            <w:vAlign w:val="center"/>
          </w:tcPr>
          <w:p w14:paraId="3D8FACE7" w14:textId="77777777" w:rsidR="00D83EC0" w:rsidRPr="00BD3F80" w:rsidRDefault="00D83EC0" w:rsidP="003543D0">
            <w:pPr>
              <w:jc w:val="center"/>
              <w:rPr>
                <w:rFonts w:ascii="Times New Roman" w:hAnsi="Times New Roman" w:cs="Times New Roman"/>
                <w:b/>
                <w:sz w:val="18"/>
                <w:szCs w:val="18"/>
                <w:u w:val="single"/>
              </w:rPr>
            </w:pPr>
          </w:p>
        </w:tc>
        <w:tc>
          <w:tcPr>
            <w:tcW w:w="1212" w:type="dxa"/>
            <w:vAlign w:val="center"/>
          </w:tcPr>
          <w:p w14:paraId="4BE8E3B9" w14:textId="77777777" w:rsidR="00D83EC0" w:rsidRDefault="00D83EC0" w:rsidP="003543D0">
            <w:pPr>
              <w:jc w:val="center"/>
            </w:pPr>
            <w:r w:rsidRPr="0077748E">
              <w:rPr>
                <w:rFonts w:ascii="Times New Roman" w:hAnsi="Times New Roman" w:cs="Times New Roman"/>
                <w:sz w:val="24"/>
                <w:szCs w:val="24"/>
              </w:rPr>
              <w:t>x</w:t>
            </w:r>
          </w:p>
        </w:tc>
        <w:tc>
          <w:tcPr>
            <w:tcW w:w="2016" w:type="dxa"/>
          </w:tcPr>
          <w:p w14:paraId="407506D3" w14:textId="7C8D3866" w:rsidR="00D83EC0" w:rsidRPr="00BD3F80" w:rsidRDefault="008E2367" w:rsidP="00D83EC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42D40418" w14:textId="77777777" w:rsidTr="003543D0">
        <w:tc>
          <w:tcPr>
            <w:tcW w:w="1184" w:type="dxa"/>
            <w:vAlign w:val="center"/>
          </w:tcPr>
          <w:p w14:paraId="0F448300" w14:textId="77777777" w:rsidR="00D83EC0" w:rsidRPr="00BD3F80" w:rsidRDefault="00D83EC0" w:rsidP="00D83EC0">
            <w:pPr>
              <w:jc w:val="cente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A115</w:t>
            </w:r>
          </w:p>
        </w:tc>
        <w:tc>
          <w:tcPr>
            <w:tcW w:w="2963" w:type="dxa"/>
            <w:vAlign w:val="center"/>
          </w:tcPr>
          <w:p w14:paraId="5262551D" w14:textId="77777777" w:rsidR="00D83EC0" w:rsidRPr="00BD3F80" w:rsidRDefault="00D83EC0" w:rsidP="00D83EC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Adoption des textes du projet de loi portant création du FCM</w:t>
            </w:r>
          </w:p>
        </w:tc>
        <w:tc>
          <w:tcPr>
            <w:tcW w:w="1806" w:type="dxa"/>
            <w:vAlign w:val="center"/>
          </w:tcPr>
          <w:p w14:paraId="216829A1" w14:textId="77777777" w:rsidR="00D83EC0" w:rsidRPr="00BD3F80" w:rsidRDefault="00D83EC0" w:rsidP="00D83EC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Les réunions sont tenues</w:t>
            </w:r>
          </w:p>
        </w:tc>
        <w:tc>
          <w:tcPr>
            <w:tcW w:w="1273" w:type="dxa"/>
            <w:vAlign w:val="center"/>
          </w:tcPr>
          <w:p w14:paraId="3411D523" w14:textId="77777777" w:rsidR="00D83EC0" w:rsidRPr="00BD3F80" w:rsidRDefault="00D83EC0" w:rsidP="003543D0">
            <w:pPr>
              <w:jc w:val="center"/>
              <w:rPr>
                <w:rFonts w:ascii="Times New Roman" w:hAnsi="Times New Roman" w:cs="Times New Roman"/>
                <w:b/>
                <w:sz w:val="18"/>
                <w:szCs w:val="18"/>
                <w:u w:val="single"/>
              </w:rPr>
            </w:pPr>
          </w:p>
        </w:tc>
        <w:tc>
          <w:tcPr>
            <w:tcW w:w="860" w:type="dxa"/>
            <w:vAlign w:val="center"/>
          </w:tcPr>
          <w:p w14:paraId="2B2A7CC7" w14:textId="77777777" w:rsidR="00D83EC0" w:rsidRPr="00BD3F80" w:rsidRDefault="00D83EC0" w:rsidP="003543D0">
            <w:pPr>
              <w:jc w:val="center"/>
              <w:rPr>
                <w:rFonts w:ascii="Times New Roman" w:hAnsi="Times New Roman" w:cs="Times New Roman"/>
                <w:b/>
                <w:sz w:val="18"/>
                <w:szCs w:val="18"/>
                <w:u w:val="single"/>
              </w:rPr>
            </w:pPr>
          </w:p>
        </w:tc>
        <w:tc>
          <w:tcPr>
            <w:tcW w:w="1212" w:type="dxa"/>
            <w:vAlign w:val="center"/>
          </w:tcPr>
          <w:p w14:paraId="1801A8B3" w14:textId="77777777" w:rsidR="00D83EC0" w:rsidRDefault="00D83EC0" w:rsidP="003543D0">
            <w:pPr>
              <w:jc w:val="center"/>
            </w:pPr>
            <w:r w:rsidRPr="0077748E">
              <w:rPr>
                <w:rFonts w:ascii="Times New Roman" w:hAnsi="Times New Roman" w:cs="Times New Roman"/>
                <w:sz w:val="24"/>
                <w:szCs w:val="24"/>
              </w:rPr>
              <w:t>x</w:t>
            </w:r>
          </w:p>
        </w:tc>
        <w:tc>
          <w:tcPr>
            <w:tcW w:w="2016" w:type="dxa"/>
          </w:tcPr>
          <w:p w14:paraId="12B19CAB" w14:textId="7B07C2C2" w:rsidR="00D83EC0" w:rsidRPr="00BD3F80" w:rsidRDefault="008E2367" w:rsidP="00D83EC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5AA40271" w14:textId="77777777" w:rsidTr="003543D0">
        <w:trPr>
          <w:trHeight w:val="58"/>
        </w:trPr>
        <w:tc>
          <w:tcPr>
            <w:tcW w:w="11314" w:type="dxa"/>
            <w:gridSpan w:val="7"/>
            <w:shd w:val="clear" w:color="auto" w:fill="92D050"/>
          </w:tcPr>
          <w:p w14:paraId="5AADDA7E"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A.12: Renforcement de capacité du Fonds Climat</w:t>
            </w:r>
          </w:p>
        </w:tc>
      </w:tr>
      <w:tr w:rsidR="00D83EC0" w:rsidRPr="00AA6040" w14:paraId="581BC46C" w14:textId="77777777" w:rsidTr="003543D0">
        <w:tc>
          <w:tcPr>
            <w:tcW w:w="1184" w:type="dxa"/>
            <w:vAlign w:val="center"/>
          </w:tcPr>
          <w:p w14:paraId="60FE8DC1" w14:textId="77777777" w:rsidR="00D83EC0" w:rsidRPr="00BD3F80" w:rsidRDefault="00D83EC0" w:rsidP="003543D0">
            <w:pP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lastRenderedPageBreak/>
              <w:t>A.121</w:t>
            </w:r>
          </w:p>
        </w:tc>
        <w:tc>
          <w:tcPr>
            <w:tcW w:w="2963" w:type="dxa"/>
            <w:vAlign w:val="center"/>
          </w:tcPr>
          <w:p w14:paraId="209103C0" w14:textId="77777777" w:rsidR="00D83EC0" w:rsidRPr="00BD3F80" w:rsidRDefault="00D83EC0" w:rsidP="003543D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Elaboration et finalisation de deux notes conceptuelles de projet à soumettre au fonds vert climat (un SAP et un PSAA élaborés</w:t>
            </w:r>
          </w:p>
        </w:tc>
        <w:tc>
          <w:tcPr>
            <w:tcW w:w="1806" w:type="dxa"/>
            <w:vAlign w:val="center"/>
          </w:tcPr>
          <w:p w14:paraId="7649A008" w14:textId="77777777" w:rsidR="00D83EC0" w:rsidRPr="00BD3F80" w:rsidRDefault="00D83EC0" w:rsidP="003543D0">
            <w:pPr>
              <w:rPr>
                <w:rFonts w:ascii="Times New Roman" w:eastAsia="Times New Roman" w:hAnsi="Times New Roman" w:cs="Times New Roman"/>
                <w:sz w:val="18"/>
                <w:szCs w:val="18"/>
                <w:lang w:eastAsia="fr-FR"/>
              </w:rPr>
            </w:pPr>
            <w:r w:rsidRPr="00401344">
              <w:rPr>
                <w:rFonts w:ascii="Times New Roman" w:eastAsia="Times New Roman" w:hAnsi="Times New Roman" w:cs="Times New Roman"/>
                <w:sz w:val="18"/>
                <w:szCs w:val="18"/>
                <w:lang w:eastAsia="fr-FR"/>
              </w:rPr>
              <w:t xml:space="preserve">Nbre de note conceptuelle </w:t>
            </w:r>
            <w:r w:rsidRPr="00BD3F80">
              <w:rPr>
                <w:rFonts w:ascii="Times New Roman" w:eastAsia="Times New Roman" w:hAnsi="Times New Roman" w:cs="Times New Roman"/>
                <w:sz w:val="18"/>
                <w:szCs w:val="18"/>
                <w:lang w:eastAsia="fr-FR"/>
              </w:rPr>
              <w:t>élaborée</w:t>
            </w:r>
            <w:r w:rsidRPr="00401344">
              <w:rPr>
                <w:rFonts w:ascii="Times New Roman" w:eastAsia="Times New Roman" w:hAnsi="Times New Roman" w:cs="Times New Roman"/>
                <w:sz w:val="18"/>
                <w:szCs w:val="18"/>
                <w:lang w:eastAsia="fr-FR"/>
              </w:rPr>
              <w:t xml:space="preserve"> (un SAP et un PSAA élaborés)</w:t>
            </w:r>
          </w:p>
        </w:tc>
        <w:tc>
          <w:tcPr>
            <w:tcW w:w="1273" w:type="dxa"/>
            <w:vAlign w:val="center"/>
          </w:tcPr>
          <w:p w14:paraId="018D5775" w14:textId="77777777" w:rsidR="00D83EC0" w:rsidRPr="00AA6040" w:rsidRDefault="00D83EC0" w:rsidP="003543D0">
            <w:pPr>
              <w:jc w:val="center"/>
              <w:rPr>
                <w:rFonts w:ascii="Times New Roman" w:hAnsi="Times New Roman" w:cs="Times New Roman"/>
                <w:b/>
                <w:sz w:val="24"/>
                <w:szCs w:val="24"/>
                <w:u w:val="single"/>
              </w:rPr>
            </w:pPr>
          </w:p>
        </w:tc>
        <w:tc>
          <w:tcPr>
            <w:tcW w:w="860" w:type="dxa"/>
            <w:vAlign w:val="center"/>
          </w:tcPr>
          <w:p w14:paraId="2660E36B" w14:textId="77777777" w:rsidR="00D83EC0" w:rsidRPr="00AA6040" w:rsidRDefault="00D83EC0" w:rsidP="003543D0">
            <w:pPr>
              <w:jc w:val="center"/>
              <w:rPr>
                <w:rFonts w:ascii="Times New Roman" w:hAnsi="Times New Roman" w:cs="Times New Roman"/>
                <w:b/>
                <w:sz w:val="24"/>
                <w:szCs w:val="24"/>
                <w:u w:val="single"/>
              </w:rPr>
            </w:pPr>
          </w:p>
        </w:tc>
        <w:tc>
          <w:tcPr>
            <w:tcW w:w="1212" w:type="dxa"/>
            <w:vAlign w:val="center"/>
          </w:tcPr>
          <w:p w14:paraId="6E015763" w14:textId="77777777" w:rsidR="00D83EC0" w:rsidRPr="00AA6040" w:rsidRDefault="00D83EC0" w:rsidP="003543D0">
            <w:pPr>
              <w:jc w:val="center"/>
              <w:rPr>
                <w:rFonts w:ascii="Times New Roman" w:hAnsi="Times New Roman" w:cs="Times New Roman"/>
                <w:b/>
                <w:sz w:val="24"/>
                <w:szCs w:val="24"/>
                <w:u w:val="single"/>
              </w:rPr>
            </w:pPr>
            <w:r w:rsidRPr="00BD3F80">
              <w:rPr>
                <w:rFonts w:ascii="Times New Roman" w:hAnsi="Times New Roman" w:cs="Times New Roman"/>
                <w:sz w:val="24"/>
                <w:szCs w:val="24"/>
              </w:rPr>
              <w:t>x</w:t>
            </w:r>
          </w:p>
        </w:tc>
        <w:tc>
          <w:tcPr>
            <w:tcW w:w="2016" w:type="dxa"/>
          </w:tcPr>
          <w:p w14:paraId="44825C4D" w14:textId="467E82C9" w:rsidR="00D83EC0" w:rsidRPr="00AA6040" w:rsidRDefault="008E2367" w:rsidP="003543D0">
            <w:pPr>
              <w:jc w:val="both"/>
              <w:rPr>
                <w:rFonts w:ascii="Times New Roman" w:hAnsi="Times New Roman" w:cs="Times New Roman"/>
                <w:b/>
                <w:sz w:val="24"/>
                <w:szCs w:val="24"/>
                <w:u w:val="single"/>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2E7867CF" w14:textId="77777777" w:rsidTr="003543D0">
        <w:trPr>
          <w:trHeight w:val="193"/>
        </w:trPr>
        <w:tc>
          <w:tcPr>
            <w:tcW w:w="11314" w:type="dxa"/>
            <w:gridSpan w:val="7"/>
            <w:shd w:val="clear" w:color="auto" w:fill="FFF2CC" w:themeFill="accent4" w:themeFillTint="33"/>
          </w:tcPr>
          <w:p w14:paraId="3C4B43E4" w14:textId="77777777" w:rsidR="00D83EC0" w:rsidRPr="00AA6040" w:rsidRDefault="00D83EC0" w:rsidP="003543D0">
            <w:pPr>
              <w:rPr>
                <w:rFonts w:ascii="Times New Roman" w:eastAsia="Times New Roman" w:hAnsi="Times New Roman" w:cs="Times New Roman"/>
                <w:b/>
                <w:bCs/>
                <w:sz w:val="24"/>
                <w:szCs w:val="24"/>
                <w:lang w:eastAsia="fr-FR"/>
              </w:rPr>
            </w:pPr>
            <w:r w:rsidRPr="00AA6040">
              <w:rPr>
                <w:rFonts w:ascii="Times New Roman" w:eastAsia="Times New Roman" w:hAnsi="Times New Roman" w:cs="Times New Roman"/>
                <w:b/>
                <w:bCs/>
                <w:sz w:val="24"/>
                <w:szCs w:val="24"/>
                <w:lang w:eastAsia="fr-FR"/>
              </w:rPr>
              <w:t>A2    : ACTIVITES 2: COMMUNICATION ET SUIVI-EVALUATION FCM</w:t>
            </w:r>
          </w:p>
        </w:tc>
      </w:tr>
      <w:tr w:rsidR="00D83EC0" w:rsidRPr="00AA6040" w14:paraId="3225C76D" w14:textId="77777777" w:rsidTr="003543D0">
        <w:trPr>
          <w:trHeight w:val="199"/>
        </w:trPr>
        <w:tc>
          <w:tcPr>
            <w:tcW w:w="11314" w:type="dxa"/>
            <w:gridSpan w:val="7"/>
            <w:shd w:val="clear" w:color="auto" w:fill="92D050"/>
          </w:tcPr>
          <w:p w14:paraId="5C332BD7"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A21 : Missions de supervision et suivi évaluation des projets</w:t>
            </w:r>
          </w:p>
        </w:tc>
      </w:tr>
      <w:tr w:rsidR="00D83EC0" w:rsidRPr="00AA6040" w14:paraId="53E91B57" w14:textId="77777777" w:rsidTr="003543D0">
        <w:tc>
          <w:tcPr>
            <w:tcW w:w="1184" w:type="dxa"/>
          </w:tcPr>
          <w:p w14:paraId="6E605EC9" w14:textId="77777777" w:rsidR="00D83EC0" w:rsidRPr="00BD3F80" w:rsidRDefault="00D83EC0" w:rsidP="003543D0">
            <w:pPr>
              <w:jc w:val="cente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t>A211</w:t>
            </w:r>
          </w:p>
        </w:tc>
        <w:tc>
          <w:tcPr>
            <w:tcW w:w="2963" w:type="dxa"/>
          </w:tcPr>
          <w:p w14:paraId="02213C16" w14:textId="77777777" w:rsidR="00D83EC0" w:rsidRPr="00BD3F80" w:rsidRDefault="00D83EC0" w:rsidP="003543D0">
            <w:pP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t>Missions de supervision et de suivi évaluation des projets</w:t>
            </w:r>
          </w:p>
        </w:tc>
        <w:tc>
          <w:tcPr>
            <w:tcW w:w="1806" w:type="dxa"/>
          </w:tcPr>
          <w:p w14:paraId="500ABD3B" w14:textId="77777777" w:rsidR="00D83EC0" w:rsidRPr="00BD3F80" w:rsidRDefault="00D83EC0" w:rsidP="003543D0">
            <w:pPr>
              <w:jc w:val="cente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t>Missions de suivi réalisées</w:t>
            </w:r>
          </w:p>
        </w:tc>
        <w:tc>
          <w:tcPr>
            <w:tcW w:w="1273" w:type="dxa"/>
            <w:vAlign w:val="center"/>
          </w:tcPr>
          <w:p w14:paraId="470A64D7" w14:textId="77777777" w:rsidR="00D83EC0" w:rsidRPr="00BD3F80" w:rsidRDefault="00D83EC0" w:rsidP="003543D0">
            <w:pPr>
              <w:jc w:val="center"/>
              <w:rPr>
                <w:rFonts w:ascii="Times New Roman" w:hAnsi="Times New Roman" w:cs="Times New Roman"/>
                <w:b/>
                <w:sz w:val="18"/>
                <w:szCs w:val="18"/>
                <w:u w:val="single"/>
              </w:rPr>
            </w:pPr>
          </w:p>
        </w:tc>
        <w:tc>
          <w:tcPr>
            <w:tcW w:w="860" w:type="dxa"/>
            <w:vAlign w:val="center"/>
          </w:tcPr>
          <w:p w14:paraId="74CB65DE" w14:textId="77777777" w:rsidR="00D83EC0" w:rsidRPr="00BD3F80" w:rsidRDefault="00D83EC0" w:rsidP="003543D0">
            <w:pPr>
              <w:jc w:val="center"/>
              <w:rPr>
                <w:rFonts w:ascii="Times New Roman" w:hAnsi="Times New Roman" w:cs="Times New Roman"/>
                <w:sz w:val="24"/>
                <w:szCs w:val="24"/>
              </w:rPr>
            </w:pPr>
            <w:r w:rsidRPr="00BD3F80">
              <w:rPr>
                <w:rFonts w:ascii="Times New Roman" w:hAnsi="Times New Roman" w:cs="Times New Roman"/>
                <w:sz w:val="24"/>
                <w:szCs w:val="24"/>
              </w:rPr>
              <w:t>x</w:t>
            </w:r>
          </w:p>
        </w:tc>
        <w:tc>
          <w:tcPr>
            <w:tcW w:w="1212" w:type="dxa"/>
            <w:vAlign w:val="center"/>
          </w:tcPr>
          <w:p w14:paraId="3A0FE6B7" w14:textId="77777777" w:rsidR="00D83EC0" w:rsidRPr="00BD3F80" w:rsidRDefault="00D83EC0" w:rsidP="003543D0">
            <w:pPr>
              <w:jc w:val="center"/>
              <w:rPr>
                <w:rFonts w:ascii="Times New Roman" w:hAnsi="Times New Roman" w:cs="Times New Roman"/>
                <w:sz w:val="24"/>
                <w:szCs w:val="24"/>
              </w:rPr>
            </w:pPr>
          </w:p>
        </w:tc>
        <w:tc>
          <w:tcPr>
            <w:tcW w:w="2016" w:type="dxa"/>
          </w:tcPr>
          <w:p w14:paraId="0F12D812" w14:textId="77777777" w:rsidR="00D83EC0" w:rsidRDefault="00D83EC0" w:rsidP="003543D0">
            <w:pPr>
              <w:rPr>
                <w:rFonts w:ascii="Times New Roman" w:eastAsia="Times New Roman" w:hAnsi="Times New Roman" w:cs="Times New Roman"/>
                <w:color w:val="000000"/>
                <w:sz w:val="18"/>
                <w:szCs w:val="18"/>
                <w:lang w:eastAsia="fr-FR"/>
              </w:rPr>
            </w:pPr>
            <w:r>
              <w:rPr>
                <w:rFonts w:ascii="Times New Roman" w:eastAsia="Times New Roman" w:hAnsi="Times New Roman" w:cs="Times New Roman"/>
                <w:color w:val="000000"/>
                <w:sz w:val="18"/>
                <w:szCs w:val="18"/>
                <w:lang w:eastAsia="fr-FR"/>
              </w:rPr>
              <w:t>2 missions réalisées sur les 7 prévues pour le 2</w:t>
            </w:r>
            <w:r w:rsidRPr="00BD3F80">
              <w:rPr>
                <w:rFonts w:ascii="Times New Roman" w:eastAsia="Times New Roman" w:hAnsi="Times New Roman" w:cs="Times New Roman"/>
                <w:color w:val="000000"/>
                <w:sz w:val="18"/>
                <w:szCs w:val="18"/>
                <w:vertAlign w:val="superscript"/>
                <w:lang w:eastAsia="fr-FR"/>
              </w:rPr>
              <w:t>ème</w:t>
            </w:r>
            <w:r>
              <w:rPr>
                <w:rFonts w:ascii="Times New Roman" w:eastAsia="Times New Roman" w:hAnsi="Times New Roman" w:cs="Times New Roman"/>
                <w:color w:val="000000"/>
                <w:sz w:val="18"/>
                <w:szCs w:val="18"/>
                <w:lang w:eastAsia="fr-FR"/>
              </w:rPr>
              <w:t xml:space="preserve"> trimestre</w:t>
            </w:r>
          </w:p>
          <w:p w14:paraId="60F7D8FE" w14:textId="4AC7B02E" w:rsidR="00D83EC0" w:rsidRPr="003543D0" w:rsidRDefault="00D83EC0" w:rsidP="003543D0">
            <w:pPr>
              <w:rPr>
                <w:rFonts w:ascii="Times New Roman" w:eastAsia="Times New Roman" w:hAnsi="Times New Roman" w:cs="Times New Roman"/>
                <w:color w:val="000000"/>
                <w:sz w:val="18"/>
                <w:szCs w:val="18"/>
                <w:lang w:eastAsia="fr-FR"/>
              </w:rPr>
            </w:pPr>
            <w:r>
              <w:rPr>
                <w:rFonts w:ascii="Times New Roman" w:eastAsia="Times New Roman" w:hAnsi="Times New Roman" w:cs="Times New Roman"/>
                <w:sz w:val="18"/>
                <w:szCs w:val="18"/>
                <w:lang w:eastAsia="fr-FR"/>
              </w:rPr>
              <w:t>-</w:t>
            </w:r>
            <w:r w:rsidRPr="003543D0">
              <w:rPr>
                <w:rFonts w:ascii="Times New Roman" w:eastAsia="Times New Roman" w:hAnsi="Times New Roman" w:cs="Times New Roman"/>
                <w:color w:val="000000"/>
                <w:sz w:val="18"/>
                <w:szCs w:val="18"/>
                <w:lang w:eastAsia="fr-FR"/>
              </w:rPr>
              <w:t xml:space="preserve">Ségou du </w:t>
            </w:r>
            <w:r w:rsidR="002875E3" w:rsidRPr="003543D0">
              <w:rPr>
                <w:rFonts w:ascii="Times New Roman" w:eastAsia="Times New Roman" w:hAnsi="Times New Roman" w:cs="Times New Roman"/>
                <w:color w:val="000000"/>
                <w:sz w:val="18"/>
                <w:szCs w:val="18"/>
                <w:lang w:eastAsia="fr-FR"/>
              </w:rPr>
              <w:t>21 au 28/10</w:t>
            </w:r>
            <w:r w:rsidRPr="003543D0">
              <w:rPr>
                <w:rFonts w:ascii="Times New Roman" w:eastAsia="Times New Roman" w:hAnsi="Times New Roman" w:cs="Times New Roman"/>
                <w:color w:val="000000"/>
                <w:sz w:val="18"/>
                <w:szCs w:val="18"/>
                <w:lang w:eastAsia="fr-FR"/>
              </w:rPr>
              <w:t>/2024</w:t>
            </w:r>
          </w:p>
          <w:p w14:paraId="2D21B4F1" w14:textId="3CB3AE8A" w:rsidR="00D83EC0" w:rsidRPr="003543D0" w:rsidRDefault="00D83EC0" w:rsidP="003543D0">
            <w:pPr>
              <w:rPr>
                <w:rFonts w:ascii="Times New Roman" w:eastAsia="Times New Roman" w:hAnsi="Times New Roman" w:cs="Times New Roman"/>
                <w:color w:val="000000"/>
                <w:sz w:val="18"/>
                <w:szCs w:val="18"/>
                <w:lang w:eastAsia="fr-FR"/>
              </w:rPr>
            </w:pPr>
            <w:r w:rsidRPr="003543D0">
              <w:rPr>
                <w:rFonts w:ascii="Times New Roman" w:eastAsia="Times New Roman" w:hAnsi="Times New Roman" w:cs="Times New Roman"/>
                <w:color w:val="000000"/>
                <w:sz w:val="18"/>
                <w:szCs w:val="18"/>
                <w:lang w:eastAsia="fr-FR"/>
              </w:rPr>
              <w:t xml:space="preserve">-Koulikoro </w:t>
            </w:r>
            <w:r w:rsidR="003543D0" w:rsidRPr="003543D0">
              <w:rPr>
                <w:rFonts w:ascii="Times New Roman" w:eastAsia="Times New Roman" w:hAnsi="Times New Roman" w:cs="Times New Roman"/>
                <w:color w:val="000000"/>
                <w:sz w:val="18"/>
                <w:szCs w:val="18"/>
                <w:lang w:eastAsia="fr-FR"/>
              </w:rPr>
              <w:t>du 28 au 31/1</w:t>
            </w:r>
            <w:r w:rsidRPr="003543D0">
              <w:rPr>
                <w:rFonts w:ascii="Times New Roman" w:eastAsia="Times New Roman" w:hAnsi="Times New Roman" w:cs="Times New Roman"/>
                <w:color w:val="000000"/>
                <w:sz w:val="18"/>
                <w:szCs w:val="18"/>
                <w:lang w:eastAsia="fr-FR"/>
              </w:rPr>
              <w:t>0/2024</w:t>
            </w:r>
          </w:p>
          <w:p w14:paraId="1F4C79CB" w14:textId="7B0C1134" w:rsidR="004B16F0" w:rsidRPr="00BD3F80" w:rsidRDefault="004B16F0" w:rsidP="003543D0">
            <w:pPr>
              <w:rPr>
                <w:rFonts w:ascii="Times New Roman" w:eastAsia="Times New Roman" w:hAnsi="Times New Roman" w:cs="Times New Roman"/>
                <w:sz w:val="18"/>
                <w:szCs w:val="18"/>
                <w:lang w:eastAsia="fr-FR"/>
              </w:rPr>
            </w:pPr>
          </w:p>
        </w:tc>
      </w:tr>
      <w:tr w:rsidR="00D83EC0" w:rsidRPr="00AA6040" w14:paraId="5C9BB26F" w14:textId="77777777" w:rsidTr="003543D0">
        <w:tc>
          <w:tcPr>
            <w:tcW w:w="1184" w:type="dxa"/>
          </w:tcPr>
          <w:p w14:paraId="30CAB418" w14:textId="77777777" w:rsidR="00D83EC0" w:rsidRPr="00BD3F80" w:rsidRDefault="00D83EC0" w:rsidP="003543D0">
            <w:pPr>
              <w:jc w:val="cente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t>A212</w:t>
            </w:r>
          </w:p>
        </w:tc>
        <w:tc>
          <w:tcPr>
            <w:tcW w:w="2963" w:type="dxa"/>
          </w:tcPr>
          <w:p w14:paraId="6B6BCE3D" w14:textId="77777777" w:rsidR="00D83EC0" w:rsidRPr="00BD3F80" w:rsidRDefault="00D83EC0" w:rsidP="003543D0">
            <w:pP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t>Evaluation finale des projets clôturés</w:t>
            </w:r>
          </w:p>
        </w:tc>
        <w:tc>
          <w:tcPr>
            <w:tcW w:w="1806" w:type="dxa"/>
          </w:tcPr>
          <w:p w14:paraId="21D3EBFA" w14:textId="77777777" w:rsidR="00D83EC0" w:rsidRPr="00BD3F80" w:rsidRDefault="00D83EC0" w:rsidP="003543D0">
            <w:pPr>
              <w:jc w:val="cente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t>Rapport d'évaluation  disponible</w:t>
            </w:r>
          </w:p>
        </w:tc>
        <w:tc>
          <w:tcPr>
            <w:tcW w:w="1273" w:type="dxa"/>
            <w:vAlign w:val="center"/>
          </w:tcPr>
          <w:p w14:paraId="5A10AC5C" w14:textId="77777777" w:rsidR="00D83EC0" w:rsidRPr="00BD3F80" w:rsidRDefault="00D83EC0" w:rsidP="003543D0">
            <w:pPr>
              <w:jc w:val="center"/>
              <w:rPr>
                <w:rFonts w:ascii="Times New Roman" w:hAnsi="Times New Roman" w:cs="Times New Roman"/>
                <w:b/>
                <w:sz w:val="18"/>
                <w:szCs w:val="18"/>
                <w:u w:val="single"/>
              </w:rPr>
            </w:pPr>
          </w:p>
        </w:tc>
        <w:tc>
          <w:tcPr>
            <w:tcW w:w="860" w:type="dxa"/>
            <w:vAlign w:val="center"/>
          </w:tcPr>
          <w:p w14:paraId="4CB13DC2" w14:textId="77777777" w:rsidR="00D83EC0" w:rsidRPr="00BD3F80" w:rsidRDefault="00D83EC0" w:rsidP="003543D0">
            <w:pPr>
              <w:jc w:val="center"/>
              <w:rPr>
                <w:rFonts w:ascii="Times New Roman" w:hAnsi="Times New Roman" w:cs="Times New Roman"/>
                <w:sz w:val="24"/>
                <w:szCs w:val="24"/>
              </w:rPr>
            </w:pPr>
          </w:p>
        </w:tc>
        <w:tc>
          <w:tcPr>
            <w:tcW w:w="1212" w:type="dxa"/>
            <w:vAlign w:val="center"/>
          </w:tcPr>
          <w:p w14:paraId="469B0A60" w14:textId="77777777" w:rsidR="00D83EC0" w:rsidRPr="00BD3F80" w:rsidRDefault="00D83EC0" w:rsidP="003543D0">
            <w:pPr>
              <w:jc w:val="center"/>
              <w:rPr>
                <w:rFonts w:ascii="Times New Roman" w:hAnsi="Times New Roman" w:cs="Times New Roman"/>
                <w:sz w:val="24"/>
                <w:szCs w:val="24"/>
              </w:rPr>
            </w:pPr>
            <w:r w:rsidRPr="00BD3F80">
              <w:rPr>
                <w:rFonts w:ascii="Times New Roman" w:hAnsi="Times New Roman" w:cs="Times New Roman"/>
                <w:sz w:val="24"/>
                <w:szCs w:val="24"/>
              </w:rPr>
              <w:t>x</w:t>
            </w:r>
          </w:p>
        </w:tc>
        <w:tc>
          <w:tcPr>
            <w:tcW w:w="2016" w:type="dxa"/>
          </w:tcPr>
          <w:p w14:paraId="44E9E8FB" w14:textId="330D43F5" w:rsidR="00D83EC0" w:rsidRPr="00BD3F80" w:rsidRDefault="008E2367" w:rsidP="003543D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17D6FCF3" w14:textId="77777777" w:rsidTr="003543D0">
        <w:tc>
          <w:tcPr>
            <w:tcW w:w="1184" w:type="dxa"/>
          </w:tcPr>
          <w:p w14:paraId="5C193094" w14:textId="77777777" w:rsidR="00D83EC0" w:rsidRPr="00BD3F80" w:rsidRDefault="00D83EC0" w:rsidP="003543D0">
            <w:pPr>
              <w:jc w:val="center"/>
              <w:rPr>
                <w:rFonts w:ascii="Times New Roman" w:eastAsia="Times New Roman" w:hAnsi="Times New Roman" w:cs="Times New Roman"/>
                <w:sz w:val="18"/>
                <w:szCs w:val="18"/>
                <w:lang w:eastAsia="fr-FR"/>
              </w:rPr>
            </w:pPr>
            <w:r w:rsidRPr="00BD3F80">
              <w:rPr>
                <w:rFonts w:ascii="Times New Roman" w:eastAsia="Times New Roman" w:hAnsi="Times New Roman" w:cs="Times New Roman"/>
                <w:sz w:val="18"/>
                <w:szCs w:val="18"/>
                <w:lang w:eastAsia="fr-FR"/>
              </w:rPr>
              <w:t>A213</w:t>
            </w:r>
          </w:p>
        </w:tc>
        <w:tc>
          <w:tcPr>
            <w:tcW w:w="2963" w:type="dxa"/>
          </w:tcPr>
          <w:p w14:paraId="4D6978F4" w14:textId="77777777" w:rsidR="00D83EC0" w:rsidRPr="00BD3F80" w:rsidRDefault="00D83EC0" w:rsidP="003543D0">
            <w:pPr>
              <w:rPr>
                <w:rFonts w:ascii="Times New Roman" w:eastAsia="Times New Roman" w:hAnsi="Times New Roman" w:cs="Times New Roman"/>
                <w:sz w:val="18"/>
                <w:szCs w:val="18"/>
                <w:lang w:eastAsia="fr-FR"/>
              </w:rPr>
            </w:pPr>
            <w:r w:rsidRPr="00BD3F80">
              <w:rPr>
                <w:rFonts w:ascii="Times New Roman" w:eastAsia="Times New Roman" w:hAnsi="Times New Roman" w:cs="Times New Roman"/>
                <w:color w:val="000000"/>
                <w:sz w:val="18"/>
                <w:szCs w:val="18"/>
                <w:lang w:eastAsia="fr-FR"/>
              </w:rPr>
              <w:t>Production d'un support de capitalisation des impacts positifs des réalisations du Fonds Climat Mali sur les communautés locales et l'environnement du premier au quatrième appel.</w:t>
            </w:r>
          </w:p>
        </w:tc>
        <w:tc>
          <w:tcPr>
            <w:tcW w:w="1806" w:type="dxa"/>
          </w:tcPr>
          <w:p w14:paraId="625204A7" w14:textId="77777777" w:rsidR="00D83EC0" w:rsidRPr="00BD3F80" w:rsidRDefault="00D83EC0" w:rsidP="003543D0">
            <w:pPr>
              <w:jc w:val="center"/>
              <w:rPr>
                <w:rFonts w:ascii="Times New Roman" w:eastAsia="Times New Roman" w:hAnsi="Times New Roman" w:cs="Times New Roman"/>
                <w:sz w:val="18"/>
                <w:szCs w:val="18"/>
                <w:lang w:eastAsia="fr-FR"/>
              </w:rPr>
            </w:pPr>
            <w:r w:rsidRPr="00BD3F80">
              <w:rPr>
                <w:rFonts w:ascii="Times New Roman" w:eastAsia="Times New Roman" w:hAnsi="Times New Roman" w:cs="Times New Roman"/>
                <w:color w:val="000000"/>
                <w:sz w:val="18"/>
                <w:szCs w:val="18"/>
                <w:lang w:eastAsia="fr-FR"/>
              </w:rPr>
              <w:t>01 rapport réalisé</w:t>
            </w:r>
          </w:p>
        </w:tc>
        <w:tc>
          <w:tcPr>
            <w:tcW w:w="1273" w:type="dxa"/>
            <w:vAlign w:val="center"/>
          </w:tcPr>
          <w:p w14:paraId="7F89569A" w14:textId="77777777" w:rsidR="00D83EC0" w:rsidRPr="00BD3F80" w:rsidRDefault="00D83EC0" w:rsidP="003543D0">
            <w:pPr>
              <w:jc w:val="center"/>
              <w:rPr>
                <w:rFonts w:ascii="Times New Roman" w:hAnsi="Times New Roman" w:cs="Times New Roman"/>
                <w:b/>
                <w:sz w:val="18"/>
                <w:szCs w:val="18"/>
                <w:u w:val="single"/>
              </w:rPr>
            </w:pPr>
          </w:p>
        </w:tc>
        <w:tc>
          <w:tcPr>
            <w:tcW w:w="860" w:type="dxa"/>
            <w:vAlign w:val="center"/>
          </w:tcPr>
          <w:p w14:paraId="52CC4D47" w14:textId="05AA15BB" w:rsidR="00D83EC0" w:rsidRPr="00BD3F80" w:rsidRDefault="008E2367" w:rsidP="003543D0">
            <w:pPr>
              <w:jc w:val="center"/>
              <w:rPr>
                <w:rFonts w:ascii="Times New Roman" w:hAnsi="Times New Roman" w:cs="Times New Roman"/>
                <w:sz w:val="24"/>
                <w:szCs w:val="24"/>
              </w:rPr>
            </w:pPr>
            <w:r w:rsidRPr="00BD3F80">
              <w:rPr>
                <w:rFonts w:ascii="Times New Roman" w:hAnsi="Times New Roman" w:cs="Times New Roman"/>
                <w:sz w:val="24"/>
                <w:szCs w:val="24"/>
              </w:rPr>
              <w:t>x</w:t>
            </w:r>
          </w:p>
        </w:tc>
        <w:tc>
          <w:tcPr>
            <w:tcW w:w="1212" w:type="dxa"/>
            <w:vAlign w:val="center"/>
          </w:tcPr>
          <w:p w14:paraId="02BD7609" w14:textId="7123CE31" w:rsidR="00D83EC0" w:rsidRPr="00BD3F80" w:rsidRDefault="00D83EC0" w:rsidP="003543D0">
            <w:pPr>
              <w:jc w:val="center"/>
              <w:rPr>
                <w:rFonts w:ascii="Times New Roman" w:hAnsi="Times New Roman" w:cs="Times New Roman"/>
                <w:sz w:val="24"/>
                <w:szCs w:val="24"/>
              </w:rPr>
            </w:pPr>
          </w:p>
        </w:tc>
        <w:tc>
          <w:tcPr>
            <w:tcW w:w="2016" w:type="dxa"/>
          </w:tcPr>
          <w:p w14:paraId="3122012A" w14:textId="76B2B3BE" w:rsidR="008E2367" w:rsidRDefault="008E2367"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Titre de l’activité révisé et reprogrammé pour 2025.</w:t>
            </w:r>
          </w:p>
          <w:p w14:paraId="3965F78F" w14:textId="0CA72B6B" w:rsidR="00D83EC0" w:rsidRPr="00BD3F80" w:rsidRDefault="008E2367" w:rsidP="008E2367">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 xml:space="preserve">Les </w:t>
            </w:r>
            <w:r w:rsidR="00D83EC0">
              <w:rPr>
                <w:rFonts w:ascii="Times New Roman" w:eastAsia="Times New Roman" w:hAnsi="Times New Roman" w:cs="Times New Roman"/>
                <w:sz w:val="18"/>
                <w:szCs w:val="18"/>
                <w:lang w:eastAsia="fr-FR"/>
              </w:rPr>
              <w:t>Termes de références élaborés</w:t>
            </w:r>
            <w:r>
              <w:rPr>
                <w:rFonts w:ascii="Times New Roman" w:eastAsia="Times New Roman" w:hAnsi="Times New Roman" w:cs="Times New Roman"/>
                <w:sz w:val="18"/>
                <w:szCs w:val="18"/>
                <w:lang w:eastAsia="fr-FR"/>
              </w:rPr>
              <w:t xml:space="preserve">, </w:t>
            </w:r>
            <w:r w:rsidR="00BE6758">
              <w:rPr>
                <w:rFonts w:ascii="Times New Roman" w:eastAsia="Times New Roman" w:hAnsi="Times New Roman" w:cs="Times New Roman"/>
                <w:sz w:val="18"/>
                <w:szCs w:val="18"/>
                <w:lang w:eastAsia="fr-FR"/>
              </w:rPr>
              <w:t>procédures de recrutement du prestataire en cours.</w:t>
            </w:r>
          </w:p>
        </w:tc>
      </w:tr>
      <w:tr w:rsidR="00D83EC0" w:rsidRPr="00AA6040" w14:paraId="5C5650B3" w14:textId="77777777" w:rsidTr="003543D0">
        <w:tc>
          <w:tcPr>
            <w:tcW w:w="1184" w:type="dxa"/>
          </w:tcPr>
          <w:p w14:paraId="2DB2B226" w14:textId="2FB962FF" w:rsidR="00D83EC0" w:rsidRPr="00AA6040" w:rsidRDefault="009D45C3" w:rsidP="003543D0">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18"/>
                <w:szCs w:val="18"/>
                <w:lang w:eastAsia="fr-FR"/>
              </w:rPr>
              <w:t>A214</w:t>
            </w:r>
          </w:p>
        </w:tc>
        <w:tc>
          <w:tcPr>
            <w:tcW w:w="2963" w:type="dxa"/>
          </w:tcPr>
          <w:p w14:paraId="3B69144D"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Tenue de réunions semestrielles de suivi des projet</w:t>
            </w:r>
          </w:p>
        </w:tc>
        <w:tc>
          <w:tcPr>
            <w:tcW w:w="1806" w:type="dxa"/>
          </w:tcPr>
          <w:p w14:paraId="493CA62A"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02 réunions tenues</w:t>
            </w:r>
          </w:p>
        </w:tc>
        <w:tc>
          <w:tcPr>
            <w:tcW w:w="1273" w:type="dxa"/>
            <w:vAlign w:val="center"/>
          </w:tcPr>
          <w:p w14:paraId="36BF6B15" w14:textId="77777777" w:rsidR="00D83EC0" w:rsidRPr="00AA6040" w:rsidRDefault="00D83EC0" w:rsidP="003543D0">
            <w:pPr>
              <w:jc w:val="center"/>
              <w:rPr>
                <w:rFonts w:ascii="Times New Roman" w:hAnsi="Times New Roman" w:cs="Times New Roman"/>
                <w:sz w:val="24"/>
                <w:szCs w:val="24"/>
              </w:rPr>
            </w:pPr>
          </w:p>
        </w:tc>
        <w:tc>
          <w:tcPr>
            <w:tcW w:w="860" w:type="dxa"/>
            <w:vAlign w:val="center"/>
          </w:tcPr>
          <w:p w14:paraId="687BC597" w14:textId="77777777" w:rsidR="00D83EC0" w:rsidRPr="00BD3F80" w:rsidRDefault="00D83EC0" w:rsidP="003543D0">
            <w:pPr>
              <w:jc w:val="center"/>
              <w:rPr>
                <w:rFonts w:ascii="Times New Roman" w:hAnsi="Times New Roman" w:cs="Times New Roman"/>
                <w:sz w:val="24"/>
                <w:szCs w:val="24"/>
              </w:rPr>
            </w:pPr>
          </w:p>
        </w:tc>
        <w:tc>
          <w:tcPr>
            <w:tcW w:w="1212" w:type="dxa"/>
            <w:vAlign w:val="center"/>
          </w:tcPr>
          <w:p w14:paraId="6F581E33" w14:textId="77777777" w:rsidR="00D83EC0" w:rsidRPr="00BD3F80" w:rsidRDefault="00D83EC0" w:rsidP="003543D0">
            <w:pPr>
              <w:jc w:val="center"/>
              <w:rPr>
                <w:rFonts w:ascii="Times New Roman" w:hAnsi="Times New Roman" w:cs="Times New Roman"/>
                <w:sz w:val="24"/>
                <w:szCs w:val="24"/>
              </w:rPr>
            </w:pPr>
            <w:r w:rsidRPr="00BD3F80">
              <w:rPr>
                <w:rFonts w:ascii="Times New Roman" w:hAnsi="Times New Roman" w:cs="Times New Roman"/>
                <w:sz w:val="24"/>
                <w:szCs w:val="24"/>
              </w:rPr>
              <w:t>x</w:t>
            </w:r>
          </w:p>
        </w:tc>
        <w:tc>
          <w:tcPr>
            <w:tcW w:w="2016" w:type="dxa"/>
          </w:tcPr>
          <w:p w14:paraId="228B7D65" w14:textId="0F91C601" w:rsidR="00D83EC0" w:rsidRPr="004B16F0" w:rsidRDefault="00D83EC0" w:rsidP="003543D0">
            <w:pPr>
              <w:rPr>
                <w:rFonts w:ascii="Times New Roman" w:eastAsia="Times New Roman" w:hAnsi="Times New Roman" w:cs="Times New Roman"/>
                <w:sz w:val="24"/>
                <w:szCs w:val="24"/>
                <w:highlight w:val="red"/>
                <w:lang w:eastAsia="fr-FR"/>
              </w:rPr>
            </w:pPr>
          </w:p>
        </w:tc>
      </w:tr>
      <w:tr w:rsidR="00D83EC0" w:rsidRPr="00AA6040" w14:paraId="7DD81610" w14:textId="77777777" w:rsidTr="003543D0">
        <w:tc>
          <w:tcPr>
            <w:tcW w:w="1184" w:type="dxa"/>
          </w:tcPr>
          <w:p w14:paraId="7662C807" w14:textId="35D25615" w:rsidR="00D83EC0" w:rsidRPr="00AA6040" w:rsidRDefault="009D45C3" w:rsidP="003543D0">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18"/>
                <w:szCs w:val="18"/>
                <w:lang w:eastAsia="fr-FR"/>
              </w:rPr>
              <w:t>A215</w:t>
            </w:r>
          </w:p>
        </w:tc>
        <w:tc>
          <w:tcPr>
            <w:tcW w:w="2963" w:type="dxa"/>
          </w:tcPr>
          <w:p w14:paraId="46A0AF0D"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Participation du Fonds climat Mali aux rencontres internationales en vue de présenter les réalisations, les acquis, les bonnes pratiques et leçons apprises.</w:t>
            </w:r>
          </w:p>
        </w:tc>
        <w:tc>
          <w:tcPr>
            <w:tcW w:w="1806" w:type="dxa"/>
          </w:tcPr>
          <w:p w14:paraId="1D685EF7"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02 Cadres du ST/FCM ont pris part à la COP 29</w:t>
            </w:r>
          </w:p>
        </w:tc>
        <w:tc>
          <w:tcPr>
            <w:tcW w:w="1273" w:type="dxa"/>
            <w:vAlign w:val="center"/>
          </w:tcPr>
          <w:p w14:paraId="480FEA05" w14:textId="15AE9FBA" w:rsidR="00D83EC0" w:rsidRPr="00AA6040" w:rsidRDefault="00D83EC0" w:rsidP="003543D0">
            <w:pPr>
              <w:jc w:val="center"/>
              <w:rPr>
                <w:rFonts w:ascii="Times New Roman" w:hAnsi="Times New Roman" w:cs="Times New Roman"/>
                <w:sz w:val="24"/>
                <w:szCs w:val="24"/>
              </w:rPr>
            </w:pPr>
          </w:p>
        </w:tc>
        <w:tc>
          <w:tcPr>
            <w:tcW w:w="860" w:type="dxa"/>
            <w:vAlign w:val="center"/>
          </w:tcPr>
          <w:p w14:paraId="259195D0" w14:textId="77777777" w:rsidR="00D83EC0" w:rsidRPr="00AA6040" w:rsidRDefault="00D83EC0" w:rsidP="003543D0">
            <w:pPr>
              <w:jc w:val="center"/>
              <w:rPr>
                <w:rFonts w:ascii="Times New Roman" w:hAnsi="Times New Roman" w:cs="Times New Roman"/>
                <w:b/>
                <w:sz w:val="24"/>
                <w:szCs w:val="24"/>
                <w:u w:val="single"/>
              </w:rPr>
            </w:pPr>
          </w:p>
        </w:tc>
        <w:tc>
          <w:tcPr>
            <w:tcW w:w="1212" w:type="dxa"/>
            <w:vAlign w:val="center"/>
          </w:tcPr>
          <w:p w14:paraId="5D2D17CA" w14:textId="673257C4" w:rsidR="00D83EC0" w:rsidRPr="00D83EC0" w:rsidRDefault="002875E3" w:rsidP="003543D0">
            <w:pPr>
              <w:jc w:val="center"/>
              <w:rPr>
                <w:rFonts w:ascii="Times New Roman" w:hAnsi="Times New Roman" w:cs="Times New Roman"/>
                <w:sz w:val="24"/>
                <w:szCs w:val="24"/>
              </w:rPr>
            </w:pPr>
            <w:r w:rsidRPr="00BD3F80">
              <w:rPr>
                <w:rFonts w:ascii="Times New Roman" w:hAnsi="Times New Roman" w:cs="Times New Roman"/>
                <w:sz w:val="24"/>
                <w:szCs w:val="24"/>
              </w:rPr>
              <w:t>X</w:t>
            </w:r>
          </w:p>
        </w:tc>
        <w:tc>
          <w:tcPr>
            <w:tcW w:w="2016" w:type="dxa"/>
          </w:tcPr>
          <w:p w14:paraId="25F6884F" w14:textId="5765FBB7" w:rsidR="00D83EC0" w:rsidRPr="00AA6040" w:rsidRDefault="002875E3" w:rsidP="002875E3">
            <w:pPr>
              <w:rPr>
                <w:rFonts w:ascii="Times New Roman" w:eastAsia="Times New Roman" w:hAnsi="Times New Roman" w:cs="Times New Roman"/>
                <w:sz w:val="24"/>
                <w:szCs w:val="24"/>
                <w:lang w:eastAsia="fr-FR"/>
              </w:rPr>
            </w:pPr>
            <w:r>
              <w:rPr>
                <w:rFonts w:ascii="Times New Roman" w:eastAsia="Times New Roman" w:hAnsi="Times New Roman" w:cs="Times New Roman"/>
                <w:sz w:val="18"/>
                <w:szCs w:val="18"/>
                <w:lang w:eastAsia="fr-FR"/>
              </w:rPr>
              <w:t xml:space="preserve">Il s’agit de la participation de deux Cadres du ST-FCM </w:t>
            </w:r>
            <w:r w:rsidR="008E2367">
              <w:rPr>
                <w:rFonts w:ascii="Times New Roman" w:eastAsia="Times New Roman" w:hAnsi="Times New Roman" w:cs="Times New Roman"/>
                <w:sz w:val="18"/>
                <w:szCs w:val="18"/>
                <w:lang w:eastAsia="fr-FR"/>
              </w:rPr>
              <w:t>à la 28</w:t>
            </w:r>
            <w:r w:rsidR="008E2367" w:rsidRPr="008E2367">
              <w:rPr>
                <w:rFonts w:ascii="Times New Roman" w:eastAsia="Times New Roman" w:hAnsi="Times New Roman" w:cs="Times New Roman"/>
                <w:sz w:val="18"/>
                <w:szCs w:val="18"/>
                <w:vertAlign w:val="superscript"/>
                <w:lang w:eastAsia="fr-FR"/>
              </w:rPr>
              <w:t>ème</w:t>
            </w:r>
            <w:r w:rsidR="008E2367">
              <w:rPr>
                <w:rFonts w:ascii="Times New Roman" w:eastAsia="Times New Roman" w:hAnsi="Times New Roman" w:cs="Times New Roman"/>
                <w:sz w:val="18"/>
                <w:szCs w:val="18"/>
                <w:lang w:eastAsia="fr-FR"/>
              </w:rPr>
              <w:t xml:space="preserve"> conference des Parties sur les Changements Climatiques</w:t>
            </w:r>
            <w:r w:rsidR="00D83EC0">
              <w:rPr>
                <w:rFonts w:ascii="Times New Roman" w:eastAsia="Times New Roman" w:hAnsi="Times New Roman" w:cs="Times New Roman"/>
                <w:sz w:val="18"/>
                <w:szCs w:val="18"/>
                <w:lang w:eastAsia="fr-FR"/>
              </w:rPr>
              <w:t xml:space="preserve"> </w:t>
            </w:r>
          </w:p>
        </w:tc>
      </w:tr>
      <w:tr w:rsidR="004B16F0" w:rsidRPr="00AA6040" w14:paraId="2A20C342" w14:textId="77777777" w:rsidTr="003543D0">
        <w:tc>
          <w:tcPr>
            <w:tcW w:w="1184" w:type="dxa"/>
          </w:tcPr>
          <w:p w14:paraId="63E8E53D" w14:textId="15ADE222" w:rsidR="004B16F0" w:rsidRPr="00401344" w:rsidRDefault="009D45C3" w:rsidP="003543D0">
            <w:pPr>
              <w:jc w:val="cente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A216</w:t>
            </w:r>
          </w:p>
        </w:tc>
        <w:tc>
          <w:tcPr>
            <w:tcW w:w="2963" w:type="dxa"/>
          </w:tcPr>
          <w:p w14:paraId="78AF40FB" w14:textId="1086861F" w:rsidR="004B16F0" w:rsidRPr="00401344" w:rsidRDefault="004B16F0" w:rsidP="003543D0">
            <w:pPr>
              <w:rPr>
                <w:rFonts w:ascii="Times New Roman" w:eastAsia="Times New Roman" w:hAnsi="Times New Roman" w:cs="Times New Roman"/>
                <w:sz w:val="18"/>
                <w:szCs w:val="18"/>
                <w:lang w:eastAsia="fr-FR"/>
              </w:rPr>
            </w:pPr>
            <w:r w:rsidRPr="004B16F0">
              <w:rPr>
                <w:rFonts w:ascii="Times New Roman" w:eastAsia="Times New Roman" w:hAnsi="Times New Roman" w:cs="Times New Roman"/>
                <w:sz w:val="18"/>
                <w:szCs w:val="18"/>
                <w:lang w:eastAsia="fr-FR"/>
              </w:rPr>
              <w:t xml:space="preserve">Organisation d'un Atelier de Partage et de </w:t>
            </w:r>
            <w:proofErr w:type="spellStart"/>
            <w:r w:rsidRPr="004B16F0">
              <w:rPr>
                <w:rFonts w:ascii="Times New Roman" w:eastAsia="Times New Roman" w:hAnsi="Times New Roman" w:cs="Times New Roman"/>
                <w:sz w:val="18"/>
                <w:szCs w:val="18"/>
                <w:lang w:eastAsia="fr-FR"/>
              </w:rPr>
              <w:t>Dissemination</w:t>
            </w:r>
            <w:proofErr w:type="spellEnd"/>
            <w:r w:rsidRPr="004B16F0">
              <w:rPr>
                <w:rFonts w:ascii="Times New Roman" w:eastAsia="Times New Roman" w:hAnsi="Times New Roman" w:cs="Times New Roman"/>
                <w:sz w:val="18"/>
                <w:szCs w:val="18"/>
                <w:lang w:eastAsia="fr-FR"/>
              </w:rPr>
              <w:t xml:space="preserve"> des Acquis du Fonds Climat Mali.</w:t>
            </w:r>
          </w:p>
        </w:tc>
        <w:tc>
          <w:tcPr>
            <w:tcW w:w="1806" w:type="dxa"/>
          </w:tcPr>
          <w:p w14:paraId="765CC5A1" w14:textId="610B5488" w:rsidR="004B16F0" w:rsidRPr="00401344" w:rsidRDefault="004B16F0" w:rsidP="003543D0">
            <w:pPr>
              <w:jc w:val="center"/>
              <w:rPr>
                <w:rFonts w:ascii="Times New Roman" w:eastAsia="Times New Roman" w:hAnsi="Times New Roman" w:cs="Times New Roman"/>
                <w:sz w:val="18"/>
                <w:szCs w:val="18"/>
                <w:lang w:eastAsia="fr-FR"/>
              </w:rPr>
            </w:pPr>
            <w:r w:rsidRPr="004B16F0">
              <w:rPr>
                <w:rFonts w:ascii="Times New Roman" w:eastAsia="Times New Roman" w:hAnsi="Times New Roman" w:cs="Times New Roman"/>
                <w:sz w:val="18"/>
                <w:szCs w:val="18"/>
                <w:lang w:eastAsia="fr-FR"/>
              </w:rPr>
              <w:t>Un atelier est organisé</w:t>
            </w:r>
            <w:r>
              <w:rPr>
                <w:rFonts w:ascii="Times New Roman" w:eastAsia="Times New Roman" w:hAnsi="Times New Roman" w:cs="Times New Roman"/>
                <w:sz w:val="18"/>
                <w:szCs w:val="18"/>
                <w:lang w:eastAsia="fr-FR"/>
              </w:rPr>
              <w:t xml:space="preserve"> dans un </w:t>
            </w:r>
            <w:r w:rsidRPr="004B16F0">
              <w:rPr>
                <w:rFonts w:ascii="Times New Roman" w:eastAsia="Times New Roman" w:hAnsi="Times New Roman" w:cs="Times New Roman"/>
                <w:sz w:val="18"/>
                <w:szCs w:val="18"/>
                <w:lang w:eastAsia="fr-FR"/>
              </w:rPr>
              <w:t xml:space="preserve">l'hotel de </w:t>
            </w:r>
            <w:r>
              <w:rPr>
                <w:rFonts w:ascii="Times New Roman" w:eastAsia="Times New Roman" w:hAnsi="Times New Roman" w:cs="Times New Roman"/>
                <w:sz w:val="18"/>
                <w:szCs w:val="18"/>
                <w:lang w:eastAsia="fr-FR"/>
              </w:rPr>
              <w:t>la place</w:t>
            </w:r>
            <w:r w:rsidRPr="004B16F0">
              <w:rPr>
                <w:rFonts w:ascii="Times New Roman" w:eastAsia="Times New Roman" w:hAnsi="Times New Roman" w:cs="Times New Roman"/>
                <w:sz w:val="18"/>
                <w:szCs w:val="18"/>
                <w:lang w:eastAsia="fr-FR"/>
              </w:rPr>
              <w:t xml:space="preserve"> sous la présidence du Ministre de l'Environnement de l'Assainissement et du Développement Durable pour cibler</w:t>
            </w:r>
            <w:r>
              <w:rPr>
                <w:rFonts w:ascii="Times New Roman" w:eastAsia="Times New Roman" w:hAnsi="Times New Roman" w:cs="Times New Roman"/>
                <w:sz w:val="18"/>
                <w:szCs w:val="18"/>
                <w:lang w:eastAsia="fr-FR"/>
              </w:rPr>
              <w:t xml:space="preserve"> </w:t>
            </w:r>
            <w:r w:rsidRPr="004B16F0">
              <w:rPr>
                <w:rFonts w:ascii="Times New Roman" w:eastAsia="Times New Roman" w:hAnsi="Times New Roman" w:cs="Times New Roman"/>
                <w:sz w:val="18"/>
                <w:szCs w:val="18"/>
                <w:lang w:eastAsia="fr-FR"/>
              </w:rPr>
              <w:t>les bailleurs potentiels afin de leurs présentés les acquis et les défis du Fonds Climat Mali et recueillir les attentes de ces partenaires afin de les amenés à financer le Fonds Climat Mali,</w:t>
            </w:r>
          </w:p>
        </w:tc>
        <w:tc>
          <w:tcPr>
            <w:tcW w:w="1273" w:type="dxa"/>
            <w:vAlign w:val="center"/>
          </w:tcPr>
          <w:p w14:paraId="6016B9C8" w14:textId="77777777" w:rsidR="004B16F0" w:rsidRPr="00BD3F80" w:rsidRDefault="004B16F0" w:rsidP="003543D0">
            <w:pPr>
              <w:jc w:val="center"/>
              <w:rPr>
                <w:rFonts w:ascii="Times New Roman" w:hAnsi="Times New Roman" w:cs="Times New Roman"/>
                <w:sz w:val="24"/>
                <w:szCs w:val="24"/>
              </w:rPr>
            </w:pPr>
          </w:p>
        </w:tc>
        <w:tc>
          <w:tcPr>
            <w:tcW w:w="860" w:type="dxa"/>
            <w:vAlign w:val="center"/>
          </w:tcPr>
          <w:p w14:paraId="62E21714" w14:textId="77777777" w:rsidR="004B16F0" w:rsidRPr="00AA6040" w:rsidRDefault="004B16F0" w:rsidP="003543D0">
            <w:pPr>
              <w:jc w:val="center"/>
              <w:rPr>
                <w:rFonts w:ascii="Times New Roman" w:hAnsi="Times New Roman" w:cs="Times New Roman"/>
                <w:b/>
                <w:sz w:val="24"/>
                <w:szCs w:val="24"/>
                <w:u w:val="single"/>
              </w:rPr>
            </w:pPr>
          </w:p>
        </w:tc>
        <w:tc>
          <w:tcPr>
            <w:tcW w:w="1212" w:type="dxa"/>
            <w:vAlign w:val="center"/>
          </w:tcPr>
          <w:p w14:paraId="169C49E9" w14:textId="349077B3" w:rsidR="004B16F0" w:rsidRPr="00D83EC0" w:rsidRDefault="004B16F0" w:rsidP="003543D0">
            <w:pPr>
              <w:jc w:val="center"/>
              <w:rPr>
                <w:rFonts w:ascii="Times New Roman" w:hAnsi="Times New Roman" w:cs="Times New Roman"/>
                <w:sz w:val="24"/>
                <w:szCs w:val="24"/>
              </w:rPr>
            </w:pPr>
            <w:r>
              <w:rPr>
                <w:rFonts w:ascii="Times New Roman" w:hAnsi="Times New Roman" w:cs="Times New Roman"/>
                <w:sz w:val="24"/>
                <w:szCs w:val="24"/>
              </w:rPr>
              <w:t>X</w:t>
            </w:r>
          </w:p>
        </w:tc>
        <w:tc>
          <w:tcPr>
            <w:tcW w:w="2016" w:type="dxa"/>
          </w:tcPr>
          <w:p w14:paraId="04CC3BDA" w14:textId="41576FC3" w:rsidR="004B16F0" w:rsidRDefault="004B16F0"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Activité prévue pour 2025</w:t>
            </w:r>
          </w:p>
        </w:tc>
      </w:tr>
      <w:tr w:rsidR="009F33CA" w:rsidRPr="00AA6040" w14:paraId="46F03C42" w14:textId="77777777" w:rsidTr="003543D0">
        <w:tc>
          <w:tcPr>
            <w:tcW w:w="1184" w:type="dxa"/>
          </w:tcPr>
          <w:p w14:paraId="35BEE45F" w14:textId="37D78511" w:rsidR="009F33CA" w:rsidRDefault="009D45C3" w:rsidP="003543D0">
            <w:pPr>
              <w:jc w:val="cente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A217</w:t>
            </w:r>
          </w:p>
        </w:tc>
        <w:tc>
          <w:tcPr>
            <w:tcW w:w="2963" w:type="dxa"/>
          </w:tcPr>
          <w:p w14:paraId="774BD3B8" w14:textId="1A08D26B" w:rsidR="009F33CA" w:rsidRPr="004B16F0" w:rsidRDefault="009F33CA" w:rsidP="003543D0">
            <w:pPr>
              <w:rPr>
                <w:rFonts w:ascii="Times New Roman" w:eastAsia="Times New Roman" w:hAnsi="Times New Roman" w:cs="Times New Roman"/>
                <w:sz w:val="18"/>
                <w:szCs w:val="18"/>
                <w:lang w:eastAsia="fr-FR"/>
              </w:rPr>
            </w:pPr>
            <w:r w:rsidRPr="009F33CA">
              <w:rPr>
                <w:rFonts w:ascii="Times New Roman" w:eastAsia="Times New Roman" w:hAnsi="Times New Roman" w:cs="Times New Roman"/>
                <w:sz w:val="18"/>
                <w:szCs w:val="18"/>
                <w:lang w:eastAsia="fr-FR"/>
              </w:rPr>
              <w:t>Audit du Secrétariat Technique du Fonds Climat Mali</w:t>
            </w:r>
          </w:p>
        </w:tc>
        <w:tc>
          <w:tcPr>
            <w:tcW w:w="1806" w:type="dxa"/>
          </w:tcPr>
          <w:p w14:paraId="3306376D" w14:textId="77777777" w:rsidR="009F33CA" w:rsidRPr="004B16F0" w:rsidRDefault="009F33CA" w:rsidP="003543D0">
            <w:pPr>
              <w:jc w:val="center"/>
              <w:rPr>
                <w:rFonts w:ascii="Times New Roman" w:eastAsia="Times New Roman" w:hAnsi="Times New Roman" w:cs="Times New Roman"/>
                <w:sz w:val="18"/>
                <w:szCs w:val="18"/>
                <w:lang w:eastAsia="fr-FR"/>
              </w:rPr>
            </w:pPr>
          </w:p>
        </w:tc>
        <w:tc>
          <w:tcPr>
            <w:tcW w:w="1273" w:type="dxa"/>
            <w:vAlign w:val="center"/>
          </w:tcPr>
          <w:p w14:paraId="10891490" w14:textId="753D6472" w:rsidR="009F33CA" w:rsidRPr="00BD3F80" w:rsidRDefault="009F33CA" w:rsidP="003543D0">
            <w:pPr>
              <w:jc w:val="center"/>
              <w:rPr>
                <w:rFonts w:ascii="Times New Roman" w:hAnsi="Times New Roman" w:cs="Times New Roman"/>
                <w:sz w:val="24"/>
                <w:szCs w:val="24"/>
              </w:rPr>
            </w:pPr>
            <w:r>
              <w:rPr>
                <w:rFonts w:ascii="Times New Roman" w:hAnsi="Times New Roman" w:cs="Times New Roman"/>
                <w:sz w:val="24"/>
                <w:szCs w:val="24"/>
              </w:rPr>
              <w:t>X</w:t>
            </w:r>
          </w:p>
        </w:tc>
        <w:tc>
          <w:tcPr>
            <w:tcW w:w="860" w:type="dxa"/>
            <w:vAlign w:val="center"/>
          </w:tcPr>
          <w:p w14:paraId="75E6821F" w14:textId="4F435935" w:rsidR="009F33CA" w:rsidRPr="00AA6040" w:rsidRDefault="009F33CA" w:rsidP="003543D0">
            <w:pPr>
              <w:jc w:val="center"/>
              <w:rPr>
                <w:rFonts w:ascii="Times New Roman" w:hAnsi="Times New Roman" w:cs="Times New Roman"/>
                <w:b/>
                <w:sz w:val="24"/>
                <w:szCs w:val="24"/>
                <w:u w:val="single"/>
              </w:rPr>
            </w:pPr>
          </w:p>
        </w:tc>
        <w:tc>
          <w:tcPr>
            <w:tcW w:w="1212" w:type="dxa"/>
            <w:vAlign w:val="center"/>
          </w:tcPr>
          <w:p w14:paraId="271AC6BD" w14:textId="77777777" w:rsidR="009F33CA" w:rsidRDefault="009F33CA" w:rsidP="003543D0">
            <w:pPr>
              <w:jc w:val="center"/>
              <w:rPr>
                <w:rFonts w:ascii="Times New Roman" w:hAnsi="Times New Roman" w:cs="Times New Roman"/>
                <w:sz w:val="24"/>
                <w:szCs w:val="24"/>
              </w:rPr>
            </w:pPr>
          </w:p>
        </w:tc>
        <w:tc>
          <w:tcPr>
            <w:tcW w:w="2016" w:type="dxa"/>
          </w:tcPr>
          <w:p w14:paraId="494714A8" w14:textId="73EC534E" w:rsidR="009F33CA" w:rsidRDefault="002875E3"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A</w:t>
            </w:r>
            <w:r w:rsidR="009F33CA">
              <w:rPr>
                <w:rFonts w:ascii="Times New Roman" w:eastAsia="Times New Roman" w:hAnsi="Times New Roman" w:cs="Times New Roman"/>
                <w:sz w:val="18"/>
                <w:szCs w:val="18"/>
                <w:lang w:eastAsia="fr-FR"/>
              </w:rPr>
              <w:t xml:space="preserve">ctivité a été réalisée par le PNUD. </w:t>
            </w:r>
          </w:p>
        </w:tc>
      </w:tr>
      <w:tr w:rsidR="009F33CA" w:rsidRPr="00AA6040" w14:paraId="51A81ED8" w14:textId="77777777" w:rsidTr="003543D0">
        <w:tc>
          <w:tcPr>
            <w:tcW w:w="1184" w:type="dxa"/>
          </w:tcPr>
          <w:p w14:paraId="643DC9B8" w14:textId="11D6E738" w:rsidR="009F33CA" w:rsidRDefault="009D45C3" w:rsidP="003543D0">
            <w:pPr>
              <w:jc w:val="cente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A218</w:t>
            </w:r>
          </w:p>
        </w:tc>
        <w:tc>
          <w:tcPr>
            <w:tcW w:w="2963" w:type="dxa"/>
          </w:tcPr>
          <w:p w14:paraId="317077C1" w14:textId="0AD671A3" w:rsidR="009F33CA" w:rsidRPr="009F33CA" w:rsidRDefault="009F33CA" w:rsidP="003543D0">
            <w:pPr>
              <w:rPr>
                <w:rFonts w:ascii="Times New Roman" w:eastAsia="Times New Roman" w:hAnsi="Times New Roman" w:cs="Times New Roman"/>
                <w:sz w:val="18"/>
                <w:szCs w:val="18"/>
                <w:lang w:eastAsia="fr-FR"/>
              </w:rPr>
            </w:pPr>
            <w:r w:rsidRPr="009F33CA">
              <w:rPr>
                <w:rFonts w:ascii="Times New Roman" w:eastAsia="Times New Roman" w:hAnsi="Times New Roman" w:cs="Times New Roman"/>
                <w:sz w:val="18"/>
                <w:szCs w:val="18"/>
                <w:lang w:eastAsia="fr-FR"/>
              </w:rPr>
              <w:t>Evaluation finale du fonds climat Mali</w:t>
            </w:r>
          </w:p>
        </w:tc>
        <w:tc>
          <w:tcPr>
            <w:tcW w:w="1806" w:type="dxa"/>
          </w:tcPr>
          <w:p w14:paraId="42AEEDC5" w14:textId="77777777" w:rsidR="009F33CA" w:rsidRPr="004B16F0" w:rsidRDefault="009F33CA" w:rsidP="003543D0">
            <w:pPr>
              <w:jc w:val="center"/>
              <w:rPr>
                <w:rFonts w:ascii="Times New Roman" w:eastAsia="Times New Roman" w:hAnsi="Times New Roman" w:cs="Times New Roman"/>
                <w:sz w:val="18"/>
                <w:szCs w:val="18"/>
                <w:lang w:eastAsia="fr-FR"/>
              </w:rPr>
            </w:pPr>
          </w:p>
        </w:tc>
        <w:tc>
          <w:tcPr>
            <w:tcW w:w="1273" w:type="dxa"/>
            <w:vAlign w:val="center"/>
          </w:tcPr>
          <w:p w14:paraId="4BE4836B" w14:textId="77777777" w:rsidR="009F33CA" w:rsidRPr="00BD3F80" w:rsidRDefault="009F33CA" w:rsidP="003543D0">
            <w:pPr>
              <w:jc w:val="center"/>
              <w:rPr>
                <w:rFonts w:ascii="Times New Roman" w:hAnsi="Times New Roman" w:cs="Times New Roman"/>
                <w:sz w:val="24"/>
                <w:szCs w:val="24"/>
              </w:rPr>
            </w:pPr>
          </w:p>
        </w:tc>
        <w:tc>
          <w:tcPr>
            <w:tcW w:w="860" w:type="dxa"/>
            <w:vAlign w:val="center"/>
          </w:tcPr>
          <w:p w14:paraId="18928C72" w14:textId="10646664" w:rsidR="009F33CA" w:rsidRPr="00AA6040" w:rsidRDefault="009F33CA" w:rsidP="003543D0">
            <w:pPr>
              <w:jc w:val="center"/>
              <w:rPr>
                <w:rFonts w:ascii="Times New Roman" w:hAnsi="Times New Roman" w:cs="Times New Roman"/>
                <w:b/>
                <w:sz w:val="24"/>
                <w:szCs w:val="24"/>
                <w:u w:val="single"/>
              </w:rPr>
            </w:pPr>
            <w:r w:rsidRPr="002875E3">
              <w:rPr>
                <w:rFonts w:ascii="Times New Roman" w:hAnsi="Times New Roman" w:cs="Times New Roman"/>
                <w:sz w:val="24"/>
                <w:szCs w:val="24"/>
              </w:rPr>
              <w:t>X</w:t>
            </w:r>
          </w:p>
        </w:tc>
        <w:tc>
          <w:tcPr>
            <w:tcW w:w="1212" w:type="dxa"/>
            <w:vAlign w:val="center"/>
          </w:tcPr>
          <w:p w14:paraId="4922AC75" w14:textId="77777777" w:rsidR="009F33CA" w:rsidRDefault="009F33CA" w:rsidP="003543D0">
            <w:pPr>
              <w:jc w:val="center"/>
              <w:rPr>
                <w:rFonts w:ascii="Times New Roman" w:hAnsi="Times New Roman" w:cs="Times New Roman"/>
                <w:sz w:val="24"/>
                <w:szCs w:val="24"/>
              </w:rPr>
            </w:pPr>
          </w:p>
        </w:tc>
        <w:tc>
          <w:tcPr>
            <w:tcW w:w="2016" w:type="dxa"/>
          </w:tcPr>
          <w:p w14:paraId="523EE370" w14:textId="4B97EA21" w:rsidR="009F33CA" w:rsidRDefault="00802C8F"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Cette activité sera réalisée par le</w:t>
            </w:r>
            <w:r w:rsidR="002875E3">
              <w:rPr>
                <w:rFonts w:ascii="Times New Roman" w:eastAsia="Times New Roman" w:hAnsi="Times New Roman" w:cs="Times New Roman"/>
                <w:sz w:val="18"/>
                <w:szCs w:val="18"/>
                <w:lang w:eastAsia="fr-FR"/>
              </w:rPr>
              <w:t xml:space="preserve"> PNUD. Les </w:t>
            </w:r>
            <w:proofErr w:type="spellStart"/>
            <w:r w:rsidR="002875E3">
              <w:rPr>
                <w:rFonts w:ascii="Times New Roman" w:eastAsia="Times New Roman" w:hAnsi="Times New Roman" w:cs="Times New Roman"/>
                <w:sz w:val="18"/>
                <w:szCs w:val="18"/>
                <w:lang w:eastAsia="fr-FR"/>
              </w:rPr>
              <w:t>trds</w:t>
            </w:r>
            <w:proofErr w:type="spellEnd"/>
            <w:r w:rsidR="002875E3">
              <w:rPr>
                <w:rFonts w:ascii="Times New Roman" w:eastAsia="Times New Roman" w:hAnsi="Times New Roman" w:cs="Times New Roman"/>
                <w:sz w:val="18"/>
                <w:szCs w:val="18"/>
                <w:lang w:eastAsia="fr-FR"/>
              </w:rPr>
              <w:t xml:space="preserve"> sont déjà élabor</w:t>
            </w:r>
            <w:r>
              <w:rPr>
                <w:rFonts w:ascii="Times New Roman" w:eastAsia="Times New Roman" w:hAnsi="Times New Roman" w:cs="Times New Roman"/>
                <w:sz w:val="18"/>
                <w:szCs w:val="18"/>
                <w:lang w:eastAsia="fr-FR"/>
              </w:rPr>
              <w:t>és et le recrutement d’un bureau est en cours.</w:t>
            </w:r>
          </w:p>
        </w:tc>
      </w:tr>
      <w:tr w:rsidR="00D83EC0" w:rsidRPr="00AA6040" w14:paraId="78800CE8" w14:textId="77777777" w:rsidTr="003543D0">
        <w:trPr>
          <w:trHeight w:val="179"/>
        </w:trPr>
        <w:tc>
          <w:tcPr>
            <w:tcW w:w="11314" w:type="dxa"/>
            <w:gridSpan w:val="7"/>
            <w:shd w:val="clear" w:color="auto" w:fill="92D050"/>
          </w:tcPr>
          <w:p w14:paraId="65D35C12"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lastRenderedPageBreak/>
              <w:t>A22 : Mise en œuvre de la stratégie et du plan de communication</w:t>
            </w:r>
          </w:p>
        </w:tc>
      </w:tr>
      <w:tr w:rsidR="00D83EC0" w:rsidRPr="00AA6040" w14:paraId="5F8B164F" w14:textId="77777777" w:rsidTr="003543D0">
        <w:tc>
          <w:tcPr>
            <w:tcW w:w="1184" w:type="dxa"/>
          </w:tcPr>
          <w:p w14:paraId="637C0F79"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A22.1</w:t>
            </w:r>
          </w:p>
        </w:tc>
        <w:tc>
          <w:tcPr>
            <w:tcW w:w="2963" w:type="dxa"/>
          </w:tcPr>
          <w:p w14:paraId="296A8414"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Hébergement/ Entretien / formation des cadres du ST-FCM sur l'animation et l'administration du site web</w:t>
            </w:r>
          </w:p>
        </w:tc>
        <w:tc>
          <w:tcPr>
            <w:tcW w:w="1806" w:type="dxa"/>
          </w:tcPr>
          <w:p w14:paraId="7659B50D"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Le site web est hébergé et les cadres sont formés</w:t>
            </w:r>
          </w:p>
        </w:tc>
        <w:tc>
          <w:tcPr>
            <w:tcW w:w="1273" w:type="dxa"/>
            <w:vAlign w:val="center"/>
          </w:tcPr>
          <w:p w14:paraId="6A839FFE" w14:textId="77777777" w:rsidR="00D83EC0" w:rsidRPr="00AA6040" w:rsidRDefault="00D83EC0" w:rsidP="003543D0">
            <w:pPr>
              <w:jc w:val="center"/>
              <w:rPr>
                <w:rFonts w:ascii="Times New Roman" w:hAnsi="Times New Roman" w:cs="Times New Roman"/>
                <w:b/>
                <w:sz w:val="24"/>
                <w:szCs w:val="24"/>
                <w:u w:val="single"/>
              </w:rPr>
            </w:pPr>
          </w:p>
        </w:tc>
        <w:tc>
          <w:tcPr>
            <w:tcW w:w="860" w:type="dxa"/>
            <w:vAlign w:val="center"/>
          </w:tcPr>
          <w:p w14:paraId="569DBF3E" w14:textId="77777777" w:rsidR="00D83EC0" w:rsidRPr="00AA6040" w:rsidRDefault="00D83EC0" w:rsidP="003543D0">
            <w:pPr>
              <w:jc w:val="center"/>
              <w:rPr>
                <w:rFonts w:ascii="Times New Roman" w:hAnsi="Times New Roman" w:cs="Times New Roman"/>
                <w:b/>
                <w:sz w:val="24"/>
                <w:szCs w:val="24"/>
                <w:u w:val="single"/>
              </w:rPr>
            </w:pPr>
          </w:p>
        </w:tc>
        <w:tc>
          <w:tcPr>
            <w:tcW w:w="1212" w:type="dxa"/>
            <w:vAlign w:val="center"/>
          </w:tcPr>
          <w:p w14:paraId="7CBEA3E8" w14:textId="77777777" w:rsidR="00D83EC0" w:rsidRPr="00D83EC0" w:rsidRDefault="00D83EC0" w:rsidP="003543D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2016" w:type="dxa"/>
          </w:tcPr>
          <w:p w14:paraId="38A2FB2F" w14:textId="64F693D7" w:rsidR="00D83EC0" w:rsidRPr="00D83EC0" w:rsidRDefault="004B16F0" w:rsidP="003543D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73ACB706" w14:textId="77777777" w:rsidTr="003543D0">
        <w:tc>
          <w:tcPr>
            <w:tcW w:w="1184" w:type="dxa"/>
          </w:tcPr>
          <w:p w14:paraId="75E3C58A"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A22.2</w:t>
            </w:r>
          </w:p>
        </w:tc>
        <w:tc>
          <w:tcPr>
            <w:tcW w:w="2963" w:type="dxa"/>
          </w:tcPr>
          <w:p w14:paraId="3E1E2E1A"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Confection des supports de communication du FCM </w:t>
            </w:r>
          </w:p>
        </w:tc>
        <w:tc>
          <w:tcPr>
            <w:tcW w:w="1806" w:type="dxa"/>
          </w:tcPr>
          <w:p w14:paraId="26DB75BC"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color w:val="000000"/>
                <w:sz w:val="18"/>
                <w:szCs w:val="18"/>
                <w:lang w:eastAsia="fr-FR"/>
              </w:rPr>
              <w:t>Nbre de supports  de communication conçus et réalisés</w:t>
            </w:r>
          </w:p>
        </w:tc>
        <w:tc>
          <w:tcPr>
            <w:tcW w:w="1273" w:type="dxa"/>
            <w:vAlign w:val="center"/>
          </w:tcPr>
          <w:p w14:paraId="4C40826A" w14:textId="77777777" w:rsidR="00D83EC0" w:rsidRPr="00AA6040" w:rsidRDefault="00D83EC0" w:rsidP="003543D0">
            <w:pPr>
              <w:jc w:val="center"/>
              <w:rPr>
                <w:rFonts w:ascii="Times New Roman" w:hAnsi="Times New Roman" w:cs="Times New Roman"/>
                <w:b/>
                <w:sz w:val="24"/>
                <w:szCs w:val="24"/>
                <w:u w:val="single"/>
              </w:rPr>
            </w:pPr>
          </w:p>
        </w:tc>
        <w:tc>
          <w:tcPr>
            <w:tcW w:w="860" w:type="dxa"/>
            <w:vAlign w:val="center"/>
          </w:tcPr>
          <w:p w14:paraId="61D80388" w14:textId="77777777" w:rsidR="00D83EC0" w:rsidRPr="00AA6040" w:rsidRDefault="00D83EC0" w:rsidP="003543D0">
            <w:pPr>
              <w:jc w:val="center"/>
              <w:rPr>
                <w:rFonts w:ascii="Times New Roman" w:hAnsi="Times New Roman" w:cs="Times New Roman"/>
                <w:b/>
                <w:sz w:val="24"/>
                <w:szCs w:val="24"/>
                <w:u w:val="single"/>
              </w:rPr>
            </w:pPr>
          </w:p>
        </w:tc>
        <w:tc>
          <w:tcPr>
            <w:tcW w:w="1212" w:type="dxa"/>
            <w:vAlign w:val="center"/>
          </w:tcPr>
          <w:p w14:paraId="370C6F3E" w14:textId="77777777" w:rsidR="00D83EC0" w:rsidRPr="00D83EC0" w:rsidRDefault="00D83EC0" w:rsidP="003543D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2016" w:type="dxa"/>
          </w:tcPr>
          <w:p w14:paraId="73147A82" w14:textId="77777777" w:rsidR="00D83EC0" w:rsidRPr="00D83EC0" w:rsidRDefault="00D83EC0" w:rsidP="003543D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3EDF2135" w14:textId="77777777" w:rsidTr="003543D0">
        <w:tc>
          <w:tcPr>
            <w:tcW w:w="1184" w:type="dxa"/>
          </w:tcPr>
          <w:p w14:paraId="43F64D4D"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A22.3</w:t>
            </w:r>
          </w:p>
        </w:tc>
        <w:tc>
          <w:tcPr>
            <w:tcW w:w="2963" w:type="dxa"/>
          </w:tcPr>
          <w:p w14:paraId="5B006102"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Production d'un spot TV sur les réalisations du Fonds Climat Mali</w:t>
            </w:r>
          </w:p>
        </w:tc>
        <w:tc>
          <w:tcPr>
            <w:tcW w:w="1806" w:type="dxa"/>
          </w:tcPr>
          <w:p w14:paraId="389661FE"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1 spot TV est produit</w:t>
            </w:r>
          </w:p>
        </w:tc>
        <w:tc>
          <w:tcPr>
            <w:tcW w:w="1273" w:type="dxa"/>
            <w:vAlign w:val="center"/>
          </w:tcPr>
          <w:p w14:paraId="7C3A260F" w14:textId="77777777" w:rsidR="00D83EC0" w:rsidRPr="00AA6040" w:rsidRDefault="00D83EC0" w:rsidP="003543D0">
            <w:pPr>
              <w:jc w:val="center"/>
              <w:rPr>
                <w:rFonts w:ascii="Times New Roman" w:hAnsi="Times New Roman" w:cs="Times New Roman"/>
                <w:b/>
                <w:sz w:val="24"/>
                <w:szCs w:val="24"/>
                <w:u w:val="single"/>
              </w:rPr>
            </w:pPr>
          </w:p>
        </w:tc>
        <w:tc>
          <w:tcPr>
            <w:tcW w:w="860" w:type="dxa"/>
            <w:vAlign w:val="center"/>
          </w:tcPr>
          <w:p w14:paraId="5DD31704" w14:textId="77777777" w:rsidR="00D83EC0" w:rsidRPr="00AA6040" w:rsidRDefault="00D83EC0" w:rsidP="003543D0">
            <w:pPr>
              <w:jc w:val="center"/>
              <w:rPr>
                <w:rFonts w:ascii="Times New Roman" w:hAnsi="Times New Roman" w:cs="Times New Roman"/>
                <w:b/>
                <w:sz w:val="24"/>
                <w:szCs w:val="24"/>
                <w:u w:val="single"/>
              </w:rPr>
            </w:pPr>
          </w:p>
        </w:tc>
        <w:tc>
          <w:tcPr>
            <w:tcW w:w="1212" w:type="dxa"/>
            <w:vAlign w:val="center"/>
          </w:tcPr>
          <w:p w14:paraId="0626E12E" w14:textId="77777777" w:rsidR="00D83EC0" w:rsidRPr="00D83EC0" w:rsidRDefault="00D83EC0" w:rsidP="003543D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2016" w:type="dxa"/>
          </w:tcPr>
          <w:p w14:paraId="1C994455" w14:textId="77777777" w:rsidR="00D83EC0" w:rsidRPr="00D83EC0" w:rsidRDefault="00D83EC0" w:rsidP="003543D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6872B625" w14:textId="77777777" w:rsidTr="003543D0">
        <w:tc>
          <w:tcPr>
            <w:tcW w:w="1184" w:type="dxa"/>
          </w:tcPr>
          <w:p w14:paraId="1109CE2A"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A22.4</w:t>
            </w:r>
          </w:p>
        </w:tc>
        <w:tc>
          <w:tcPr>
            <w:tcW w:w="2963" w:type="dxa"/>
          </w:tcPr>
          <w:p w14:paraId="4036E7EA"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Réalisation et diffusion sur l'ORTM et 02 TV privées de reportages grand-format (5-10 min) avec une agence de communication sur les cas de succès/réussite des projets financés</w:t>
            </w:r>
          </w:p>
        </w:tc>
        <w:tc>
          <w:tcPr>
            <w:tcW w:w="1806" w:type="dxa"/>
          </w:tcPr>
          <w:p w14:paraId="156BE0DD"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color w:val="000000"/>
                <w:sz w:val="18"/>
                <w:szCs w:val="18"/>
                <w:lang w:eastAsia="fr-FR"/>
              </w:rPr>
              <w:t xml:space="preserve">Nbre d'activités de communication réalisées </w:t>
            </w:r>
          </w:p>
        </w:tc>
        <w:tc>
          <w:tcPr>
            <w:tcW w:w="1273" w:type="dxa"/>
            <w:vAlign w:val="center"/>
          </w:tcPr>
          <w:p w14:paraId="669E447E" w14:textId="77777777" w:rsidR="00D83EC0" w:rsidRPr="00AA6040" w:rsidRDefault="00D83EC0" w:rsidP="003543D0">
            <w:pPr>
              <w:jc w:val="center"/>
              <w:rPr>
                <w:rFonts w:ascii="Times New Roman" w:hAnsi="Times New Roman" w:cs="Times New Roman"/>
                <w:b/>
                <w:sz w:val="24"/>
                <w:szCs w:val="24"/>
                <w:u w:val="single"/>
              </w:rPr>
            </w:pPr>
          </w:p>
        </w:tc>
        <w:tc>
          <w:tcPr>
            <w:tcW w:w="860" w:type="dxa"/>
            <w:vAlign w:val="center"/>
          </w:tcPr>
          <w:p w14:paraId="60B6772E" w14:textId="77777777" w:rsidR="00D83EC0" w:rsidRPr="00AA6040" w:rsidRDefault="00D83EC0" w:rsidP="003543D0">
            <w:pPr>
              <w:jc w:val="center"/>
              <w:rPr>
                <w:rFonts w:ascii="Times New Roman" w:hAnsi="Times New Roman" w:cs="Times New Roman"/>
                <w:b/>
                <w:sz w:val="24"/>
                <w:szCs w:val="24"/>
                <w:u w:val="single"/>
              </w:rPr>
            </w:pPr>
          </w:p>
        </w:tc>
        <w:tc>
          <w:tcPr>
            <w:tcW w:w="1212" w:type="dxa"/>
            <w:vAlign w:val="center"/>
          </w:tcPr>
          <w:p w14:paraId="5306FEA5" w14:textId="77777777" w:rsidR="00D83EC0" w:rsidRPr="00D83EC0" w:rsidRDefault="00D83EC0" w:rsidP="003543D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2016" w:type="dxa"/>
          </w:tcPr>
          <w:p w14:paraId="4E63DF1A" w14:textId="77777777" w:rsidR="00D83EC0" w:rsidRPr="00D83EC0" w:rsidRDefault="00D83EC0" w:rsidP="003543D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4FCB6930" w14:textId="77777777" w:rsidTr="003543D0">
        <w:tc>
          <w:tcPr>
            <w:tcW w:w="1184" w:type="dxa"/>
          </w:tcPr>
          <w:p w14:paraId="13C29125"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A22.5</w:t>
            </w:r>
          </w:p>
        </w:tc>
        <w:tc>
          <w:tcPr>
            <w:tcW w:w="2963" w:type="dxa"/>
          </w:tcPr>
          <w:p w14:paraId="2A46FAE8"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color w:val="000000"/>
                <w:sz w:val="18"/>
                <w:szCs w:val="18"/>
                <w:lang w:eastAsia="fr-FR"/>
              </w:rPr>
              <w:t>Participation aux activités de communication de la Quinzaine de l'Environnement, édition 2024 à travers l'organisation des ateliers d'information, des tables rondes….</w:t>
            </w:r>
          </w:p>
        </w:tc>
        <w:tc>
          <w:tcPr>
            <w:tcW w:w="1806" w:type="dxa"/>
          </w:tcPr>
          <w:p w14:paraId="00144E2F"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Des activités initiées par le FCM à l'occasion de la 25ème édition de la Quinzaine de l'Environnement</w:t>
            </w:r>
          </w:p>
        </w:tc>
        <w:tc>
          <w:tcPr>
            <w:tcW w:w="1273" w:type="dxa"/>
            <w:vAlign w:val="center"/>
          </w:tcPr>
          <w:p w14:paraId="26080185" w14:textId="77777777" w:rsidR="00D83EC0" w:rsidRPr="00AA6040" w:rsidRDefault="00D83EC0" w:rsidP="003543D0">
            <w:pPr>
              <w:jc w:val="center"/>
              <w:rPr>
                <w:rFonts w:ascii="Times New Roman" w:hAnsi="Times New Roman" w:cs="Times New Roman"/>
                <w:b/>
                <w:sz w:val="24"/>
                <w:szCs w:val="24"/>
                <w:u w:val="single"/>
              </w:rPr>
            </w:pPr>
          </w:p>
        </w:tc>
        <w:tc>
          <w:tcPr>
            <w:tcW w:w="860" w:type="dxa"/>
            <w:vAlign w:val="center"/>
          </w:tcPr>
          <w:p w14:paraId="1C2F17BF" w14:textId="77777777" w:rsidR="00D83EC0" w:rsidRPr="00AA6040" w:rsidRDefault="00D83EC0" w:rsidP="003543D0">
            <w:pPr>
              <w:jc w:val="center"/>
              <w:rPr>
                <w:rFonts w:ascii="Times New Roman" w:hAnsi="Times New Roman" w:cs="Times New Roman"/>
                <w:b/>
                <w:sz w:val="24"/>
                <w:szCs w:val="24"/>
                <w:u w:val="single"/>
              </w:rPr>
            </w:pPr>
          </w:p>
        </w:tc>
        <w:tc>
          <w:tcPr>
            <w:tcW w:w="1212" w:type="dxa"/>
            <w:vAlign w:val="center"/>
          </w:tcPr>
          <w:p w14:paraId="55AEC5FD" w14:textId="77777777" w:rsidR="00D83EC0" w:rsidRPr="00D83EC0" w:rsidRDefault="00D83EC0" w:rsidP="003543D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2016" w:type="dxa"/>
          </w:tcPr>
          <w:p w14:paraId="26BA3F48" w14:textId="0A952F1C" w:rsidR="00BE6758" w:rsidRDefault="00BE6758"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 xml:space="preserve">Activité non réalisée faute de retard des ressources pour un premier </w:t>
            </w:r>
          </w:p>
          <w:p w14:paraId="2CEE5F51" w14:textId="0439568E" w:rsidR="00D83EC0" w:rsidRPr="00D83EC0" w:rsidRDefault="00D83EC0" w:rsidP="003543D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Activité annulée par les bailleurs pour raison d’arrêt de financement</w:t>
            </w:r>
          </w:p>
        </w:tc>
      </w:tr>
      <w:tr w:rsidR="00D83EC0" w:rsidRPr="00AA6040" w14:paraId="551F5575" w14:textId="77777777" w:rsidTr="003543D0">
        <w:tc>
          <w:tcPr>
            <w:tcW w:w="1184" w:type="dxa"/>
          </w:tcPr>
          <w:p w14:paraId="498F2A35"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A22.6</w:t>
            </w:r>
          </w:p>
        </w:tc>
        <w:tc>
          <w:tcPr>
            <w:tcW w:w="2963" w:type="dxa"/>
          </w:tcPr>
          <w:p w14:paraId="14530FF1"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Animation/Administration des plateformes du FCM (page Facebook, YouTube, linked.in, tweeter) et abonnement presse écrite</w:t>
            </w:r>
          </w:p>
        </w:tc>
        <w:tc>
          <w:tcPr>
            <w:tcW w:w="1806" w:type="dxa"/>
          </w:tcPr>
          <w:p w14:paraId="51975E7A"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La page Facebook, YouTube, linked.in, tweeter animées régulièrement</w:t>
            </w:r>
          </w:p>
        </w:tc>
        <w:tc>
          <w:tcPr>
            <w:tcW w:w="1273" w:type="dxa"/>
            <w:vAlign w:val="center"/>
          </w:tcPr>
          <w:p w14:paraId="37104490" w14:textId="77777777" w:rsidR="00D83EC0" w:rsidRPr="00AA6040" w:rsidRDefault="00D83EC0" w:rsidP="003543D0">
            <w:pPr>
              <w:jc w:val="center"/>
              <w:rPr>
                <w:rFonts w:ascii="Times New Roman" w:hAnsi="Times New Roman" w:cs="Times New Roman"/>
                <w:b/>
                <w:sz w:val="24"/>
                <w:szCs w:val="24"/>
                <w:u w:val="single"/>
              </w:rPr>
            </w:pPr>
          </w:p>
        </w:tc>
        <w:tc>
          <w:tcPr>
            <w:tcW w:w="860" w:type="dxa"/>
            <w:vAlign w:val="center"/>
          </w:tcPr>
          <w:p w14:paraId="062324C7" w14:textId="77777777" w:rsidR="00D83EC0" w:rsidRPr="00AA6040" w:rsidRDefault="00D83EC0" w:rsidP="003543D0">
            <w:pPr>
              <w:jc w:val="center"/>
              <w:rPr>
                <w:rFonts w:ascii="Times New Roman" w:hAnsi="Times New Roman" w:cs="Times New Roman"/>
                <w:b/>
                <w:sz w:val="24"/>
                <w:szCs w:val="24"/>
                <w:u w:val="single"/>
              </w:rPr>
            </w:pPr>
            <w:r w:rsidRPr="00D83EC0">
              <w:rPr>
                <w:rFonts w:ascii="Times New Roman" w:hAnsi="Times New Roman" w:cs="Times New Roman"/>
                <w:sz w:val="24"/>
                <w:szCs w:val="24"/>
              </w:rPr>
              <w:t>X</w:t>
            </w:r>
          </w:p>
        </w:tc>
        <w:tc>
          <w:tcPr>
            <w:tcW w:w="1212" w:type="dxa"/>
            <w:vAlign w:val="center"/>
          </w:tcPr>
          <w:p w14:paraId="0D469F51" w14:textId="77777777" w:rsidR="00D83EC0" w:rsidRPr="00AA6040" w:rsidRDefault="00D83EC0" w:rsidP="003543D0">
            <w:pPr>
              <w:jc w:val="center"/>
              <w:rPr>
                <w:rFonts w:ascii="Times New Roman" w:hAnsi="Times New Roman" w:cs="Times New Roman"/>
                <w:b/>
                <w:sz w:val="24"/>
                <w:szCs w:val="24"/>
                <w:u w:val="single"/>
              </w:rPr>
            </w:pPr>
          </w:p>
        </w:tc>
        <w:tc>
          <w:tcPr>
            <w:tcW w:w="2016" w:type="dxa"/>
          </w:tcPr>
          <w:p w14:paraId="695AA2AA" w14:textId="77777777" w:rsidR="00D83EC0" w:rsidRPr="00D83EC0" w:rsidRDefault="00D83EC0" w:rsidP="003543D0">
            <w:pPr>
              <w:rPr>
                <w:rFonts w:ascii="Times New Roman" w:eastAsia="Times New Roman" w:hAnsi="Times New Roman" w:cs="Times New Roman"/>
                <w:sz w:val="18"/>
                <w:szCs w:val="18"/>
                <w:lang w:eastAsia="fr-FR"/>
              </w:rPr>
            </w:pPr>
            <w:r w:rsidRPr="00D83EC0">
              <w:rPr>
                <w:rFonts w:ascii="Times New Roman" w:eastAsia="Times New Roman" w:hAnsi="Times New Roman" w:cs="Times New Roman"/>
                <w:sz w:val="18"/>
                <w:szCs w:val="18"/>
                <w:lang w:eastAsia="fr-FR"/>
              </w:rPr>
              <w:t>Prestataire recruté pour Sponsoring des plateformes de communication du FCM, l’activité doit être exécutée suivant un calendrier qui sera fixé par le FCM et le prestataire.</w:t>
            </w:r>
          </w:p>
        </w:tc>
      </w:tr>
      <w:tr w:rsidR="00D83EC0" w:rsidRPr="00AA6040" w14:paraId="5C745CD6" w14:textId="77777777" w:rsidTr="003543D0">
        <w:trPr>
          <w:trHeight w:val="264"/>
        </w:trPr>
        <w:tc>
          <w:tcPr>
            <w:tcW w:w="11314" w:type="dxa"/>
            <w:gridSpan w:val="7"/>
            <w:shd w:val="clear" w:color="auto" w:fill="FFF2CC" w:themeFill="accent4" w:themeFillTint="33"/>
          </w:tcPr>
          <w:p w14:paraId="2E1E5374"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A3 :   ACTIVITES 3: APPUI INSTITUTIONNEL</w:t>
            </w:r>
          </w:p>
        </w:tc>
      </w:tr>
      <w:tr w:rsidR="00D83EC0" w:rsidRPr="00AA6040" w14:paraId="4800A7EA" w14:textId="77777777" w:rsidTr="003543D0">
        <w:trPr>
          <w:trHeight w:val="253"/>
        </w:trPr>
        <w:tc>
          <w:tcPr>
            <w:tcW w:w="11314" w:type="dxa"/>
            <w:gridSpan w:val="7"/>
            <w:shd w:val="clear" w:color="auto" w:fill="92D050"/>
          </w:tcPr>
          <w:p w14:paraId="771A5375"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A31 :  Charges courantes de fonctionnement</w:t>
            </w:r>
          </w:p>
        </w:tc>
      </w:tr>
      <w:tr w:rsidR="00D83EC0" w:rsidRPr="00AA6040" w14:paraId="67606C68" w14:textId="77777777" w:rsidTr="003543D0">
        <w:tc>
          <w:tcPr>
            <w:tcW w:w="1184" w:type="dxa"/>
          </w:tcPr>
          <w:p w14:paraId="5C3691F3"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A311</w:t>
            </w:r>
          </w:p>
        </w:tc>
        <w:tc>
          <w:tcPr>
            <w:tcW w:w="2963" w:type="dxa"/>
          </w:tcPr>
          <w:p w14:paraId="3489FE3B"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Dépenses de fonctionnement courant</w:t>
            </w:r>
          </w:p>
        </w:tc>
        <w:tc>
          <w:tcPr>
            <w:tcW w:w="1806" w:type="dxa"/>
          </w:tcPr>
          <w:p w14:paraId="2CEAE6F1"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Le ST fourni en consommables et autres produits de fonctionnement courant</w:t>
            </w:r>
          </w:p>
        </w:tc>
        <w:tc>
          <w:tcPr>
            <w:tcW w:w="1273" w:type="dxa"/>
            <w:vAlign w:val="center"/>
          </w:tcPr>
          <w:p w14:paraId="4AAA664B" w14:textId="77777777" w:rsidR="00D83EC0" w:rsidRPr="00A907FA" w:rsidRDefault="00D83EC0" w:rsidP="003543D0">
            <w:pPr>
              <w:jc w:val="center"/>
              <w:rPr>
                <w:rFonts w:ascii="Times New Roman" w:hAnsi="Times New Roman" w:cs="Times New Roman"/>
                <w:sz w:val="24"/>
                <w:szCs w:val="24"/>
              </w:rPr>
            </w:pPr>
          </w:p>
        </w:tc>
        <w:tc>
          <w:tcPr>
            <w:tcW w:w="860" w:type="dxa"/>
            <w:vAlign w:val="center"/>
          </w:tcPr>
          <w:p w14:paraId="062334AD" w14:textId="22B0A0AD" w:rsidR="00D83EC0" w:rsidRPr="00AA6040" w:rsidRDefault="00A907FA" w:rsidP="003543D0">
            <w:pPr>
              <w:jc w:val="center"/>
              <w:rPr>
                <w:rFonts w:ascii="Times New Roman" w:hAnsi="Times New Roman" w:cs="Times New Roman"/>
                <w:sz w:val="24"/>
                <w:szCs w:val="24"/>
              </w:rPr>
            </w:pPr>
            <w:r>
              <w:rPr>
                <w:rFonts w:ascii="Times New Roman" w:hAnsi="Times New Roman" w:cs="Times New Roman"/>
                <w:sz w:val="24"/>
                <w:szCs w:val="24"/>
              </w:rPr>
              <w:t>x</w:t>
            </w:r>
          </w:p>
        </w:tc>
        <w:tc>
          <w:tcPr>
            <w:tcW w:w="1212" w:type="dxa"/>
            <w:vAlign w:val="center"/>
          </w:tcPr>
          <w:p w14:paraId="0FA873C4" w14:textId="77777777" w:rsidR="00D83EC0" w:rsidRPr="00A907FA" w:rsidRDefault="00D83EC0" w:rsidP="003543D0">
            <w:pPr>
              <w:jc w:val="center"/>
              <w:rPr>
                <w:rFonts w:ascii="Times New Roman" w:hAnsi="Times New Roman" w:cs="Times New Roman"/>
                <w:sz w:val="24"/>
                <w:szCs w:val="24"/>
              </w:rPr>
            </w:pPr>
          </w:p>
        </w:tc>
        <w:tc>
          <w:tcPr>
            <w:tcW w:w="2016" w:type="dxa"/>
          </w:tcPr>
          <w:p w14:paraId="30F94F35" w14:textId="630AE69B" w:rsidR="00D83EC0" w:rsidRPr="00625775" w:rsidRDefault="00BC49E6"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 xml:space="preserve">Achat des Consommable </w:t>
            </w:r>
            <w:r w:rsidR="00C65A34">
              <w:rPr>
                <w:rFonts w:ascii="Times New Roman" w:eastAsia="Times New Roman" w:hAnsi="Times New Roman" w:cs="Times New Roman"/>
                <w:sz w:val="18"/>
                <w:szCs w:val="18"/>
                <w:lang w:eastAsia="fr-FR"/>
              </w:rPr>
              <w:t>Informatique paiement</w:t>
            </w:r>
            <w:r>
              <w:rPr>
                <w:rFonts w:ascii="Times New Roman" w:eastAsia="Times New Roman" w:hAnsi="Times New Roman" w:cs="Times New Roman"/>
                <w:sz w:val="18"/>
                <w:szCs w:val="18"/>
                <w:lang w:eastAsia="fr-FR"/>
              </w:rPr>
              <w:t xml:space="preserve"> des facture </w:t>
            </w:r>
            <w:r w:rsidR="001B05D1">
              <w:rPr>
                <w:rFonts w:ascii="Times New Roman" w:eastAsia="Times New Roman" w:hAnsi="Times New Roman" w:cs="Times New Roman"/>
                <w:sz w:val="18"/>
                <w:szCs w:val="18"/>
                <w:lang w:eastAsia="fr-FR"/>
              </w:rPr>
              <w:t>téléphone</w:t>
            </w:r>
            <w:r>
              <w:rPr>
                <w:rFonts w:ascii="Times New Roman" w:eastAsia="Times New Roman" w:hAnsi="Times New Roman" w:cs="Times New Roman"/>
                <w:sz w:val="18"/>
                <w:szCs w:val="18"/>
                <w:lang w:eastAsia="fr-FR"/>
              </w:rPr>
              <w:t xml:space="preserve"> fixe</w:t>
            </w:r>
          </w:p>
        </w:tc>
      </w:tr>
      <w:tr w:rsidR="00D83EC0" w:rsidRPr="00AA6040" w14:paraId="6D38BC22" w14:textId="77777777" w:rsidTr="003543D0">
        <w:tc>
          <w:tcPr>
            <w:tcW w:w="1184" w:type="dxa"/>
          </w:tcPr>
          <w:p w14:paraId="792BCEE9" w14:textId="77777777" w:rsidR="00D83EC0" w:rsidRPr="00AA6040" w:rsidRDefault="00D83EC0" w:rsidP="00D83EC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A312</w:t>
            </w:r>
          </w:p>
        </w:tc>
        <w:tc>
          <w:tcPr>
            <w:tcW w:w="2963" w:type="dxa"/>
          </w:tcPr>
          <w:p w14:paraId="20ADA786" w14:textId="77777777" w:rsidR="00D83EC0" w:rsidRPr="00AA6040" w:rsidRDefault="00D83EC0" w:rsidP="00D83EC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Dépenses de Communication</w:t>
            </w:r>
          </w:p>
        </w:tc>
        <w:tc>
          <w:tcPr>
            <w:tcW w:w="1806" w:type="dxa"/>
          </w:tcPr>
          <w:p w14:paraId="4100824B" w14:textId="77777777" w:rsidR="00D83EC0" w:rsidRPr="00AA6040" w:rsidRDefault="00D83EC0" w:rsidP="00D83EC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Frais de communication payées pour 12 mois  </w:t>
            </w:r>
          </w:p>
        </w:tc>
        <w:tc>
          <w:tcPr>
            <w:tcW w:w="1273" w:type="dxa"/>
            <w:vAlign w:val="center"/>
          </w:tcPr>
          <w:p w14:paraId="4B933D14" w14:textId="77777777" w:rsidR="00D83EC0" w:rsidRPr="00A907FA" w:rsidRDefault="00D83EC0" w:rsidP="00D83EC0">
            <w:pPr>
              <w:jc w:val="center"/>
              <w:rPr>
                <w:rFonts w:ascii="Times New Roman" w:hAnsi="Times New Roman" w:cs="Times New Roman"/>
                <w:sz w:val="24"/>
                <w:szCs w:val="24"/>
              </w:rPr>
            </w:pPr>
          </w:p>
        </w:tc>
        <w:tc>
          <w:tcPr>
            <w:tcW w:w="860" w:type="dxa"/>
            <w:vAlign w:val="center"/>
          </w:tcPr>
          <w:p w14:paraId="6A9B0D31" w14:textId="30BB540F" w:rsidR="00D83EC0" w:rsidRPr="00A907FA" w:rsidRDefault="00CD38DB" w:rsidP="00D83EC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1212" w:type="dxa"/>
            <w:vAlign w:val="center"/>
          </w:tcPr>
          <w:p w14:paraId="59560457" w14:textId="77777777" w:rsidR="00D83EC0" w:rsidRPr="00A907FA" w:rsidRDefault="00D83EC0" w:rsidP="00D83EC0">
            <w:pPr>
              <w:jc w:val="center"/>
              <w:rPr>
                <w:rFonts w:ascii="Times New Roman" w:hAnsi="Times New Roman" w:cs="Times New Roman"/>
                <w:sz w:val="24"/>
                <w:szCs w:val="24"/>
              </w:rPr>
            </w:pPr>
          </w:p>
        </w:tc>
        <w:tc>
          <w:tcPr>
            <w:tcW w:w="2016" w:type="dxa"/>
          </w:tcPr>
          <w:p w14:paraId="53F15AE4" w14:textId="1F84DE51" w:rsidR="00D83EC0" w:rsidRPr="00B960B0" w:rsidRDefault="00B960B0" w:rsidP="00D83EC0">
            <w:pPr>
              <w:rPr>
                <w:rFonts w:ascii="Times New Roman" w:eastAsia="Times New Roman" w:hAnsi="Times New Roman" w:cs="Times New Roman"/>
                <w:sz w:val="18"/>
                <w:szCs w:val="18"/>
                <w:lang w:eastAsia="fr-FR"/>
              </w:rPr>
            </w:pPr>
            <w:r w:rsidRPr="00B960B0">
              <w:rPr>
                <w:rFonts w:ascii="Times New Roman" w:eastAsia="Times New Roman" w:hAnsi="Times New Roman" w:cs="Times New Roman"/>
                <w:sz w:val="18"/>
                <w:szCs w:val="18"/>
                <w:lang w:eastAsia="fr-FR"/>
              </w:rPr>
              <w:t>Les primes de Communications de j</w:t>
            </w:r>
            <w:r w:rsidR="00FA1798" w:rsidRPr="00B960B0">
              <w:rPr>
                <w:rFonts w:ascii="Times New Roman" w:eastAsia="Times New Roman" w:hAnsi="Times New Roman" w:cs="Times New Roman"/>
                <w:sz w:val="18"/>
                <w:szCs w:val="18"/>
                <w:lang w:eastAsia="fr-FR"/>
              </w:rPr>
              <w:t>anvier à Septembre ont été pay</w:t>
            </w:r>
            <w:r w:rsidRPr="00B960B0">
              <w:rPr>
                <w:rFonts w:ascii="Times New Roman" w:eastAsia="Times New Roman" w:hAnsi="Times New Roman" w:cs="Times New Roman"/>
                <w:sz w:val="18"/>
                <w:szCs w:val="18"/>
                <w:lang w:eastAsia="fr-FR"/>
              </w:rPr>
              <w:t>és</w:t>
            </w:r>
          </w:p>
        </w:tc>
      </w:tr>
      <w:tr w:rsidR="00D83EC0" w:rsidRPr="00AA6040" w14:paraId="1CDB355E" w14:textId="77777777" w:rsidTr="003543D0">
        <w:tc>
          <w:tcPr>
            <w:tcW w:w="1184" w:type="dxa"/>
          </w:tcPr>
          <w:p w14:paraId="3496665A" w14:textId="77777777" w:rsidR="00D83EC0" w:rsidRPr="00AA6040" w:rsidRDefault="00D83EC0" w:rsidP="00D83EC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A313</w:t>
            </w:r>
          </w:p>
        </w:tc>
        <w:tc>
          <w:tcPr>
            <w:tcW w:w="2963" w:type="dxa"/>
          </w:tcPr>
          <w:p w14:paraId="08E16A3C" w14:textId="2D79F6FA" w:rsidR="00D83EC0" w:rsidRPr="00AA6040" w:rsidRDefault="00D83EC0" w:rsidP="00D83EC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Maintenance et réparation du Matériel, Equipements, </w:t>
            </w:r>
            <w:r w:rsidR="00425873" w:rsidRPr="00401344">
              <w:rPr>
                <w:rFonts w:ascii="Times New Roman" w:eastAsia="Times New Roman" w:hAnsi="Times New Roman" w:cs="Times New Roman"/>
                <w:sz w:val="18"/>
                <w:szCs w:val="18"/>
                <w:lang w:eastAsia="fr-FR"/>
              </w:rPr>
              <w:t>bâtiment du</w:t>
            </w:r>
            <w:r w:rsidRPr="00401344">
              <w:rPr>
                <w:rFonts w:ascii="Times New Roman" w:eastAsia="Times New Roman" w:hAnsi="Times New Roman" w:cs="Times New Roman"/>
                <w:sz w:val="18"/>
                <w:szCs w:val="18"/>
                <w:lang w:eastAsia="fr-FR"/>
              </w:rPr>
              <w:t xml:space="preserve"> ST du FCM </w:t>
            </w:r>
          </w:p>
        </w:tc>
        <w:tc>
          <w:tcPr>
            <w:tcW w:w="1806" w:type="dxa"/>
          </w:tcPr>
          <w:p w14:paraId="4AB5239D" w14:textId="77777777" w:rsidR="00D83EC0" w:rsidRPr="00AA6040" w:rsidRDefault="00D83EC0" w:rsidP="00D83EC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La maintenance et l'entretien du matériel est assurée</w:t>
            </w:r>
          </w:p>
        </w:tc>
        <w:tc>
          <w:tcPr>
            <w:tcW w:w="1273" w:type="dxa"/>
            <w:vAlign w:val="center"/>
          </w:tcPr>
          <w:p w14:paraId="22241122" w14:textId="77777777" w:rsidR="00D83EC0" w:rsidRPr="00A907FA" w:rsidRDefault="00D83EC0" w:rsidP="00D83EC0">
            <w:pPr>
              <w:jc w:val="center"/>
              <w:rPr>
                <w:rFonts w:ascii="Times New Roman" w:hAnsi="Times New Roman" w:cs="Times New Roman"/>
                <w:sz w:val="24"/>
                <w:szCs w:val="24"/>
              </w:rPr>
            </w:pPr>
          </w:p>
        </w:tc>
        <w:tc>
          <w:tcPr>
            <w:tcW w:w="860" w:type="dxa"/>
            <w:vAlign w:val="center"/>
          </w:tcPr>
          <w:p w14:paraId="5CB209AF" w14:textId="4FD16FD0" w:rsidR="00D83EC0" w:rsidRPr="00A907FA" w:rsidRDefault="00CD38DB" w:rsidP="00D83EC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1212" w:type="dxa"/>
            <w:vAlign w:val="center"/>
          </w:tcPr>
          <w:p w14:paraId="352A7197" w14:textId="77777777" w:rsidR="00D83EC0" w:rsidRPr="00A907FA" w:rsidRDefault="00D83EC0" w:rsidP="00D83EC0">
            <w:pPr>
              <w:jc w:val="center"/>
              <w:rPr>
                <w:rFonts w:ascii="Times New Roman" w:hAnsi="Times New Roman" w:cs="Times New Roman"/>
                <w:sz w:val="24"/>
                <w:szCs w:val="24"/>
              </w:rPr>
            </w:pPr>
          </w:p>
        </w:tc>
        <w:tc>
          <w:tcPr>
            <w:tcW w:w="2016" w:type="dxa"/>
          </w:tcPr>
          <w:p w14:paraId="385480BA" w14:textId="02491A88" w:rsidR="00D83EC0" w:rsidRPr="009B6E8E" w:rsidRDefault="008556A0" w:rsidP="00D83EC0">
            <w:pPr>
              <w:jc w:val="both"/>
              <w:rPr>
                <w:rFonts w:ascii="Times New Roman" w:eastAsia="Times New Roman" w:hAnsi="Times New Roman" w:cs="Times New Roman"/>
                <w:sz w:val="18"/>
                <w:szCs w:val="18"/>
                <w:lang w:eastAsia="fr-FR"/>
              </w:rPr>
            </w:pPr>
            <w:r w:rsidRPr="009B6E8E">
              <w:rPr>
                <w:rFonts w:ascii="Times New Roman" w:eastAsia="Times New Roman" w:hAnsi="Times New Roman" w:cs="Times New Roman"/>
                <w:sz w:val="18"/>
                <w:szCs w:val="18"/>
                <w:lang w:eastAsia="fr-FR"/>
              </w:rPr>
              <w:t>Entretien</w:t>
            </w:r>
            <w:r w:rsidR="00CD38DB" w:rsidRPr="009B6E8E">
              <w:rPr>
                <w:rFonts w:ascii="Times New Roman" w:eastAsia="Times New Roman" w:hAnsi="Times New Roman" w:cs="Times New Roman"/>
                <w:sz w:val="18"/>
                <w:szCs w:val="18"/>
                <w:lang w:eastAsia="fr-FR"/>
              </w:rPr>
              <w:t xml:space="preserve"> et </w:t>
            </w:r>
            <w:r w:rsidRPr="009B6E8E">
              <w:rPr>
                <w:rFonts w:ascii="Times New Roman" w:eastAsia="Times New Roman" w:hAnsi="Times New Roman" w:cs="Times New Roman"/>
                <w:sz w:val="18"/>
                <w:szCs w:val="18"/>
                <w:lang w:eastAsia="fr-FR"/>
              </w:rPr>
              <w:t>Réparation</w:t>
            </w:r>
            <w:r w:rsidR="00CD38DB" w:rsidRPr="009B6E8E">
              <w:rPr>
                <w:rFonts w:ascii="Times New Roman" w:eastAsia="Times New Roman" w:hAnsi="Times New Roman" w:cs="Times New Roman"/>
                <w:sz w:val="18"/>
                <w:szCs w:val="18"/>
                <w:lang w:eastAsia="fr-FR"/>
              </w:rPr>
              <w:t xml:space="preserve"> de </w:t>
            </w:r>
            <w:r w:rsidRPr="009B6E8E">
              <w:rPr>
                <w:rFonts w:ascii="Times New Roman" w:eastAsia="Times New Roman" w:hAnsi="Times New Roman" w:cs="Times New Roman"/>
                <w:sz w:val="18"/>
                <w:szCs w:val="18"/>
                <w:lang w:eastAsia="fr-FR"/>
              </w:rPr>
              <w:t>matériel</w:t>
            </w:r>
            <w:r w:rsidR="00CD38DB" w:rsidRPr="009B6E8E">
              <w:rPr>
                <w:rFonts w:ascii="Times New Roman" w:eastAsia="Times New Roman" w:hAnsi="Times New Roman" w:cs="Times New Roman"/>
                <w:sz w:val="18"/>
                <w:szCs w:val="18"/>
                <w:lang w:eastAsia="fr-FR"/>
              </w:rPr>
              <w:t xml:space="preserve"> </w:t>
            </w:r>
            <w:r w:rsidR="009B6E8E" w:rsidRPr="009B6E8E">
              <w:rPr>
                <w:rFonts w:ascii="Times New Roman" w:eastAsia="Times New Roman" w:hAnsi="Times New Roman" w:cs="Times New Roman"/>
                <w:sz w:val="18"/>
                <w:szCs w:val="18"/>
                <w:lang w:eastAsia="fr-FR"/>
              </w:rPr>
              <w:t>Informatique Entretien</w:t>
            </w:r>
            <w:r w:rsidR="007629F0" w:rsidRPr="009B6E8E">
              <w:rPr>
                <w:rFonts w:ascii="Times New Roman" w:eastAsia="Times New Roman" w:hAnsi="Times New Roman" w:cs="Times New Roman"/>
                <w:sz w:val="18"/>
                <w:szCs w:val="18"/>
                <w:lang w:eastAsia="fr-FR"/>
              </w:rPr>
              <w:t xml:space="preserve"> du groupe </w:t>
            </w:r>
            <w:r w:rsidRPr="009B6E8E">
              <w:rPr>
                <w:rFonts w:ascii="Times New Roman" w:eastAsia="Times New Roman" w:hAnsi="Times New Roman" w:cs="Times New Roman"/>
                <w:sz w:val="18"/>
                <w:szCs w:val="18"/>
                <w:lang w:eastAsia="fr-FR"/>
              </w:rPr>
              <w:t>électrogène</w:t>
            </w:r>
            <w:r w:rsidR="007629F0" w:rsidRPr="009B6E8E">
              <w:rPr>
                <w:rFonts w:ascii="Times New Roman" w:eastAsia="Times New Roman" w:hAnsi="Times New Roman" w:cs="Times New Roman"/>
                <w:sz w:val="18"/>
                <w:szCs w:val="18"/>
                <w:lang w:eastAsia="fr-FR"/>
              </w:rPr>
              <w:t xml:space="preserve"> </w:t>
            </w:r>
          </w:p>
        </w:tc>
      </w:tr>
      <w:tr w:rsidR="00D83EC0" w:rsidRPr="00AA6040" w14:paraId="22878CFD" w14:textId="77777777" w:rsidTr="003543D0">
        <w:tc>
          <w:tcPr>
            <w:tcW w:w="1184" w:type="dxa"/>
          </w:tcPr>
          <w:p w14:paraId="209B09CD" w14:textId="77777777" w:rsidR="00D83EC0" w:rsidRPr="00AA6040" w:rsidRDefault="00D83EC0" w:rsidP="00D83EC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A314</w:t>
            </w:r>
          </w:p>
        </w:tc>
        <w:tc>
          <w:tcPr>
            <w:tcW w:w="2963" w:type="dxa"/>
          </w:tcPr>
          <w:p w14:paraId="76D3CF37" w14:textId="77777777" w:rsidR="00D83EC0" w:rsidRPr="00AA6040" w:rsidRDefault="00D83EC0" w:rsidP="00D83EC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Entretien et réparation du matériel roulant </w:t>
            </w:r>
          </w:p>
        </w:tc>
        <w:tc>
          <w:tcPr>
            <w:tcW w:w="1806" w:type="dxa"/>
          </w:tcPr>
          <w:p w14:paraId="36C177B4" w14:textId="77777777" w:rsidR="00D83EC0" w:rsidRPr="00AA6040" w:rsidRDefault="00D83EC0" w:rsidP="00D83EC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Le matériel roulant du ST est entretenu </w:t>
            </w:r>
          </w:p>
        </w:tc>
        <w:tc>
          <w:tcPr>
            <w:tcW w:w="1273" w:type="dxa"/>
            <w:vAlign w:val="center"/>
          </w:tcPr>
          <w:p w14:paraId="3719FEA5" w14:textId="1D948098" w:rsidR="00D83EC0" w:rsidRPr="00A907FA" w:rsidRDefault="00CD38DB" w:rsidP="00D83EC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860" w:type="dxa"/>
            <w:vAlign w:val="center"/>
          </w:tcPr>
          <w:p w14:paraId="7B4ADA00" w14:textId="77777777" w:rsidR="00D83EC0" w:rsidRPr="00A907FA" w:rsidRDefault="00D83EC0" w:rsidP="00D83EC0">
            <w:pPr>
              <w:jc w:val="center"/>
              <w:rPr>
                <w:rFonts w:ascii="Times New Roman" w:hAnsi="Times New Roman" w:cs="Times New Roman"/>
                <w:sz w:val="24"/>
                <w:szCs w:val="24"/>
              </w:rPr>
            </w:pPr>
          </w:p>
        </w:tc>
        <w:tc>
          <w:tcPr>
            <w:tcW w:w="1212" w:type="dxa"/>
            <w:vAlign w:val="center"/>
          </w:tcPr>
          <w:p w14:paraId="019A3EF2" w14:textId="77777777" w:rsidR="00D83EC0" w:rsidRPr="00AA6040" w:rsidRDefault="00D83EC0" w:rsidP="00D83EC0">
            <w:pPr>
              <w:jc w:val="center"/>
              <w:rPr>
                <w:rFonts w:ascii="Times New Roman" w:hAnsi="Times New Roman" w:cs="Times New Roman"/>
                <w:sz w:val="24"/>
                <w:szCs w:val="24"/>
              </w:rPr>
            </w:pPr>
          </w:p>
        </w:tc>
        <w:tc>
          <w:tcPr>
            <w:tcW w:w="2016" w:type="dxa"/>
          </w:tcPr>
          <w:p w14:paraId="156D70A8" w14:textId="6C0615C2" w:rsidR="00D83EC0" w:rsidRPr="00CD38DB" w:rsidRDefault="00CD38DB" w:rsidP="00D83EC0">
            <w:pPr>
              <w:rPr>
                <w:rFonts w:ascii="Times New Roman" w:eastAsia="Times New Roman" w:hAnsi="Times New Roman" w:cs="Times New Roman"/>
                <w:color w:val="FF0000"/>
                <w:sz w:val="18"/>
                <w:szCs w:val="18"/>
                <w:lang w:eastAsia="fr-FR"/>
              </w:rPr>
            </w:pPr>
            <w:r w:rsidRPr="00674DFE">
              <w:rPr>
                <w:rFonts w:ascii="Times New Roman" w:eastAsia="Times New Roman" w:hAnsi="Times New Roman" w:cs="Times New Roman"/>
                <w:sz w:val="18"/>
                <w:szCs w:val="18"/>
                <w:lang w:eastAsia="fr-FR"/>
              </w:rPr>
              <w:t xml:space="preserve">Entretien et </w:t>
            </w:r>
            <w:r w:rsidR="002928A5" w:rsidRPr="00674DFE">
              <w:rPr>
                <w:rFonts w:ascii="Times New Roman" w:eastAsia="Times New Roman" w:hAnsi="Times New Roman" w:cs="Times New Roman"/>
                <w:sz w:val="18"/>
                <w:szCs w:val="18"/>
                <w:lang w:eastAsia="fr-FR"/>
              </w:rPr>
              <w:t>réparation</w:t>
            </w:r>
            <w:r w:rsidRPr="00674DFE">
              <w:rPr>
                <w:rFonts w:ascii="Times New Roman" w:eastAsia="Times New Roman" w:hAnsi="Times New Roman" w:cs="Times New Roman"/>
                <w:sz w:val="18"/>
                <w:szCs w:val="18"/>
                <w:lang w:eastAsia="fr-FR"/>
              </w:rPr>
              <w:t xml:space="preserve"> des véhicules</w:t>
            </w:r>
            <w:r w:rsidR="009B6E8E">
              <w:rPr>
                <w:rFonts w:ascii="Times New Roman" w:eastAsia="Times New Roman" w:hAnsi="Times New Roman" w:cs="Times New Roman"/>
                <w:sz w:val="18"/>
                <w:szCs w:val="18"/>
                <w:lang w:eastAsia="fr-FR"/>
              </w:rPr>
              <w:t xml:space="preserve"> de mission</w:t>
            </w:r>
            <w:r w:rsidR="002928A5" w:rsidRPr="00674DFE">
              <w:rPr>
                <w:rFonts w:ascii="Times New Roman" w:eastAsia="Times New Roman" w:hAnsi="Times New Roman" w:cs="Times New Roman"/>
                <w:sz w:val="18"/>
                <w:szCs w:val="18"/>
                <w:lang w:eastAsia="fr-FR"/>
              </w:rPr>
              <w:t xml:space="preserve"> et</w:t>
            </w:r>
            <w:r w:rsidRPr="00674DFE">
              <w:rPr>
                <w:rFonts w:ascii="Times New Roman" w:eastAsia="Times New Roman" w:hAnsi="Times New Roman" w:cs="Times New Roman"/>
                <w:sz w:val="18"/>
                <w:szCs w:val="18"/>
                <w:lang w:eastAsia="fr-FR"/>
              </w:rPr>
              <w:t xml:space="preserve"> moto</w:t>
            </w:r>
            <w:r w:rsidR="009B6E8E">
              <w:rPr>
                <w:rFonts w:ascii="Times New Roman" w:eastAsia="Times New Roman" w:hAnsi="Times New Roman" w:cs="Times New Roman"/>
                <w:sz w:val="18"/>
                <w:szCs w:val="18"/>
                <w:lang w:eastAsia="fr-FR"/>
              </w:rPr>
              <w:t>. A</w:t>
            </w:r>
            <w:r w:rsidR="00674DFE" w:rsidRPr="00674DFE">
              <w:rPr>
                <w:rFonts w:ascii="Times New Roman" w:eastAsia="Times New Roman" w:hAnsi="Times New Roman" w:cs="Times New Roman"/>
                <w:sz w:val="18"/>
                <w:szCs w:val="18"/>
                <w:lang w:eastAsia="fr-FR"/>
              </w:rPr>
              <w:t>chat d’a</w:t>
            </w:r>
            <w:r w:rsidR="00674DFE" w:rsidRPr="00674DFE">
              <w:rPr>
                <w:rFonts w:ascii="Times New Roman" w:eastAsia="Times New Roman" w:hAnsi="Times New Roman" w:cs="Times New Roman"/>
                <w:bCs/>
                <w:lang w:eastAsia="fr-FR"/>
              </w:rPr>
              <w:t xml:space="preserve">ssurance </w:t>
            </w:r>
            <w:r w:rsidR="00674DFE" w:rsidRPr="004E50C5">
              <w:rPr>
                <w:rFonts w:ascii="Times New Roman" w:eastAsia="Times New Roman" w:hAnsi="Times New Roman" w:cs="Times New Roman"/>
                <w:sz w:val="18"/>
                <w:szCs w:val="18"/>
                <w:lang w:eastAsia="fr-FR"/>
              </w:rPr>
              <w:t xml:space="preserve">Véhicule </w:t>
            </w:r>
            <w:r w:rsidR="009B6E8E" w:rsidRPr="004E50C5">
              <w:rPr>
                <w:rFonts w:ascii="Times New Roman" w:eastAsia="Times New Roman" w:hAnsi="Times New Roman" w:cs="Times New Roman"/>
                <w:sz w:val="18"/>
                <w:szCs w:val="18"/>
                <w:lang w:eastAsia="fr-FR"/>
              </w:rPr>
              <w:t>pour Un</w:t>
            </w:r>
            <w:r w:rsidR="00674DFE" w:rsidRPr="004E50C5">
              <w:rPr>
                <w:rFonts w:ascii="Times New Roman" w:eastAsia="Times New Roman" w:hAnsi="Times New Roman" w:cs="Times New Roman"/>
                <w:sz w:val="18"/>
                <w:szCs w:val="18"/>
                <w:lang w:eastAsia="fr-FR"/>
              </w:rPr>
              <w:t xml:space="preserve"> (01) an</w:t>
            </w:r>
          </w:p>
        </w:tc>
      </w:tr>
      <w:tr w:rsidR="00D83EC0" w:rsidRPr="00AA6040" w14:paraId="25BEC83C" w14:textId="77777777" w:rsidTr="003543D0">
        <w:trPr>
          <w:trHeight w:val="171"/>
        </w:trPr>
        <w:tc>
          <w:tcPr>
            <w:tcW w:w="11314" w:type="dxa"/>
            <w:gridSpan w:val="7"/>
            <w:shd w:val="clear" w:color="auto" w:fill="92D050"/>
          </w:tcPr>
          <w:p w14:paraId="45388E7A"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t>A32   :    Acquisition d'Equipements- Matériels roulants- Matériels et Mobiliers de Bureau</w:t>
            </w:r>
          </w:p>
        </w:tc>
      </w:tr>
      <w:tr w:rsidR="00D83EC0" w:rsidRPr="00AA6040" w14:paraId="492E9A2D" w14:textId="77777777" w:rsidTr="003543D0">
        <w:tc>
          <w:tcPr>
            <w:tcW w:w="1184" w:type="dxa"/>
          </w:tcPr>
          <w:p w14:paraId="231462CA"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A321</w:t>
            </w:r>
          </w:p>
        </w:tc>
        <w:tc>
          <w:tcPr>
            <w:tcW w:w="2963" w:type="dxa"/>
          </w:tcPr>
          <w:p w14:paraId="601EB3AD" w14:textId="77777777" w:rsidR="00D83EC0" w:rsidRPr="00AA6040" w:rsidRDefault="00D83EC0" w:rsidP="003543D0">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Acquisition de matériels de bureau et équipement informatiques </w:t>
            </w:r>
          </w:p>
        </w:tc>
        <w:tc>
          <w:tcPr>
            <w:tcW w:w="1806" w:type="dxa"/>
          </w:tcPr>
          <w:p w14:paraId="14DFDAF4" w14:textId="77777777" w:rsidR="00D83EC0" w:rsidRPr="00AA6040" w:rsidRDefault="00D83EC0" w:rsidP="003543D0">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Les matériels sont livrés</w:t>
            </w:r>
          </w:p>
        </w:tc>
        <w:tc>
          <w:tcPr>
            <w:tcW w:w="1273" w:type="dxa"/>
          </w:tcPr>
          <w:p w14:paraId="6ADF73B7" w14:textId="65160316" w:rsidR="00D83EC0" w:rsidRPr="00AA6040" w:rsidRDefault="00CD38DB" w:rsidP="003543D0">
            <w:pPr>
              <w:jc w:val="center"/>
              <w:rPr>
                <w:rFonts w:ascii="Times New Roman" w:hAnsi="Times New Roman" w:cs="Times New Roman"/>
                <w:sz w:val="24"/>
                <w:szCs w:val="24"/>
              </w:rPr>
            </w:pPr>
            <w:r w:rsidRPr="00D83EC0">
              <w:rPr>
                <w:rFonts w:ascii="Times New Roman" w:hAnsi="Times New Roman" w:cs="Times New Roman"/>
                <w:sz w:val="24"/>
                <w:szCs w:val="24"/>
              </w:rPr>
              <w:t>X</w:t>
            </w:r>
          </w:p>
        </w:tc>
        <w:tc>
          <w:tcPr>
            <w:tcW w:w="860" w:type="dxa"/>
            <w:vAlign w:val="center"/>
          </w:tcPr>
          <w:p w14:paraId="196732B6" w14:textId="77777777" w:rsidR="00D83EC0" w:rsidRPr="00AA6040" w:rsidRDefault="00D83EC0" w:rsidP="003543D0">
            <w:pPr>
              <w:jc w:val="center"/>
              <w:rPr>
                <w:rFonts w:ascii="Times New Roman" w:hAnsi="Times New Roman" w:cs="Times New Roman"/>
                <w:b/>
                <w:sz w:val="24"/>
                <w:szCs w:val="24"/>
                <w:u w:val="single"/>
              </w:rPr>
            </w:pPr>
          </w:p>
          <w:p w14:paraId="27113414" w14:textId="77777777" w:rsidR="00D83EC0" w:rsidRPr="00AA6040" w:rsidRDefault="00D83EC0" w:rsidP="003543D0">
            <w:pPr>
              <w:jc w:val="center"/>
              <w:rPr>
                <w:rFonts w:ascii="Times New Roman" w:hAnsi="Times New Roman" w:cs="Times New Roman"/>
                <w:b/>
                <w:sz w:val="24"/>
                <w:szCs w:val="24"/>
                <w:u w:val="single"/>
              </w:rPr>
            </w:pPr>
          </w:p>
        </w:tc>
        <w:tc>
          <w:tcPr>
            <w:tcW w:w="1212" w:type="dxa"/>
          </w:tcPr>
          <w:p w14:paraId="5A07B370" w14:textId="77777777" w:rsidR="00D83EC0" w:rsidRPr="00AA6040" w:rsidRDefault="00D83EC0" w:rsidP="003543D0">
            <w:pPr>
              <w:jc w:val="center"/>
              <w:rPr>
                <w:rFonts w:ascii="Times New Roman" w:hAnsi="Times New Roman" w:cs="Times New Roman"/>
                <w:b/>
                <w:sz w:val="24"/>
                <w:szCs w:val="24"/>
                <w:u w:val="single"/>
              </w:rPr>
            </w:pPr>
          </w:p>
        </w:tc>
        <w:tc>
          <w:tcPr>
            <w:tcW w:w="2016" w:type="dxa"/>
          </w:tcPr>
          <w:p w14:paraId="747BB729" w14:textId="0EB4DB49" w:rsidR="00D83EC0" w:rsidRPr="00C628C8" w:rsidRDefault="00CD38DB" w:rsidP="003543D0">
            <w:pP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 xml:space="preserve">Acquisition </w:t>
            </w:r>
            <w:r w:rsidR="00674DFE" w:rsidRPr="00674DFE">
              <w:rPr>
                <w:rFonts w:ascii="Times New Roman" w:eastAsia="Times New Roman" w:hAnsi="Times New Roman" w:cs="Times New Roman"/>
                <w:sz w:val="18"/>
                <w:szCs w:val="18"/>
                <w:lang w:eastAsia="fr-FR"/>
              </w:rPr>
              <w:t xml:space="preserve">Ordinateur Portable (8GO de mémoire </w:t>
            </w:r>
            <w:r w:rsidR="002928A5" w:rsidRPr="00674DFE">
              <w:rPr>
                <w:rFonts w:ascii="Times New Roman" w:eastAsia="Times New Roman" w:hAnsi="Times New Roman" w:cs="Times New Roman"/>
                <w:sz w:val="18"/>
                <w:szCs w:val="18"/>
                <w:lang w:eastAsia="fr-FR"/>
              </w:rPr>
              <w:t>unifié, Configuration</w:t>
            </w:r>
            <w:r w:rsidR="00674DFE" w:rsidRPr="00674DFE">
              <w:rPr>
                <w:rFonts w:ascii="Times New Roman" w:eastAsia="Times New Roman" w:hAnsi="Times New Roman" w:cs="Times New Roman"/>
                <w:sz w:val="18"/>
                <w:szCs w:val="18"/>
                <w:lang w:eastAsia="fr-FR"/>
              </w:rPr>
              <w:t xml:space="preserve"> en 16GO,SSD de 256 </w:t>
            </w:r>
            <w:proofErr w:type="spellStart"/>
            <w:r w:rsidR="00674DFE" w:rsidRPr="00674DFE">
              <w:rPr>
                <w:rFonts w:ascii="Times New Roman" w:eastAsia="Times New Roman" w:hAnsi="Times New Roman" w:cs="Times New Roman"/>
                <w:sz w:val="18"/>
                <w:szCs w:val="18"/>
                <w:lang w:eastAsia="fr-FR"/>
              </w:rPr>
              <w:t>GO,Camera</w:t>
            </w:r>
            <w:proofErr w:type="spellEnd"/>
            <w:r w:rsidR="00674DFE" w:rsidRPr="00674DFE">
              <w:rPr>
                <w:rFonts w:ascii="Times New Roman" w:eastAsia="Times New Roman" w:hAnsi="Times New Roman" w:cs="Times New Roman"/>
                <w:sz w:val="18"/>
                <w:szCs w:val="18"/>
                <w:lang w:eastAsia="fr-FR"/>
              </w:rPr>
              <w:t xml:space="preserve"> Face Time HD 720p</w:t>
            </w:r>
            <w:r w:rsidR="00674DFE" w:rsidRPr="00C628C8">
              <w:rPr>
                <w:rFonts w:ascii="Times New Roman" w:eastAsia="Times New Roman" w:hAnsi="Times New Roman" w:cs="Times New Roman"/>
                <w:sz w:val="18"/>
                <w:szCs w:val="18"/>
                <w:lang w:eastAsia="fr-FR"/>
              </w:rPr>
              <w:t xml:space="preserve">), Et un </w:t>
            </w:r>
            <w:r w:rsidR="00674DFE" w:rsidRPr="00C628C8">
              <w:rPr>
                <w:rFonts w:ascii="Times New Roman" w:eastAsia="Times New Roman" w:hAnsi="Times New Roman" w:cs="Times New Roman"/>
                <w:sz w:val="18"/>
                <w:szCs w:val="18"/>
                <w:lang w:eastAsia="fr-FR"/>
              </w:rPr>
              <w:lastRenderedPageBreak/>
              <w:t xml:space="preserve">Ordinateur PC bureautique (processeur </w:t>
            </w:r>
            <w:proofErr w:type="spellStart"/>
            <w:r w:rsidR="00674DFE" w:rsidRPr="00C628C8">
              <w:rPr>
                <w:rFonts w:ascii="Times New Roman" w:eastAsia="Times New Roman" w:hAnsi="Times New Roman" w:cs="Times New Roman"/>
                <w:sz w:val="18"/>
                <w:szCs w:val="18"/>
                <w:lang w:eastAsia="fr-FR"/>
              </w:rPr>
              <w:t>intel</w:t>
            </w:r>
            <w:proofErr w:type="spellEnd"/>
            <w:r w:rsidR="00674DFE" w:rsidRPr="00C628C8">
              <w:rPr>
                <w:rFonts w:ascii="Times New Roman" w:eastAsia="Times New Roman" w:hAnsi="Times New Roman" w:cs="Times New Roman"/>
                <w:sz w:val="18"/>
                <w:szCs w:val="18"/>
                <w:lang w:eastAsia="fr-FR"/>
              </w:rPr>
              <w:t xml:space="preserve"> </w:t>
            </w:r>
            <w:proofErr w:type="spellStart"/>
            <w:r w:rsidR="00674DFE" w:rsidRPr="00C628C8">
              <w:rPr>
                <w:rFonts w:ascii="Times New Roman" w:eastAsia="Times New Roman" w:hAnsi="Times New Roman" w:cs="Times New Roman"/>
                <w:sz w:val="18"/>
                <w:szCs w:val="18"/>
                <w:lang w:eastAsia="fr-FR"/>
              </w:rPr>
              <w:t>core</w:t>
            </w:r>
            <w:proofErr w:type="spellEnd"/>
            <w:r w:rsidR="00674DFE" w:rsidRPr="00C628C8">
              <w:rPr>
                <w:rFonts w:ascii="Times New Roman" w:eastAsia="Times New Roman" w:hAnsi="Times New Roman" w:cs="Times New Roman"/>
                <w:sz w:val="18"/>
                <w:szCs w:val="18"/>
                <w:lang w:eastAsia="fr-FR"/>
              </w:rPr>
              <w:t xml:space="preserve"> i7, </w:t>
            </w:r>
            <w:proofErr w:type="spellStart"/>
            <w:r w:rsidR="00674DFE" w:rsidRPr="00C628C8">
              <w:rPr>
                <w:rFonts w:ascii="Times New Roman" w:eastAsia="Times New Roman" w:hAnsi="Times New Roman" w:cs="Times New Roman"/>
                <w:sz w:val="18"/>
                <w:szCs w:val="18"/>
                <w:lang w:eastAsia="fr-FR"/>
              </w:rPr>
              <w:t>windous</w:t>
            </w:r>
            <w:proofErr w:type="spellEnd"/>
            <w:r w:rsidR="00674DFE" w:rsidRPr="00C628C8">
              <w:rPr>
                <w:rFonts w:ascii="Times New Roman" w:eastAsia="Times New Roman" w:hAnsi="Times New Roman" w:cs="Times New Roman"/>
                <w:sz w:val="18"/>
                <w:szCs w:val="18"/>
                <w:lang w:eastAsia="fr-FR"/>
              </w:rPr>
              <w:t xml:space="preserve"> 11, carte graphique </w:t>
            </w:r>
            <w:proofErr w:type="spellStart"/>
            <w:r w:rsidR="00674DFE" w:rsidRPr="00C628C8">
              <w:rPr>
                <w:rFonts w:ascii="Times New Roman" w:eastAsia="Times New Roman" w:hAnsi="Times New Roman" w:cs="Times New Roman"/>
                <w:sz w:val="18"/>
                <w:szCs w:val="18"/>
                <w:lang w:eastAsia="fr-FR"/>
              </w:rPr>
              <w:t>Nvidia</w:t>
            </w:r>
            <w:proofErr w:type="spellEnd"/>
            <w:r w:rsidR="00674DFE" w:rsidRPr="00C628C8">
              <w:rPr>
                <w:rFonts w:ascii="Times New Roman" w:eastAsia="Times New Roman" w:hAnsi="Times New Roman" w:cs="Times New Roman"/>
                <w:sz w:val="18"/>
                <w:szCs w:val="18"/>
                <w:lang w:eastAsia="fr-FR"/>
              </w:rPr>
              <w:t xml:space="preserve"> </w:t>
            </w:r>
            <w:proofErr w:type="spellStart"/>
            <w:r w:rsidR="00674DFE" w:rsidRPr="00C628C8">
              <w:rPr>
                <w:rFonts w:ascii="Times New Roman" w:eastAsia="Times New Roman" w:hAnsi="Times New Roman" w:cs="Times New Roman"/>
                <w:sz w:val="18"/>
                <w:szCs w:val="18"/>
                <w:lang w:eastAsia="fr-FR"/>
              </w:rPr>
              <w:t>Geforce,Disque</w:t>
            </w:r>
            <w:proofErr w:type="spellEnd"/>
            <w:r w:rsidR="00674DFE" w:rsidRPr="00C628C8">
              <w:rPr>
                <w:rFonts w:ascii="Times New Roman" w:eastAsia="Times New Roman" w:hAnsi="Times New Roman" w:cs="Times New Roman"/>
                <w:sz w:val="18"/>
                <w:szCs w:val="18"/>
                <w:lang w:eastAsia="fr-FR"/>
              </w:rPr>
              <w:t xml:space="preserve"> Dur 1 To,16 go DDR4)</w:t>
            </w:r>
          </w:p>
        </w:tc>
      </w:tr>
      <w:tr w:rsidR="00D83EC0" w:rsidRPr="00AA6040" w14:paraId="1F8F0825" w14:textId="77777777" w:rsidTr="003543D0">
        <w:trPr>
          <w:trHeight w:val="91"/>
        </w:trPr>
        <w:tc>
          <w:tcPr>
            <w:tcW w:w="11314" w:type="dxa"/>
            <w:gridSpan w:val="7"/>
            <w:shd w:val="clear" w:color="auto" w:fill="92D050"/>
          </w:tcPr>
          <w:p w14:paraId="1BDD9AF9" w14:textId="77777777" w:rsidR="00D83EC0" w:rsidRPr="00AA6040" w:rsidRDefault="00D83EC0" w:rsidP="003543D0">
            <w:pPr>
              <w:rPr>
                <w:rFonts w:ascii="Times New Roman" w:hAnsi="Times New Roman" w:cs="Times New Roman"/>
                <w:b/>
                <w:sz w:val="24"/>
                <w:szCs w:val="24"/>
                <w:u w:val="single"/>
              </w:rPr>
            </w:pPr>
            <w:r w:rsidRPr="00AA6040">
              <w:rPr>
                <w:rFonts w:ascii="Times New Roman" w:eastAsia="Times New Roman" w:hAnsi="Times New Roman" w:cs="Times New Roman"/>
                <w:b/>
                <w:bCs/>
                <w:sz w:val="24"/>
                <w:szCs w:val="24"/>
                <w:lang w:eastAsia="fr-FR"/>
              </w:rPr>
              <w:lastRenderedPageBreak/>
              <w:t>A33  :  Charges de personnel et autres frais de personnel</w:t>
            </w:r>
          </w:p>
        </w:tc>
      </w:tr>
      <w:tr w:rsidR="00FA1798" w:rsidRPr="00BC49E6" w14:paraId="7E5B0FF9" w14:textId="77777777" w:rsidTr="00A907FA">
        <w:tc>
          <w:tcPr>
            <w:tcW w:w="1184" w:type="dxa"/>
          </w:tcPr>
          <w:p w14:paraId="4D382412" w14:textId="77777777" w:rsidR="00FA1798" w:rsidRPr="00AA6040" w:rsidRDefault="00FA1798" w:rsidP="00FA1798">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A331</w:t>
            </w:r>
          </w:p>
        </w:tc>
        <w:tc>
          <w:tcPr>
            <w:tcW w:w="2963" w:type="dxa"/>
          </w:tcPr>
          <w:p w14:paraId="7DCC9BF4" w14:textId="77777777" w:rsidR="00FA1798" w:rsidRPr="00AA6040" w:rsidRDefault="00FA1798" w:rsidP="00FA1798">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Primes du Coordinateur du ST du FCM </w:t>
            </w:r>
          </w:p>
        </w:tc>
        <w:tc>
          <w:tcPr>
            <w:tcW w:w="1806" w:type="dxa"/>
          </w:tcPr>
          <w:p w14:paraId="2D87E28B" w14:textId="77777777" w:rsidR="00FA1798" w:rsidRPr="00AA6040" w:rsidRDefault="00FA1798" w:rsidP="00FA1798">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Primes de 12 mois payés</w:t>
            </w:r>
          </w:p>
        </w:tc>
        <w:tc>
          <w:tcPr>
            <w:tcW w:w="1273" w:type="dxa"/>
            <w:vAlign w:val="center"/>
          </w:tcPr>
          <w:p w14:paraId="510AAE8F" w14:textId="77777777" w:rsidR="00FA1798" w:rsidRPr="00AA6040" w:rsidRDefault="00FA1798" w:rsidP="00FA1798">
            <w:pPr>
              <w:jc w:val="center"/>
              <w:rPr>
                <w:rFonts w:ascii="Times New Roman" w:hAnsi="Times New Roman" w:cs="Times New Roman"/>
                <w:sz w:val="24"/>
                <w:szCs w:val="24"/>
              </w:rPr>
            </w:pPr>
          </w:p>
        </w:tc>
        <w:tc>
          <w:tcPr>
            <w:tcW w:w="860" w:type="dxa"/>
            <w:vAlign w:val="center"/>
          </w:tcPr>
          <w:p w14:paraId="21D78967" w14:textId="6F26D1E9" w:rsidR="00FA1798" w:rsidRPr="00AA6040" w:rsidRDefault="00280EC6" w:rsidP="00A907FA">
            <w:pPr>
              <w:jc w:val="center"/>
              <w:rPr>
                <w:rFonts w:ascii="Times New Roman" w:hAnsi="Times New Roman" w:cs="Times New Roman"/>
                <w:b/>
                <w:sz w:val="24"/>
                <w:szCs w:val="24"/>
                <w:u w:val="single"/>
              </w:rPr>
            </w:pPr>
            <w:r w:rsidRPr="00D83EC0">
              <w:rPr>
                <w:rFonts w:ascii="Times New Roman" w:hAnsi="Times New Roman" w:cs="Times New Roman"/>
                <w:sz w:val="24"/>
                <w:szCs w:val="24"/>
              </w:rPr>
              <w:t>X</w:t>
            </w:r>
          </w:p>
        </w:tc>
        <w:tc>
          <w:tcPr>
            <w:tcW w:w="1212" w:type="dxa"/>
            <w:vAlign w:val="center"/>
          </w:tcPr>
          <w:p w14:paraId="64BF0C02" w14:textId="77777777" w:rsidR="00FA1798" w:rsidRPr="00AA6040" w:rsidRDefault="00FA1798" w:rsidP="00FA1798">
            <w:pPr>
              <w:jc w:val="center"/>
              <w:rPr>
                <w:rFonts w:ascii="Times New Roman" w:hAnsi="Times New Roman" w:cs="Times New Roman"/>
                <w:b/>
                <w:sz w:val="24"/>
                <w:szCs w:val="24"/>
                <w:u w:val="single"/>
              </w:rPr>
            </w:pPr>
          </w:p>
        </w:tc>
        <w:tc>
          <w:tcPr>
            <w:tcW w:w="2016" w:type="dxa"/>
          </w:tcPr>
          <w:p w14:paraId="103C8F88" w14:textId="457193E6" w:rsidR="00FA1798" w:rsidRPr="00BC49E6" w:rsidRDefault="004F1C32" w:rsidP="00FA1798">
            <w:pPr>
              <w:rPr>
                <w:rFonts w:ascii="Times New Roman" w:eastAsia="Times New Roman" w:hAnsi="Times New Roman" w:cs="Times New Roman"/>
                <w:color w:val="FF0000"/>
                <w:sz w:val="24"/>
                <w:szCs w:val="24"/>
                <w:lang w:eastAsia="fr-FR"/>
              </w:rPr>
            </w:pPr>
            <w:r w:rsidRPr="00B960B0">
              <w:rPr>
                <w:rFonts w:ascii="Times New Roman" w:eastAsia="Times New Roman" w:hAnsi="Times New Roman" w:cs="Times New Roman"/>
                <w:sz w:val="18"/>
                <w:szCs w:val="18"/>
                <w:lang w:eastAsia="fr-FR"/>
              </w:rPr>
              <w:t xml:space="preserve">Les primes </w:t>
            </w:r>
            <w:r>
              <w:rPr>
                <w:rFonts w:ascii="Times New Roman" w:eastAsia="Times New Roman" w:hAnsi="Times New Roman" w:cs="Times New Roman"/>
                <w:sz w:val="18"/>
                <w:szCs w:val="18"/>
                <w:lang w:eastAsia="fr-FR"/>
              </w:rPr>
              <w:t>du Coordinateur</w:t>
            </w:r>
            <w:r w:rsidRPr="00B960B0">
              <w:rPr>
                <w:rFonts w:ascii="Times New Roman" w:eastAsia="Times New Roman" w:hAnsi="Times New Roman" w:cs="Times New Roman"/>
                <w:sz w:val="18"/>
                <w:szCs w:val="18"/>
                <w:lang w:eastAsia="fr-FR"/>
              </w:rPr>
              <w:t xml:space="preserve"> de janvier à Septembre ont été payés</w:t>
            </w:r>
          </w:p>
        </w:tc>
      </w:tr>
      <w:tr w:rsidR="00FA1798" w:rsidRPr="00BC49E6" w14:paraId="0CDDE789" w14:textId="77777777" w:rsidTr="00A907FA">
        <w:tc>
          <w:tcPr>
            <w:tcW w:w="1184" w:type="dxa"/>
          </w:tcPr>
          <w:p w14:paraId="0680ACCF" w14:textId="77777777" w:rsidR="00FA1798" w:rsidRPr="00AA6040" w:rsidRDefault="00FA1798" w:rsidP="00FA1798">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A332</w:t>
            </w:r>
          </w:p>
        </w:tc>
        <w:tc>
          <w:tcPr>
            <w:tcW w:w="2963" w:type="dxa"/>
          </w:tcPr>
          <w:p w14:paraId="117243AA" w14:textId="77777777" w:rsidR="00FA1798" w:rsidRPr="00AA6040" w:rsidRDefault="00FA1798" w:rsidP="00FA1798">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Primes des Cadres ''affectés'' au ST du FCM par l'AEDD </w:t>
            </w:r>
          </w:p>
        </w:tc>
        <w:tc>
          <w:tcPr>
            <w:tcW w:w="1806" w:type="dxa"/>
          </w:tcPr>
          <w:p w14:paraId="679A88A7" w14:textId="77777777" w:rsidR="00FA1798" w:rsidRPr="00AA6040" w:rsidRDefault="00FA1798" w:rsidP="00FA1798">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Primes de 12 mois payés</w:t>
            </w:r>
          </w:p>
        </w:tc>
        <w:tc>
          <w:tcPr>
            <w:tcW w:w="1273" w:type="dxa"/>
            <w:vAlign w:val="center"/>
          </w:tcPr>
          <w:p w14:paraId="2E795BD7" w14:textId="77777777" w:rsidR="00FA1798" w:rsidRPr="00AA6040" w:rsidRDefault="00FA1798" w:rsidP="00FA1798">
            <w:pPr>
              <w:jc w:val="center"/>
              <w:rPr>
                <w:rFonts w:ascii="Times New Roman" w:hAnsi="Times New Roman" w:cs="Times New Roman"/>
                <w:b/>
                <w:sz w:val="24"/>
                <w:szCs w:val="24"/>
                <w:u w:val="single"/>
              </w:rPr>
            </w:pPr>
          </w:p>
        </w:tc>
        <w:tc>
          <w:tcPr>
            <w:tcW w:w="860" w:type="dxa"/>
            <w:vAlign w:val="center"/>
          </w:tcPr>
          <w:p w14:paraId="00C51389" w14:textId="3F4FB7EE" w:rsidR="00FA1798" w:rsidRPr="00AA6040" w:rsidRDefault="00280EC6" w:rsidP="00A907FA">
            <w:pPr>
              <w:jc w:val="center"/>
              <w:rPr>
                <w:rFonts w:ascii="Times New Roman" w:hAnsi="Times New Roman" w:cs="Times New Roman"/>
                <w:b/>
                <w:sz w:val="24"/>
                <w:szCs w:val="24"/>
                <w:u w:val="single"/>
              </w:rPr>
            </w:pPr>
            <w:r w:rsidRPr="00D83EC0">
              <w:rPr>
                <w:rFonts w:ascii="Times New Roman" w:hAnsi="Times New Roman" w:cs="Times New Roman"/>
                <w:sz w:val="24"/>
                <w:szCs w:val="24"/>
              </w:rPr>
              <w:t>X</w:t>
            </w:r>
          </w:p>
        </w:tc>
        <w:tc>
          <w:tcPr>
            <w:tcW w:w="1212" w:type="dxa"/>
          </w:tcPr>
          <w:p w14:paraId="238B2CBD" w14:textId="77777777" w:rsidR="00FA1798" w:rsidRPr="00AA6040" w:rsidRDefault="00FA1798" w:rsidP="00FA1798">
            <w:pPr>
              <w:jc w:val="center"/>
              <w:rPr>
                <w:rFonts w:ascii="Times New Roman" w:hAnsi="Times New Roman" w:cs="Times New Roman"/>
                <w:b/>
                <w:sz w:val="24"/>
                <w:szCs w:val="24"/>
                <w:u w:val="single"/>
              </w:rPr>
            </w:pPr>
          </w:p>
        </w:tc>
        <w:tc>
          <w:tcPr>
            <w:tcW w:w="2016" w:type="dxa"/>
          </w:tcPr>
          <w:p w14:paraId="2D400A75" w14:textId="17850F8A" w:rsidR="00FA1798" w:rsidRPr="00BC49E6" w:rsidRDefault="004F1C32" w:rsidP="00FA1798">
            <w:pPr>
              <w:rPr>
                <w:rFonts w:ascii="Times New Roman" w:eastAsia="Times New Roman" w:hAnsi="Times New Roman" w:cs="Times New Roman"/>
                <w:color w:val="FF0000"/>
                <w:sz w:val="24"/>
                <w:szCs w:val="24"/>
                <w:lang w:eastAsia="fr-FR"/>
              </w:rPr>
            </w:pPr>
            <w:r w:rsidRPr="00B960B0">
              <w:rPr>
                <w:rFonts w:ascii="Times New Roman" w:eastAsia="Times New Roman" w:hAnsi="Times New Roman" w:cs="Times New Roman"/>
                <w:sz w:val="18"/>
                <w:szCs w:val="18"/>
                <w:lang w:eastAsia="fr-FR"/>
              </w:rPr>
              <w:t xml:space="preserve">Les primes </w:t>
            </w:r>
            <w:r w:rsidR="009D45C3" w:rsidRPr="00401344">
              <w:rPr>
                <w:rFonts w:ascii="Times New Roman" w:eastAsia="Times New Roman" w:hAnsi="Times New Roman" w:cs="Times New Roman"/>
                <w:sz w:val="18"/>
                <w:szCs w:val="18"/>
                <w:lang w:eastAsia="fr-FR"/>
              </w:rPr>
              <w:t xml:space="preserve">Cadres ''affectés'' au ST du FCM par l'AEDD </w:t>
            </w:r>
            <w:r w:rsidRPr="00B960B0">
              <w:rPr>
                <w:rFonts w:ascii="Times New Roman" w:eastAsia="Times New Roman" w:hAnsi="Times New Roman" w:cs="Times New Roman"/>
                <w:sz w:val="18"/>
                <w:szCs w:val="18"/>
                <w:lang w:eastAsia="fr-FR"/>
              </w:rPr>
              <w:t>de janvier à Septembre ont été payés</w:t>
            </w:r>
          </w:p>
        </w:tc>
      </w:tr>
      <w:tr w:rsidR="00FA1798" w:rsidRPr="00BC49E6" w14:paraId="1099BBF6" w14:textId="77777777" w:rsidTr="00A907FA">
        <w:tc>
          <w:tcPr>
            <w:tcW w:w="1184" w:type="dxa"/>
          </w:tcPr>
          <w:p w14:paraId="3808375E" w14:textId="77777777" w:rsidR="00FA1798" w:rsidRPr="00AA6040" w:rsidRDefault="00FA1798" w:rsidP="00FA1798">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A333</w:t>
            </w:r>
          </w:p>
        </w:tc>
        <w:tc>
          <w:tcPr>
            <w:tcW w:w="2963" w:type="dxa"/>
          </w:tcPr>
          <w:p w14:paraId="2E40E302" w14:textId="77777777" w:rsidR="00FA1798" w:rsidRPr="00AA6040" w:rsidRDefault="00FA1798" w:rsidP="00FA1798">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Salaire personnel contractuel</w:t>
            </w:r>
          </w:p>
        </w:tc>
        <w:tc>
          <w:tcPr>
            <w:tcW w:w="1806" w:type="dxa"/>
          </w:tcPr>
          <w:p w14:paraId="0A519B65" w14:textId="77777777" w:rsidR="00FA1798" w:rsidRPr="00AA6040" w:rsidRDefault="00FA1798" w:rsidP="00FA1798">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Salaire de 12 mois payés</w:t>
            </w:r>
          </w:p>
        </w:tc>
        <w:tc>
          <w:tcPr>
            <w:tcW w:w="1273" w:type="dxa"/>
            <w:vAlign w:val="center"/>
          </w:tcPr>
          <w:p w14:paraId="77C33918" w14:textId="77777777" w:rsidR="00FA1798" w:rsidRPr="00AA6040" w:rsidRDefault="00FA1798" w:rsidP="00FA1798">
            <w:pPr>
              <w:jc w:val="center"/>
              <w:rPr>
                <w:rFonts w:ascii="Times New Roman" w:hAnsi="Times New Roman" w:cs="Times New Roman"/>
                <w:b/>
                <w:sz w:val="24"/>
                <w:szCs w:val="24"/>
                <w:u w:val="single"/>
              </w:rPr>
            </w:pPr>
          </w:p>
        </w:tc>
        <w:tc>
          <w:tcPr>
            <w:tcW w:w="860" w:type="dxa"/>
            <w:vAlign w:val="center"/>
          </w:tcPr>
          <w:p w14:paraId="177251E5" w14:textId="704FE8AB" w:rsidR="00FA1798" w:rsidRPr="00AA6040" w:rsidRDefault="00280EC6" w:rsidP="00A907FA">
            <w:pPr>
              <w:jc w:val="center"/>
              <w:rPr>
                <w:rFonts w:ascii="Times New Roman" w:hAnsi="Times New Roman" w:cs="Times New Roman"/>
                <w:b/>
                <w:sz w:val="24"/>
                <w:szCs w:val="24"/>
                <w:u w:val="single"/>
              </w:rPr>
            </w:pPr>
            <w:r w:rsidRPr="00D83EC0">
              <w:rPr>
                <w:rFonts w:ascii="Times New Roman" w:hAnsi="Times New Roman" w:cs="Times New Roman"/>
                <w:sz w:val="24"/>
                <w:szCs w:val="24"/>
              </w:rPr>
              <w:t>X</w:t>
            </w:r>
          </w:p>
        </w:tc>
        <w:tc>
          <w:tcPr>
            <w:tcW w:w="1212" w:type="dxa"/>
          </w:tcPr>
          <w:p w14:paraId="17BC818E" w14:textId="77777777" w:rsidR="00FA1798" w:rsidRPr="00AA6040" w:rsidRDefault="00FA1798" w:rsidP="00FA1798">
            <w:pPr>
              <w:jc w:val="center"/>
              <w:rPr>
                <w:rFonts w:ascii="Times New Roman" w:hAnsi="Times New Roman" w:cs="Times New Roman"/>
                <w:b/>
                <w:sz w:val="24"/>
                <w:szCs w:val="24"/>
                <w:u w:val="single"/>
              </w:rPr>
            </w:pPr>
          </w:p>
        </w:tc>
        <w:tc>
          <w:tcPr>
            <w:tcW w:w="2016" w:type="dxa"/>
          </w:tcPr>
          <w:p w14:paraId="35C2E360" w14:textId="5519CB2C" w:rsidR="00FA1798" w:rsidRPr="00BC49E6" w:rsidRDefault="009D45C3" w:rsidP="00FA1798">
            <w:pP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sz w:val="18"/>
                <w:szCs w:val="18"/>
                <w:lang w:eastAsia="fr-FR"/>
              </w:rPr>
              <w:t>Le salaire du chauffeur</w:t>
            </w:r>
            <w:r w:rsidR="004F1C32" w:rsidRPr="00B960B0">
              <w:rPr>
                <w:rFonts w:ascii="Times New Roman" w:eastAsia="Times New Roman" w:hAnsi="Times New Roman" w:cs="Times New Roman"/>
                <w:sz w:val="18"/>
                <w:szCs w:val="18"/>
                <w:lang w:eastAsia="fr-FR"/>
              </w:rPr>
              <w:t xml:space="preserve"> de janvier à Septembre ont été payés</w:t>
            </w:r>
          </w:p>
        </w:tc>
      </w:tr>
      <w:tr w:rsidR="00BC49E6" w:rsidRPr="00BC49E6" w14:paraId="7247332E" w14:textId="77777777" w:rsidTr="00A907FA">
        <w:tc>
          <w:tcPr>
            <w:tcW w:w="1184" w:type="dxa"/>
          </w:tcPr>
          <w:p w14:paraId="74CC76EC" w14:textId="77777777" w:rsidR="00FA1798" w:rsidRPr="00AA6040" w:rsidRDefault="00FA1798" w:rsidP="00FA1798">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A334</w:t>
            </w:r>
          </w:p>
        </w:tc>
        <w:tc>
          <w:tcPr>
            <w:tcW w:w="2963" w:type="dxa"/>
          </w:tcPr>
          <w:p w14:paraId="62FB4287" w14:textId="77777777" w:rsidR="00FA1798" w:rsidRPr="00AA6040" w:rsidRDefault="00FA1798" w:rsidP="00FA1798">
            <w:pP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 xml:space="preserve">Charges Sociales et Fiscales                                                                                                           </w:t>
            </w:r>
          </w:p>
        </w:tc>
        <w:tc>
          <w:tcPr>
            <w:tcW w:w="1806" w:type="dxa"/>
          </w:tcPr>
          <w:p w14:paraId="5C342C8D" w14:textId="77777777" w:rsidR="00FA1798" w:rsidRPr="00AA6040" w:rsidRDefault="00FA1798" w:rsidP="00FA1798">
            <w:pPr>
              <w:jc w:val="center"/>
              <w:rPr>
                <w:rFonts w:ascii="Times New Roman" w:eastAsia="Times New Roman" w:hAnsi="Times New Roman" w:cs="Times New Roman"/>
                <w:sz w:val="24"/>
                <w:szCs w:val="24"/>
                <w:lang w:eastAsia="fr-FR"/>
              </w:rPr>
            </w:pPr>
            <w:r w:rsidRPr="00401344">
              <w:rPr>
                <w:rFonts w:ascii="Times New Roman" w:eastAsia="Times New Roman" w:hAnsi="Times New Roman" w:cs="Times New Roman"/>
                <w:sz w:val="18"/>
                <w:szCs w:val="18"/>
                <w:lang w:eastAsia="fr-FR"/>
              </w:rPr>
              <w:t>Charges sociales et fiscales assurées pour 12 mois</w:t>
            </w:r>
          </w:p>
        </w:tc>
        <w:tc>
          <w:tcPr>
            <w:tcW w:w="1273" w:type="dxa"/>
            <w:vAlign w:val="center"/>
          </w:tcPr>
          <w:p w14:paraId="589E128F" w14:textId="77777777" w:rsidR="00FA1798" w:rsidRPr="00AA6040" w:rsidRDefault="00FA1798" w:rsidP="00FA1798">
            <w:pPr>
              <w:jc w:val="center"/>
              <w:rPr>
                <w:rFonts w:ascii="Times New Roman" w:hAnsi="Times New Roman" w:cs="Times New Roman"/>
                <w:b/>
                <w:sz w:val="24"/>
                <w:szCs w:val="24"/>
                <w:u w:val="single"/>
              </w:rPr>
            </w:pPr>
          </w:p>
        </w:tc>
        <w:tc>
          <w:tcPr>
            <w:tcW w:w="860" w:type="dxa"/>
            <w:vAlign w:val="center"/>
          </w:tcPr>
          <w:p w14:paraId="433AE306" w14:textId="449DE5B3" w:rsidR="00FA1798" w:rsidRPr="00AA6040" w:rsidRDefault="00280EC6" w:rsidP="00A907FA">
            <w:pPr>
              <w:jc w:val="center"/>
              <w:rPr>
                <w:rFonts w:ascii="Times New Roman" w:hAnsi="Times New Roman" w:cs="Times New Roman"/>
                <w:b/>
                <w:sz w:val="24"/>
                <w:szCs w:val="24"/>
                <w:u w:val="single"/>
              </w:rPr>
            </w:pPr>
            <w:r w:rsidRPr="00D83EC0">
              <w:rPr>
                <w:rFonts w:ascii="Times New Roman" w:hAnsi="Times New Roman" w:cs="Times New Roman"/>
                <w:sz w:val="24"/>
                <w:szCs w:val="24"/>
              </w:rPr>
              <w:t>X</w:t>
            </w:r>
          </w:p>
        </w:tc>
        <w:tc>
          <w:tcPr>
            <w:tcW w:w="1212" w:type="dxa"/>
          </w:tcPr>
          <w:p w14:paraId="4524264F" w14:textId="77777777" w:rsidR="00FA1798" w:rsidRPr="00AA6040" w:rsidRDefault="00FA1798" w:rsidP="00FA1798">
            <w:pPr>
              <w:jc w:val="center"/>
              <w:rPr>
                <w:rFonts w:ascii="Times New Roman" w:hAnsi="Times New Roman" w:cs="Times New Roman"/>
                <w:b/>
                <w:sz w:val="24"/>
                <w:szCs w:val="24"/>
                <w:u w:val="single"/>
              </w:rPr>
            </w:pPr>
          </w:p>
        </w:tc>
        <w:tc>
          <w:tcPr>
            <w:tcW w:w="2016" w:type="dxa"/>
          </w:tcPr>
          <w:p w14:paraId="16DE8955" w14:textId="4079E816" w:rsidR="00FA1798" w:rsidRPr="00BC49E6" w:rsidRDefault="009D45C3" w:rsidP="00FA1798">
            <w:pP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sz w:val="18"/>
                <w:szCs w:val="18"/>
                <w:lang w:eastAsia="fr-FR"/>
              </w:rPr>
              <w:t xml:space="preserve">Les charges sociales de </w:t>
            </w:r>
            <w:r w:rsidR="004F1C32" w:rsidRPr="00B960B0">
              <w:rPr>
                <w:rFonts w:ascii="Times New Roman" w:eastAsia="Times New Roman" w:hAnsi="Times New Roman" w:cs="Times New Roman"/>
                <w:sz w:val="18"/>
                <w:szCs w:val="18"/>
                <w:lang w:eastAsia="fr-FR"/>
              </w:rPr>
              <w:t>janvier à Septembre ont été payés</w:t>
            </w:r>
          </w:p>
        </w:tc>
      </w:tr>
      <w:tr w:rsidR="00FA1798" w:rsidRPr="00AA6040" w14:paraId="3B5E4F02" w14:textId="77777777" w:rsidTr="003543D0">
        <w:trPr>
          <w:trHeight w:val="542"/>
        </w:trPr>
        <w:tc>
          <w:tcPr>
            <w:tcW w:w="1184" w:type="dxa"/>
            <w:shd w:val="clear" w:color="auto" w:fill="F7CAAC" w:themeFill="accent2" w:themeFillTint="66"/>
          </w:tcPr>
          <w:p w14:paraId="3083597B" w14:textId="77777777" w:rsidR="00FA1798" w:rsidRPr="00AA6040" w:rsidRDefault="00FA1798" w:rsidP="00FA1798">
            <w:pPr>
              <w:rPr>
                <w:rFonts w:ascii="Times New Roman" w:hAnsi="Times New Roman" w:cs="Times New Roman"/>
                <w:b/>
                <w:sz w:val="24"/>
                <w:szCs w:val="24"/>
              </w:rPr>
            </w:pPr>
            <w:r w:rsidRPr="00AA6040">
              <w:rPr>
                <w:rFonts w:ascii="Times New Roman" w:hAnsi="Times New Roman" w:cs="Times New Roman"/>
                <w:b/>
                <w:sz w:val="24"/>
                <w:szCs w:val="24"/>
              </w:rPr>
              <w:t>TOTAL</w:t>
            </w:r>
          </w:p>
        </w:tc>
        <w:tc>
          <w:tcPr>
            <w:tcW w:w="4769" w:type="dxa"/>
            <w:gridSpan w:val="2"/>
            <w:shd w:val="clear" w:color="auto" w:fill="F7CAAC" w:themeFill="accent2" w:themeFillTint="66"/>
          </w:tcPr>
          <w:p w14:paraId="3A0CA192" w14:textId="77777777" w:rsidR="00FA1798" w:rsidRPr="00AA6040" w:rsidRDefault="00FA1798" w:rsidP="00FA1798">
            <w:pPr>
              <w:jc w:val="center"/>
              <w:rPr>
                <w:rFonts w:ascii="Times New Roman" w:hAnsi="Times New Roman" w:cs="Times New Roman"/>
                <w:b/>
                <w:sz w:val="24"/>
                <w:szCs w:val="24"/>
                <w:u w:val="single"/>
              </w:rPr>
            </w:pPr>
          </w:p>
        </w:tc>
        <w:tc>
          <w:tcPr>
            <w:tcW w:w="1273" w:type="dxa"/>
            <w:shd w:val="clear" w:color="auto" w:fill="F7CAAC" w:themeFill="accent2" w:themeFillTint="66"/>
          </w:tcPr>
          <w:p w14:paraId="119F285F" w14:textId="77777777" w:rsidR="00FA1798" w:rsidRPr="00AA6040" w:rsidRDefault="00FA1798" w:rsidP="00FA1798">
            <w:pPr>
              <w:jc w:val="center"/>
              <w:rPr>
                <w:rFonts w:ascii="Times New Roman" w:hAnsi="Times New Roman" w:cs="Times New Roman"/>
                <w:b/>
                <w:sz w:val="24"/>
                <w:szCs w:val="24"/>
                <w:u w:val="single"/>
              </w:rPr>
            </w:pPr>
          </w:p>
        </w:tc>
        <w:tc>
          <w:tcPr>
            <w:tcW w:w="860" w:type="dxa"/>
            <w:shd w:val="clear" w:color="auto" w:fill="F7CAAC" w:themeFill="accent2" w:themeFillTint="66"/>
          </w:tcPr>
          <w:p w14:paraId="21DC7F2F" w14:textId="77777777" w:rsidR="00FA1798" w:rsidRPr="00AA6040" w:rsidRDefault="00FA1798" w:rsidP="00FA1798">
            <w:pPr>
              <w:jc w:val="center"/>
              <w:rPr>
                <w:rFonts w:ascii="Times New Roman" w:hAnsi="Times New Roman" w:cs="Times New Roman"/>
                <w:b/>
                <w:sz w:val="24"/>
                <w:szCs w:val="24"/>
                <w:u w:val="single"/>
              </w:rPr>
            </w:pPr>
          </w:p>
        </w:tc>
        <w:tc>
          <w:tcPr>
            <w:tcW w:w="1212" w:type="dxa"/>
            <w:shd w:val="clear" w:color="auto" w:fill="F7CAAC" w:themeFill="accent2" w:themeFillTint="66"/>
          </w:tcPr>
          <w:p w14:paraId="2307EA2B" w14:textId="77777777" w:rsidR="00FA1798" w:rsidRPr="00AA6040" w:rsidRDefault="00FA1798" w:rsidP="00FA1798">
            <w:pPr>
              <w:jc w:val="center"/>
              <w:rPr>
                <w:rFonts w:ascii="Times New Roman" w:hAnsi="Times New Roman" w:cs="Times New Roman"/>
                <w:b/>
                <w:sz w:val="24"/>
                <w:szCs w:val="24"/>
                <w:u w:val="single"/>
              </w:rPr>
            </w:pPr>
          </w:p>
        </w:tc>
        <w:tc>
          <w:tcPr>
            <w:tcW w:w="2016" w:type="dxa"/>
            <w:shd w:val="clear" w:color="auto" w:fill="F7CAAC" w:themeFill="accent2" w:themeFillTint="66"/>
          </w:tcPr>
          <w:p w14:paraId="01AF4107" w14:textId="77777777" w:rsidR="00FA1798" w:rsidRPr="00AA6040" w:rsidRDefault="00FA1798" w:rsidP="00FA1798">
            <w:pPr>
              <w:jc w:val="center"/>
              <w:rPr>
                <w:rFonts w:ascii="Times New Roman" w:hAnsi="Times New Roman" w:cs="Times New Roman"/>
                <w:b/>
                <w:sz w:val="24"/>
                <w:szCs w:val="24"/>
                <w:u w:val="single"/>
              </w:rPr>
            </w:pPr>
          </w:p>
        </w:tc>
      </w:tr>
    </w:tbl>
    <w:p w14:paraId="72396816" w14:textId="77777777" w:rsidR="003977DF" w:rsidRPr="00AA6040" w:rsidRDefault="003977DF" w:rsidP="00F3436A">
      <w:pPr>
        <w:jc w:val="both"/>
        <w:rPr>
          <w:rFonts w:ascii="Times New Roman" w:hAnsi="Times New Roman" w:cs="Times New Roman"/>
          <w:sz w:val="24"/>
          <w:szCs w:val="24"/>
        </w:rPr>
      </w:pPr>
    </w:p>
    <w:p w14:paraId="1F5B0F40" w14:textId="77777777" w:rsidR="009E6A46" w:rsidRPr="00AA6040" w:rsidRDefault="009E6A46" w:rsidP="009E6A46">
      <w:pPr>
        <w:pStyle w:val="Titre2"/>
      </w:pPr>
      <w:bookmarkStart w:id="6" w:name="_Toc194649938"/>
      <w:r w:rsidRPr="00AA6040">
        <w:t>Autres activités réalisées</w:t>
      </w:r>
      <w:bookmarkEnd w:id="6"/>
    </w:p>
    <w:p w14:paraId="0364DC73" w14:textId="77777777" w:rsidR="009E6A46" w:rsidRPr="00AA6040" w:rsidRDefault="009E6A46" w:rsidP="009E6A46">
      <w:pPr>
        <w:jc w:val="both"/>
        <w:rPr>
          <w:rFonts w:ascii="Times New Roman" w:hAnsi="Times New Roman" w:cs="Times New Roman"/>
          <w:sz w:val="24"/>
          <w:szCs w:val="24"/>
        </w:rPr>
      </w:pPr>
      <w:r w:rsidRPr="00AA6040">
        <w:rPr>
          <w:rFonts w:ascii="Times New Roman" w:hAnsi="Times New Roman" w:cs="Times New Roman"/>
          <w:sz w:val="24"/>
          <w:szCs w:val="24"/>
        </w:rPr>
        <w:t xml:space="preserve">Le secrétariat a réalisé au cours de la période sous revue, d’autres activités qui sont déclinées ci-dessous. </w:t>
      </w:r>
    </w:p>
    <w:p w14:paraId="2C8B6D16" w14:textId="35B8C2E6" w:rsidR="009E6A46" w:rsidRPr="00AA6040" w:rsidRDefault="00DA649C" w:rsidP="009E6A46">
      <w:pPr>
        <w:pStyle w:val="Paragraphedeliste"/>
        <w:numPr>
          <w:ilvl w:val="0"/>
          <w:numId w:val="4"/>
        </w:numPr>
        <w:spacing w:after="20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r w:rsidR="009E6A46" w:rsidRPr="00AA6040">
        <w:rPr>
          <w:rFonts w:ascii="Times New Roman" w:eastAsia="Times New Roman" w:hAnsi="Times New Roman" w:cs="Times New Roman"/>
          <w:sz w:val="24"/>
          <w:szCs w:val="24"/>
        </w:rPr>
        <w:t>a</w:t>
      </w:r>
      <w:proofErr w:type="gramEnd"/>
      <w:r w:rsidR="009E6A46" w:rsidRPr="00AA6040">
        <w:rPr>
          <w:rFonts w:ascii="Times New Roman" w:eastAsia="Times New Roman" w:hAnsi="Times New Roman" w:cs="Times New Roman"/>
          <w:sz w:val="24"/>
          <w:szCs w:val="24"/>
        </w:rPr>
        <w:t xml:space="preserve"> tenue de séances de travails pour la prise en compte des observations du com</w:t>
      </w:r>
      <w:r w:rsidR="0029485E">
        <w:rPr>
          <w:rFonts w:ascii="Times New Roman" w:eastAsia="Times New Roman" w:hAnsi="Times New Roman" w:cs="Times New Roman"/>
          <w:sz w:val="24"/>
          <w:szCs w:val="24"/>
        </w:rPr>
        <w:t>ité de pilotage sur le PTBA 2024</w:t>
      </w:r>
      <w:r w:rsidR="009E6A46" w:rsidRPr="00AA6040">
        <w:rPr>
          <w:rFonts w:ascii="Times New Roman" w:eastAsia="Times New Roman" w:hAnsi="Times New Roman" w:cs="Times New Roman"/>
          <w:sz w:val="24"/>
          <w:szCs w:val="24"/>
        </w:rPr>
        <w:t> ;</w:t>
      </w:r>
    </w:p>
    <w:p w14:paraId="0FC1F6D7" w14:textId="506C839A" w:rsidR="009E6A46" w:rsidRPr="00AA6040" w:rsidRDefault="00DA649C" w:rsidP="009E6A46">
      <w:pPr>
        <w:pStyle w:val="Paragraphedeliste"/>
        <w:numPr>
          <w:ilvl w:val="0"/>
          <w:numId w:val="4"/>
        </w:numPr>
        <w:spacing w:after="20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r w:rsidR="009E6A46" w:rsidRPr="00AA6040">
        <w:rPr>
          <w:rFonts w:ascii="Times New Roman" w:eastAsia="Times New Roman" w:hAnsi="Times New Roman" w:cs="Times New Roman"/>
          <w:sz w:val="24"/>
          <w:szCs w:val="24"/>
        </w:rPr>
        <w:t>’élaboration</w:t>
      </w:r>
      <w:proofErr w:type="gramEnd"/>
      <w:r w:rsidR="009E6A46" w:rsidRPr="00AA6040">
        <w:rPr>
          <w:rFonts w:ascii="Times New Roman" w:eastAsia="Times New Roman" w:hAnsi="Times New Roman" w:cs="Times New Roman"/>
          <w:sz w:val="24"/>
          <w:szCs w:val="24"/>
        </w:rPr>
        <w:t xml:space="preserve"> du rapport annuel d’activi</w:t>
      </w:r>
      <w:r w:rsidR="0029485E">
        <w:rPr>
          <w:rFonts w:ascii="Times New Roman" w:eastAsia="Times New Roman" w:hAnsi="Times New Roman" w:cs="Times New Roman"/>
          <w:sz w:val="24"/>
          <w:szCs w:val="24"/>
        </w:rPr>
        <w:t>té du secrétariat technique 2023</w:t>
      </w:r>
      <w:r w:rsidR="009E6A46" w:rsidRPr="00AA6040">
        <w:rPr>
          <w:rFonts w:ascii="Times New Roman" w:eastAsia="Times New Roman" w:hAnsi="Times New Roman" w:cs="Times New Roman"/>
          <w:sz w:val="24"/>
          <w:szCs w:val="24"/>
        </w:rPr>
        <w:t> ;</w:t>
      </w:r>
    </w:p>
    <w:p w14:paraId="14395FB7" w14:textId="4BA340F1" w:rsidR="00437B4B" w:rsidRDefault="00DA649C" w:rsidP="00B22FE6">
      <w:pPr>
        <w:pStyle w:val="Paragraphedeliste"/>
        <w:numPr>
          <w:ilvl w:val="0"/>
          <w:numId w:val="4"/>
        </w:numPr>
        <w:spacing w:after="20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r w:rsidR="009E6A46" w:rsidRPr="00AA6040">
        <w:rPr>
          <w:rFonts w:ascii="Times New Roman" w:eastAsia="Times New Roman" w:hAnsi="Times New Roman" w:cs="Times New Roman"/>
          <w:sz w:val="24"/>
          <w:szCs w:val="24"/>
        </w:rPr>
        <w:t>a</w:t>
      </w:r>
      <w:proofErr w:type="gramEnd"/>
      <w:r w:rsidR="009E6A46" w:rsidRPr="00AA6040">
        <w:rPr>
          <w:rFonts w:ascii="Times New Roman" w:eastAsia="Times New Roman" w:hAnsi="Times New Roman" w:cs="Times New Roman"/>
          <w:sz w:val="24"/>
          <w:szCs w:val="24"/>
        </w:rPr>
        <w:t xml:space="preserve"> collecte et l’analyse des rapports annuels des différents projets, et partage avec le MPTF pour l’élaboration </w:t>
      </w:r>
      <w:r w:rsidR="0029485E">
        <w:rPr>
          <w:rFonts w:ascii="Times New Roman" w:eastAsia="Times New Roman" w:hAnsi="Times New Roman" w:cs="Times New Roman"/>
          <w:sz w:val="24"/>
          <w:szCs w:val="24"/>
        </w:rPr>
        <w:t>du rapport annuel consolidé 2023</w:t>
      </w:r>
      <w:r w:rsidR="00C22E20" w:rsidRPr="00AA6040">
        <w:rPr>
          <w:rFonts w:ascii="Times New Roman" w:eastAsia="Times New Roman" w:hAnsi="Times New Roman" w:cs="Times New Roman"/>
          <w:sz w:val="24"/>
          <w:szCs w:val="24"/>
        </w:rPr>
        <w:t> ;</w:t>
      </w:r>
    </w:p>
    <w:p w14:paraId="4A0E0D6F" w14:textId="6944D146" w:rsidR="00A122C1" w:rsidRPr="00B22FE6" w:rsidRDefault="00DA649C" w:rsidP="00B22FE6">
      <w:pPr>
        <w:pStyle w:val="Paragraphedeliste"/>
        <w:numPr>
          <w:ilvl w:val="0"/>
          <w:numId w:val="4"/>
        </w:numPr>
        <w:spacing w:after="200" w:line="276"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l</w:t>
      </w:r>
      <w:r w:rsidR="00A122C1">
        <w:rPr>
          <w:rFonts w:ascii="Times New Roman" w:hAnsi="Times New Roman" w:cs="Times New Roman"/>
          <w:sz w:val="24"/>
          <w:szCs w:val="24"/>
        </w:rPr>
        <w:t>’affectation</w:t>
      </w:r>
      <w:proofErr w:type="gramEnd"/>
      <w:r w:rsidR="00A122C1">
        <w:rPr>
          <w:rFonts w:ascii="Times New Roman" w:hAnsi="Times New Roman" w:cs="Times New Roman"/>
          <w:sz w:val="24"/>
          <w:szCs w:val="24"/>
        </w:rPr>
        <w:t xml:space="preserve"> d’une Assistante Financière au Secrétariat Technique</w:t>
      </w:r>
    </w:p>
    <w:p w14:paraId="6886E977" w14:textId="7DAFDB56" w:rsidR="00907A23" w:rsidRDefault="00A25CCC" w:rsidP="009E6A46">
      <w:pPr>
        <w:pStyle w:val="Paragraphedeliste"/>
        <w:numPr>
          <w:ilvl w:val="0"/>
          <w:numId w:val="4"/>
        </w:numPr>
        <w:spacing w:after="20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w:t>
      </w:r>
      <w:r w:rsidR="00DA649C">
        <w:rPr>
          <w:rFonts w:ascii="Times New Roman" w:eastAsia="Times New Roman" w:hAnsi="Times New Roman" w:cs="Times New Roman"/>
          <w:sz w:val="24"/>
          <w:szCs w:val="24"/>
        </w:rPr>
        <w:t>’a</w:t>
      </w:r>
      <w:r w:rsidR="0071164E">
        <w:rPr>
          <w:rFonts w:ascii="Times New Roman" w:eastAsia="Times New Roman" w:hAnsi="Times New Roman" w:cs="Times New Roman"/>
          <w:sz w:val="24"/>
          <w:szCs w:val="24"/>
        </w:rPr>
        <w:t>nimation</w:t>
      </w:r>
      <w:proofErr w:type="gramEnd"/>
      <w:r w:rsidR="0071164E">
        <w:rPr>
          <w:rFonts w:ascii="Times New Roman" w:eastAsia="Times New Roman" w:hAnsi="Times New Roman" w:cs="Times New Roman"/>
          <w:sz w:val="24"/>
          <w:szCs w:val="24"/>
        </w:rPr>
        <w:t xml:space="preserve"> d’une thématique au forum de </w:t>
      </w:r>
      <w:r w:rsidR="00FF6B23">
        <w:rPr>
          <w:rFonts w:ascii="Times New Roman" w:eastAsia="Times New Roman" w:hAnsi="Times New Roman" w:cs="Times New Roman"/>
          <w:sz w:val="24"/>
          <w:szCs w:val="24"/>
        </w:rPr>
        <w:t>réflexion</w:t>
      </w:r>
      <w:r w:rsidR="0071164E">
        <w:rPr>
          <w:rFonts w:ascii="Times New Roman" w:eastAsia="Times New Roman" w:hAnsi="Times New Roman" w:cs="Times New Roman"/>
          <w:sz w:val="24"/>
          <w:szCs w:val="24"/>
        </w:rPr>
        <w:t xml:space="preserve"> sur les mécanismes innovants d’accès au financement pour les promotrices d’AGR/PME/PMI</w:t>
      </w:r>
      <w:r w:rsidR="002F0476">
        <w:rPr>
          <w:rFonts w:ascii="Times New Roman" w:eastAsia="Times New Roman" w:hAnsi="Times New Roman" w:cs="Times New Roman"/>
          <w:sz w:val="24"/>
          <w:szCs w:val="24"/>
        </w:rPr>
        <w:t xml:space="preserve"> de </w:t>
      </w:r>
      <w:r w:rsidR="00273580" w:rsidRPr="00AA6040">
        <w:rPr>
          <w:rFonts w:ascii="Times New Roman" w:eastAsia="Times New Roman" w:hAnsi="Times New Roman" w:cs="Times New Roman"/>
          <w:sz w:val="24"/>
          <w:szCs w:val="24"/>
        </w:rPr>
        <w:t>ONU-FEMME</w:t>
      </w:r>
      <w:r w:rsidR="001A393A">
        <w:rPr>
          <w:rFonts w:ascii="Times New Roman" w:eastAsia="Times New Roman" w:hAnsi="Times New Roman" w:cs="Times New Roman"/>
          <w:sz w:val="24"/>
          <w:szCs w:val="24"/>
        </w:rPr>
        <w:t> ;</w:t>
      </w:r>
    </w:p>
    <w:p w14:paraId="5BAB312C" w14:textId="77777777" w:rsidR="003A121C" w:rsidRDefault="003977DF" w:rsidP="001A393A">
      <w:pPr>
        <w:pStyle w:val="Titre2"/>
      </w:pPr>
      <w:bookmarkStart w:id="7" w:name="_Toc194649939"/>
      <w:r w:rsidRPr="003543D0">
        <w:t>Exécution financière</w:t>
      </w:r>
      <w:bookmarkEnd w:id="7"/>
    </w:p>
    <w:p w14:paraId="4750DA12" w14:textId="2F95F0C0" w:rsidR="003977DF" w:rsidRPr="003A121C" w:rsidRDefault="003A121C" w:rsidP="003A121C">
      <w:pPr>
        <w:pStyle w:val="Titre2"/>
        <w:numPr>
          <w:ilvl w:val="0"/>
          <w:numId w:val="0"/>
        </w:numPr>
        <w:jc w:val="both"/>
        <w:rPr>
          <w:b w:val="0"/>
          <w:bCs/>
        </w:rPr>
      </w:pPr>
      <w:r w:rsidRPr="003A121C">
        <w:rPr>
          <w:b w:val="0"/>
          <w:bCs/>
        </w:rPr>
        <w:t>L’exécution financière concerne les ressources mobilisées auprès de l’Etat et des partenaires.</w:t>
      </w:r>
      <w:r w:rsidR="003977DF" w:rsidRPr="003A121C">
        <w:rPr>
          <w:b w:val="0"/>
          <w:bCs/>
        </w:rPr>
        <w:t xml:space="preserve"> </w:t>
      </w:r>
    </w:p>
    <w:p w14:paraId="16AFE535" w14:textId="78A2FCDF" w:rsidR="006476B9" w:rsidRPr="005858B6" w:rsidRDefault="005858B6" w:rsidP="00CA1F93">
      <w:pPr>
        <w:pStyle w:val="Paragraphedeliste"/>
        <w:numPr>
          <w:ilvl w:val="1"/>
          <w:numId w:val="9"/>
        </w:numPr>
        <w:spacing w:after="0" w:line="240" w:lineRule="auto"/>
        <w:jc w:val="both"/>
        <w:rPr>
          <w:rFonts w:ascii="Times New Roman" w:eastAsia="Times New Roman" w:hAnsi="Times New Roman" w:cs="Times New Roman"/>
          <w:b/>
          <w:sz w:val="24"/>
          <w:szCs w:val="24"/>
        </w:rPr>
      </w:pPr>
      <w:r w:rsidRPr="005858B6">
        <w:rPr>
          <w:rFonts w:ascii="Times New Roman" w:eastAsia="Times New Roman" w:hAnsi="Times New Roman" w:cs="Times New Roman"/>
          <w:b/>
          <w:sz w:val="24"/>
          <w:szCs w:val="24"/>
        </w:rPr>
        <w:t>Financement extérieur</w:t>
      </w:r>
    </w:p>
    <w:p w14:paraId="001ECF7F" w14:textId="77777777" w:rsidR="00CC1401" w:rsidRPr="00B22FE6" w:rsidRDefault="00CC1401" w:rsidP="00CC1401">
      <w:pPr>
        <w:jc w:val="both"/>
        <w:rPr>
          <w:rFonts w:ascii="Times New Roman" w:hAnsi="Times New Roman" w:cs="Times New Roman"/>
          <w:highlight w:val="yellow"/>
        </w:rPr>
      </w:pPr>
    </w:p>
    <w:p w14:paraId="6A6A57A0" w14:textId="58A85B91" w:rsidR="00CC1401" w:rsidRPr="003A121C" w:rsidRDefault="00CC1401" w:rsidP="00CC1401">
      <w:pPr>
        <w:jc w:val="both"/>
        <w:rPr>
          <w:rFonts w:ascii="Times New Roman" w:hAnsi="Times New Roman" w:cs="Times New Roman"/>
          <w:sz w:val="24"/>
          <w:szCs w:val="24"/>
        </w:rPr>
      </w:pPr>
      <w:r w:rsidRPr="003A121C">
        <w:rPr>
          <w:rFonts w:ascii="Times New Roman" w:hAnsi="Times New Roman" w:cs="Times New Roman"/>
          <w:sz w:val="24"/>
          <w:szCs w:val="24"/>
        </w:rPr>
        <w:t>Les ressources mobilisées pour l’appui au fonctionnement du Secrétariat Technique du Fonds Climat Mali pour la période allant du 01janvier au 31 décembre 202</w:t>
      </w:r>
      <w:r w:rsidR="00FA1798" w:rsidRPr="003A121C">
        <w:rPr>
          <w:rFonts w:ascii="Times New Roman" w:hAnsi="Times New Roman" w:cs="Times New Roman"/>
          <w:sz w:val="24"/>
          <w:szCs w:val="24"/>
        </w:rPr>
        <w:t>4</w:t>
      </w:r>
      <w:r w:rsidRPr="003A121C">
        <w:rPr>
          <w:rFonts w:ascii="Times New Roman" w:hAnsi="Times New Roman" w:cs="Times New Roman"/>
          <w:sz w:val="24"/>
          <w:szCs w:val="24"/>
        </w:rPr>
        <w:t xml:space="preserve"> s’élèvent à </w:t>
      </w:r>
      <w:r w:rsidR="004A09B1" w:rsidRPr="003A121C">
        <w:rPr>
          <w:rFonts w:ascii="Times New Roman" w:hAnsi="Times New Roman" w:cs="Times New Roman"/>
          <w:bCs/>
          <w:color w:val="000000"/>
          <w:sz w:val="24"/>
          <w:szCs w:val="24"/>
        </w:rPr>
        <w:t>94 342 941</w:t>
      </w:r>
      <w:r w:rsidRPr="003A121C">
        <w:rPr>
          <w:rFonts w:ascii="Times New Roman" w:hAnsi="Times New Roman" w:cs="Times New Roman"/>
          <w:sz w:val="24"/>
          <w:szCs w:val="24"/>
        </w:rPr>
        <w:t xml:space="preserve"> FCFA pour une prévision de </w:t>
      </w:r>
      <w:r w:rsidR="00DB03B4" w:rsidRPr="003A121C">
        <w:rPr>
          <w:rFonts w:ascii="Times New Roman" w:hAnsi="Times New Roman" w:cs="Times New Roman"/>
          <w:sz w:val="24"/>
          <w:szCs w:val="24"/>
        </w:rPr>
        <w:t>197 000 000</w:t>
      </w:r>
      <w:r w:rsidRPr="003A121C">
        <w:rPr>
          <w:rFonts w:ascii="Times New Roman" w:hAnsi="Times New Roman" w:cs="Times New Roman"/>
          <w:sz w:val="24"/>
          <w:szCs w:val="24"/>
        </w:rPr>
        <w:t xml:space="preserve"> FCFA, soit un taux de mobilisation de </w:t>
      </w:r>
      <w:r w:rsidR="00DB03B4" w:rsidRPr="003A121C">
        <w:rPr>
          <w:rFonts w:ascii="Times New Roman" w:hAnsi="Times New Roman" w:cs="Times New Roman"/>
          <w:sz w:val="24"/>
          <w:szCs w:val="24"/>
        </w:rPr>
        <w:t>52.70</w:t>
      </w:r>
      <w:r w:rsidRPr="003A121C">
        <w:rPr>
          <w:rFonts w:ascii="Times New Roman" w:hAnsi="Times New Roman" w:cs="Times New Roman"/>
          <w:sz w:val="24"/>
          <w:szCs w:val="24"/>
        </w:rPr>
        <w:t>%. Les ressources mobilisées se décomposent comme suit :</w:t>
      </w:r>
    </w:p>
    <w:p w14:paraId="0CB0879E" w14:textId="11B726E8" w:rsidR="00CC1401" w:rsidRPr="003A121C" w:rsidRDefault="00CC1401" w:rsidP="00DB03B4">
      <w:pPr>
        <w:spacing w:after="0" w:line="240" w:lineRule="auto"/>
        <w:jc w:val="both"/>
        <w:rPr>
          <w:rFonts w:ascii="Times New Roman" w:hAnsi="Times New Roman" w:cs="Times New Roman"/>
          <w:sz w:val="24"/>
          <w:szCs w:val="24"/>
        </w:rPr>
      </w:pPr>
    </w:p>
    <w:p w14:paraId="6B4F80DA" w14:textId="13226B08" w:rsidR="00CC1401" w:rsidRPr="003A121C" w:rsidRDefault="00CC1401" w:rsidP="00CC1401">
      <w:pPr>
        <w:pStyle w:val="Paragraphedeliste"/>
        <w:numPr>
          <w:ilvl w:val="0"/>
          <w:numId w:val="7"/>
        </w:numPr>
        <w:spacing w:after="0" w:line="240" w:lineRule="auto"/>
        <w:jc w:val="both"/>
        <w:rPr>
          <w:rFonts w:ascii="Times New Roman" w:hAnsi="Times New Roman" w:cs="Times New Roman"/>
          <w:sz w:val="24"/>
          <w:szCs w:val="24"/>
        </w:rPr>
      </w:pPr>
      <w:r w:rsidRPr="003A121C">
        <w:rPr>
          <w:rFonts w:ascii="Times New Roman" w:hAnsi="Times New Roman" w:cs="Times New Roman"/>
          <w:sz w:val="24"/>
          <w:szCs w:val="24"/>
        </w:rPr>
        <w:lastRenderedPageBreak/>
        <w:t>1</w:t>
      </w:r>
      <w:r w:rsidRPr="003A121C">
        <w:rPr>
          <w:rFonts w:ascii="Times New Roman" w:hAnsi="Times New Roman" w:cs="Times New Roman"/>
          <w:sz w:val="24"/>
          <w:szCs w:val="24"/>
          <w:vertAlign w:val="superscript"/>
        </w:rPr>
        <w:t>ère</w:t>
      </w:r>
      <w:r w:rsidRPr="003A121C">
        <w:rPr>
          <w:rFonts w:ascii="Times New Roman" w:hAnsi="Times New Roman" w:cs="Times New Roman"/>
          <w:sz w:val="24"/>
          <w:szCs w:val="24"/>
        </w:rPr>
        <w:t xml:space="preserve"> avance 202</w:t>
      </w:r>
      <w:r w:rsidR="00DB03B4" w:rsidRPr="003A121C">
        <w:rPr>
          <w:rFonts w:ascii="Times New Roman" w:hAnsi="Times New Roman" w:cs="Times New Roman"/>
          <w:sz w:val="24"/>
          <w:szCs w:val="24"/>
        </w:rPr>
        <w:t>4</w:t>
      </w:r>
      <w:r w:rsidRPr="003A121C">
        <w:rPr>
          <w:rFonts w:ascii="Times New Roman" w:hAnsi="Times New Roman" w:cs="Times New Roman"/>
          <w:sz w:val="24"/>
          <w:szCs w:val="24"/>
        </w:rPr>
        <w:t xml:space="preserve"> : </w:t>
      </w:r>
      <w:r w:rsidR="00DB03B4" w:rsidRPr="003A121C">
        <w:rPr>
          <w:rFonts w:ascii="Times New Roman" w:hAnsi="Times New Roman" w:cs="Times New Roman"/>
          <w:bCs/>
          <w:color w:val="000000"/>
          <w:sz w:val="24"/>
          <w:szCs w:val="24"/>
        </w:rPr>
        <w:t>11 344 347</w:t>
      </w:r>
      <w:r w:rsidRPr="003A121C">
        <w:rPr>
          <w:rFonts w:ascii="Times New Roman" w:hAnsi="Times New Roman" w:cs="Times New Roman"/>
          <w:bCs/>
          <w:color w:val="000000"/>
          <w:sz w:val="24"/>
          <w:szCs w:val="24"/>
        </w:rPr>
        <w:t xml:space="preserve"> FCFA</w:t>
      </w:r>
    </w:p>
    <w:p w14:paraId="55E3ACAA" w14:textId="70F52C7C" w:rsidR="00DB03B4" w:rsidRPr="003A121C" w:rsidRDefault="00DB03B4" w:rsidP="00CC1401">
      <w:pPr>
        <w:pStyle w:val="Paragraphedeliste"/>
        <w:numPr>
          <w:ilvl w:val="0"/>
          <w:numId w:val="7"/>
        </w:numPr>
        <w:spacing w:after="0" w:line="240" w:lineRule="auto"/>
        <w:jc w:val="both"/>
        <w:rPr>
          <w:rFonts w:ascii="Times New Roman" w:hAnsi="Times New Roman" w:cs="Times New Roman"/>
          <w:sz w:val="24"/>
          <w:szCs w:val="24"/>
        </w:rPr>
      </w:pPr>
      <w:r w:rsidRPr="003A121C">
        <w:rPr>
          <w:rFonts w:ascii="Times New Roman" w:hAnsi="Times New Roman" w:cs="Times New Roman"/>
          <w:bCs/>
          <w:color w:val="000000"/>
          <w:sz w:val="24"/>
          <w:szCs w:val="24"/>
        </w:rPr>
        <w:t>2</w:t>
      </w:r>
      <w:r w:rsidR="003A121C" w:rsidRPr="003A121C">
        <w:rPr>
          <w:rFonts w:ascii="Times New Roman" w:hAnsi="Times New Roman" w:cs="Times New Roman"/>
          <w:bCs/>
          <w:color w:val="000000"/>
          <w:sz w:val="24"/>
          <w:szCs w:val="24"/>
          <w:vertAlign w:val="superscript"/>
        </w:rPr>
        <w:t>ème</w:t>
      </w:r>
      <w:r w:rsidR="003A121C">
        <w:rPr>
          <w:rFonts w:ascii="Times New Roman" w:hAnsi="Times New Roman" w:cs="Times New Roman"/>
          <w:bCs/>
          <w:color w:val="000000"/>
          <w:sz w:val="24"/>
          <w:szCs w:val="24"/>
        </w:rPr>
        <w:t xml:space="preserve"> </w:t>
      </w:r>
      <w:r w:rsidR="003A121C" w:rsidRPr="003A121C">
        <w:rPr>
          <w:rFonts w:ascii="Times New Roman" w:hAnsi="Times New Roman" w:cs="Times New Roman"/>
          <w:bCs/>
          <w:color w:val="000000"/>
          <w:sz w:val="24"/>
          <w:szCs w:val="24"/>
        </w:rPr>
        <w:t>avance</w:t>
      </w:r>
      <w:r w:rsidRPr="003A121C">
        <w:rPr>
          <w:rFonts w:ascii="Times New Roman" w:hAnsi="Times New Roman" w:cs="Times New Roman"/>
          <w:bCs/>
          <w:color w:val="000000"/>
          <w:sz w:val="24"/>
          <w:szCs w:val="24"/>
        </w:rPr>
        <w:t xml:space="preserve"> 2024 : 82 998 594.</w:t>
      </w:r>
    </w:p>
    <w:p w14:paraId="640F1DD5" w14:textId="77777777" w:rsidR="00CC1401" w:rsidRPr="003A121C" w:rsidRDefault="00CC1401" w:rsidP="00CC1401">
      <w:pPr>
        <w:jc w:val="both"/>
        <w:rPr>
          <w:rFonts w:ascii="Times New Roman" w:hAnsi="Times New Roman" w:cs="Times New Roman"/>
          <w:sz w:val="24"/>
          <w:szCs w:val="24"/>
        </w:rPr>
      </w:pPr>
    </w:p>
    <w:p w14:paraId="32F87149" w14:textId="1E00265B" w:rsidR="00CC1401" w:rsidRPr="003A121C" w:rsidRDefault="00CC1401" w:rsidP="00CC1401">
      <w:pPr>
        <w:jc w:val="both"/>
        <w:rPr>
          <w:rFonts w:ascii="Times New Roman" w:hAnsi="Times New Roman" w:cs="Times New Roman"/>
          <w:sz w:val="24"/>
          <w:szCs w:val="24"/>
        </w:rPr>
      </w:pPr>
      <w:r w:rsidRPr="003A121C">
        <w:rPr>
          <w:rFonts w:ascii="Times New Roman" w:hAnsi="Times New Roman" w:cs="Times New Roman"/>
          <w:sz w:val="24"/>
          <w:szCs w:val="24"/>
        </w:rPr>
        <w:t xml:space="preserve">Pour la même période, les dépenses se sont élevées à </w:t>
      </w:r>
      <w:r w:rsidR="009C2B95" w:rsidRPr="003A121C">
        <w:rPr>
          <w:rFonts w:ascii="Times New Roman" w:hAnsi="Times New Roman" w:cs="Times New Roman"/>
          <w:sz w:val="24"/>
          <w:szCs w:val="24"/>
        </w:rPr>
        <w:t>30</w:t>
      </w:r>
      <w:r w:rsidR="00961735" w:rsidRPr="003A121C">
        <w:rPr>
          <w:rFonts w:ascii="Times New Roman" w:hAnsi="Times New Roman" w:cs="Times New Roman"/>
          <w:sz w:val="24"/>
          <w:szCs w:val="24"/>
        </w:rPr>
        <w:t xml:space="preserve"> 909 669 </w:t>
      </w:r>
      <w:r w:rsidRPr="003A121C">
        <w:rPr>
          <w:rFonts w:ascii="Times New Roman" w:hAnsi="Times New Roman" w:cs="Times New Roman"/>
          <w:sz w:val="24"/>
          <w:szCs w:val="24"/>
        </w:rPr>
        <w:t xml:space="preserve">FCFA pour une mobilisation de ressources </w:t>
      </w:r>
      <w:r w:rsidR="000D3031" w:rsidRPr="003A121C">
        <w:rPr>
          <w:rFonts w:ascii="Times New Roman" w:hAnsi="Times New Roman" w:cs="Times New Roman"/>
          <w:sz w:val="24"/>
          <w:szCs w:val="24"/>
        </w:rPr>
        <w:t>94 342 941</w:t>
      </w:r>
      <w:r w:rsidRPr="003A121C">
        <w:rPr>
          <w:rFonts w:ascii="Times New Roman" w:hAnsi="Times New Roman" w:cs="Times New Roman"/>
          <w:sz w:val="24"/>
          <w:szCs w:val="24"/>
        </w:rPr>
        <w:t xml:space="preserve"> FCFA, soit </w:t>
      </w:r>
      <w:r w:rsidR="003543D0" w:rsidRPr="003A121C">
        <w:rPr>
          <w:rFonts w:ascii="Times New Roman" w:hAnsi="Times New Roman" w:cs="Times New Roman"/>
          <w:sz w:val="24"/>
          <w:szCs w:val="24"/>
        </w:rPr>
        <w:t xml:space="preserve">une </w:t>
      </w:r>
      <w:r w:rsidR="000D3031" w:rsidRPr="003A121C">
        <w:rPr>
          <w:rFonts w:ascii="Times New Roman" w:hAnsi="Times New Roman" w:cs="Times New Roman"/>
          <w:sz w:val="24"/>
          <w:szCs w:val="24"/>
        </w:rPr>
        <w:t>exécution</w:t>
      </w:r>
      <w:r w:rsidRPr="003A121C">
        <w:rPr>
          <w:rFonts w:ascii="Times New Roman" w:hAnsi="Times New Roman" w:cs="Times New Roman"/>
          <w:sz w:val="24"/>
          <w:szCs w:val="24"/>
        </w:rPr>
        <w:t xml:space="preserve"> de </w:t>
      </w:r>
      <w:r w:rsidR="000669D0" w:rsidRPr="003A121C">
        <w:rPr>
          <w:rFonts w:ascii="Times New Roman" w:hAnsi="Times New Roman" w:cs="Times New Roman"/>
          <w:sz w:val="24"/>
          <w:szCs w:val="24"/>
        </w:rPr>
        <w:t>32 ,</w:t>
      </w:r>
      <w:r w:rsidR="00961735" w:rsidRPr="003A121C">
        <w:rPr>
          <w:rFonts w:ascii="Times New Roman" w:hAnsi="Times New Roman" w:cs="Times New Roman"/>
          <w:sz w:val="24"/>
          <w:szCs w:val="24"/>
        </w:rPr>
        <w:t>76</w:t>
      </w:r>
      <w:r w:rsidRPr="003A121C">
        <w:rPr>
          <w:rFonts w:ascii="Times New Roman" w:hAnsi="Times New Roman" w:cs="Times New Roman"/>
          <w:sz w:val="24"/>
          <w:szCs w:val="24"/>
        </w:rPr>
        <w:t>%.</w:t>
      </w:r>
    </w:p>
    <w:p w14:paraId="243CCD3D" w14:textId="0C7B1F3E" w:rsidR="006476B9" w:rsidRPr="00B22FE6" w:rsidRDefault="006476B9" w:rsidP="006476B9">
      <w:pPr>
        <w:jc w:val="both"/>
        <w:rPr>
          <w:rFonts w:ascii="Times New Roman" w:hAnsi="Times New Roman" w:cs="Times New Roman"/>
          <w:sz w:val="24"/>
          <w:szCs w:val="24"/>
          <w:highlight w:val="yellow"/>
        </w:rPr>
      </w:pPr>
    </w:p>
    <w:p w14:paraId="7DA385E3" w14:textId="4281CE73" w:rsidR="006476B9" w:rsidRPr="00B11FC3" w:rsidRDefault="006476B9" w:rsidP="006476B9">
      <w:pPr>
        <w:jc w:val="both"/>
        <w:rPr>
          <w:rFonts w:ascii="Times New Roman" w:hAnsi="Times New Roman" w:cs="Times New Roman"/>
          <w:b/>
          <w:bCs/>
          <w:sz w:val="24"/>
          <w:szCs w:val="24"/>
        </w:rPr>
      </w:pPr>
      <w:r w:rsidRPr="00B11FC3">
        <w:rPr>
          <w:rFonts w:ascii="Times New Roman" w:hAnsi="Times New Roman" w:cs="Times New Roman"/>
          <w:b/>
          <w:sz w:val="24"/>
          <w:szCs w:val="24"/>
        </w:rPr>
        <w:t xml:space="preserve">3.2 </w:t>
      </w:r>
      <w:r w:rsidR="003A121C">
        <w:rPr>
          <w:rFonts w:ascii="Times New Roman" w:hAnsi="Times New Roman" w:cs="Times New Roman"/>
          <w:b/>
          <w:sz w:val="24"/>
          <w:szCs w:val="24"/>
        </w:rPr>
        <w:t>B</w:t>
      </w:r>
      <w:r w:rsidR="005858B6">
        <w:rPr>
          <w:rFonts w:ascii="Times New Roman" w:hAnsi="Times New Roman" w:cs="Times New Roman"/>
          <w:b/>
          <w:sz w:val="24"/>
          <w:szCs w:val="24"/>
        </w:rPr>
        <w:t>udget d’E</w:t>
      </w:r>
      <w:r w:rsidR="005858B6" w:rsidRPr="00B11FC3">
        <w:rPr>
          <w:rFonts w:ascii="Times New Roman" w:hAnsi="Times New Roman" w:cs="Times New Roman"/>
          <w:b/>
          <w:sz w:val="24"/>
          <w:szCs w:val="24"/>
        </w:rPr>
        <w:t>tat</w:t>
      </w:r>
    </w:p>
    <w:p w14:paraId="3F59481F" w14:textId="07F863B9" w:rsidR="00250332" w:rsidRPr="00DA649C" w:rsidRDefault="00250332" w:rsidP="00250332">
      <w:pPr>
        <w:jc w:val="both"/>
        <w:rPr>
          <w:rFonts w:ascii="Times New Roman" w:hAnsi="Times New Roman" w:cs="Times New Roman"/>
          <w:sz w:val="24"/>
          <w:szCs w:val="24"/>
        </w:rPr>
      </w:pPr>
      <w:r w:rsidRPr="00DA649C">
        <w:rPr>
          <w:rFonts w:ascii="Times New Roman" w:hAnsi="Times New Roman" w:cs="Times New Roman"/>
          <w:sz w:val="24"/>
          <w:szCs w:val="24"/>
        </w:rPr>
        <w:t xml:space="preserve">Pour appui à son fonctionnement, le Secrétariat Technique du Fonds Climat Mali a reçu au titre de l’exercice 2024 une contribution de l’Etat en dotation initiale la somme de 30 400 000 FCA. A la suite des corrections budgétaires </w:t>
      </w:r>
      <w:r w:rsidRPr="00DA649C">
        <w:rPr>
          <w:rFonts w:ascii="Times New Roman" w:hAnsi="Times New Roman" w:cs="Times New Roman"/>
          <w:szCs w:val="24"/>
        </w:rPr>
        <w:t xml:space="preserve">15 924 000 </w:t>
      </w:r>
      <w:r w:rsidRPr="00DA649C">
        <w:rPr>
          <w:rFonts w:ascii="Times New Roman" w:hAnsi="Times New Roman" w:cs="Times New Roman"/>
          <w:sz w:val="24"/>
          <w:szCs w:val="24"/>
        </w:rPr>
        <w:t>FCFA ont été ouverts.</w:t>
      </w:r>
      <w:r w:rsidR="00DA649C" w:rsidRPr="00DA649C">
        <w:rPr>
          <w:rFonts w:ascii="Times New Roman" w:hAnsi="Times New Roman" w:cs="Times New Roman"/>
          <w:sz w:val="24"/>
          <w:szCs w:val="24"/>
        </w:rPr>
        <w:t xml:space="preserve"> Sur ce montant ouvert, 13 721 244 ont été reçu.</w:t>
      </w:r>
      <w:r w:rsidRPr="00DA649C">
        <w:rPr>
          <w:rFonts w:ascii="Times New Roman" w:hAnsi="Times New Roman" w:cs="Times New Roman"/>
          <w:sz w:val="24"/>
          <w:szCs w:val="24"/>
        </w:rPr>
        <w:t xml:space="preserve"> </w:t>
      </w:r>
      <w:r w:rsidR="00DA649C" w:rsidRPr="00DA649C">
        <w:rPr>
          <w:rFonts w:ascii="Times New Roman" w:hAnsi="Times New Roman" w:cs="Times New Roman"/>
          <w:sz w:val="24"/>
          <w:szCs w:val="24"/>
        </w:rPr>
        <w:t>C</w:t>
      </w:r>
      <w:r w:rsidRPr="00DA649C">
        <w:rPr>
          <w:rFonts w:ascii="Times New Roman" w:hAnsi="Times New Roman" w:cs="Times New Roman"/>
          <w:sz w:val="24"/>
          <w:szCs w:val="24"/>
        </w:rPr>
        <w:t xml:space="preserve">e montant, </w:t>
      </w:r>
      <w:r w:rsidRPr="00DA649C">
        <w:rPr>
          <w:rFonts w:ascii="Times New Roman" w:hAnsi="Times New Roman" w:cs="Times New Roman"/>
          <w:szCs w:val="24"/>
        </w:rPr>
        <w:t xml:space="preserve">13 721 244 </w:t>
      </w:r>
      <w:r w:rsidR="00DA649C" w:rsidRPr="00DA649C">
        <w:rPr>
          <w:rFonts w:ascii="Times New Roman" w:hAnsi="Times New Roman" w:cs="Times New Roman"/>
          <w:szCs w:val="24"/>
        </w:rPr>
        <w:t>a</w:t>
      </w:r>
      <w:r w:rsidRPr="00DA649C">
        <w:rPr>
          <w:rFonts w:ascii="Times New Roman" w:hAnsi="Times New Roman" w:cs="Times New Roman"/>
          <w:sz w:val="24"/>
          <w:szCs w:val="24"/>
        </w:rPr>
        <w:t xml:space="preserve"> été </w:t>
      </w:r>
      <w:r w:rsidR="00DA649C" w:rsidRPr="00DA649C">
        <w:rPr>
          <w:rFonts w:ascii="Times New Roman" w:hAnsi="Times New Roman" w:cs="Times New Roman"/>
          <w:sz w:val="24"/>
          <w:szCs w:val="24"/>
        </w:rPr>
        <w:t>totalement consommé</w:t>
      </w:r>
      <w:r w:rsidRPr="00DA649C">
        <w:rPr>
          <w:rFonts w:ascii="Times New Roman" w:hAnsi="Times New Roman" w:cs="Times New Roman"/>
          <w:sz w:val="24"/>
          <w:szCs w:val="24"/>
        </w:rPr>
        <w:t>, soit un taux d’exécution de 100%</w:t>
      </w:r>
      <w:r w:rsidR="003543D0" w:rsidRPr="00DA649C">
        <w:rPr>
          <w:rFonts w:ascii="Times New Roman" w:hAnsi="Times New Roman" w:cs="Times New Roman"/>
          <w:sz w:val="24"/>
          <w:szCs w:val="24"/>
        </w:rPr>
        <w:t xml:space="preserve"> </w:t>
      </w:r>
    </w:p>
    <w:p w14:paraId="0F087737" w14:textId="77777777" w:rsidR="006476B9" w:rsidRPr="00DA649C" w:rsidRDefault="006476B9" w:rsidP="006476B9">
      <w:pPr>
        <w:jc w:val="both"/>
        <w:rPr>
          <w:rFonts w:ascii="Times New Roman" w:hAnsi="Times New Roman" w:cs="Times New Roman"/>
          <w:sz w:val="24"/>
          <w:szCs w:val="24"/>
        </w:rPr>
      </w:pPr>
      <w:r w:rsidRPr="00DA649C">
        <w:rPr>
          <w:rFonts w:ascii="Times New Roman" w:hAnsi="Times New Roman" w:cs="Times New Roman"/>
          <w:sz w:val="24"/>
          <w:szCs w:val="24"/>
        </w:rPr>
        <w:t>Les dépenses se composent :</w:t>
      </w:r>
    </w:p>
    <w:p w14:paraId="52D2287C" w14:textId="487C2967" w:rsidR="006476B9" w:rsidRPr="00DA649C" w:rsidRDefault="006476B9" w:rsidP="006476B9">
      <w:pPr>
        <w:pStyle w:val="Paragraphedeliste"/>
        <w:numPr>
          <w:ilvl w:val="0"/>
          <w:numId w:val="7"/>
        </w:numPr>
        <w:spacing w:after="0" w:line="240" w:lineRule="auto"/>
        <w:jc w:val="both"/>
        <w:rPr>
          <w:rFonts w:ascii="Times New Roman" w:hAnsi="Times New Roman" w:cs="Times New Roman"/>
          <w:sz w:val="24"/>
          <w:szCs w:val="24"/>
        </w:rPr>
      </w:pPr>
      <w:r w:rsidRPr="00DA649C">
        <w:rPr>
          <w:rFonts w:ascii="Times New Roman" w:hAnsi="Times New Roman" w:cs="Times New Roman"/>
          <w:sz w:val="24"/>
          <w:szCs w:val="24"/>
        </w:rPr>
        <w:t xml:space="preserve">Achat </w:t>
      </w:r>
      <w:r w:rsidR="00B11FC3" w:rsidRPr="00DA649C">
        <w:rPr>
          <w:rFonts w:ascii="Times New Roman" w:hAnsi="Times New Roman" w:cs="Times New Roman"/>
          <w:sz w:val="24"/>
          <w:szCs w:val="24"/>
        </w:rPr>
        <w:t>matériels</w:t>
      </w:r>
      <w:r w:rsidR="0086710B" w:rsidRPr="00DA649C">
        <w:rPr>
          <w:rFonts w:ascii="Times New Roman" w:hAnsi="Times New Roman" w:cs="Times New Roman"/>
          <w:sz w:val="24"/>
          <w:szCs w:val="24"/>
        </w:rPr>
        <w:t xml:space="preserve"> </w:t>
      </w:r>
      <w:r w:rsidR="00B11FC3" w:rsidRPr="00DA649C">
        <w:rPr>
          <w:rFonts w:ascii="Times New Roman" w:hAnsi="Times New Roman" w:cs="Times New Roman"/>
          <w:sz w:val="24"/>
          <w:szCs w:val="24"/>
        </w:rPr>
        <w:t>électronique</w:t>
      </w:r>
      <w:r w:rsidRPr="00DA649C">
        <w:rPr>
          <w:rFonts w:ascii="Times New Roman" w:hAnsi="Times New Roman" w:cs="Times New Roman"/>
          <w:sz w:val="24"/>
          <w:szCs w:val="24"/>
        </w:rPr>
        <w:t xml:space="preserve"> : </w:t>
      </w:r>
      <w:r w:rsidR="006D2FA3" w:rsidRPr="00DA649C">
        <w:rPr>
          <w:rFonts w:ascii="Times New Roman" w:hAnsi="Times New Roman" w:cs="Times New Roman"/>
          <w:sz w:val="24"/>
          <w:szCs w:val="24"/>
        </w:rPr>
        <w:t>4 757 040</w:t>
      </w:r>
      <w:r w:rsidRPr="00DA649C">
        <w:rPr>
          <w:rFonts w:ascii="Times New Roman" w:hAnsi="Times New Roman" w:cs="Times New Roman"/>
          <w:sz w:val="24"/>
          <w:szCs w:val="24"/>
        </w:rPr>
        <w:t xml:space="preserve"> FCFA</w:t>
      </w:r>
    </w:p>
    <w:p w14:paraId="6367FD07" w14:textId="0EC280F7" w:rsidR="006476B9" w:rsidRPr="00DA649C" w:rsidRDefault="00B11FC3" w:rsidP="006476B9">
      <w:pPr>
        <w:pStyle w:val="Paragraphedeliste"/>
        <w:numPr>
          <w:ilvl w:val="0"/>
          <w:numId w:val="7"/>
        </w:numPr>
        <w:spacing w:after="0" w:line="240" w:lineRule="auto"/>
        <w:jc w:val="both"/>
        <w:rPr>
          <w:rFonts w:ascii="Times New Roman" w:hAnsi="Times New Roman" w:cs="Times New Roman"/>
          <w:sz w:val="24"/>
          <w:szCs w:val="24"/>
        </w:rPr>
      </w:pPr>
      <w:r w:rsidRPr="00DA649C">
        <w:rPr>
          <w:rFonts w:ascii="Times New Roman" w:hAnsi="Times New Roman" w:cs="Times New Roman"/>
          <w:sz w:val="24"/>
          <w:szCs w:val="24"/>
        </w:rPr>
        <w:t>Achats produits</w:t>
      </w:r>
      <w:r w:rsidR="0086710B" w:rsidRPr="00DA649C">
        <w:rPr>
          <w:rFonts w:ascii="Times New Roman" w:hAnsi="Times New Roman" w:cs="Times New Roman"/>
          <w:sz w:val="24"/>
          <w:szCs w:val="24"/>
        </w:rPr>
        <w:t xml:space="preserve"> d’entretien</w:t>
      </w:r>
      <w:r w:rsidR="006476B9" w:rsidRPr="00DA649C">
        <w:rPr>
          <w:rFonts w:ascii="Times New Roman" w:hAnsi="Times New Roman" w:cs="Times New Roman"/>
          <w:sz w:val="24"/>
          <w:szCs w:val="24"/>
        </w:rPr>
        <w:t xml:space="preserve"> : </w:t>
      </w:r>
      <w:r w:rsidR="0086710B" w:rsidRPr="00DA649C">
        <w:rPr>
          <w:rFonts w:ascii="Times New Roman" w:hAnsi="Times New Roman" w:cs="Times New Roman"/>
          <w:sz w:val="24"/>
          <w:szCs w:val="24"/>
        </w:rPr>
        <w:t>3 431 204</w:t>
      </w:r>
      <w:r w:rsidR="006476B9" w:rsidRPr="00DA649C">
        <w:rPr>
          <w:rFonts w:ascii="Times New Roman" w:hAnsi="Times New Roman" w:cs="Times New Roman"/>
          <w:sz w:val="24"/>
          <w:szCs w:val="24"/>
        </w:rPr>
        <w:t xml:space="preserve"> FCFA</w:t>
      </w:r>
    </w:p>
    <w:p w14:paraId="2762E989" w14:textId="6932E154" w:rsidR="006476B9" w:rsidRPr="00DA649C" w:rsidRDefault="006476B9" w:rsidP="006476B9">
      <w:pPr>
        <w:pStyle w:val="Paragraphedeliste"/>
        <w:numPr>
          <w:ilvl w:val="0"/>
          <w:numId w:val="7"/>
        </w:numPr>
        <w:spacing w:after="0" w:line="240" w:lineRule="auto"/>
        <w:jc w:val="both"/>
        <w:rPr>
          <w:rFonts w:ascii="Times New Roman" w:hAnsi="Times New Roman" w:cs="Times New Roman"/>
          <w:sz w:val="24"/>
          <w:szCs w:val="24"/>
        </w:rPr>
      </w:pPr>
      <w:r w:rsidRPr="00DA649C">
        <w:rPr>
          <w:rFonts w:ascii="Times New Roman" w:hAnsi="Times New Roman" w:cs="Times New Roman"/>
          <w:sz w:val="24"/>
          <w:szCs w:val="24"/>
        </w:rPr>
        <w:t xml:space="preserve">Achat </w:t>
      </w:r>
      <w:r w:rsidR="0086710B" w:rsidRPr="00DA649C">
        <w:rPr>
          <w:rFonts w:ascii="Times New Roman" w:hAnsi="Times New Roman" w:cs="Times New Roman"/>
          <w:sz w:val="24"/>
          <w:szCs w:val="24"/>
        </w:rPr>
        <w:t>carburant</w:t>
      </w:r>
      <w:r w:rsidRPr="00DA649C">
        <w:rPr>
          <w:rFonts w:ascii="Times New Roman" w:hAnsi="Times New Roman" w:cs="Times New Roman"/>
          <w:sz w:val="24"/>
          <w:szCs w:val="24"/>
        </w:rPr>
        <w:t xml:space="preserve"> : </w:t>
      </w:r>
      <w:r w:rsidR="00074031" w:rsidRPr="00DA649C">
        <w:rPr>
          <w:rFonts w:ascii="Times New Roman" w:hAnsi="Times New Roman" w:cs="Times New Roman"/>
          <w:sz w:val="24"/>
          <w:szCs w:val="24"/>
        </w:rPr>
        <w:t xml:space="preserve">                 </w:t>
      </w:r>
      <w:r w:rsidR="0086710B" w:rsidRPr="00DA649C">
        <w:rPr>
          <w:rFonts w:ascii="Times New Roman" w:hAnsi="Times New Roman" w:cs="Times New Roman"/>
          <w:sz w:val="24"/>
          <w:szCs w:val="24"/>
        </w:rPr>
        <w:t>2 760 000</w:t>
      </w:r>
      <w:r w:rsidRPr="00DA649C">
        <w:rPr>
          <w:rFonts w:ascii="Times New Roman" w:hAnsi="Times New Roman" w:cs="Times New Roman"/>
          <w:sz w:val="24"/>
          <w:szCs w:val="24"/>
        </w:rPr>
        <w:t xml:space="preserve"> FCFA</w:t>
      </w:r>
    </w:p>
    <w:p w14:paraId="18A5E724" w14:textId="5D30D401" w:rsidR="006476B9" w:rsidRPr="00DA649C" w:rsidRDefault="0086710B" w:rsidP="006476B9">
      <w:pPr>
        <w:pStyle w:val="Paragraphedeliste"/>
        <w:numPr>
          <w:ilvl w:val="0"/>
          <w:numId w:val="7"/>
        </w:numPr>
        <w:spacing w:after="0" w:line="240" w:lineRule="auto"/>
        <w:jc w:val="both"/>
        <w:rPr>
          <w:rFonts w:ascii="Times New Roman" w:hAnsi="Times New Roman" w:cs="Times New Roman"/>
          <w:sz w:val="24"/>
          <w:szCs w:val="24"/>
        </w:rPr>
      </w:pPr>
      <w:r w:rsidRPr="00DA649C">
        <w:rPr>
          <w:rFonts w:ascii="Times New Roman" w:hAnsi="Times New Roman" w:cs="Times New Roman"/>
          <w:sz w:val="24"/>
          <w:szCs w:val="24"/>
        </w:rPr>
        <w:t>Nettoyage de locaux</w:t>
      </w:r>
      <w:r w:rsidR="006476B9" w:rsidRPr="00DA649C">
        <w:rPr>
          <w:rFonts w:ascii="Times New Roman" w:hAnsi="Times New Roman" w:cs="Times New Roman"/>
          <w:sz w:val="24"/>
          <w:szCs w:val="24"/>
        </w:rPr>
        <w:t> :</w:t>
      </w:r>
      <w:r w:rsidR="00074031" w:rsidRPr="00DA649C">
        <w:rPr>
          <w:rFonts w:ascii="Times New Roman" w:hAnsi="Times New Roman" w:cs="Times New Roman"/>
          <w:sz w:val="24"/>
          <w:szCs w:val="24"/>
        </w:rPr>
        <w:t xml:space="preserve">         </w:t>
      </w:r>
      <w:r w:rsidR="006476B9" w:rsidRPr="00DA649C">
        <w:rPr>
          <w:rFonts w:ascii="Times New Roman" w:hAnsi="Times New Roman" w:cs="Times New Roman"/>
          <w:sz w:val="24"/>
          <w:szCs w:val="24"/>
        </w:rPr>
        <w:t xml:space="preserve"> </w:t>
      </w:r>
      <w:r w:rsidRPr="00DA649C">
        <w:rPr>
          <w:rFonts w:ascii="Times New Roman" w:hAnsi="Times New Roman" w:cs="Times New Roman"/>
          <w:sz w:val="24"/>
          <w:szCs w:val="24"/>
        </w:rPr>
        <w:t xml:space="preserve">1 652 000 </w:t>
      </w:r>
      <w:r w:rsidR="006476B9" w:rsidRPr="00DA649C">
        <w:rPr>
          <w:rFonts w:ascii="Times New Roman" w:hAnsi="Times New Roman" w:cs="Times New Roman"/>
          <w:sz w:val="24"/>
          <w:szCs w:val="24"/>
        </w:rPr>
        <w:t>FCFA</w:t>
      </w:r>
    </w:p>
    <w:p w14:paraId="03A95E77" w14:textId="3046F0E6" w:rsidR="0086710B" w:rsidRPr="00DA649C" w:rsidRDefault="0086710B" w:rsidP="006476B9">
      <w:pPr>
        <w:pStyle w:val="Paragraphedeliste"/>
        <w:numPr>
          <w:ilvl w:val="0"/>
          <w:numId w:val="7"/>
        </w:numPr>
        <w:spacing w:after="0" w:line="240" w:lineRule="auto"/>
        <w:jc w:val="both"/>
        <w:rPr>
          <w:rFonts w:ascii="Times New Roman" w:hAnsi="Times New Roman" w:cs="Times New Roman"/>
          <w:sz w:val="24"/>
          <w:szCs w:val="24"/>
        </w:rPr>
      </w:pPr>
      <w:r w:rsidRPr="00DA649C">
        <w:rPr>
          <w:rFonts w:ascii="Times New Roman" w:hAnsi="Times New Roman" w:cs="Times New Roman"/>
          <w:sz w:val="24"/>
          <w:szCs w:val="24"/>
        </w:rPr>
        <w:t xml:space="preserve">Achat de Pneu    </w:t>
      </w:r>
      <w:proofErr w:type="gramStart"/>
      <w:r w:rsidRPr="00DA649C">
        <w:rPr>
          <w:rFonts w:ascii="Times New Roman" w:hAnsi="Times New Roman" w:cs="Times New Roman"/>
          <w:sz w:val="24"/>
          <w:szCs w:val="24"/>
        </w:rPr>
        <w:t xml:space="preserve">   </w:t>
      </w:r>
      <w:r w:rsidR="00074031" w:rsidRPr="00DA649C">
        <w:rPr>
          <w:rFonts w:ascii="Times New Roman" w:hAnsi="Times New Roman" w:cs="Times New Roman"/>
          <w:sz w:val="24"/>
          <w:szCs w:val="24"/>
        </w:rPr>
        <w:t>:</w:t>
      </w:r>
      <w:proofErr w:type="gramEnd"/>
      <w:r w:rsidR="00074031" w:rsidRPr="00DA649C">
        <w:rPr>
          <w:rFonts w:ascii="Times New Roman" w:hAnsi="Times New Roman" w:cs="Times New Roman"/>
          <w:sz w:val="24"/>
          <w:szCs w:val="24"/>
        </w:rPr>
        <w:t xml:space="preserve"> </w:t>
      </w:r>
      <w:r w:rsidRPr="00DA649C">
        <w:rPr>
          <w:rFonts w:ascii="Times New Roman" w:hAnsi="Times New Roman" w:cs="Times New Roman"/>
          <w:sz w:val="24"/>
          <w:szCs w:val="24"/>
        </w:rPr>
        <w:t xml:space="preserve">  </w:t>
      </w:r>
      <w:r w:rsidR="00074031" w:rsidRPr="00DA649C">
        <w:rPr>
          <w:rFonts w:ascii="Times New Roman" w:hAnsi="Times New Roman" w:cs="Times New Roman"/>
          <w:sz w:val="24"/>
          <w:szCs w:val="24"/>
        </w:rPr>
        <w:t xml:space="preserve">          </w:t>
      </w:r>
      <w:r w:rsidR="002368FC" w:rsidRPr="00DA649C">
        <w:rPr>
          <w:rFonts w:ascii="Times New Roman" w:hAnsi="Times New Roman" w:cs="Times New Roman"/>
          <w:sz w:val="24"/>
          <w:szCs w:val="24"/>
        </w:rPr>
        <w:t xml:space="preserve"> </w:t>
      </w:r>
      <w:r w:rsidRPr="00DA649C">
        <w:rPr>
          <w:rFonts w:ascii="Times New Roman" w:hAnsi="Times New Roman" w:cs="Times New Roman"/>
          <w:sz w:val="24"/>
          <w:szCs w:val="24"/>
        </w:rPr>
        <w:t>1 121 000 FCFA</w:t>
      </w:r>
    </w:p>
    <w:p w14:paraId="4890D0FD" w14:textId="77777777" w:rsidR="003B121B" w:rsidRPr="00B11FC3" w:rsidRDefault="003B121B" w:rsidP="003B121B">
      <w:pPr>
        <w:spacing w:after="0" w:line="240" w:lineRule="auto"/>
        <w:jc w:val="both"/>
        <w:rPr>
          <w:rFonts w:ascii="Times New Roman" w:hAnsi="Times New Roman" w:cs="Times New Roman"/>
          <w:sz w:val="24"/>
          <w:szCs w:val="24"/>
        </w:rPr>
      </w:pPr>
    </w:p>
    <w:p w14:paraId="4345BB3F" w14:textId="77777777" w:rsidR="003B121B" w:rsidRPr="00B11FC3" w:rsidRDefault="003B121B" w:rsidP="003B121B">
      <w:pPr>
        <w:rPr>
          <w:rFonts w:ascii="Times New Roman" w:hAnsi="Times New Roman" w:cs="Times New Roman"/>
        </w:rPr>
        <w:sectPr w:rsidR="003B121B" w:rsidRPr="00B11FC3" w:rsidSect="00B90D86">
          <w:pgSz w:w="12240" w:h="15840"/>
          <w:pgMar w:top="1440" w:right="1440" w:bottom="1440" w:left="1440" w:header="709" w:footer="709" w:gutter="0"/>
          <w:cols w:space="708"/>
          <w:docGrid w:linePitch="360"/>
        </w:sectPr>
      </w:pPr>
      <w:r w:rsidRPr="00B11FC3">
        <w:rPr>
          <w:rFonts w:ascii="Times New Roman" w:hAnsi="Times New Roman" w:cs="Times New Roman"/>
        </w:rPr>
        <w:t>Les tableaux suivants retracent la situation synthétique des ressources.</w:t>
      </w:r>
    </w:p>
    <w:tbl>
      <w:tblPr>
        <w:tblW w:w="5641" w:type="pct"/>
        <w:tblInd w:w="-699" w:type="dxa"/>
        <w:tblLook w:val="04A0" w:firstRow="1" w:lastRow="0" w:firstColumn="1" w:lastColumn="0" w:noHBand="0" w:noVBand="1"/>
      </w:tblPr>
      <w:tblGrid>
        <w:gridCol w:w="4847"/>
        <w:gridCol w:w="1449"/>
        <w:gridCol w:w="1269"/>
        <w:gridCol w:w="1672"/>
        <w:gridCol w:w="1669"/>
        <w:gridCol w:w="1817"/>
        <w:gridCol w:w="1515"/>
        <w:gridCol w:w="1509"/>
      </w:tblGrid>
      <w:tr w:rsidR="00CC1401" w:rsidRPr="00B22FE6" w14:paraId="65BC5917" w14:textId="77777777" w:rsidTr="009E2548">
        <w:trPr>
          <w:trHeight w:val="326"/>
        </w:trPr>
        <w:tc>
          <w:tcPr>
            <w:tcW w:w="5000" w:type="pct"/>
            <w:gridSpan w:val="8"/>
            <w:tcBorders>
              <w:top w:val="nil"/>
              <w:left w:val="nil"/>
              <w:bottom w:val="single" w:sz="8" w:space="0" w:color="auto"/>
              <w:right w:val="nil"/>
            </w:tcBorders>
            <w:shd w:val="clear" w:color="auto" w:fill="auto"/>
            <w:noWrap/>
            <w:vAlign w:val="bottom"/>
            <w:hideMark/>
          </w:tcPr>
          <w:p w14:paraId="6B7FE999" w14:textId="77777777" w:rsidR="00CC1401" w:rsidRPr="00841B36" w:rsidRDefault="00CC1401" w:rsidP="00B90D86">
            <w:pPr>
              <w:rPr>
                <w:rFonts w:ascii="Times New Roman" w:hAnsi="Times New Roman" w:cs="Times New Roman"/>
                <w:b/>
                <w:bCs/>
                <w:color w:val="000000"/>
              </w:rPr>
            </w:pPr>
          </w:p>
          <w:p w14:paraId="7549EF45" w14:textId="2C9997F7" w:rsidR="00CC1401" w:rsidRPr="00841B36" w:rsidRDefault="00CC1401" w:rsidP="00CC1401">
            <w:pPr>
              <w:jc w:val="center"/>
              <w:rPr>
                <w:rFonts w:ascii="Times New Roman" w:hAnsi="Times New Roman" w:cs="Times New Roman"/>
                <w:b/>
                <w:bCs/>
                <w:color w:val="000000"/>
              </w:rPr>
            </w:pPr>
            <w:r w:rsidRPr="00841B36">
              <w:rPr>
                <w:rFonts w:ascii="Times New Roman" w:hAnsi="Times New Roman" w:cs="Times New Roman"/>
                <w:b/>
                <w:bCs/>
                <w:color w:val="000000"/>
                <w:bdr w:val="single" w:sz="4" w:space="0" w:color="auto"/>
              </w:rPr>
              <w:t>TABLEAU SYNTHETIQUE DE LA SITUATION FINANCIERE</w:t>
            </w:r>
          </w:p>
          <w:p w14:paraId="306D21F4" w14:textId="28D20DC7" w:rsidR="00CC1401" w:rsidRPr="00B22FE6" w:rsidRDefault="00CC1401" w:rsidP="00B90D86">
            <w:pPr>
              <w:jc w:val="center"/>
              <w:rPr>
                <w:rFonts w:ascii="Times New Roman" w:hAnsi="Times New Roman" w:cs="Times New Roman"/>
                <w:b/>
                <w:bCs/>
                <w:color w:val="000000"/>
                <w:highlight w:val="yellow"/>
              </w:rPr>
            </w:pPr>
            <w:r w:rsidRPr="00841B36">
              <w:rPr>
                <w:rFonts w:ascii="Times New Roman" w:hAnsi="Times New Roman" w:cs="Times New Roman"/>
                <w:b/>
                <w:bCs/>
                <w:color w:val="000000"/>
              </w:rPr>
              <w:t>AU 31/12/202</w:t>
            </w:r>
            <w:r w:rsidR="00841B36" w:rsidRPr="00841B36">
              <w:rPr>
                <w:rFonts w:ascii="Times New Roman" w:hAnsi="Times New Roman" w:cs="Times New Roman"/>
                <w:b/>
                <w:bCs/>
                <w:color w:val="000000"/>
              </w:rPr>
              <w:t>4</w:t>
            </w:r>
          </w:p>
        </w:tc>
      </w:tr>
      <w:tr w:rsidR="00CC1401" w:rsidRPr="00697DEA" w14:paraId="3905C045" w14:textId="77777777" w:rsidTr="009E2548">
        <w:trPr>
          <w:trHeight w:val="289"/>
        </w:trPr>
        <w:tc>
          <w:tcPr>
            <w:tcW w:w="1539" w:type="pct"/>
            <w:vMerge w:val="restart"/>
            <w:tcBorders>
              <w:top w:val="nil"/>
              <w:left w:val="single" w:sz="8" w:space="0" w:color="auto"/>
              <w:bottom w:val="single" w:sz="4" w:space="0" w:color="auto"/>
              <w:right w:val="single" w:sz="4" w:space="0" w:color="auto"/>
            </w:tcBorders>
            <w:shd w:val="clear" w:color="auto" w:fill="auto"/>
            <w:vAlign w:val="center"/>
            <w:hideMark/>
          </w:tcPr>
          <w:p w14:paraId="05B2C431" w14:textId="77777777" w:rsidR="00CC1401" w:rsidRPr="00697DEA" w:rsidRDefault="00CC1401" w:rsidP="00B90D86">
            <w:pPr>
              <w:jc w:val="center"/>
              <w:rPr>
                <w:rFonts w:ascii="Times New Roman" w:hAnsi="Times New Roman" w:cs="Times New Roman"/>
                <w:b/>
                <w:bCs/>
                <w:color w:val="000000"/>
              </w:rPr>
            </w:pPr>
            <w:r w:rsidRPr="00697DEA">
              <w:rPr>
                <w:rFonts w:ascii="Times New Roman" w:hAnsi="Times New Roman" w:cs="Times New Roman"/>
                <w:b/>
                <w:bCs/>
                <w:color w:val="000000"/>
              </w:rPr>
              <w:t>ACTIVITES/SOUS-ACTIVITES/TACHES</w:t>
            </w:r>
          </w:p>
        </w:tc>
        <w:tc>
          <w:tcPr>
            <w:tcW w:w="2501" w:type="pct"/>
            <w:gridSpan w:val="5"/>
            <w:tcBorders>
              <w:top w:val="single" w:sz="8" w:space="0" w:color="auto"/>
              <w:left w:val="nil"/>
              <w:bottom w:val="single" w:sz="4" w:space="0" w:color="auto"/>
              <w:right w:val="single" w:sz="4" w:space="0" w:color="auto"/>
            </w:tcBorders>
            <w:shd w:val="clear" w:color="auto" w:fill="auto"/>
            <w:noWrap/>
            <w:vAlign w:val="center"/>
            <w:hideMark/>
          </w:tcPr>
          <w:p w14:paraId="361D3071" w14:textId="77777777" w:rsidR="00CC1401" w:rsidRPr="00697DEA" w:rsidRDefault="00CC1401" w:rsidP="00B90D86">
            <w:pPr>
              <w:jc w:val="center"/>
              <w:rPr>
                <w:rFonts w:ascii="Times New Roman" w:hAnsi="Times New Roman" w:cs="Times New Roman"/>
                <w:b/>
                <w:bCs/>
                <w:color w:val="000000"/>
              </w:rPr>
            </w:pPr>
            <w:r w:rsidRPr="00697DEA">
              <w:rPr>
                <w:rFonts w:ascii="Times New Roman" w:hAnsi="Times New Roman" w:cs="Times New Roman"/>
                <w:b/>
                <w:bCs/>
                <w:color w:val="000000"/>
              </w:rPr>
              <w:t>Ressources</w:t>
            </w:r>
          </w:p>
        </w:tc>
        <w:tc>
          <w:tcPr>
            <w:tcW w:w="960" w:type="pct"/>
            <w:gridSpan w:val="2"/>
            <w:tcBorders>
              <w:top w:val="single" w:sz="8" w:space="0" w:color="auto"/>
              <w:left w:val="nil"/>
              <w:bottom w:val="single" w:sz="4" w:space="0" w:color="auto"/>
              <w:right w:val="single" w:sz="8" w:space="0" w:color="000000"/>
            </w:tcBorders>
            <w:shd w:val="clear" w:color="auto" w:fill="auto"/>
            <w:noWrap/>
            <w:vAlign w:val="center"/>
            <w:hideMark/>
          </w:tcPr>
          <w:p w14:paraId="18D83213" w14:textId="77777777" w:rsidR="00CC1401" w:rsidRPr="00697DEA" w:rsidRDefault="00CC1401" w:rsidP="00B90D86">
            <w:pPr>
              <w:jc w:val="center"/>
              <w:rPr>
                <w:rFonts w:ascii="Times New Roman" w:hAnsi="Times New Roman" w:cs="Times New Roman"/>
                <w:b/>
                <w:bCs/>
                <w:color w:val="000000"/>
              </w:rPr>
            </w:pPr>
            <w:r w:rsidRPr="00697DEA">
              <w:rPr>
                <w:rFonts w:ascii="Times New Roman" w:hAnsi="Times New Roman" w:cs="Times New Roman"/>
                <w:b/>
                <w:bCs/>
                <w:color w:val="000000"/>
              </w:rPr>
              <w:t xml:space="preserve">Dépenses </w:t>
            </w:r>
          </w:p>
        </w:tc>
      </w:tr>
      <w:tr w:rsidR="00CC1401" w:rsidRPr="00697DEA" w14:paraId="52322AB5" w14:textId="77777777" w:rsidTr="009E2548">
        <w:trPr>
          <w:trHeight w:val="1159"/>
        </w:trPr>
        <w:tc>
          <w:tcPr>
            <w:tcW w:w="1539" w:type="pct"/>
            <w:vMerge/>
            <w:tcBorders>
              <w:top w:val="nil"/>
              <w:left w:val="single" w:sz="8" w:space="0" w:color="auto"/>
              <w:bottom w:val="single" w:sz="4" w:space="0" w:color="auto"/>
              <w:right w:val="single" w:sz="4" w:space="0" w:color="auto"/>
            </w:tcBorders>
            <w:vAlign w:val="center"/>
            <w:hideMark/>
          </w:tcPr>
          <w:p w14:paraId="2CADE7D7" w14:textId="77777777" w:rsidR="00CC1401" w:rsidRPr="00697DEA" w:rsidRDefault="00CC1401" w:rsidP="00B90D86">
            <w:pPr>
              <w:rPr>
                <w:rFonts w:ascii="Times New Roman" w:hAnsi="Times New Roman" w:cs="Times New Roman"/>
                <w:b/>
                <w:bCs/>
                <w:color w:val="000000"/>
              </w:rPr>
            </w:pPr>
          </w:p>
        </w:tc>
        <w:tc>
          <w:tcPr>
            <w:tcW w:w="460" w:type="pct"/>
            <w:tcBorders>
              <w:top w:val="nil"/>
              <w:left w:val="nil"/>
              <w:bottom w:val="single" w:sz="4" w:space="0" w:color="auto"/>
              <w:right w:val="single" w:sz="4" w:space="0" w:color="auto"/>
            </w:tcBorders>
            <w:shd w:val="clear" w:color="auto" w:fill="auto"/>
            <w:vAlign w:val="center"/>
          </w:tcPr>
          <w:p w14:paraId="26A3F59A" w14:textId="3C578AE4" w:rsidR="00CC1401" w:rsidRPr="00697DEA" w:rsidRDefault="00CC1401" w:rsidP="00B90D86">
            <w:pPr>
              <w:jc w:val="center"/>
              <w:rPr>
                <w:rFonts w:ascii="Times New Roman" w:hAnsi="Times New Roman" w:cs="Times New Roman"/>
                <w:b/>
                <w:bCs/>
                <w:color w:val="000000"/>
              </w:rPr>
            </w:pPr>
            <w:r w:rsidRPr="00697DEA">
              <w:rPr>
                <w:rFonts w:ascii="Times New Roman" w:hAnsi="Times New Roman" w:cs="Times New Roman"/>
                <w:b/>
                <w:bCs/>
                <w:color w:val="000000"/>
              </w:rPr>
              <w:t>PTBA 202</w:t>
            </w:r>
            <w:r w:rsidR="00BB06B0" w:rsidRPr="00697DEA">
              <w:rPr>
                <w:rFonts w:ascii="Times New Roman" w:hAnsi="Times New Roman" w:cs="Times New Roman"/>
                <w:b/>
                <w:bCs/>
                <w:color w:val="000000"/>
              </w:rPr>
              <w:t>4</w:t>
            </w:r>
          </w:p>
          <w:p w14:paraId="7B11EE42" w14:textId="77777777" w:rsidR="00CC1401" w:rsidRPr="00697DEA" w:rsidRDefault="00CC1401" w:rsidP="00B90D86">
            <w:pPr>
              <w:jc w:val="center"/>
              <w:rPr>
                <w:rFonts w:ascii="Times New Roman" w:hAnsi="Times New Roman" w:cs="Times New Roman"/>
                <w:b/>
                <w:bCs/>
                <w:color w:val="000000"/>
              </w:rPr>
            </w:pPr>
            <w:r w:rsidRPr="00697DEA">
              <w:rPr>
                <w:rFonts w:ascii="Times New Roman" w:hAnsi="Times New Roman" w:cs="Times New Roman"/>
                <w:b/>
                <w:bCs/>
                <w:color w:val="000000"/>
              </w:rPr>
              <w:t>(A)</w:t>
            </w:r>
          </w:p>
        </w:tc>
        <w:tc>
          <w:tcPr>
            <w:tcW w:w="403" w:type="pct"/>
            <w:tcBorders>
              <w:top w:val="nil"/>
              <w:left w:val="nil"/>
              <w:bottom w:val="single" w:sz="4" w:space="0" w:color="auto"/>
              <w:right w:val="single" w:sz="4" w:space="0" w:color="auto"/>
            </w:tcBorders>
            <w:shd w:val="clear" w:color="auto" w:fill="auto"/>
            <w:vAlign w:val="center"/>
            <w:hideMark/>
          </w:tcPr>
          <w:p w14:paraId="79EE4798" w14:textId="76C84C38" w:rsidR="00CC1401" w:rsidRPr="00697DEA" w:rsidRDefault="00CC1401" w:rsidP="00B90D86">
            <w:pPr>
              <w:jc w:val="center"/>
              <w:rPr>
                <w:rFonts w:ascii="Times New Roman" w:hAnsi="Times New Roman" w:cs="Times New Roman"/>
                <w:b/>
                <w:bCs/>
                <w:color w:val="000000"/>
              </w:rPr>
            </w:pPr>
            <w:proofErr w:type="spellStart"/>
            <w:r w:rsidRPr="00697DEA">
              <w:rPr>
                <w:rFonts w:ascii="Times New Roman" w:hAnsi="Times New Roman" w:cs="Times New Roman"/>
                <w:b/>
                <w:bCs/>
                <w:color w:val="000000"/>
              </w:rPr>
              <w:t>Réliquat</w:t>
            </w:r>
            <w:proofErr w:type="spellEnd"/>
            <w:r w:rsidRPr="00697DEA">
              <w:rPr>
                <w:rFonts w:ascii="Times New Roman" w:hAnsi="Times New Roman" w:cs="Times New Roman"/>
                <w:b/>
                <w:bCs/>
                <w:color w:val="000000"/>
              </w:rPr>
              <w:t xml:space="preserve"> </w:t>
            </w:r>
            <w:proofErr w:type="spellStart"/>
            <w:r w:rsidRPr="00697DEA">
              <w:rPr>
                <w:rFonts w:ascii="Times New Roman" w:hAnsi="Times New Roman" w:cs="Times New Roman"/>
                <w:b/>
                <w:bCs/>
                <w:color w:val="000000"/>
              </w:rPr>
              <w:t>réssources</w:t>
            </w:r>
            <w:proofErr w:type="spellEnd"/>
            <w:r w:rsidRPr="00697DEA">
              <w:rPr>
                <w:rFonts w:ascii="Times New Roman" w:hAnsi="Times New Roman" w:cs="Times New Roman"/>
                <w:b/>
                <w:bCs/>
                <w:color w:val="000000"/>
              </w:rPr>
              <w:t xml:space="preserve"> 202</w:t>
            </w:r>
            <w:r w:rsidR="00841B36" w:rsidRPr="00697DEA">
              <w:rPr>
                <w:rFonts w:ascii="Times New Roman" w:hAnsi="Times New Roman" w:cs="Times New Roman"/>
                <w:b/>
                <w:bCs/>
                <w:color w:val="000000"/>
              </w:rPr>
              <w:t>3</w:t>
            </w:r>
            <w:r w:rsidRPr="00697DEA">
              <w:rPr>
                <w:rFonts w:ascii="Times New Roman" w:hAnsi="Times New Roman" w:cs="Times New Roman"/>
                <w:b/>
                <w:bCs/>
                <w:color w:val="000000"/>
              </w:rPr>
              <w:t xml:space="preserve">           (B)</w:t>
            </w:r>
          </w:p>
        </w:tc>
        <w:tc>
          <w:tcPr>
            <w:tcW w:w="531" w:type="pct"/>
            <w:tcBorders>
              <w:top w:val="nil"/>
              <w:left w:val="nil"/>
              <w:bottom w:val="single" w:sz="4" w:space="0" w:color="auto"/>
              <w:right w:val="single" w:sz="4" w:space="0" w:color="auto"/>
            </w:tcBorders>
            <w:shd w:val="clear" w:color="auto" w:fill="auto"/>
            <w:vAlign w:val="center"/>
            <w:hideMark/>
          </w:tcPr>
          <w:p w14:paraId="453D8888" w14:textId="1A6ABB76" w:rsidR="00CC1401" w:rsidRPr="00697DEA" w:rsidRDefault="001B1238" w:rsidP="00B90D86">
            <w:pPr>
              <w:jc w:val="center"/>
              <w:rPr>
                <w:rFonts w:ascii="Times New Roman" w:hAnsi="Times New Roman" w:cs="Times New Roman"/>
                <w:b/>
                <w:bCs/>
                <w:color w:val="000000"/>
              </w:rPr>
            </w:pPr>
            <w:r w:rsidRPr="00697DEA">
              <w:rPr>
                <w:rFonts w:ascii="Times New Roman" w:hAnsi="Times New Roman" w:cs="Times New Roman"/>
                <w:b/>
                <w:bCs/>
                <w:color w:val="000000"/>
              </w:rPr>
              <w:t>Ressources mobilisées 31/12/2024</w:t>
            </w:r>
            <w:r w:rsidR="00CC1401" w:rsidRPr="00697DEA">
              <w:rPr>
                <w:rFonts w:ascii="Times New Roman" w:hAnsi="Times New Roman" w:cs="Times New Roman"/>
                <w:b/>
                <w:bCs/>
                <w:color w:val="000000"/>
              </w:rPr>
              <w:t xml:space="preserve"> (C)</w:t>
            </w:r>
          </w:p>
        </w:tc>
        <w:tc>
          <w:tcPr>
            <w:tcW w:w="530" w:type="pct"/>
            <w:tcBorders>
              <w:top w:val="nil"/>
              <w:left w:val="nil"/>
              <w:bottom w:val="single" w:sz="4" w:space="0" w:color="auto"/>
              <w:right w:val="single" w:sz="4" w:space="0" w:color="auto"/>
            </w:tcBorders>
            <w:shd w:val="clear" w:color="auto" w:fill="auto"/>
            <w:vAlign w:val="center"/>
            <w:hideMark/>
          </w:tcPr>
          <w:p w14:paraId="64AB9C0D" w14:textId="0A262521" w:rsidR="00CC1401" w:rsidRPr="00697DEA" w:rsidRDefault="00CC1401" w:rsidP="00B90D86">
            <w:pPr>
              <w:jc w:val="center"/>
              <w:rPr>
                <w:rFonts w:ascii="Times New Roman" w:hAnsi="Times New Roman" w:cs="Times New Roman"/>
                <w:b/>
                <w:bCs/>
                <w:color w:val="000000"/>
              </w:rPr>
            </w:pPr>
            <w:r w:rsidRPr="00697DEA">
              <w:rPr>
                <w:rFonts w:ascii="Times New Roman" w:hAnsi="Times New Roman" w:cs="Times New Roman"/>
                <w:b/>
                <w:bCs/>
                <w:color w:val="000000"/>
              </w:rPr>
              <w:t>Res</w:t>
            </w:r>
            <w:r w:rsidR="001B1238" w:rsidRPr="00697DEA">
              <w:rPr>
                <w:rFonts w:ascii="Times New Roman" w:hAnsi="Times New Roman" w:cs="Times New Roman"/>
                <w:b/>
                <w:bCs/>
                <w:color w:val="000000"/>
              </w:rPr>
              <w:t>sources mobilisées au 31/12/2024</w:t>
            </w:r>
            <w:r w:rsidRPr="00697DEA">
              <w:rPr>
                <w:rFonts w:ascii="Times New Roman" w:hAnsi="Times New Roman" w:cs="Times New Roman"/>
                <w:b/>
                <w:bCs/>
                <w:color w:val="000000"/>
              </w:rPr>
              <w:t xml:space="preserve"> D=(B+C)</w:t>
            </w:r>
          </w:p>
        </w:tc>
        <w:tc>
          <w:tcPr>
            <w:tcW w:w="577" w:type="pct"/>
            <w:tcBorders>
              <w:top w:val="nil"/>
              <w:left w:val="nil"/>
              <w:bottom w:val="single" w:sz="4" w:space="0" w:color="auto"/>
              <w:right w:val="single" w:sz="4" w:space="0" w:color="auto"/>
            </w:tcBorders>
            <w:shd w:val="clear" w:color="auto" w:fill="auto"/>
            <w:vAlign w:val="center"/>
            <w:hideMark/>
          </w:tcPr>
          <w:p w14:paraId="268E85FA" w14:textId="4E322368" w:rsidR="00CC1401" w:rsidRPr="00697DEA" w:rsidRDefault="00CC1401" w:rsidP="00B90D86">
            <w:pPr>
              <w:jc w:val="center"/>
              <w:rPr>
                <w:rFonts w:ascii="Times New Roman" w:hAnsi="Times New Roman" w:cs="Times New Roman"/>
                <w:b/>
                <w:bCs/>
                <w:color w:val="000000"/>
              </w:rPr>
            </w:pPr>
            <w:r w:rsidRPr="00697DEA">
              <w:rPr>
                <w:rFonts w:ascii="Times New Roman" w:hAnsi="Times New Roman" w:cs="Times New Roman"/>
                <w:b/>
                <w:bCs/>
                <w:color w:val="000000"/>
              </w:rPr>
              <w:t xml:space="preserve">Taux de mobilisation au </w:t>
            </w:r>
            <w:r w:rsidR="001B1238" w:rsidRPr="00697DEA">
              <w:rPr>
                <w:rFonts w:ascii="Times New Roman" w:hAnsi="Times New Roman" w:cs="Times New Roman"/>
                <w:b/>
                <w:bCs/>
                <w:color w:val="000000"/>
              </w:rPr>
              <w:t>31/11/2024</w:t>
            </w:r>
            <w:r w:rsidRPr="00697DEA">
              <w:rPr>
                <w:rFonts w:ascii="Times New Roman" w:hAnsi="Times New Roman" w:cs="Times New Roman"/>
                <w:b/>
                <w:bCs/>
                <w:color w:val="000000"/>
              </w:rPr>
              <w:t xml:space="preserve"> E=(D/A*100)</w:t>
            </w:r>
          </w:p>
        </w:tc>
        <w:tc>
          <w:tcPr>
            <w:tcW w:w="481" w:type="pct"/>
            <w:tcBorders>
              <w:top w:val="nil"/>
              <w:left w:val="nil"/>
              <w:bottom w:val="single" w:sz="4" w:space="0" w:color="auto"/>
              <w:right w:val="single" w:sz="4" w:space="0" w:color="auto"/>
            </w:tcBorders>
            <w:shd w:val="clear" w:color="auto" w:fill="auto"/>
            <w:vAlign w:val="center"/>
            <w:hideMark/>
          </w:tcPr>
          <w:p w14:paraId="44B686D6" w14:textId="341EA850" w:rsidR="00CC1401" w:rsidRPr="00697DEA" w:rsidRDefault="001B1238" w:rsidP="00B90D86">
            <w:pPr>
              <w:jc w:val="center"/>
              <w:rPr>
                <w:rFonts w:ascii="Times New Roman" w:hAnsi="Times New Roman" w:cs="Times New Roman"/>
                <w:b/>
                <w:bCs/>
                <w:color w:val="000000"/>
              </w:rPr>
            </w:pPr>
            <w:r w:rsidRPr="00697DEA">
              <w:rPr>
                <w:rFonts w:ascii="Times New Roman" w:hAnsi="Times New Roman" w:cs="Times New Roman"/>
                <w:b/>
                <w:bCs/>
                <w:color w:val="000000"/>
              </w:rPr>
              <w:t>Dépenses exécutées au 31/12/2024</w:t>
            </w:r>
            <w:r w:rsidR="00CC1401" w:rsidRPr="00697DEA">
              <w:rPr>
                <w:rFonts w:ascii="Times New Roman" w:hAnsi="Times New Roman" w:cs="Times New Roman"/>
                <w:b/>
                <w:bCs/>
                <w:color w:val="000000"/>
              </w:rPr>
              <w:t xml:space="preserve"> (F)</w:t>
            </w:r>
          </w:p>
        </w:tc>
        <w:tc>
          <w:tcPr>
            <w:tcW w:w="479" w:type="pct"/>
            <w:tcBorders>
              <w:top w:val="nil"/>
              <w:left w:val="nil"/>
              <w:bottom w:val="single" w:sz="4" w:space="0" w:color="auto"/>
              <w:right w:val="single" w:sz="8" w:space="0" w:color="auto"/>
            </w:tcBorders>
            <w:shd w:val="clear" w:color="auto" w:fill="auto"/>
            <w:vAlign w:val="center"/>
            <w:hideMark/>
          </w:tcPr>
          <w:p w14:paraId="295F905E" w14:textId="07A32626" w:rsidR="00CC1401" w:rsidRPr="00697DEA" w:rsidRDefault="00CC1401" w:rsidP="001B1238">
            <w:pPr>
              <w:jc w:val="center"/>
              <w:rPr>
                <w:rFonts w:ascii="Times New Roman" w:hAnsi="Times New Roman" w:cs="Times New Roman"/>
                <w:b/>
                <w:bCs/>
                <w:color w:val="000000"/>
              </w:rPr>
            </w:pPr>
            <w:r w:rsidRPr="00697DEA">
              <w:rPr>
                <w:rFonts w:ascii="Times New Roman" w:hAnsi="Times New Roman" w:cs="Times New Roman"/>
                <w:b/>
                <w:bCs/>
                <w:color w:val="000000"/>
              </w:rPr>
              <w:t>Taux exécution au 31/12/202</w:t>
            </w:r>
            <w:r w:rsidR="001B1238" w:rsidRPr="00697DEA">
              <w:rPr>
                <w:rFonts w:ascii="Times New Roman" w:hAnsi="Times New Roman" w:cs="Times New Roman"/>
                <w:b/>
                <w:bCs/>
                <w:color w:val="000000"/>
              </w:rPr>
              <w:t>4</w:t>
            </w:r>
            <w:r w:rsidRPr="00697DEA">
              <w:rPr>
                <w:rFonts w:ascii="Times New Roman" w:hAnsi="Times New Roman" w:cs="Times New Roman"/>
                <w:b/>
                <w:bCs/>
                <w:color w:val="000000"/>
              </w:rPr>
              <w:t xml:space="preserve"> G=(F/D*100)</w:t>
            </w:r>
          </w:p>
        </w:tc>
      </w:tr>
      <w:tr w:rsidR="00CC1401" w:rsidRPr="00697DEA" w14:paraId="716DF431" w14:textId="77777777" w:rsidTr="009E2548">
        <w:trPr>
          <w:trHeight w:val="1159"/>
        </w:trPr>
        <w:tc>
          <w:tcPr>
            <w:tcW w:w="1539" w:type="pct"/>
            <w:tcBorders>
              <w:top w:val="nil"/>
              <w:left w:val="single" w:sz="8" w:space="0" w:color="auto"/>
              <w:bottom w:val="single" w:sz="4" w:space="0" w:color="auto"/>
              <w:right w:val="single" w:sz="4" w:space="0" w:color="auto"/>
            </w:tcBorders>
            <w:shd w:val="clear" w:color="auto" w:fill="auto"/>
            <w:vAlign w:val="center"/>
            <w:hideMark/>
          </w:tcPr>
          <w:p w14:paraId="699D434F" w14:textId="77777777" w:rsidR="00CC1401" w:rsidRPr="00697DEA" w:rsidRDefault="00CC1401" w:rsidP="00B90D86">
            <w:pPr>
              <w:rPr>
                <w:rFonts w:ascii="Times New Roman" w:hAnsi="Times New Roman" w:cs="Times New Roman"/>
                <w:color w:val="000000"/>
              </w:rPr>
            </w:pPr>
            <w:r w:rsidRPr="00697DEA">
              <w:rPr>
                <w:rFonts w:ascii="Times New Roman" w:hAnsi="Times New Roman" w:cs="Times New Roman"/>
                <w:color w:val="000000"/>
              </w:rPr>
              <w:t xml:space="preserve">Renforcement de la gouvernance et Renforcement de capacité du Fonds Climat </w:t>
            </w:r>
          </w:p>
        </w:tc>
        <w:tc>
          <w:tcPr>
            <w:tcW w:w="460" w:type="pct"/>
            <w:tcBorders>
              <w:top w:val="nil"/>
              <w:left w:val="nil"/>
              <w:bottom w:val="single" w:sz="4" w:space="0" w:color="auto"/>
              <w:right w:val="single" w:sz="4" w:space="0" w:color="auto"/>
            </w:tcBorders>
            <w:shd w:val="clear" w:color="auto" w:fill="auto"/>
            <w:vAlign w:val="center"/>
            <w:hideMark/>
          </w:tcPr>
          <w:p w14:paraId="512C1A92" w14:textId="216B3C93" w:rsidR="00CC1401" w:rsidRPr="00697DEA" w:rsidRDefault="0060527F" w:rsidP="00B90D86">
            <w:pPr>
              <w:jc w:val="right"/>
              <w:rPr>
                <w:rFonts w:ascii="Times New Roman" w:hAnsi="Times New Roman" w:cs="Times New Roman"/>
                <w:color w:val="000000" w:themeColor="text1"/>
              </w:rPr>
            </w:pPr>
            <w:r w:rsidRPr="00697DEA">
              <w:rPr>
                <w:rFonts w:ascii="Times New Roman" w:hAnsi="Times New Roman" w:cs="Times New Roman"/>
                <w:color w:val="000000" w:themeColor="text1"/>
                <w:sz w:val="24"/>
                <w:szCs w:val="24"/>
              </w:rPr>
              <w:t>27 650 000</w:t>
            </w:r>
          </w:p>
        </w:tc>
        <w:tc>
          <w:tcPr>
            <w:tcW w:w="403" w:type="pct"/>
            <w:tcBorders>
              <w:top w:val="nil"/>
              <w:left w:val="nil"/>
              <w:bottom w:val="single" w:sz="4" w:space="0" w:color="auto"/>
              <w:right w:val="single" w:sz="4" w:space="0" w:color="auto"/>
            </w:tcBorders>
            <w:shd w:val="clear" w:color="auto" w:fill="auto"/>
            <w:vAlign w:val="center"/>
            <w:hideMark/>
          </w:tcPr>
          <w:p w14:paraId="240429F5" w14:textId="77777777" w:rsidR="00CC1401" w:rsidRPr="00697DEA" w:rsidRDefault="00CC1401" w:rsidP="00B90D86">
            <w:pPr>
              <w:rPr>
                <w:rFonts w:ascii="Times New Roman" w:hAnsi="Times New Roman" w:cs="Times New Roman"/>
                <w:color w:val="000000" w:themeColor="text1"/>
              </w:rPr>
            </w:pPr>
            <w:r w:rsidRPr="00697DEA">
              <w:rPr>
                <w:rFonts w:ascii="Times New Roman" w:hAnsi="Times New Roman" w:cs="Times New Roman"/>
                <w:color w:val="000000" w:themeColor="text1"/>
              </w:rPr>
              <w:t> </w:t>
            </w:r>
          </w:p>
        </w:tc>
        <w:tc>
          <w:tcPr>
            <w:tcW w:w="531" w:type="pct"/>
            <w:tcBorders>
              <w:top w:val="nil"/>
              <w:left w:val="nil"/>
              <w:bottom w:val="single" w:sz="4" w:space="0" w:color="auto"/>
              <w:right w:val="single" w:sz="4" w:space="0" w:color="auto"/>
            </w:tcBorders>
            <w:shd w:val="clear" w:color="000000" w:fill="FFFFFF"/>
            <w:vAlign w:val="center"/>
            <w:hideMark/>
          </w:tcPr>
          <w:p w14:paraId="4ECA6A74" w14:textId="5884C2C9" w:rsidR="00CC1401" w:rsidRPr="00697DEA" w:rsidRDefault="00B33CD2" w:rsidP="00B90D86">
            <w:pPr>
              <w:rPr>
                <w:rFonts w:ascii="Times New Roman" w:hAnsi="Times New Roman" w:cs="Times New Roman"/>
                <w:color w:val="000000" w:themeColor="text1"/>
                <w:sz w:val="20"/>
                <w:szCs w:val="20"/>
              </w:rPr>
            </w:pPr>
            <w:r w:rsidRPr="00697DEA">
              <w:rPr>
                <w:rFonts w:ascii="Times New Roman" w:hAnsi="Times New Roman" w:cs="Times New Roman"/>
                <w:color w:val="000000" w:themeColor="text1"/>
                <w:sz w:val="24"/>
                <w:szCs w:val="24"/>
              </w:rPr>
              <w:t xml:space="preserve">   </w:t>
            </w:r>
            <w:r w:rsidR="004E1FDA" w:rsidRPr="00697DEA">
              <w:rPr>
                <w:rFonts w:ascii="Times New Roman" w:hAnsi="Times New Roman" w:cs="Times New Roman"/>
                <w:color w:val="000000" w:themeColor="text1"/>
                <w:sz w:val="24"/>
                <w:szCs w:val="24"/>
              </w:rPr>
              <w:t>12 075 000</w:t>
            </w:r>
          </w:p>
        </w:tc>
        <w:tc>
          <w:tcPr>
            <w:tcW w:w="530" w:type="pct"/>
            <w:tcBorders>
              <w:top w:val="nil"/>
              <w:left w:val="nil"/>
              <w:bottom w:val="single" w:sz="4" w:space="0" w:color="auto"/>
              <w:right w:val="single" w:sz="4" w:space="0" w:color="auto"/>
            </w:tcBorders>
            <w:shd w:val="clear" w:color="000000" w:fill="FFFFFF"/>
            <w:vAlign w:val="center"/>
            <w:hideMark/>
          </w:tcPr>
          <w:p w14:paraId="4662C4CC" w14:textId="3DFCEFDD" w:rsidR="00CC1401" w:rsidRPr="00697DEA" w:rsidRDefault="00841B36" w:rsidP="004E1FDA">
            <w:pPr>
              <w:rPr>
                <w:rFonts w:ascii="Times New Roman" w:hAnsi="Times New Roman" w:cs="Times New Roman"/>
                <w:color w:val="000000" w:themeColor="text1"/>
                <w:sz w:val="20"/>
                <w:szCs w:val="20"/>
              </w:rPr>
            </w:pPr>
            <w:r w:rsidRPr="00697DEA">
              <w:rPr>
                <w:rFonts w:ascii="Times New Roman" w:hAnsi="Times New Roman" w:cs="Times New Roman"/>
                <w:color w:val="000000" w:themeColor="text1"/>
                <w:sz w:val="24"/>
                <w:szCs w:val="24"/>
              </w:rPr>
              <w:t xml:space="preserve">   </w:t>
            </w:r>
            <w:r w:rsidR="004E1FDA" w:rsidRPr="00697DEA">
              <w:rPr>
                <w:rFonts w:ascii="Times New Roman" w:hAnsi="Times New Roman" w:cs="Times New Roman"/>
                <w:color w:val="000000" w:themeColor="text1"/>
                <w:sz w:val="24"/>
                <w:szCs w:val="24"/>
              </w:rPr>
              <w:t>12 075 000</w:t>
            </w:r>
          </w:p>
        </w:tc>
        <w:tc>
          <w:tcPr>
            <w:tcW w:w="577" w:type="pct"/>
            <w:tcBorders>
              <w:top w:val="nil"/>
              <w:left w:val="nil"/>
              <w:bottom w:val="single" w:sz="4" w:space="0" w:color="auto"/>
              <w:right w:val="single" w:sz="4" w:space="0" w:color="auto"/>
            </w:tcBorders>
            <w:shd w:val="clear" w:color="auto" w:fill="auto"/>
            <w:vAlign w:val="center"/>
            <w:hideMark/>
          </w:tcPr>
          <w:p w14:paraId="5624AC16" w14:textId="6DC40DB5" w:rsidR="00CC1401" w:rsidRPr="00697DEA" w:rsidRDefault="00B33CD2" w:rsidP="00B90D86">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40</w:t>
            </w:r>
            <w:r w:rsidR="00CC1401" w:rsidRPr="00697DEA">
              <w:rPr>
                <w:rFonts w:ascii="Times New Roman" w:hAnsi="Times New Roman" w:cs="Times New Roman"/>
                <w:color w:val="000000" w:themeColor="text1"/>
              </w:rPr>
              <w:t>,</w:t>
            </w:r>
            <w:r w:rsidRPr="00697DEA">
              <w:rPr>
                <w:rFonts w:ascii="Times New Roman" w:hAnsi="Times New Roman" w:cs="Times New Roman"/>
                <w:color w:val="000000" w:themeColor="text1"/>
              </w:rPr>
              <w:t>65</w:t>
            </w:r>
          </w:p>
        </w:tc>
        <w:tc>
          <w:tcPr>
            <w:tcW w:w="481" w:type="pct"/>
            <w:tcBorders>
              <w:top w:val="nil"/>
              <w:left w:val="nil"/>
              <w:bottom w:val="single" w:sz="4" w:space="0" w:color="auto"/>
              <w:right w:val="single" w:sz="4" w:space="0" w:color="auto"/>
            </w:tcBorders>
            <w:shd w:val="clear" w:color="auto" w:fill="auto"/>
            <w:vAlign w:val="center"/>
            <w:hideMark/>
          </w:tcPr>
          <w:p w14:paraId="57EAA9FF" w14:textId="5030F45D" w:rsidR="00CC1401" w:rsidRPr="00D54D6A" w:rsidRDefault="001B1238" w:rsidP="003E1A22">
            <w:pPr>
              <w:rPr>
                <w:rFonts w:ascii="Times New Roman" w:hAnsi="Times New Roman" w:cs="Times New Roman"/>
                <w:color w:val="000000" w:themeColor="text1"/>
              </w:rPr>
            </w:pPr>
            <w:r w:rsidRPr="00D54D6A">
              <w:rPr>
                <w:rFonts w:ascii="Times New Roman" w:hAnsi="Times New Roman" w:cs="Times New Roman"/>
                <w:color w:val="000000" w:themeColor="text1"/>
                <w:sz w:val="24"/>
                <w:szCs w:val="24"/>
              </w:rPr>
              <w:t xml:space="preserve"> </w:t>
            </w:r>
            <w:r w:rsidR="003E1A22" w:rsidRPr="00D54D6A">
              <w:rPr>
                <w:rFonts w:ascii="Times New Roman" w:hAnsi="Times New Roman" w:cs="Times New Roman"/>
                <w:color w:val="000000" w:themeColor="text1"/>
                <w:sz w:val="24"/>
                <w:szCs w:val="24"/>
              </w:rPr>
              <w:t>1 850 000</w:t>
            </w:r>
          </w:p>
        </w:tc>
        <w:tc>
          <w:tcPr>
            <w:tcW w:w="479" w:type="pct"/>
            <w:tcBorders>
              <w:top w:val="nil"/>
              <w:left w:val="nil"/>
              <w:bottom w:val="single" w:sz="4" w:space="0" w:color="auto"/>
              <w:right w:val="single" w:sz="8" w:space="0" w:color="auto"/>
            </w:tcBorders>
            <w:shd w:val="clear" w:color="auto" w:fill="auto"/>
            <w:vAlign w:val="center"/>
            <w:hideMark/>
          </w:tcPr>
          <w:p w14:paraId="60888BF4" w14:textId="57EF34AD" w:rsidR="00CC1401" w:rsidRPr="00697DEA" w:rsidRDefault="003E1A22" w:rsidP="00B90D86">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15</w:t>
            </w:r>
            <w:r w:rsidR="00CC1401" w:rsidRPr="00697DEA">
              <w:rPr>
                <w:rFonts w:ascii="Times New Roman" w:hAnsi="Times New Roman" w:cs="Times New Roman"/>
                <w:color w:val="000000" w:themeColor="text1"/>
              </w:rPr>
              <w:t>,</w:t>
            </w:r>
            <w:r w:rsidRPr="00697DEA">
              <w:rPr>
                <w:rFonts w:ascii="Times New Roman" w:hAnsi="Times New Roman" w:cs="Times New Roman"/>
                <w:color w:val="000000" w:themeColor="text1"/>
              </w:rPr>
              <w:t>32</w:t>
            </w:r>
          </w:p>
        </w:tc>
      </w:tr>
      <w:tr w:rsidR="00CC1401" w:rsidRPr="00697DEA" w14:paraId="10F7EDCB" w14:textId="77777777" w:rsidTr="009E2548">
        <w:trPr>
          <w:trHeight w:val="579"/>
        </w:trPr>
        <w:tc>
          <w:tcPr>
            <w:tcW w:w="1539" w:type="pct"/>
            <w:tcBorders>
              <w:top w:val="nil"/>
              <w:left w:val="single" w:sz="8" w:space="0" w:color="auto"/>
              <w:bottom w:val="single" w:sz="4" w:space="0" w:color="auto"/>
              <w:right w:val="single" w:sz="4" w:space="0" w:color="auto"/>
            </w:tcBorders>
            <w:shd w:val="clear" w:color="auto" w:fill="auto"/>
            <w:vAlign w:val="center"/>
            <w:hideMark/>
          </w:tcPr>
          <w:p w14:paraId="223DF2DD" w14:textId="1159B32B" w:rsidR="00CC1401" w:rsidRPr="00697DEA" w:rsidRDefault="00B33CD2" w:rsidP="00B90D86">
            <w:pPr>
              <w:rPr>
                <w:rFonts w:ascii="Times New Roman" w:hAnsi="Times New Roman" w:cs="Times New Roman"/>
                <w:color w:val="000000"/>
              </w:rPr>
            </w:pPr>
            <w:r w:rsidRPr="00697DEA">
              <w:rPr>
                <w:rFonts w:ascii="Times New Roman" w:hAnsi="Times New Roman" w:cs="Times New Roman"/>
                <w:color w:val="000000"/>
              </w:rPr>
              <w:t xml:space="preserve">Renforcement de </w:t>
            </w:r>
            <w:r w:rsidR="00B7526D" w:rsidRPr="00697DEA">
              <w:rPr>
                <w:rFonts w:ascii="Times New Roman" w:hAnsi="Times New Roman" w:cs="Times New Roman"/>
                <w:color w:val="000000"/>
              </w:rPr>
              <w:t>Capacité</w:t>
            </w:r>
            <w:r w:rsidRPr="00697DEA">
              <w:rPr>
                <w:rFonts w:ascii="Times New Roman" w:hAnsi="Times New Roman" w:cs="Times New Roman"/>
                <w:color w:val="000000"/>
              </w:rPr>
              <w:t xml:space="preserve"> du Fonds Climat Mali</w:t>
            </w:r>
          </w:p>
        </w:tc>
        <w:tc>
          <w:tcPr>
            <w:tcW w:w="460" w:type="pct"/>
            <w:tcBorders>
              <w:top w:val="nil"/>
              <w:left w:val="nil"/>
              <w:bottom w:val="single" w:sz="4" w:space="0" w:color="auto"/>
              <w:right w:val="single" w:sz="4" w:space="0" w:color="auto"/>
            </w:tcBorders>
            <w:shd w:val="clear" w:color="auto" w:fill="auto"/>
            <w:vAlign w:val="center"/>
            <w:hideMark/>
          </w:tcPr>
          <w:p w14:paraId="3D9AD3E3" w14:textId="2A9ADD2B" w:rsidR="00CC1401" w:rsidRPr="00697DEA" w:rsidRDefault="0060527F" w:rsidP="00B90D86">
            <w:pPr>
              <w:jc w:val="right"/>
              <w:rPr>
                <w:rFonts w:ascii="Times New Roman" w:hAnsi="Times New Roman" w:cs="Times New Roman"/>
                <w:color w:val="000000" w:themeColor="text1"/>
              </w:rPr>
            </w:pPr>
            <w:r w:rsidRPr="00697DEA">
              <w:rPr>
                <w:rFonts w:ascii="Times New Roman" w:hAnsi="Times New Roman" w:cs="Times New Roman"/>
                <w:color w:val="000000" w:themeColor="text1"/>
              </w:rPr>
              <w:t>24 000 000</w:t>
            </w:r>
          </w:p>
        </w:tc>
        <w:tc>
          <w:tcPr>
            <w:tcW w:w="403" w:type="pct"/>
            <w:tcBorders>
              <w:top w:val="nil"/>
              <w:left w:val="nil"/>
              <w:bottom w:val="single" w:sz="4" w:space="0" w:color="auto"/>
              <w:right w:val="single" w:sz="4" w:space="0" w:color="auto"/>
            </w:tcBorders>
            <w:shd w:val="clear" w:color="auto" w:fill="auto"/>
            <w:vAlign w:val="center"/>
            <w:hideMark/>
          </w:tcPr>
          <w:p w14:paraId="77BF8FDE" w14:textId="68CD4569" w:rsidR="00CC1401" w:rsidRPr="00697DEA" w:rsidRDefault="00B33CD2" w:rsidP="00B90D86">
            <w:pPr>
              <w:jc w:val="right"/>
              <w:rPr>
                <w:rFonts w:ascii="Times New Roman" w:hAnsi="Times New Roman" w:cs="Times New Roman"/>
                <w:color w:val="000000" w:themeColor="text1"/>
              </w:rPr>
            </w:pPr>
            <w:r w:rsidRPr="00697DEA">
              <w:rPr>
                <w:rFonts w:ascii="Times New Roman" w:hAnsi="Times New Roman" w:cs="Times New Roman"/>
                <w:color w:val="000000" w:themeColor="text1"/>
              </w:rPr>
              <w:t>0</w:t>
            </w:r>
          </w:p>
        </w:tc>
        <w:tc>
          <w:tcPr>
            <w:tcW w:w="531" w:type="pct"/>
            <w:tcBorders>
              <w:top w:val="nil"/>
              <w:left w:val="nil"/>
              <w:bottom w:val="single" w:sz="4" w:space="0" w:color="auto"/>
              <w:right w:val="single" w:sz="4" w:space="0" w:color="auto"/>
            </w:tcBorders>
            <w:shd w:val="clear" w:color="000000" w:fill="FFFFFF"/>
            <w:vAlign w:val="center"/>
            <w:hideMark/>
          </w:tcPr>
          <w:p w14:paraId="0AFF20C7" w14:textId="5483A068" w:rsidR="00CC1401" w:rsidRPr="00697DEA" w:rsidRDefault="00CC1401" w:rsidP="004E1FDA">
            <w:pPr>
              <w:rPr>
                <w:rFonts w:ascii="Times New Roman" w:hAnsi="Times New Roman" w:cs="Times New Roman"/>
                <w:color w:val="000000" w:themeColor="text1"/>
                <w:sz w:val="20"/>
                <w:szCs w:val="20"/>
              </w:rPr>
            </w:pPr>
            <w:r w:rsidRPr="00697DEA">
              <w:rPr>
                <w:rFonts w:ascii="Times New Roman" w:hAnsi="Times New Roman" w:cs="Times New Roman"/>
                <w:color w:val="000000" w:themeColor="text1"/>
                <w:sz w:val="20"/>
                <w:szCs w:val="20"/>
              </w:rPr>
              <w:t xml:space="preserve">      </w:t>
            </w:r>
            <w:r w:rsidR="00B33CD2" w:rsidRPr="00697DEA">
              <w:rPr>
                <w:rFonts w:ascii="Times New Roman" w:hAnsi="Times New Roman" w:cs="Times New Roman"/>
                <w:color w:val="000000" w:themeColor="text1"/>
              </w:rPr>
              <w:t>12 000 000</w:t>
            </w:r>
          </w:p>
        </w:tc>
        <w:tc>
          <w:tcPr>
            <w:tcW w:w="530" w:type="pct"/>
            <w:tcBorders>
              <w:top w:val="nil"/>
              <w:left w:val="nil"/>
              <w:bottom w:val="single" w:sz="4" w:space="0" w:color="auto"/>
              <w:right w:val="single" w:sz="4" w:space="0" w:color="auto"/>
            </w:tcBorders>
            <w:shd w:val="clear" w:color="000000" w:fill="FFFFFF"/>
            <w:vAlign w:val="center"/>
            <w:hideMark/>
          </w:tcPr>
          <w:p w14:paraId="78991FC5" w14:textId="5B0F8ADE" w:rsidR="00CC1401" w:rsidRPr="00697DEA" w:rsidRDefault="00AD5E16" w:rsidP="004E1FDA">
            <w:pPr>
              <w:rPr>
                <w:rFonts w:ascii="Times New Roman" w:hAnsi="Times New Roman" w:cs="Times New Roman"/>
                <w:color w:val="000000" w:themeColor="text1"/>
                <w:sz w:val="24"/>
                <w:szCs w:val="24"/>
              </w:rPr>
            </w:pPr>
            <w:r w:rsidRPr="00697DEA">
              <w:rPr>
                <w:rFonts w:ascii="Times New Roman" w:hAnsi="Times New Roman" w:cs="Times New Roman"/>
                <w:color w:val="000000" w:themeColor="text1"/>
                <w:sz w:val="24"/>
                <w:szCs w:val="24"/>
              </w:rPr>
              <w:t xml:space="preserve">   </w:t>
            </w:r>
            <w:r w:rsidR="00B33CD2" w:rsidRPr="00697DEA">
              <w:rPr>
                <w:rFonts w:ascii="Times New Roman" w:hAnsi="Times New Roman" w:cs="Times New Roman"/>
                <w:color w:val="000000" w:themeColor="text1"/>
                <w:sz w:val="24"/>
                <w:szCs w:val="24"/>
              </w:rPr>
              <w:t>12 000 000</w:t>
            </w:r>
          </w:p>
        </w:tc>
        <w:tc>
          <w:tcPr>
            <w:tcW w:w="577" w:type="pct"/>
            <w:tcBorders>
              <w:top w:val="nil"/>
              <w:left w:val="nil"/>
              <w:bottom w:val="single" w:sz="4" w:space="0" w:color="auto"/>
              <w:right w:val="single" w:sz="4" w:space="0" w:color="auto"/>
            </w:tcBorders>
            <w:shd w:val="clear" w:color="auto" w:fill="auto"/>
            <w:vAlign w:val="center"/>
            <w:hideMark/>
          </w:tcPr>
          <w:p w14:paraId="2564D296" w14:textId="78AD9F8B" w:rsidR="00CC1401" w:rsidRPr="00697DEA" w:rsidRDefault="002555C7" w:rsidP="00B90D86">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50</w:t>
            </w:r>
            <w:r w:rsidR="00B33CD2" w:rsidRPr="00697DEA">
              <w:rPr>
                <w:rFonts w:ascii="Times New Roman" w:hAnsi="Times New Roman" w:cs="Times New Roman"/>
                <w:color w:val="000000" w:themeColor="text1"/>
              </w:rPr>
              <w:t>.00</w:t>
            </w:r>
          </w:p>
        </w:tc>
        <w:tc>
          <w:tcPr>
            <w:tcW w:w="481" w:type="pct"/>
            <w:tcBorders>
              <w:top w:val="nil"/>
              <w:left w:val="nil"/>
              <w:bottom w:val="single" w:sz="4" w:space="0" w:color="auto"/>
              <w:right w:val="single" w:sz="4" w:space="0" w:color="auto"/>
            </w:tcBorders>
            <w:shd w:val="clear" w:color="auto" w:fill="auto"/>
            <w:vAlign w:val="center"/>
            <w:hideMark/>
          </w:tcPr>
          <w:p w14:paraId="27EF8E73" w14:textId="51DE67AE" w:rsidR="00CC1401" w:rsidRPr="00D54D6A" w:rsidRDefault="001B1238" w:rsidP="00B90D86">
            <w:pPr>
              <w:jc w:val="center"/>
              <w:rPr>
                <w:rFonts w:ascii="Times New Roman" w:hAnsi="Times New Roman" w:cs="Times New Roman"/>
                <w:color w:val="000000" w:themeColor="text1"/>
              </w:rPr>
            </w:pPr>
            <w:r w:rsidRPr="00D54D6A">
              <w:rPr>
                <w:rFonts w:ascii="Times New Roman" w:hAnsi="Times New Roman" w:cs="Times New Roman"/>
                <w:color w:val="000000" w:themeColor="text1"/>
              </w:rPr>
              <w:t>0</w:t>
            </w:r>
          </w:p>
        </w:tc>
        <w:tc>
          <w:tcPr>
            <w:tcW w:w="479" w:type="pct"/>
            <w:tcBorders>
              <w:top w:val="nil"/>
              <w:left w:val="nil"/>
              <w:bottom w:val="single" w:sz="4" w:space="0" w:color="auto"/>
              <w:right w:val="single" w:sz="8" w:space="0" w:color="auto"/>
            </w:tcBorders>
            <w:shd w:val="clear" w:color="auto" w:fill="auto"/>
            <w:vAlign w:val="center"/>
            <w:hideMark/>
          </w:tcPr>
          <w:p w14:paraId="2C388FF8" w14:textId="3036CD3B" w:rsidR="00CC1401" w:rsidRPr="00697DEA" w:rsidRDefault="003E1A22" w:rsidP="00B90D86">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00,00</w:t>
            </w:r>
          </w:p>
        </w:tc>
      </w:tr>
      <w:tr w:rsidR="00B33CD2" w:rsidRPr="00697DEA" w14:paraId="4CB1B7A4" w14:textId="77777777" w:rsidTr="009E2548">
        <w:trPr>
          <w:trHeight w:val="579"/>
        </w:trPr>
        <w:tc>
          <w:tcPr>
            <w:tcW w:w="1539" w:type="pct"/>
            <w:tcBorders>
              <w:top w:val="nil"/>
              <w:left w:val="single" w:sz="8" w:space="0" w:color="auto"/>
              <w:bottom w:val="single" w:sz="4" w:space="0" w:color="auto"/>
              <w:right w:val="single" w:sz="4" w:space="0" w:color="auto"/>
            </w:tcBorders>
            <w:shd w:val="clear" w:color="auto" w:fill="auto"/>
            <w:vAlign w:val="center"/>
          </w:tcPr>
          <w:p w14:paraId="31C16623" w14:textId="75B17D59" w:rsidR="00B33CD2" w:rsidRPr="00697DEA" w:rsidRDefault="00B33CD2" w:rsidP="00B33CD2">
            <w:pPr>
              <w:rPr>
                <w:rFonts w:ascii="Times New Roman" w:hAnsi="Times New Roman" w:cs="Times New Roman"/>
                <w:color w:val="000000"/>
              </w:rPr>
            </w:pPr>
            <w:r w:rsidRPr="00697DEA">
              <w:rPr>
                <w:rFonts w:ascii="Times New Roman" w:hAnsi="Times New Roman" w:cs="Times New Roman"/>
                <w:color w:val="000000"/>
              </w:rPr>
              <w:t>Missions de supervision et suivi évaluation des projets</w:t>
            </w:r>
          </w:p>
        </w:tc>
        <w:tc>
          <w:tcPr>
            <w:tcW w:w="460" w:type="pct"/>
            <w:tcBorders>
              <w:top w:val="nil"/>
              <w:left w:val="nil"/>
              <w:bottom w:val="single" w:sz="4" w:space="0" w:color="auto"/>
              <w:right w:val="single" w:sz="4" w:space="0" w:color="auto"/>
            </w:tcBorders>
            <w:shd w:val="clear" w:color="auto" w:fill="auto"/>
            <w:vAlign w:val="center"/>
          </w:tcPr>
          <w:p w14:paraId="637827C0" w14:textId="79DB0659" w:rsidR="00B33CD2" w:rsidRPr="00697DEA" w:rsidRDefault="00B33CD2"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62 </w:t>
            </w:r>
            <w:r w:rsidR="0060527F" w:rsidRPr="00697DEA">
              <w:rPr>
                <w:rFonts w:ascii="Times New Roman" w:hAnsi="Times New Roman" w:cs="Times New Roman"/>
                <w:color w:val="000000" w:themeColor="text1"/>
              </w:rPr>
              <w:t>1</w:t>
            </w:r>
            <w:r w:rsidRPr="00697DEA">
              <w:rPr>
                <w:rFonts w:ascii="Times New Roman" w:hAnsi="Times New Roman" w:cs="Times New Roman"/>
                <w:color w:val="000000" w:themeColor="text1"/>
              </w:rPr>
              <w:t>00 000</w:t>
            </w:r>
          </w:p>
        </w:tc>
        <w:tc>
          <w:tcPr>
            <w:tcW w:w="403" w:type="pct"/>
            <w:tcBorders>
              <w:top w:val="nil"/>
              <w:left w:val="nil"/>
              <w:bottom w:val="single" w:sz="4" w:space="0" w:color="auto"/>
              <w:right w:val="single" w:sz="4" w:space="0" w:color="auto"/>
            </w:tcBorders>
            <w:shd w:val="clear" w:color="auto" w:fill="auto"/>
            <w:vAlign w:val="center"/>
          </w:tcPr>
          <w:p w14:paraId="1399E531" w14:textId="37ABDE67" w:rsidR="00B33CD2" w:rsidRPr="00697DEA" w:rsidRDefault="00B33CD2"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0</w:t>
            </w:r>
          </w:p>
        </w:tc>
        <w:tc>
          <w:tcPr>
            <w:tcW w:w="531" w:type="pct"/>
            <w:tcBorders>
              <w:top w:val="nil"/>
              <w:left w:val="nil"/>
              <w:bottom w:val="single" w:sz="4" w:space="0" w:color="auto"/>
              <w:right w:val="single" w:sz="4" w:space="0" w:color="auto"/>
            </w:tcBorders>
            <w:shd w:val="clear" w:color="000000" w:fill="FFFFFF"/>
            <w:vAlign w:val="center"/>
          </w:tcPr>
          <w:p w14:paraId="11FA469F" w14:textId="7442216B" w:rsidR="00B33CD2" w:rsidRPr="00697DEA" w:rsidRDefault="00AD5E16" w:rsidP="00B33CD2">
            <w:pPr>
              <w:rPr>
                <w:rFonts w:ascii="Times New Roman" w:hAnsi="Times New Roman" w:cs="Times New Roman"/>
                <w:color w:val="000000" w:themeColor="text1"/>
                <w:sz w:val="20"/>
                <w:szCs w:val="20"/>
              </w:rPr>
            </w:pPr>
            <w:r w:rsidRPr="00697DEA">
              <w:rPr>
                <w:rFonts w:ascii="Times New Roman" w:hAnsi="Times New Roman" w:cs="Times New Roman"/>
                <w:color w:val="000000" w:themeColor="text1"/>
                <w:sz w:val="24"/>
                <w:szCs w:val="24"/>
              </w:rPr>
              <w:t xml:space="preserve">  </w:t>
            </w:r>
            <w:r w:rsidR="00B33CD2" w:rsidRPr="00697DEA">
              <w:rPr>
                <w:rFonts w:ascii="Times New Roman" w:hAnsi="Times New Roman" w:cs="Times New Roman"/>
                <w:color w:val="000000" w:themeColor="text1"/>
                <w:sz w:val="24"/>
                <w:szCs w:val="24"/>
              </w:rPr>
              <w:t xml:space="preserve">  36 500 000</w:t>
            </w:r>
          </w:p>
        </w:tc>
        <w:tc>
          <w:tcPr>
            <w:tcW w:w="530" w:type="pct"/>
            <w:tcBorders>
              <w:top w:val="nil"/>
              <w:left w:val="nil"/>
              <w:bottom w:val="single" w:sz="4" w:space="0" w:color="auto"/>
              <w:right w:val="single" w:sz="4" w:space="0" w:color="auto"/>
            </w:tcBorders>
            <w:shd w:val="clear" w:color="000000" w:fill="FFFFFF"/>
            <w:vAlign w:val="center"/>
          </w:tcPr>
          <w:p w14:paraId="4973EF9E" w14:textId="2DD83900" w:rsidR="00B33CD2" w:rsidRPr="00697DEA" w:rsidRDefault="00AD5E16" w:rsidP="00B33CD2">
            <w:pPr>
              <w:rPr>
                <w:rFonts w:ascii="Times New Roman" w:hAnsi="Times New Roman" w:cs="Times New Roman"/>
                <w:color w:val="000000" w:themeColor="text1"/>
                <w:sz w:val="24"/>
                <w:szCs w:val="24"/>
              </w:rPr>
            </w:pPr>
            <w:r w:rsidRPr="00697DEA">
              <w:rPr>
                <w:rFonts w:ascii="Times New Roman" w:hAnsi="Times New Roman" w:cs="Times New Roman"/>
                <w:color w:val="000000" w:themeColor="text1"/>
                <w:sz w:val="24"/>
                <w:szCs w:val="24"/>
              </w:rPr>
              <w:t xml:space="preserve">  </w:t>
            </w:r>
            <w:r w:rsidR="00B33CD2" w:rsidRPr="00697DEA">
              <w:rPr>
                <w:rFonts w:ascii="Times New Roman" w:hAnsi="Times New Roman" w:cs="Times New Roman"/>
                <w:color w:val="000000" w:themeColor="text1"/>
                <w:sz w:val="24"/>
                <w:szCs w:val="24"/>
              </w:rPr>
              <w:t>36 500 000</w:t>
            </w:r>
          </w:p>
        </w:tc>
        <w:tc>
          <w:tcPr>
            <w:tcW w:w="577" w:type="pct"/>
            <w:tcBorders>
              <w:top w:val="nil"/>
              <w:left w:val="nil"/>
              <w:bottom w:val="single" w:sz="4" w:space="0" w:color="auto"/>
              <w:right w:val="single" w:sz="4" w:space="0" w:color="auto"/>
            </w:tcBorders>
            <w:shd w:val="clear" w:color="auto" w:fill="auto"/>
            <w:vAlign w:val="center"/>
          </w:tcPr>
          <w:p w14:paraId="7FBC6087" w14:textId="6A0DE594" w:rsidR="00B33CD2" w:rsidRPr="00697DEA" w:rsidRDefault="002555C7"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58.68</w:t>
            </w:r>
          </w:p>
        </w:tc>
        <w:tc>
          <w:tcPr>
            <w:tcW w:w="481" w:type="pct"/>
            <w:tcBorders>
              <w:top w:val="nil"/>
              <w:left w:val="nil"/>
              <w:bottom w:val="single" w:sz="4" w:space="0" w:color="auto"/>
              <w:right w:val="single" w:sz="4" w:space="0" w:color="auto"/>
            </w:tcBorders>
            <w:shd w:val="clear" w:color="auto" w:fill="auto"/>
            <w:vAlign w:val="center"/>
          </w:tcPr>
          <w:p w14:paraId="78D01CF7" w14:textId="5D323418" w:rsidR="00B33CD2" w:rsidRPr="00D54D6A" w:rsidRDefault="00CA4FFF" w:rsidP="003E1A22">
            <w:pPr>
              <w:jc w:val="center"/>
              <w:rPr>
                <w:rFonts w:ascii="Times New Roman" w:hAnsi="Times New Roman" w:cs="Times New Roman"/>
                <w:color w:val="000000" w:themeColor="text1"/>
              </w:rPr>
            </w:pPr>
            <w:r w:rsidRPr="00D54D6A">
              <w:rPr>
                <w:rFonts w:ascii="Times New Roman" w:hAnsi="Times New Roman" w:cs="Times New Roman"/>
                <w:color w:val="000000" w:themeColor="text1"/>
              </w:rPr>
              <w:t xml:space="preserve">5 </w:t>
            </w:r>
            <w:r w:rsidR="00130C09" w:rsidRPr="00D54D6A">
              <w:rPr>
                <w:rFonts w:ascii="Times New Roman" w:hAnsi="Times New Roman" w:cs="Times New Roman"/>
                <w:color w:val="000000" w:themeColor="text1"/>
              </w:rPr>
              <w:t>237</w:t>
            </w:r>
            <w:r w:rsidRPr="00D54D6A">
              <w:rPr>
                <w:rFonts w:ascii="Times New Roman" w:hAnsi="Times New Roman" w:cs="Times New Roman"/>
                <w:color w:val="000000" w:themeColor="text1"/>
              </w:rPr>
              <w:t xml:space="preserve"> 720</w:t>
            </w:r>
          </w:p>
        </w:tc>
        <w:tc>
          <w:tcPr>
            <w:tcW w:w="479" w:type="pct"/>
            <w:tcBorders>
              <w:top w:val="nil"/>
              <w:left w:val="nil"/>
              <w:bottom w:val="single" w:sz="4" w:space="0" w:color="auto"/>
              <w:right w:val="single" w:sz="8" w:space="0" w:color="auto"/>
            </w:tcBorders>
            <w:shd w:val="clear" w:color="auto" w:fill="auto"/>
            <w:vAlign w:val="center"/>
          </w:tcPr>
          <w:p w14:paraId="62F42EBB" w14:textId="46D9A526" w:rsidR="00B33CD2" w:rsidRPr="00697DEA" w:rsidRDefault="003E1A22"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14,</w:t>
            </w:r>
            <w:r w:rsidR="00CA4FFF">
              <w:rPr>
                <w:rFonts w:ascii="Times New Roman" w:hAnsi="Times New Roman" w:cs="Times New Roman"/>
                <w:color w:val="000000" w:themeColor="text1"/>
              </w:rPr>
              <w:t>02</w:t>
            </w:r>
          </w:p>
        </w:tc>
      </w:tr>
      <w:tr w:rsidR="00B33CD2" w:rsidRPr="00697DEA" w14:paraId="21955D61" w14:textId="77777777" w:rsidTr="009E2548">
        <w:trPr>
          <w:trHeight w:val="869"/>
        </w:trPr>
        <w:tc>
          <w:tcPr>
            <w:tcW w:w="1539" w:type="pct"/>
            <w:tcBorders>
              <w:top w:val="nil"/>
              <w:left w:val="single" w:sz="8" w:space="0" w:color="auto"/>
              <w:bottom w:val="single" w:sz="4" w:space="0" w:color="auto"/>
              <w:right w:val="single" w:sz="4" w:space="0" w:color="auto"/>
            </w:tcBorders>
            <w:shd w:val="clear" w:color="auto" w:fill="auto"/>
            <w:vAlign w:val="center"/>
            <w:hideMark/>
          </w:tcPr>
          <w:p w14:paraId="126A5047" w14:textId="77777777" w:rsidR="00B33CD2" w:rsidRPr="00697DEA" w:rsidRDefault="00B33CD2" w:rsidP="00B33CD2">
            <w:pPr>
              <w:rPr>
                <w:rFonts w:ascii="Times New Roman" w:hAnsi="Times New Roman" w:cs="Times New Roman"/>
                <w:color w:val="000000"/>
              </w:rPr>
            </w:pPr>
            <w:r w:rsidRPr="00697DEA">
              <w:rPr>
                <w:rFonts w:ascii="Times New Roman" w:hAnsi="Times New Roman" w:cs="Times New Roman"/>
                <w:color w:val="000000"/>
              </w:rPr>
              <w:t>Mise en œuvre de la stratégie et du plan de communication</w:t>
            </w:r>
          </w:p>
        </w:tc>
        <w:tc>
          <w:tcPr>
            <w:tcW w:w="460" w:type="pct"/>
            <w:tcBorders>
              <w:top w:val="nil"/>
              <w:left w:val="nil"/>
              <w:bottom w:val="single" w:sz="4" w:space="0" w:color="auto"/>
              <w:right w:val="single" w:sz="4" w:space="0" w:color="auto"/>
            </w:tcBorders>
            <w:shd w:val="clear" w:color="auto" w:fill="auto"/>
            <w:vAlign w:val="center"/>
            <w:hideMark/>
          </w:tcPr>
          <w:p w14:paraId="13966ADE" w14:textId="6545DD56" w:rsidR="00B33CD2" w:rsidRPr="00697DEA" w:rsidRDefault="00B33CD2"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25 198 700</w:t>
            </w:r>
          </w:p>
        </w:tc>
        <w:tc>
          <w:tcPr>
            <w:tcW w:w="403" w:type="pct"/>
            <w:tcBorders>
              <w:top w:val="nil"/>
              <w:left w:val="nil"/>
              <w:bottom w:val="single" w:sz="4" w:space="0" w:color="auto"/>
              <w:right w:val="single" w:sz="4" w:space="0" w:color="auto"/>
            </w:tcBorders>
            <w:shd w:val="clear" w:color="auto" w:fill="auto"/>
            <w:vAlign w:val="center"/>
            <w:hideMark/>
          </w:tcPr>
          <w:p w14:paraId="0C8E8D89" w14:textId="44492627" w:rsidR="00B33CD2" w:rsidRPr="00697DEA" w:rsidRDefault="00B33CD2" w:rsidP="00B33CD2">
            <w:pPr>
              <w:jc w:val="right"/>
              <w:rPr>
                <w:rFonts w:ascii="Times New Roman" w:hAnsi="Times New Roman" w:cs="Times New Roman"/>
                <w:color w:val="000000" w:themeColor="text1"/>
              </w:rPr>
            </w:pPr>
          </w:p>
        </w:tc>
        <w:tc>
          <w:tcPr>
            <w:tcW w:w="531" w:type="pct"/>
            <w:tcBorders>
              <w:top w:val="nil"/>
              <w:left w:val="nil"/>
              <w:bottom w:val="single" w:sz="4" w:space="0" w:color="auto"/>
              <w:right w:val="single" w:sz="4" w:space="0" w:color="auto"/>
            </w:tcBorders>
            <w:shd w:val="clear" w:color="000000" w:fill="FFFFFF"/>
            <w:vAlign w:val="center"/>
            <w:hideMark/>
          </w:tcPr>
          <w:p w14:paraId="53D86DCD" w14:textId="2808F418" w:rsidR="00B33CD2" w:rsidRPr="00697DEA" w:rsidRDefault="00AD5E16" w:rsidP="00B33CD2">
            <w:pPr>
              <w:rPr>
                <w:rFonts w:ascii="Times New Roman" w:hAnsi="Times New Roman" w:cs="Times New Roman"/>
                <w:color w:val="000000" w:themeColor="text1"/>
                <w:sz w:val="20"/>
                <w:szCs w:val="20"/>
              </w:rPr>
            </w:pPr>
            <w:r w:rsidRPr="00697DEA">
              <w:rPr>
                <w:rFonts w:ascii="Times New Roman" w:hAnsi="Times New Roman" w:cs="Times New Roman"/>
                <w:color w:val="000000" w:themeColor="text1"/>
                <w:sz w:val="24"/>
                <w:szCs w:val="24"/>
              </w:rPr>
              <w:t xml:space="preserve">    </w:t>
            </w:r>
            <w:r w:rsidR="00DF7787" w:rsidRPr="00697DEA">
              <w:rPr>
                <w:rFonts w:ascii="Times New Roman" w:hAnsi="Times New Roman" w:cs="Times New Roman"/>
                <w:color w:val="000000" w:themeColor="text1"/>
                <w:sz w:val="24"/>
                <w:szCs w:val="24"/>
              </w:rPr>
              <w:t>7 400 0000</w:t>
            </w:r>
            <w:r w:rsidR="00B33CD2" w:rsidRPr="00697DEA">
              <w:rPr>
                <w:rFonts w:ascii="Times New Roman" w:hAnsi="Times New Roman" w:cs="Times New Roman"/>
                <w:color w:val="000000" w:themeColor="text1"/>
                <w:sz w:val="20"/>
                <w:szCs w:val="20"/>
              </w:rPr>
              <w:t xml:space="preserve">   </w:t>
            </w:r>
          </w:p>
        </w:tc>
        <w:tc>
          <w:tcPr>
            <w:tcW w:w="530" w:type="pct"/>
            <w:tcBorders>
              <w:top w:val="nil"/>
              <w:left w:val="nil"/>
              <w:bottom w:val="single" w:sz="4" w:space="0" w:color="auto"/>
              <w:right w:val="single" w:sz="4" w:space="0" w:color="auto"/>
            </w:tcBorders>
            <w:shd w:val="clear" w:color="000000" w:fill="FFFFFF"/>
            <w:vAlign w:val="center"/>
            <w:hideMark/>
          </w:tcPr>
          <w:p w14:paraId="30F931AF" w14:textId="2CFE2B84" w:rsidR="00B33CD2" w:rsidRPr="00697DEA" w:rsidRDefault="00AD5E16" w:rsidP="00B33CD2">
            <w:pPr>
              <w:rPr>
                <w:rFonts w:ascii="Times New Roman" w:hAnsi="Times New Roman" w:cs="Times New Roman"/>
                <w:color w:val="000000" w:themeColor="text1"/>
                <w:sz w:val="24"/>
                <w:szCs w:val="24"/>
              </w:rPr>
            </w:pPr>
            <w:r w:rsidRPr="00697DEA">
              <w:rPr>
                <w:rFonts w:ascii="Times New Roman" w:hAnsi="Times New Roman" w:cs="Times New Roman"/>
                <w:color w:val="000000" w:themeColor="text1"/>
                <w:sz w:val="24"/>
                <w:szCs w:val="24"/>
              </w:rPr>
              <w:t xml:space="preserve">   </w:t>
            </w:r>
            <w:r w:rsidR="00DF7787" w:rsidRPr="00697DEA">
              <w:rPr>
                <w:rFonts w:ascii="Times New Roman" w:hAnsi="Times New Roman" w:cs="Times New Roman"/>
                <w:color w:val="000000" w:themeColor="text1"/>
                <w:sz w:val="24"/>
                <w:szCs w:val="24"/>
              </w:rPr>
              <w:t xml:space="preserve">7 400 0000   </w:t>
            </w:r>
          </w:p>
        </w:tc>
        <w:tc>
          <w:tcPr>
            <w:tcW w:w="577" w:type="pct"/>
            <w:tcBorders>
              <w:top w:val="nil"/>
              <w:left w:val="nil"/>
              <w:bottom w:val="single" w:sz="4" w:space="0" w:color="auto"/>
              <w:right w:val="single" w:sz="4" w:space="0" w:color="auto"/>
            </w:tcBorders>
            <w:shd w:val="clear" w:color="auto" w:fill="auto"/>
            <w:vAlign w:val="center"/>
            <w:hideMark/>
          </w:tcPr>
          <w:p w14:paraId="62F3C2BD" w14:textId="4256E901" w:rsidR="00B33CD2" w:rsidRPr="00697DEA" w:rsidRDefault="002555C7"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29,36</w:t>
            </w:r>
          </w:p>
        </w:tc>
        <w:tc>
          <w:tcPr>
            <w:tcW w:w="481" w:type="pct"/>
            <w:tcBorders>
              <w:top w:val="nil"/>
              <w:left w:val="nil"/>
              <w:bottom w:val="single" w:sz="4" w:space="0" w:color="auto"/>
              <w:right w:val="single" w:sz="4" w:space="0" w:color="auto"/>
            </w:tcBorders>
            <w:shd w:val="clear" w:color="auto" w:fill="auto"/>
            <w:vAlign w:val="center"/>
            <w:hideMark/>
          </w:tcPr>
          <w:p w14:paraId="3C82C765" w14:textId="67B5F6E6" w:rsidR="00B33CD2" w:rsidRPr="00D54D6A" w:rsidRDefault="003E1A22" w:rsidP="00B33CD2">
            <w:pPr>
              <w:jc w:val="center"/>
              <w:rPr>
                <w:rFonts w:ascii="Times New Roman" w:hAnsi="Times New Roman" w:cs="Times New Roman"/>
                <w:color w:val="000000" w:themeColor="text1"/>
              </w:rPr>
            </w:pPr>
            <w:r w:rsidRPr="00D54D6A">
              <w:rPr>
                <w:rFonts w:ascii="Times New Roman" w:hAnsi="Times New Roman" w:cs="Times New Roman"/>
                <w:color w:val="000000" w:themeColor="text1"/>
              </w:rPr>
              <w:t>2 150 000</w:t>
            </w:r>
          </w:p>
        </w:tc>
        <w:tc>
          <w:tcPr>
            <w:tcW w:w="479" w:type="pct"/>
            <w:tcBorders>
              <w:top w:val="nil"/>
              <w:left w:val="nil"/>
              <w:bottom w:val="single" w:sz="4" w:space="0" w:color="auto"/>
              <w:right w:val="single" w:sz="8" w:space="0" w:color="auto"/>
            </w:tcBorders>
            <w:shd w:val="clear" w:color="auto" w:fill="auto"/>
            <w:vAlign w:val="center"/>
            <w:hideMark/>
          </w:tcPr>
          <w:p w14:paraId="00283567" w14:textId="63994B27" w:rsidR="00B33CD2" w:rsidRPr="00697DEA" w:rsidRDefault="00D412EF"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29</w:t>
            </w:r>
            <w:r w:rsidR="003E1A22" w:rsidRPr="00697DEA">
              <w:rPr>
                <w:rFonts w:ascii="Times New Roman" w:hAnsi="Times New Roman" w:cs="Times New Roman"/>
                <w:color w:val="000000" w:themeColor="text1"/>
              </w:rPr>
              <w:t>,</w:t>
            </w:r>
            <w:r w:rsidRPr="00697DEA">
              <w:rPr>
                <w:rFonts w:ascii="Times New Roman" w:hAnsi="Times New Roman" w:cs="Times New Roman"/>
                <w:color w:val="000000" w:themeColor="text1"/>
              </w:rPr>
              <w:t>05</w:t>
            </w:r>
          </w:p>
        </w:tc>
      </w:tr>
      <w:tr w:rsidR="00B33CD2" w:rsidRPr="00697DEA" w14:paraId="39E72E00" w14:textId="77777777" w:rsidTr="009E2548">
        <w:trPr>
          <w:trHeight w:val="604"/>
        </w:trPr>
        <w:tc>
          <w:tcPr>
            <w:tcW w:w="1539" w:type="pct"/>
            <w:tcBorders>
              <w:top w:val="nil"/>
              <w:left w:val="single" w:sz="8" w:space="0" w:color="auto"/>
              <w:bottom w:val="single" w:sz="4" w:space="0" w:color="auto"/>
              <w:right w:val="single" w:sz="4" w:space="0" w:color="auto"/>
            </w:tcBorders>
            <w:shd w:val="clear" w:color="auto" w:fill="auto"/>
            <w:vAlign w:val="center"/>
            <w:hideMark/>
          </w:tcPr>
          <w:p w14:paraId="7A2C051D" w14:textId="77777777" w:rsidR="00B33CD2" w:rsidRPr="00697DEA" w:rsidRDefault="00B33CD2" w:rsidP="00B33CD2">
            <w:pPr>
              <w:rPr>
                <w:rFonts w:ascii="Times New Roman" w:hAnsi="Times New Roman" w:cs="Times New Roman"/>
                <w:color w:val="000000"/>
              </w:rPr>
            </w:pPr>
            <w:r w:rsidRPr="00697DEA">
              <w:rPr>
                <w:rFonts w:ascii="Times New Roman" w:hAnsi="Times New Roman" w:cs="Times New Roman"/>
                <w:color w:val="000000"/>
              </w:rPr>
              <w:t>Charges courantes de fonctionnement</w:t>
            </w:r>
          </w:p>
        </w:tc>
        <w:tc>
          <w:tcPr>
            <w:tcW w:w="460" w:type="pct"/>
            <w:tcBorders>
              <w:top w:val="nil"/>
              <w:left w:val="nil"/>
              <w:bottom w:val="single" w:sz="4" w:space="0" w:color="auto"/>
              <w:right w:val="single" w:sz="4" w:space="0" w:color="auto"/>
            </w:tcBorders>
            <w:shd w:val="clear" w:color="auto" w:fill="auto"/>
            <w:vAlign w:val="center"/>
            <w:hideMark/>
          </w:tcPr>
          <w:p w14:paraId="05CD1E94" w14:textId="4B6435CF" w:rsidR="00B33CD2" w:rsidRPr="00697DEA" w:rsidRDefault="0060527F"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15 046 300</w:t>
            </w:r>
          </w:p>
        </w:tc>
        <w:tc>
          <w:tcPr>
            <w:tcW w:w="403" w:type="pct"/>
            <w:tcBorders>
              <w:top w:val="nil"/>
              <w:left w:val="nil"/>
              <w:bottom w:val="single" w:sz="4" w:space="0" w:color="auto"/>
              <w:right w:val="single" w:sz="4" w:space="0" w:color="auto"/>
            </w:tcBorders>
            <w:shd w:val="clear" w:color="auto" w:fill="auto"/>
            <w:vAlign w:val="center"/>
            <w:hideMark/>
          </w:tcPr>
          <w:p w14:paraId="291ABCC1" w14:textId="23BFAE8A" w:rsidR="00B33CD2" w:rsidRPr="00697DEA" w:rsidRDefault="00DF7787"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0</w:t>
            </w:r>
          </w:p>
        </w:tc>
        <w:tc>
          <w:tcPr>
            <w:tcW w:w="531" w:type="pct"/>
            <w:tcBorders>
              <w:top w:val="nil"/>
              <w:left w:val="nil"/>
              <w:bottom w:val="single" w:sz="4" w:space="0" w:color="auto"/>
              <w:right w:val="single" w:sz="4" w:space="0" w:color="auto"/>
            </w:tcBorders>
            <w:shd w:val="clear" w:color="auto" w:fill="auto"/>
            <w:vAlign w:val="center"/>
            <w:hideMark/>
          </w:tcPr>
          <w:p w14:paraId="01C7F94E" w14:textId="7A88F7AF" w:rsidR="00B33CD2" w:rsidRPr="00697DEA" w:rsidRDefault="00AD5E16" w:rsidP="002745B1">
            <w:pPr>
              <w:rPr>
                <w:rFonts w:ascii="Times New Roman" w:hAnsi="Times New Roman" w:cs="Times New Roman"/>
                <w:color w:val="000000" w:themeColor="text1"/>
              </w:rPr>
            </w:pPr>
            <w:r w:rsidRPr="00697DEA">
              <w:rPr>
                <w:rFonts w:ascii="Times New Roman" w:hAnsi="Times New Roman" w:cs="Times New Roman"/>
                <w:color w:val="000000" w:themeColor="text1"/>
                <w:sz w:val="24"/>
                <w:szCs w:val="24"/>
              </w:rPr>
              <w:t xml:space="preserve">    </w:t>
            </w:r>
            <w:r w:rsidR="00DF7787" w:rsidRPr="00697DEA">
              <w:rPr>
                <w:rFonts w:ascii="Times New Roman" w:hAnsi="Times New Roman" w:cs="Times New Roman"/>
                <w:color w:val="000000" w:themeColor="text1"/>
                <w:sz w:val="24"/>
                <w:szCs w:val="24"/>
              </w:rPr>
              <w:t>11 336 300</w:t>
            </w:r>
          </w:p>
        </w:tc>
        <w:tc>
          <w:tcPr>
            <w:tcW w:w="530" w:type="pct"/>
            <w:tcBorders>
              <w:top w:val="nil"/>
              <w:left w:val="nil"/>
              <w:bottom w:val="single" w:sz="4" w:space="0" w:color="auto"/>
              <w:right w:val="single" w:sz="4" w:space="0" w:color="auto"/>
            </w:tcBorders>
            <w:shd w:val="clear" w:color="000000" w:fill="FFFFFF"/>
            <w:vAlign w:val="center"/>
            <w:hideMark/>
          </w:tcPr>
          <w:p w14:paraId="6FB3D9DC" w14:textId="0F54383D" w:rsidR="00B33CD2" w:rsidRPr="00697DEA" w:rsidRDefault="00AD5E16" w:rsidP="00B33CD2">
            <w:pPr>
              <w:rPr>
                <w:rFonts w:ascii="Times New Roman" w:hAnsi="Times New Roman" w:cs="Times New Roman"/>
                <w:color w:val="000000" w:themeColor="text1"/>
                <w:sz w:val="24"/>
                <w:szCs w:val="24"/>
              </w:rPr>
            </w:pPr>
            <w:r w:rsidRPr="00697DEA">
              <w:rPr>
                <w:rFonts w:ascii="Times New Roman" w:hAnsi="Times New Roman" w:cs="Times New Roman"/>
                <w:color w:val="000000" w:themeColor="text1"/>
                <w:sz w:val="24"/>
                <w:szCs w:val="24"/>
              </w:rPr>
              <w:t xml:space="preserve">  </w:t>
            </w:r>
            <w:r w:rsidR="00DF7787" w:rsidRPr="00697DEA">
              <w:rPr>
                <w:rFonts w:ascii="Times New Roman" w:hAnsi="Times New Roman" w:cs="Times New Roman"/>
                <w:color w:val="000000" w:themeColor="text1"/>
                <w:sz w:val="24"/>
                <w:szCs w:val="24"/>
              </w:rPr>
              <w:t>11 336 300</w:t>
            </w:r>
          </w:p>
        </w:tc>
        <w:tc>
          <w:tcPr>
            <w:tcW w:w="577" w:type="pct"/>
            <w:tcBorders>
              <w:top w:val="nil"/>
              <w:left w:val="nil"/>
              <w:bottom w:val="single" w:sz="4" w:space="0" w:color="auto"/>
              <w:right w:val="single" w:sz="4" w:space="0" w:color="auto"/>
            </w:tcBorders>
            <w:shd w:val="clear" w:color="auto" w:fill="auto"/>
            <w:vAlign w:val="center"/>
            <w:hideMark/>
          </w:tcPr>
          <w:p w14:paraId="61B9B36D" w14:textId="5469D433" w:rsidR="00B33CD2" w:rsidRPr="00697DEA" w:rsidRDefault="002555C7"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26,35</w:t>
            </w:r>
          </w:p>
        </w:tc>
        <w:tc>
          <w:tcPr>
            <w:tcW w:w="481" w:type="pct"/>
            <w:tcBorders>
              <w:top w:val="nil"/>
              <w:left w:val="nil"/>
              <w:bottom w:val="single" w:sz="4" w:space="0" w:color="auto"/>
              <w:right w:val="single" w:sz="4" w:space="0" w:color="auto"/>
            </w:tcBorders>
            <w:shd w:val="clear" w:color="auto" w:fill="auto"/>
            <w:vAlign w:val="center"/>
            <w:hideMark/>
          </w:tcPr>
          <w:p w14:paraId="2C2539BC" w14:textId="367E7853" w:rsidR="00B33CD2" w:rsidRPr="00D54D6A" w:rsidRDefault="003E1A22" w:rsidP="003E1A22">
            <w:pPr>
              <w:jc w:val="center"/>
              <w:rPr>
                <w:rFonts w:ascii="Times New Roman" w:hAnsi="Times New Roman" w:cs="Times New Roman"/>
                <w:color w:val="000000" w:themeColor="text1"/>
              </w:rPr>
            </w:pPr>
            <w:r w:rsidRPr="00D54D6A">
              <w:rPr>
                <w:rFonts w:ascii="Times New Roman" w:hAnsi="Times New Roman" w:cs="Times New Roman"/>
                <w:color w:val="000000" w:themeColor="text1"/>
              </w:rPr>
              <w:t>7 096 347</w:t>
            </w:r>
          </w:p>
        </w:tc>
        <w:tc>
          <w:tcPr>
            <w:tcW w:w="479" w:type="pct"/>
            <w:tcBorders>
              <w:top w:val="nil"/>
              <w:left w:val="nil"/>
              <w:bottom w:val="single" w:sz="4" w:space="0" w:color="auto"/>
              <w:right w:val="single" w:sz="8" w:space="0" w:color="auto"/>
            </w:tcBorders>
            <w:shd w:val="clear" w:color="auto" w:fill="auto"/>
            <w:vAlign w:val="center"/>
            <w:hideMark/>
          </w:tcPr>
          <w:p w14:paraId="2B24B2AC" w14:textId="0139BB0D" w:rsidR="00B33CD2" w:rsidRPr="00697DEA" w:rsidRDefault="0031522D"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62,59</w:t>
            </w:r>
          </w:p>
        </w:tc>
      </w:tr>
      <w:tr w:rsidR="00B33CD2" w:rsidRPr="00697DEA" w14:paraId="25573E53" w14:textId="77777777" w:rsidTr="009E2548">
        <w:trPr>
          <w:trHeight w:val="1159"/>
        </w:trPr>
        <w:tc>
          <w:tcPr>
            <w:tcW w:w="1539" w:type="pct"/>
            <w:tcBorders>
              <w:top w:val="nil"/>
              <w:left w:val="single" w:sz="8" w:space="0" w:color="auto"/>
              <w:bottom w:val="single" w:sz="4" w:space="0" w:color="auto"/>
              <w:right w:val="single" w:sz="4" w:space="0" w:color="auto"/>
            </w:tcBorders>
            <w:shd w:val="clear" w:color="auto" w:fill="auto"/>
            <w:vAlign w:val="center"/>
            <w:hideMark/>
          </w:tcPr>
          <w:p w14:paraId="74DC94B5" w14:textId="77777777" w:rsidR="00B33CD2" w:rsidRPr="00697DEA" w:rsidRDefault="00B33CD2" w:rsidP="00B33CD2">
            <w:pPr>
              <w:rPr>
                <w:rFonts w:ascii="Times New Roman" w:hAnsi="Times New Roman" w:cs="Times New Roman"/>
                <w:color w:val="000000"/>
              </w:rPr>
            </w:pPr>
            <w:r w:rsidRPr="00697DEA">
              <w:rPr>
                <w:rFonts w:ascii="Times New Roman" w:hAnsi="Times New Roman" w:cs="Times New Roman"/>
                <w:color w:val="000000"/>
              </w:rPr>
              <w:t xml:space="preserve">Acquisition d'Equipements- Matériels roulants- Matériels et Mobiliers de Bureau </w:t>
            </w:r>
          </w:p>
        </w:tc>
        <w:tc>
          <w:tcPr>
            <w:tcW w:w="460" w:type="pct"/>
            <w:tcBorders>
              <w:top w:val="nil"/>
              <w:left w:val="nil"/>
              <w:bottom w:val="single" w:sz="4" w:space="0" w:color="auto"/>
              <w:right w:val="single" w:sz="4" w:space="0" w:color="auto"/>
            </w:tcBorders>
            <w:shd w:val="clear" w:color="auto" w:fill="auto"/>
            <w:vAlign w:val="center"/>
            <w:hideMark/>
          </w:tcPr>
          <w:p w14:paraId="4D41D45F" w14:textId="4BA79DC3" w:rsidR="00B33CD2" w:rsidRPr="00697DEA" w:rsidRDefault="0060527F"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6 400 000</w:t>
            </w:r>
          </w:p>
        </w:tc>
        <w:tc>
          <w:tcPr>
            <w:tcW w:w="403" w:type="pct"/>
            <w:tcBorders>
              <w:top w:val="nil"/>
              <w:left w:val="nil"/>
              <w:bottom w:val="single" w:sz="4" w:space="0" w:color="auto"/>
              <w:right w:val="single" w:sz="4" w:space="0" w:color="auto"/>
            </w:tcBorders>
            <w:shd w:val="clear" w:color="auto" w:fill="auto"/>
            <w:vAlign w:val="center"/>
            <w:hideMark/>
          </w:tcPr>
          <w:p w14:paraId="717D1AA6" w14:textId="38622C85" w:rsidR="00B33CD2" w:rsidRPr="00697DEA" w:rsidRDefault="00DF7787"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0</w:t>
            </w:r>
          </w:p>
        </w:tc>
        <w:tc>
          <w:tcPr>
            <w:tcW w:w="531" w:type="pct"/>
            <w:tcBorders>
              <w:top w:val="nil"/>
              <w:left w:val="nil"/>
              <w:bottom w:val="single" w:sz="4" w:space="0" w:color="auto"/>
              <w:right w:val="single" w:sz="4" w:space="0" w:color="auto"/>
            </w:tcBorders>
            <w:shd w:val="clear" w:color="000000" w:fill="FFFFFF"/>
            <w:vAlign w:val="center"/>
            <w:hideMark/>
          </w:tcPr>
          <w:p w14:paraId="67743FD9" w14:textId="7392F2E7" w:rsidR="00B33CD2" w:rsidRPr="00697DEA" w:rsidRDefault="00AD5E16" w:rsidP="00B33CD2">
            <w:pPr>
              <w:rPr>
                <w:rFonts w:ascii="Times New Roman" w:hAnsi="Times New Roman" w:cs="Times New Roman"/>
                <w:color w:val="000000" w:themeColor="text1"/>
                <w:sz w:val="20"/>
                <w:szCs w:val="20"/>
              </w:rPr>
            </w:pPr>
            <w:r w:rsidRPr="00697DEA">
              <w:rPr>
                <w:rFonts w:ascii="Times New Roman" w:hAnsi="Times New Roman" w:cs="Times New Roman"/>
                <w:color w:val="000000" w:themeColor="text1"/>
                <w:sz w:val="24"/>
                <w:szCs w:val="24"/>
              </w:rPr>
              <w:t xml:space="preserve">   </w:t>
            </w:r>
            <w:r w:rsidR="00DF7787" w:rsidRPr="00697DEA">
              <w:rPr>
                <w:rFonts w:ascii="Times New Roman" w:hAnsi="Times New Roman" w:cs="Times New Roman"/>
                <w:color w:val="000000" w:themeColor="text1"/>
                <w:sz w:val="24"/>
                <w:szCs w:val="24"/>
              </w:rPr>
              <w:t>6 400 000</w:t>
            </w:r>
            <w:r w:rsidR="00B33CD2" w:rsidRPr="00697DEA">
              <w:rPr>
                <w:rFonts w:ascii="Times New Roman" w:hAnsi="Times New Roman" w:cs="Times New Roman"/>
                <w:color w:val="000000" w:themeColor="text1"/>
                <w:sz w:val="20"/>
                <w:szCs w:val="20"/>
              </w:rPr>
              <w:t xml:space="preserve">   </w:t>
            </w:r>
          </w:p>
        </w:tc>
        <w:tc>
          <w:tcPr>
            <w:tcW w:w="530" w:type="pct"/>
            <w:tcBorders>
              <w:top w:val="nil"/>
              <w:left w:val="nil"/>
              <w:bottom w:val="single" w:sz="4" w:space="0" w:color="auto"/>
              <w:right w:val="single" w:sz="4" w:space="0" w:color="auto"/>
            </w:tcBorders>
            <w:shd w:val="clear" w:color="000000" w:fill="FFFFFF"/>
            <w:vAlign w:val="center"/>
            <w:hideMark/>
          </w:tcPr>
          <w:p w14:paraId="71C2573F" w14:textId="518C10AB" w:rsidR="00B33CD2" w:rsidRPr="00697DEA" w:rsidRDefault="00AD5E16" w:rsidP="00B33CD2">
            <w:pPr>
              <w:rPr>
                <w:rFonts w:ascii="Times New Roman" w:hAnsi="Times New Roman" w:cs="Times New Roman"/>
                <w:color w:val="000000" w:themeColor="text1"/>
                <w:sz w:val="24"/>
                <w:szCs w:val="24"/>
              </w:rPr>
            </w:pPr>
            <w:r w:rsidRPr="00697DEA">
              <w:rPr>
                <w:rFonts w:ascii="Times New Roman" w:hAnsi="Times New Roman" w:cs="Times New Roman"/>
                <w:color w:val="000000" w:themeColor="text1"/>
                <w:sz w:val="24"/>
                <w:szCs w:val="24"/>
              </w:rPr>
              <w:t xml:space="preserve">   </w:t>
            </w:r>
            <w:r w:rsidR="00DF7787" w:rsidRPr="00697DEA">
              <w:rPr>
                <w:rFonts w:ascii="Times New Roman" w:hAnsi="Times New Roman" w:cs="Times New Roman"/>
                <w:color w:val="000000" w:themeColor="text1"/>
                <w:sz w:val="24"/>
                <w:szCs w:val="24"/>
              </w:rPr>
              <w:t xml:space="preserve">6 400 000   </w:t>
            </w:r>
          </w:p>
        </w:tc>
        <w:tc>
          <w:tcPr>
            <w:tcW w:w="577" w:type="pct"/>
            <w:tcBorders>
              <w:top w:val="nil"/>
              <w:left w:val="nil"/>
              <w:bottom w:val="single" w:sz="4" w:space="0" w:color="auto"/>
              <w:right w:val="single" w:sz="4" w:space="0" w:color="auto"/>
            </w:tcBorders>
            <w:shd w:val="clear" w:color="auto" w:fill="auto"/>
            <w:vAlign w:val="center"/>
            <w:hideMark/>
          </w:tcPr>
          <w:p w14:paraId="479A0FE9" w14:textId="439C04AC" w:rsidR="00B33CD2" w:rsidRPr="00697DEA" w:rsidRDefault="002555C7"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69,56</w:t>
            </w:r>
          </w:p>
        </w:tc>
        <w:tc>
          <w:tcPr>
            <w:tcW w:w="481" w:type="pct"/>
            <w:tcBorders>
              <w:top w:val="nil"/>
              <w:left w:val="nil"/>
              <w:bottom w:val="single" w:sz="4" w:space="0" w:color="auto"/>
              <w:right w:val="single" w:sz="4" w:space="0" w:color="auto"/>
            </w:tcBorders>
            <w:shd w:val="clear" w:color="auto" w:fill="auto"/>
            <w:vAlign w:val="center"/>
            <w:hideMark/>
          </w:tcPr>
          <w:p w14:paraId="7C613994" w14:textId="6856ED7A" w:rsidR="00B33CD2" w:rsidRPr="00D54D6A" w:rsidRDefault="003E1A22" w:rsidP="00B33CD2">
            <w:pPr>
              <w:jc w:val="center"/>
              <w:rPr>
                <w:rFonts w:ascii="Times New Roman" w:hAnsi="Times New Roman" w:cs="Times New Roman"/>
                <w:color w:val="000000" w:themeColor="text1"/>
              </w:rPr>
            </w:pPr>
            <w:r w:rsidRPr="00D54D6A">
              <w:rPr>
                <w:rFonts w:ascii="Times New Roman" w:hAnsi="Times New Roman" w:cs="Times New Roman"/>
                <w:color w:val="000000" w:themeColor="text1"/>
              </w:rPr>
              <w:t>5 9</w:t>
            </w:r>
            <w:r w:rsidR="00130C09" w:rsidRPr="00D54D6A">
              <w:rPr>
                <w:rFonts w:ascii="Times New Roman" w:hAnsi="Times New Roman" w:cs="Times New Roman"/>
                <w:color w:val="000000" w:themeColor="text1"/>
              </w:rPr>
              <w:t>51 990</w:t>
            </w:r>
          </w:p>
        </w:tc>
        <w:tc>
          <w:tcPr>
            <w:tcW w:w="479" w:type="pct"/>
            <w:tcBorders>
              <w:top w:val="nil"/>
              <w:left w:val="nil"/>
              <w:bottom w:val="single" w:sz="4" w:space="0" w:color="auto"/>
              <w:right w:val="single" w:sz="8" w:space="0" w:color="auto"/>
            </w:tcBorders>
            <w:shd w:val="clear" w:color="auto" w:fill="auto"/>
            <w:vAlign w:val="center"/>
            <w:hideMark/>
          </w:tcPr>
          <w:p w14:paraId="38EADE19" w14:textId="6F16741A" w:rsidR="00B33CD2" w:rsidRPr="00697DEA" w:rsidRDefault="0031522D"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92,57</w:t>
            </w:r>
          </w:p>
        </w:tc>
      </w:tr>
      <w:tr w:rsidR="00B33CD2" w:rsidRPr="00697DEA" w14:paraId="7E38D466" w14:textId="77777777" w:rsidTr="009E2548">
        <w:trPr>
          <w:trHeight w:val="579"/>
        </w:trPr>
        <w:tc>
          <w:tcPr>
            <w:tcW w:w="1539" w:type="pct"/>
            <w:tcBorders>
              <w:top w:val="nil"/>
              <w:left w:val="single" w:sz="8" w:space="0" w:color="auto"/>
              <w:bottom w:val="single" w:sz="4" w:space="0" w:color="auto"/>
              <w:right w:val="single" w:sz="4" w:space="0" w:color="auto"/>
            </w:tcBorders>
            <w:shd w:val="clear" w:color="auto" w:fill="auto"/>
            <w:vAlign w:val="center"/>
            <w:hideMark/>
          </w:tcPr>
          <w:p w14:paraId="1EFEB671" w14:textId="77777777" w:rsidR="00B33CD2" w:rsidRPr="00697DEA" w:rsidRDefault="00B33CD2" w:rsidP="00B33CD2">
            <w:pPr>
              <w:rPr>
                <w:rFonts w:ascii="Times New Roman" w:hAnsi="Times New Roman" w:cs="Times New Roman"/>
                <w:color w:val="000000"/>
              </w:rPr>
            </w:pPr>
            <w:r w:rsidRPr="00697DEA">
              <w:rPr>
                <w:rFonts w:ascii="Times New Roman" w:hAnsi="Times New Roman" w:cs="Times New Roman"/>
                <w:color w:val="000000"/>
              </w:rPr>
              <w:t>Charges de personnel et autres frais de personnel</w:t>
            </w:r>
          </w:p>
        </w:tc>
        <w:tc>
          <w:tcPr>
            <w:tcW w:w="460" w:type="pct"/>
            <w:tcBorders>
              <w:top w:val="nil"/>
              <w:left w:val="nil"/>
              <w:bottom w:val="single" w:sz="4" w:space="0" w:color="auto"/>
              <w:right w:val="single" w:sz="4" w:space="0" w:color="auto"/>
            </w:tcBorders>
            <w:shd w:val="clear" w:color="auto" w:fill="auto"/>
            <w:vAlign w:val="center"/>
            <w:hideMark/>
          </w:tcPr>
          <w:p w14:paraId="2CA9E10C" w14:textId="3E2598E6" w:rsidR="00B33CD2" w:rsidRPr="00697DEA" w:rsidRDefault="0060527F"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 xml:space="preserve">18 605 000 </w:t>
            </w:r>
          </w:p>
        </w:tc>
        <w:tc>
          <w:tcPr>
            <w:tcW w:w="403" w:type="pct"/>
            <w:tcBorders>
              <w:top w:val="nil"/>
              <w:left w:val="nil"/>
              <w:bottom w:val="single" w:sz="4" w:space="0" w:color="auto"/>
              <w:right w:val="single" w:sz="4" w:space="0" w:color="auto"/>
            </w:tcBorders>
            <w:shd w:val="clear" w:color="auto" w:fill="auto"/>
            <w:vAlign w:val="center"/>
            <w:hideMark/>
          </w:tcPr>
          <w:p w14:paraId="0C2B5497" w14:textId="4D33F9C9" w:rsidR="00B33CD2" w:rsidRPr="00697DEA" w:rsidRDefault="002555C7" w:rsidP="00B33CD2">
            <w:pPr>
              <w:jc w:val="right"/>
              <w:rPr>
                <w:rFonts w:ascii="Times New Roman" w:hAnsi="Times New Roman" w:cs="Times New Roman"/>
                <w:color w:val="000000" w:themeColor="text1"/>
              </w:rPr>
            </w:pPr>
            <w:r w:rsidRPr="00697DEA">
              <w:rPr>
                <w:rFonts w:ascii="Times New Roman" w:hAnsi="Times New Roman" w:cs="Times New Roman"/>
                <w:color w:val="000000" w:themeColor="text1"/>
              </w:rPr>
              <w:t>0</w:t>
            </w:r>
          </w:p>
        </w:tc>
        <w:tc>
          <w:tcPr>
            <w:tcW w:w="531" w:type="pct"/>
            <w:tcBorders>
              <w:top w:val="nil"/>
              <w:left w:val="nil"/>
              <w:bottom w:val="single" w:sz="4" w:space="0" w:color="auto"/>
              <w:right w:val="single" w:sz="4" w:space="0" w:color="auto"/>
            </w:tcBorders>
            <w:shd w:val="clear" w:color="000000" w:fill="FFFFFF"/>
            <w:vAlign w:val="center"/>
            <w:hideMark/>
          </w:tcPr>
          <w:p w14:paraId="7558E66A" w14:textId="677D6B59" w:rsidR="00B33CD2" w:rsidRPr="00697DEA" w:rsidRDefault="00AD5E16" w:rsidP="00B33CD2">
            <w:pPr>
              <w:rPr>
                <w:rFonts w:ascii="Times New Roman" w:hAnsi="Times New Roman" w:cs="Times New Roman"/>
                <w:color w:val="000000" w:themeColor="text1"/>
                <w:sz w:val="20"/>
                <w:szCs w:val="20"/>
              </w:rPr>
            </w:pPr>
            <w:r w:rsidRPr="00697DEA">
              <w:rPr>
                <w:rFonts w:ascii="Times New Roman" w:hAnsi="Times New Roman" w:cs="Times New Roman"/>
                <w:color w:val="000000" w:themeColor="text1"/>
                <w:sz w:val="24"/>
                <w:szCs w:val="24"/>
              </w:rPr>
              <w:t xml:space="preserve">  </w:t>
            </w:r>
            <w:r w:rsidR="002555C7" w:rsidRPr="00697DEA">
              <w:rPr>
                <w:rFonts w:ascii="Times New Roman" w:hAnsi="Times New Roman" w:cs="Times New Roman"/>
                <w:color w:val="000000" w:themeColor="text1"/>
                <w:sz w:val="24"/>
                <w:szCs w:val="24"/>
              </w:rPr>
              <w:t>8 631 641</w:t>
            </w:r>
            <w:r w:rsidR="00B33CD2" w:rsidRPr="00697DEA">
              <w:rPr>
                <w:rFonts w:ascii="Times New Roman" w:hAnsi="Times New Roman" w:cs="Times New Roman"/>
                <w:color w:val="000000" w:themeColor="text1"/>
                <w:sz w:val="20"/>
                <w:szCs w:val="20"/>
              </w:rPr>
              <w:t xml:space="preserve">   </w:t>
            </w:r>
          </w:p>
        </w:tc>
        <w:tc>
          <w:tcPr>
            <w:tcW w:w="530" w:type="pct"/>
            <w:tcBorders>
              <w:top w:val="nil"/>
              <w:left w:val="nil"/>
              <w:bottom w:val="single" w:sz="4" w:space="0" w:color="auto"/>
              <w:right w:val="single" w:sz="4" w:space="0" w:color="auto"/>
            </w:tcBorders>
            <w:shd w:val="clear" w:color="000000" w:fill="FFFFFF"/>
            <w:vAlign w:val="center"/>
            <w:hideMark/>
          </w:tcPr>
          <w:p w14:paraId="6E8C6E3C" w14:textId="05685A13" w:rsidR="00B33CD2" w:rsidRPr="00697DEA" w:rsidRDefault="00AD5E16" w:rsidP="00B33CD2">
            <w:pPr>
              <w:rPr>
                <w:rFonts w:ascii="Times New Roman" w:hAnsi="Times New Roman" w:cs="Times New Roman"/>
                <w:color w:val="000000" w:themeColor="text1"/>
                <w:sz w:val="24"/>
                <w:szCs w:val="24"/>
              </w:rPr>
            </w:pPr>
            <w:r w:rsidRPr="00697DEA">
              <w:rPr>
                <w:rFonts w:ascii="Times New Roman" w:hAnsi="Times New Roman" w:cs="Times New Roman"/>
                <w:color w:val="000000" w:themeColor="text1"/>
                <w:sz w:val="24"/>
                <w:szCs w:val="24"/>
              </w:rPr>
              <w:t xml:space="preserve">  </w:t>
            </w:r>
            <w:r w:rsidR="002555C7" w:rsidRPr="00697DEA">
              <w:rPr>
                <w:rFonts w:ascii="Times New Roman" w:hAnsi="Times New Roman" w:cs="Times New Roman"/>
                <w:color w:val="000000" w:themeColor="text1"/>
                <w:sz w:val="24"/>
                <w:szCs w:val="24"/>
              </w:rPr>
              <w:t xml:space="preserve">8 631 641   </w:t>
            </w:r>
          </w:p>
        </w:tc>
        <w:tc>
          <w:tcPr>
            <w:tcW w:w="577" w:type="pct"/>
            <w:tcBorders>
              <w:top w:val="nil"/>
              <w:left w:val="nil"/>
              <w:bottom w:val="single" w:sz="4" w:space="0" w:color="auto"/>
              <w:right w:val="single" w:sz="4" w:space="0" w:color="auto"/>
            </w:tcBorders>
            <w:shd w:val="clear" w:color="auto" w:fill="auto"/>
            <w:vAlign w:val="center"/>
            <w:hideMark/>
          </w:tcPr>
          <w:p w14:paraId="1C6DEC36" w14:textId="79989689" w:rsidR="00B33CD2" w:rsidRPr="00697DEA" w:rsidRDefault="00B33598"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38,83</w:t>
            </w:r>
          </w:p>
        </w:tc>
        <w:tc>
          <w:tcPr>
            <w:tcW w:w="481" w:type="pct"/>
            <w:tcBorders>
              <w:top w:val="nil"/>
              <w:left w:val="nil"/>
              <w:bottom w:val="single" w:sz="4" w:space="0" w:color="auto"/>
              <w:right w:val="single" w:sz="4" w:space="0" w:color="auto"/>
            </w:tcBorders>
            <w:shd w:val="clear" w:color="auto" w:fill="auto"/>
            <w:vAlign w:val="center"/>
            <w:hideMark/>
          </w:tcPr>
          <w:p w14:paraId="400B8332" w14:textId="5FC5A6C4" w:rsidR="00B33CD2" w:rsidRPr="00D54D6A" w:rsidRDefault="003E1A22" w:rsidP="00B33CD2">
            <w:pPr>
              <w:jc w:val="center"/>
              <w:rPr>
                <w:rFonts w:ascii="Times New Roman" w:hAnsi="Times New Roman" w:cs="Times New Roman"/>
                <w:color w:val="000000" w:themeColor="text1"/>
              </w:rPr>
            </w:pPr>
            <w:r w:rsidRPr="00D54D6A">
              <w:rPr>
                <w:rFonts w:ascii="Times New Roman" w:hAnsi="Times New Roman" w:cs="Times New Roman"/>
                <w:color w:val="000000" w:themeColor="text1"/>
              </w:rPr>
              <w:t>8 631 641</w:t>
            </w:r>
          </w:p>
        </w:tc>
        <w:tc>
          <w:tcPr>
            <w:tcW w:w="479" w:type="pct"/>
            <w:tcBorders>
              <w:top w:val="nil"/>
              <w:left w:val="nil"/>
              <w:bottom w:val="single" w:sz="4" w:space="0" w:color="auto"/>
              <w:right w:val="single" w:sz="8" w:space="0" w:color="auto"/>
            </w:tcBorders>
            <w:shd w:val="clear" w:color="auto" w:fill="auto"/>
            <w:vAlign w:val="center"/>
            <w:hideMark/>
          </w:tcPr>
          <w:p w14:paraId="14B4FC1E" w14:textId="4A0A850E" w:rsidR="00B33CD2" w:rsidRPr="00697DEA" w:rsidRDefault="0031522D" w:rsidP="00B33CD2">
            <w:pPr>
              <w:jc w:val="center"/>
              <w:rPr>
                <w:rFonts w:ascii="Times New Roman" w:hAnsi="Times New Roman" w:cs="Times New Roman"/>
                <w:color w:val="000000" w:themeColor="text1"/>
              </w:rPr>
            </w:pPr>
            <w:r w:rsidRPr="00697DEA">
              <w:rPr>
                <w:rFonts w:ascii="Times New Roman" w:hAnsi="Times New Roman" w:cs="Times New Roman"/>
                <w:color w:val="000000" w:themeColor="text1"/>
              </w:rPr>
              <w:t>100,00</w:t>
            </w:r>
          </w:p>
        </w:tc>
      </w:tr>
      <w:tr w:rsidR="00B33CD2" w:rsidRPr="00B22FE6" w14:paraId="05691D66" w14:textId="77777777" w:rsidTr="009E2548">
        <w:trPr>
          <w:trHeight w:val="302"/>
        </w:trPr>
        <w:tc>
          <w:tcPr>
            <w:tcW w:w="1539" w:type="pct"/>
            <w:tcBorders>
              <w:top w:val="nil"/>
              <w:left w:val="single" w:sz="8" w:space="0" w:color="auto"/>
              <w:bottom w:val="single" w:sz="8" w:space="0" w:color="auto"/>
              <w:right w:val="single" w:sz="4" w:space="0" w:color="auto"/>
            </w:tcBorders>
            <w:shd w:val="clear" w:color="auto" w:fill="auto"/>
            <w:vAlign w:val="center"/>
            <w:hideMark/>
          </w:tcPr>
          <w:p w14:paraId="65395486" w14:textId="24770637" w:rsidR="00B33CD2" w:rsidRPr="00B22FE6" w:rsidRDefault="00B33CD2" w:rsidP="00B33CD2">
            <w:pPr>
              <w:rPr>
                <w:rFonts w:ascii="Times New Roman" w:hAnsi="Times New Roman" w:cs="Times New Roman"/>
                <w:b/>
                <w:bCs/>
                <w:color w:val="000000"/>
                <w:highlight w:val="yellow"/>
              </w:rPr>
            </w:pPr>
            <w:r w:rsidRPr="00436587">
              <w:rPr>
                <w:rFonts w:ascii="Times New Roman" w:hAnsi="Times New Roman" w:cs="Times New Roman"/>
                <w:b/>
                <w:bCs/>
                <w:color w:val="000000"/>
              </w:rPr>
              <w:lastRenderedPageBreak/>
              <w:t>MONTANT TOTAL</w:t>
            </w:r>
          </w:p>
        </w:tc>
        <w:tc>
          <w:tcPr>
            <w:tcW w:w="460" w:type="pct"/>
            <w:tcBorders>
              <w:top w:val="nil"/>
              <w:left w:val="nil"/>
              <w:bottom w:val="single" w:sz="8" w:space="0" w:color="auto"/>
              <w:right w:val="single" w:sz="4" w:space="0" w:color="auto"/>
            </w:tcBorders>
            <w:shd w:val="clear" w:color="auto" w:fill="auto"/>
            <w:vAlign w:val="center"/>
            <w:hideMark/>
          </w:tcPr>
          <w:p w14:paraId="636C821A" w14:textId="0DFB9FD2" w:rsidR="00B33CD2" w:rsidRPr="00B22FE6" w:rsidRDefault="00B33CD2" w:rsidP="00B33CD2">
            <w:pPr>
              <w:jc w:val="right"/>
              <w:rPr>
                <w:rFonts w:ascii="Times New Roman" w:hAnsi="Times New Roman" w:cs="Times New Roman"/>
                <w:b/>
                <w:bCs/>
                <w:color w:val="000000"/>
                <w:highlight w:val="yellow"/>
              </w:rPr>
            </w:pPr>
            <w:r w:rsidRPr="00841B36">
              <w:rPr>
                <w:rFonts w:ascii="Times New Roman" w:hAnsi="Times New Roman" w:cs="Times New Roman"/>
                <w:sz w:val="24"/>
                <w:szCs w:val="24"/>
              </w:rPr>
              <w:t>197 000 000</w:t>
            </w:r>
          </w:p>
        </w:tc>
        <w:tc>
          <w:tcPr>
            <w:tcW w:w="403" w:type="pct"/>
            <w:tcBorders>
              <w:top w:val="nil"/>
              <w:left w:val="nil"/>
              <w:bottom w:val="single" w:sz="8" w:space="0" w:color="auto"/>
              <w:right w:val="single" w:sz="4" w:space="0" w:color="auto"/>
            </w:tcBorders>
            <w:shd w:val="clear" w:color="auto" w:fill="auto"/>
            <w:vAlign w:val="center"/>
            <w:hideMark/>
          </w:tcPr>
          <w:p w14:paraId="54C80F16" w14:textId="6AE08BF9" w:rsidR="00B33CD2" w:rsidRPr="00B22FE6" w:rsidRDefault="00B33CD2" w:rsidP="00B33CD2">
            <w:pPr>
              <w:jc w:val="right"/>
              <w:rPr>
                <w:rFonts w:ascii="Times New Roman" w:hAnsi="Times New Roman" w:cs="Times New Roman"/>
                <w:b/>
                <w:bCs/>
                <w:color w:val="000000"/>
                <w:highlight w:val="yellow"/>
              </w:rPr>
            </w:pPr>
            <w:r w:rsidRPr="00841B36">
              <w:rPr>
                <w:rFonts w:ascii="Times New Roman" w:hAnsi="Times New Roman" w:cs="Times New Roman"/>
                <w:color w:val="000000"/>
              </w:rPr>
              <w:t> </w:t>
            </w:r>
          </w:p>
        </w:tc>
        <w:tc>
          <w:tcPr>
            <w:tcW w:w="531" w:type="pct"/>
            <w:tcBorders>
              <w:top w:val="nil"/>
              <w:left w:val="nil"/>
              <w:bottom w:val="single" w:sz="8" w:space="0" w:color="auto"/>
              <w:right w:val="single" w:sz="4" w:space="0" w:color="auto"/>
            </w:tcBorders>
            <w:shd w:val="clear" w:color="auto" w:fill="auto"/>
            <w:vAlign w:val="center"/>
            <w:hideMark/>
          </w:tcPr>
          <w:p w14:paraId="19F7B18F" w14:textId="582E2FAD" w:rsidR="00B33CD2" w:rsidRPr="00B22FE6" w:rsidRDefault="00B33CD2" w:rsidP="00B33CD2">
            <w:pPr>
              <w:jc w:val="center"/>
              <w:rPr>
                <w:rFonts w:ascii="Times New Roman" w:hAnsi="Times New Roman" w:cs="Times New Roman"/>
                <w:b/>
                <w:bCs/>
                <w:color w:val="000000"/>
                <w:highlight w:val="yellow"/>
              </w:rPr>
            </w:pPr>
            <w:r w:rsidRPr="00841B36">
              <w:rPr>
                <w:rFonts w:ascii="Times New Roman" w:hAnsi="Times New Roman" w:cs="Times New Roman"/>
                <w:sz w:val="24"/>
                <w:szCs w:val="24"/>
              </w:rPr>
              <w:t>94 342 941</w:t>
            </w:r>
          </w:p>
        </w:tc>
        <w:tc>
          <w:tcPr>
            <w:tcW w:w="530" w:type="pct"/>
            <w:tcBorders>
              <w:top w:val="nil"/>
              <w:left w:val="nil"/>
              <w:bottom w:val="single" w:sz="8" w:space="0" w:color="auto"/>
              <w:right w:val="single" w:sz="4" w:space="0" w:color="auto"/>
            </w:tcBorders>
            <w:shd w:val="clear" w:color="auto" w:fill="auto"/>
            <w:vAlign w:val="center"/>
            <w:hideMark/>
          </w:tcPr>
          <w:p w14:paraId="4E638A5F" w14:textId="23BBB6E4" w:rsidR="00B33CD2" w:rsidRPr="00B22FE6" w:rsidRDefault="00B33CD2" w:rsidP="00B33CD2">
            <w:pPr>
              <w:jc w:val="center"/>
              <w:rPr>
                <w:rFonts w:ascii="Times New Roman" w:hAnsi="Times New Roman" w:cs="Times New Roman"/>
                <w:b/>
                <w:bCs/>
                <w:color w:val="000000"/>
                <w:highlight w:val="yellow"/>
              </w:rPr>
            </w:pPr>
            <w:r w:rsidRPr="00841B36">
              <w:rPr>
                <w:rFonts w:ascii="Times New Roman" w:hAnsi="Times New Roman" w:cs="Times New Roman"/>
                <w:sz w:val="24"/>
                <w:szCs w:val="24"/>
              </w:rPr>
              <w:t xml:space="preserve">   94 342 941</w:t>
            </w:r>
          </w:p>
        </w:tc>
        <w:tc>
          <w:tcPr>
            <w:tcW w:w="577" w:type="pct"/>
            <w:tcBorders>
              <w:top w:val="nil"/>
              <w:left w:val="nil"/>
              <w:bottom w:val="single" w:sz="8" w:space="0" w:color="auto"/>
              <w:right w:val="single" w:sz="4" w:space="0" w:color="auto"/>
            </w:tcBorders>
            <w:shd w:val="clear" w:color="auto" w:fill="auto"/>
            <w:vAlign w:val="center"/>
            <w:hideMark/>
          </w:tcPr>
          <w:p w14:paraId="5BC04D08" w14:textId="5FD876BA" w:rsidR="00B33CD2" w:rsidRPr="00B22FE6" w:rsidRDefault="00B33CD2" w:rsidP="00B33CD2">
            <w:pPr>
              <w:jc w:val="center"/>
              <w:rPr>
                <w:rFonts w:ascii="Times New Roman" w:hAnsi="Times New Roman" w:cs="Times New Roman"/>
                <w:b/>
                <w:bCs/>
                <w:color w:val="000000"/>
                <w:highlight w:val="yellow"/>
              </w:rPr>
            </w:pPr>
            <w:r w:rsidRPr="00841B36">
              <w:rPr>
                <w:rFonts w:ascii="Times New Roman" w:hAnsi="Times New Roman" w:cs="Times New Roman"/>
                <w:color w:val="000000"/>
              </w:rPr>
              <w:t>47,88</w:t>
            </w:r>
          </w:p>
        </w:tc>
        <w:tc>
          <w:tcPr>
            <w:tcW w:w="481" w:type="pct"/>
            <w:tcBorders>
              <w:top w:val="nil"/>
              <w:left w:val="nil"/>
              <w:bottom w:val="single" w:sz="8" w:space="0" w:color="auto"/>
              <w:right w:val="single" w:sz="4" w:space="0" w:color="auto"/>
            </w:tcBorders>
            <w:shd w:val="clear" w:color="auto" w:fill="auto"/>
            <w:vAlign w:val="center"/>
            <w:hideMark/>
          </w:tcPr>
          <w:p w14:paraId="7B5802AB" w14:textId="1E7A3FAE" w:rsidR="00B33CD2" w:rsidRPr="004302E4" w:rsidRDefault="00EA6A40" w:rsidP="00B33CD2">
            <w:pPr>
              <w:jc w:val="center"/>
              <w:rPr>
                <w:rFonts w:ascii="Times New Roman" w:hAnsi="Times New Roman" w:cs="Times New Roman"/>
                <w:b/>
                <w:bCs/>
                <w:color w:val="000000"/>
                <w:highlight w:val="yellow"/>
              </w:rPr>
            </w:pPr>
            <w:r w:rsidRPr="00D54D6A">
              <w:rPr>
                <w:rFonts w:ascii="Times New Roman" w:hAnsi="Times New Roman" w:cs="Times New Roman"/>
                <w:sz w:val="24"/>
                <w:szCs w:val="24"/>
              </w:rPr>
              <w:t xml:space="preserve">30 </w:t>
            </w:r>
            <w:r w:rsidR="009E2548" w:rsidRPr="00D54D6A">
              <w:rPr>
                <w:rFonts w:ascii="Times New Roman" w:hAnsi="Times New Roman" w:cs="Times New Roman"/>
                <w:sz w:val="24"/>
                <w:szCs w:val="24"/>
              </w:rPr>
              <w:t>917 698</w:t>
            </w:r>
          </w:p>
        </w:tc>
        <w:tc>
          <w:tcPr>
            <w:tcW w:w="479" w:type="pct"/>
            <w:tcBorders>
              <w:top w:val="nil"/>
              <w:left w:val="nil"/>
              <w:bottom w:val="single" w:sz="8" w:space="0" w:color="auto"/>
              <w:right w:val="single" w:sz="8" w:space="0" w:color="auto"/>
            </w:tcBorders>
            <w:shd w:val="clear" w:color="auto" w:fill="auto"/>
            <w:vAlign w:val="center"/>
            <w:hideMark/>
          </w:tcPr>
          <w:p w14:paraId="7A6B675C" w14:textId="5A636BB2" w:rsidR="00B33CD2" w:rsidRPr="00B22FE6" w:rsidRDefault="0031522D" w:rsidP="00B33CD2">
            <w:pPr>
              <w:jc w:val="center"/>
              <w:rPr>
                <w:rFonts w:ascii="Times New Roman" w:hAnsi="Times New Roman" w:cs="Times New Roman"/>
                <w:b/>
                <w:bCs/>
                <w:color w:val="000000"/>
                <w:highlight w:val="yellow"/>
              </w:rPr>
            </w:pPr>
            <w:r>
              <w:rPr>
                <w:rFonts w:ascii="Times New Roman" w:hAnsi="Times New Roman" w:cs="Times New Roman"/>
                <w:color w:val="000000"/>
              </w:rPr>
              <w:t>32,</w:t>
            </w:r>
            <w:r w:rsidR="00EA6A40">
              <w:rPr>
                <w:rFonts w:ascii="Times New Roman" w:hAnsi="Times New Roman" w:cs="Times New Roman"/>
                <w:color w:val="000000"/>
              </w:rPr>
              <w:t>76</w:t>
            </w:r>
          </w:p>
        </w:tc>
      </w:tr>
    </w:tbl>
    <w:p w14:paraId="4537B5A8" w14:textId="77777777" w:rsidR="0043419D" w:rsidRDefault="0043419D" w:rsidP="009E6A46">
      <w:pPr>
        <w:pStyle w:val="Paragraphedeliste"/>
        <w:jc w:val="both"/>
        <w:rPr>
          <w:rFonts w:ascii="Times New Roman" w:hAnsi="Times New Roman" w:cs="Times New Roman"/>
          <w:b/>
          <w:bCs/>
          <w:color w:val="000000"/>
        </w:rPr>
      </w:pPr>
    </w:p>
    <w:p w14:paraId="3FE53A96" w14:textId="51E0E2DA" w:rsidR="00601D83" w:rsidRDefault="00601D83" w:rsidP="00601D83">
      <w:pPr>
        <w:tabs>
          <w:tab w:val="left" w:pos="3780"/>
        </w:tabs>
        <w:rPr>
          <w:rFonts w:ascii="Times New Roman" w:hAnsi="Times New Roman" w:cs="Times New Roman"/>
          <w:b/>
          <w:bCs/>
          <w:color w:val="000000"/>
        </w:rPr>
      </w:pPr>
    </w:p>
    <w:p w14:paraId="361967E6" w14:textId="58057252" w:rsidR="00601D83" w:rsidRPr="0069407F" w:rsidRDefault="00601D83" w:rsidP="00601D83">
      <w:pPr>
        <w:tabs>
          <w:tab w:val="left" w:pos="3780"/>
        </w:tabs>
        <w:sectPr w:rsidR="00601D83" w:rsidRPr="0069407F" w:rsidSect="0043419D">
          <w:pgSz w:w="16838" w:h="11906" w:orient="landscape"/>
          <w:pgMar w:top="1440" w:right="1440" w:bottom="1440" w:left="1440" w:header="709" w:footer="709" w:gutter="0"/>
          <w:cols w:space="708"/>
          <w:docGrid w:linePitch="360"/>
        </w:sectPr>
      </w:pPr>
      <w:r w:rsidRPr="0069407F">
        <w:tab/>
      </w:r>
    </w:p>
    <w:p w14:paraId="6BC692C0" w14:textId="77777777" w:rsidR="00D87D3D" w:rsidRPr="004841A2" w:rsidRDefault="00D87D3D" w:rsidP="00D87D3D">
      <w:pPr>
        <w:rPr>
          <w:rFonts w:ascii="Times New Roman" w:hAnsi="Times New Roman" w:cs="Times New Roman"/>
          <w:b/>
          <w:sz w:val="24"/>
          <w:szCs w:val="24"/>
          <w:u w:val="single"/>
        </w:rPr>
      </w:pPr>
      <w:r w:rsidRPr="004841A2">
        <w:rPr>
          <w:rFonts w:ascii="Times New Roman" w:hAnsi="Times New Roman" w:cs="Times New Roman"/>
          <w:b/>
          <w:sz w:val="24"/>
          <w:szCs w:val="24"/>
          <w:u w:val="single"/>
        </w:rPr>
        <w:lastRenderedPageBreak/>
        <w:t>BUDGT D’ETAT</w:t>
      </w:r>
    </w:p>
    <w:tbl>
      <w:tblPr>
        <w:tblW w:w="5000" w:type="pct"/>
        <w:tblLook w:val="04A0" w:firstRow="1" w:lastRow="0" w:firstColumn="1" w:lastColumn="0" w:noHBand="0" w:noVBand="1"/>
      </w:tblPr>
      <w:tblGrid>
        <w:gridCol w:w="2313"/>
        <w:gridCol w:w="1374"/>
        <w:gridCol w:w="1221"/>
        <w:gridCol w:w="1276"/>
        <w:gridCol w:w="1276"/>
        <w:gridCol w:w="1566"/>
      </w:tblGrid>
      <w:tr w:rsidR="00CA1F93" w:rsidRPr="004841A2" w14:paraId="1E6C52AB" w14:textId="77777777" w:rsidTr="00054C98">
        <w:trPr>
          <w:trHeight w:val="324"/>
        </w:trPr>
        <w:tc>
          <w:tcPr>
            <w:tcW w:w="5000" w:type="pct"/>
            <w:gridSpan w:val="6"/>
            <w:tcBorders>
              <w:top w:val="nil"/>
              <w:left w:val="nil"/>
              <w:bottom w:val="single" w:sz="8" w:space="0" w:color="auto"/>
              <w:right w:val="nil"/>
            </w:tcBorders>
            <w:shd w:val="clear" w:color="auto" w:fill="auto"/>
            <w:noWrap/>
            <w:vAlign w:val="bottom"/>
          </w:tcPr>
          <w:p w14:paraId="5C84E93F" w14:textId="3ECA6054" w:rsidR="00D87D3D" w:rsidRPr="004841A2" w:rsidRDefault="00D223CD" w:rsidP="00890F58">
            <w:pPr>
              <w:spacing w:after="0"/>
              <w:jc w:val="center"/>
              <w:rPr>
                <w:rFonts w:ascii="Times New Roman" w:hAnsi="Times New Roman" w:cs="Times New Roman"/>
                <w:b/>
                <w:bCs/>
                <w:sz w:val="24"/>
                <w:szCs w:val="24"/>
              </w:rPr>
            </w:pPr>
            <w:r w:rsidRPr="004841A2">
              <w:rPr>
                <w:rFonts w:ascii="Times New Roman" w:hAnsi="Times New Roman" w:cs="Times New Roman"/>
                <w:b/>
                <w:bCs/>
                <w:sz w:val="24"/>
                <w:szCs w:val="24"/>
              </w:rPr>
              <w:t>Le tableau suivant donne la situation du budget d’Etat.</w:t>
            </w:r>
          </w:p>
          <w:p w14:paraId="535FD49C" w14:textId="4521BD43" w:rsidR="00D223CD" w:rsidRPr="004841A2" w:rsidRDefault="00D223CD" w:rsidP="00890F58">
            <w:pPr>
              <w:spacing w:after="0"/>
              <w:jc w:val="center"/>
              <w:rPr>
                <w:rFonts w:ascii="Times New Roman" w:hAnsi="Times New Roman" w:cs="Times New Roman"/>
                <w:b/>
                <w:bCs/>
                <w:sz w:val="24"/>
                <w:szCs w:val="24"/>
              </w:rPr>
            </w:pPr>
            <w:r w:rsidRPr="004841A2">
              <w:rPr>
                <w:rFonts w:ascii="Times New Roman" w:hAnsi="Times New Roman" w:cs="Times New Roman"/>
                <w:b/>
                <w:sz w:val="24"/>
              </w:rPr>
              <w:t xml:space="preserve">Tableau </w:t>
            </w:r>
            <w:r w:rsidRPr="004841A2">
              <w:rPr>
                <w:rFonts w:ascii="Times New Roman" w:hAnsi="Times New Roman" w:cs="Times New Roman"/>
                <w:b/>
                <w:sz w:val="24"/>
              </w:rPr>
              <w:fldChar w:fldCharType="begin"/>
            </w:r>
            <w:r w:rsidRPr="004841A2">
              <w:rPr>
                <w:rFonts w:ascii="Times New Roman" w:hAnsi="Times New Roman" w:cs="Times New Roman"/>
                <w:b/>
                <w:sz w:val="24"/>
              </w:rPr>
              <w:instrText xml:space="preserve"> SEQ Tableau \* ARABIC </w:instrText>
            </w:r>
            <w:r w:rsidRPr="004841A2">
              <w:rPr>
                <w:rFonts w:ascii="Times New Roman" w:hAnsi="Times New Roman" w:cs="Times New Roman"/>
                <w:b/>
                <w:sz w:val="24"/>
              </w:rPr>
              <w:fldChar w:fldCharType="separate"/>
            </w:r>
            <w:r w:rsidRPr="004841A2">
              <w:rPr>
                <w:rFonts w:ascii="Times New Roman" w:hAnsi="Times New Roman" w:cs="Times New Roman"/>
                <w:b/>
                <w:noProof/>
                <w:sz w:val="24"/>
              </w:rPr>
              <w:t>3</w:t>
            </w:r>
            <w:r w:rsidRPr="004841A2">
              <w:rPr>
                <w:rFonts w:ascii="Times New Roman" w:hAnsi="Times New Roman" w:cs="Times New Roman"/>
                <w:b/>
                <w:sz w:val="24"/>
              </w:rPr>
              <w:fldChar w:fldCharType="end"/>
            </w:r>
            <w:r w:rsidRPr="004841A2">
              <w:rPr>
                <w:rFonts w:ascii="Times New Roman" w:hAnsi="Times New Roman" w:cs="Times New Roman"/>
                <w:b/>
                <w:sz w:val="24"/>
              </w:rPr>
              <w:t>:</w:t>
            </w:r>
            <w:r w:rsidRPr="004841A2">
              <w:rPr>
                <w:rFonts w:ascii="Times New Roman" w:hAnsi="Times New Roman" w:cs="Times New Roman"/>
                <w:b/>
                <w:bCs/>
                <w:sz w:val="24"/>
                <w:szCs w:val="24"/>
              </w:rPr>
              <w:t xml:space="preserve"> Situation du budget d’Etat</w:t>
            </w:r>
          </w:p>
        </w:tc>
      </w:tr>
      <w:tr w:rsidR="00CA1F93" w:rsidRPr="004841A2" w14:paraId="0A1BCE39" w14:textId="77777777" w:rsidTr="00D223CD">
        <w:trPr>
          <w:trHeight w:val="864"/>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3CAC3679" w14:textId="03D0D572"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Désignation</w:t>
            </w:r>
          </w:p>
        </w:tc>
        <w:tc>
          <w:tcPr>
            <w:tcW w:w="765" w:type="pct"/>
            <w:tcBorders>
              <w:top w:val="nil"/>
              <w:left w:val="nil"/>
              <w:bottom w:val="single" w:sz="4" w:space="0" w:color="auto"/>
              <w:right w:val="single" w:sz="4" w:space="0" w:color="auto"/>
            </w:tcBorders>
            <w:shd w:val="clear" w:color="auto" w:fill="auto"/>
            <w:vAlign w:val="center"/>
            <w:hideMark/>
          </w:tcPr>
          <w:p w14:paraId="35B29D52" w14:textId="77777777"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Dotation initiale          (A)</w:t>
            </w:r>
          </w:p>
        </w:tc>
        <w:tc>
          <w:tcPr>
            <w:tcW w:w="680" w:type="pct"/>
            <w:tcBorders>
              <w:top w:val="nil"/>
              <w:left w:val="nil"/>
              <w:bottom w:val="single" w:sz="4" w:space="0" w:color="auto"/>
              <w:right w:val="single" w:sz="4" w:space="0" w:color="auto"/>
            </w:tcBorders>
            <w:shd w:val="clear" w:color="auto" w:fill="auto"/>
            <w:vAlign w:val="center"/>
            <w:hideMark/>
          </w:tcPr>
          <w:p w14:paraId="204A12B5" w14:textId="77777777"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 xml:space="preserve">Crédit rectifié </w:t>
            </w:r>
          </w:p>
          <w:p w14:paraId="54BC5AE8" w14:textId="77777777"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(B)</w:t>
            </w:r>
          </w:p>
        </w:tc>
        <w:tc>
          <w:tcPr>
            <w:tcW w:w="711" w:type="pct"/>
            <w:tcBorders>
              <w:top w:val="nil"/>
              <w:left w:val="nil"/>
              <w:bottom w:val="single" w:sz="4" w:space="0" w:color="auto"/>
              <w:right w:val="single" w:sz="4" w:space="0" w:color="auto"/>
            </w:tcBorders>
            <w:shd w:val="clear" w:color="auto" w:fill="auto"/>
            <w:vAlign w:val="center"/>
            <w:hideMark/>
          </w:tcPr>
          <w:p w14:paraId="58F8561D" w14:textId="77777777"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 xml:space="preserve">Crédit ouvert   </w:t>
            </w:r>
          </w:p>
          <w:p w14:paraId="4A0C7C96" w14:textId="77777777"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(C)</w:t>
            </w:r>
          </w:p>
        </w:tc>
        <w:tc>
          <w:tcPr>
            <w:tcW w:w="711" w:type="pct"/>
            <w:tcBorders>
              <w:top w:val="nil"/>
              <w:left w:val="nil"/>
              <w:bottom w:val="single" w:sz="4" w:space="0" w:color="auto"/>
              <w:right w:val="single" w:sz="4" w:space="0" w:color="auto"/>
            </w:tcBorders>
            <w:shd w:val="clear" w:color="auto" w:fill="auto"/>
            <w:vAlign w:val="center"/>
            <w:hideMark/>
          </w:tcPr>
          <w:p w14:paraId="5C146F77" w14:textId="77777777"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 xml:space="preserve">Exécution     </w:t>
            </w:r>
          </w:p>
          <w:p w14:paraId="1705146E" w14:textId="77777777"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(D)</w:t>
            </w:r>
          </w:p>
        </w:tc>
        <w:tc>
          <w:tcPr>
            <w:tcW w:w="848" w:type="pct"/>
            <w:tcBorders>
              <w:top w:val="nil"/>
              <w:left w:val="nil"/>
              <w:bottom w:val="single" w:sz="4" w:space="0" w:color="auto"/>
              <w:right w:val="single" w:sz="8" w:space="0" w:color="auto"/>
            </w:tcBorders>
            <w:shd w:val="clear" w:color="auto" w:fill="auto"/>
            <w:vAlign w:val="center"/>
            <w:hideMark/>
          </w:tcPr>
          <w:p w14:paraId="38ED7E87" w14:textId="77777777" w:rsidR="00D87D3D" w:rsidRPr="004841A2" w:rsidRDefault="00D87D3D" w:rsidP="00054C98">
            <w:pPr>
              <w:jc w:val="center"/>
              <w:rPr>
                <w:rFonts w:ascii="Times New Roman" w:hAnsi="Times New Roman" w:cs="Times New Roman"/>
                <w:b/>
                <w:bCs/>
                <w:sz w:val="24"/>
                <w:szCs w:val="24"/>
              </w:rPr>
            </w:pPr>
            <w:r w:rsidRPr="004841A2">
              <w:rPr>
                <w:rFonts w:ascii="Times New Roman" w:hAnsi="Times New Roman" w:cs="Times New Roman"/>
                <w:b/>
                <w:bCs/>
                <w:sz w:val="24"/>
                <w:szCs w:val="24"/>
              </w:rPr>
              <w:t>Taux d'Exécution E=(D/C*100)</w:t>
            </w:r>
          </w:p>
        </w:tc>
      </w:tr>
      <w:tr w:rsidR="00CA1F93" w:rsidRPr="004841A2" w14:paraId="5C6BB7F0" w14:textId="77777777" w:rsidTr="00D223CD">
        <w:trPr>
          <w:trHeight w:val="576"/>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67C317A1" w14:textId="77777777" w:rsidR="00D87D3D" w:rsidRPr="004841A2" w:rsidRDefault="00D87D3D" w:rsidP="00054C98">
            <w:pPr>
              <w:rPr>
                <w:rFonts w:ascii="Times New Roman" w:hAnsi="Times New Roman" w:cs="Times New Roman"/>
                <w:sz w:val="24"/>
                <w:szCs w:val="24"/>
              </w:rPr>
            </w:pPr>
            <w:r w:rsidRPr="004841A2">
              <w:rPr>
                <w:rFonts w:ascii="Times New Roman" w:hAnsi="Times New Roman" w:cs="Times New Roman"/>
                <w:sz w:val="24"/>
                <w:szCs w:val="24"/>
              </w:rPr>
              <w:t>Appui au fonctionnement du ST Fonds Climat Mali</w:t>
            </w:r>
          </w:p>
        </w:tc>
        <w:tc>
          <w:tcPr>
            <w:tcW w:w="765" w:type="pct"/>
            <w:tcBorders>
              <w:top w:val="nil"/>
              <w:left w:val="nil"/>
              <w:bottom w:val="single" w:sz="4" w:space="0" w:color="auto"/>
              <w:right w:val="single" w:sz="4" w:space="0" w:color="auto"/>
            </w:tcBorders>
            <w:shd w:val="clear" w:color="auto" w:fill="auto"/>
            <w:vAlign w:val="center"/>
            <w:hideMark/>
          </w:tcPr>
          <w:p w14:paraId="426E5ACC" w14:textId="77777777" w:rsidR="00D87D3D" w:rsidRPr="004841A2" w:rsidRDefault="00D87D3D" w:rsidP="00054C98">
            <w:pPr>
              <w:jc w:val="right"/>
              <w:rPr>
                <w:rFonts w:ascii="Times New Roman" w:hAnsi="Times New Roman" w:cs="Times New Roman"/>
                <w:szCs w:val="24"/>
              </w:rPr>
            </w:pPr>
            <w:r w:rsidRPr="004841A2">
              <w:rPr>
                <w:rFonts w:ascii="Times New Roman" w:hAnsi="Times New Roman" w:cs="Times New Roman"/>
                <w:szCs w:val="24"/>
              </w:rPr>
              <w:t>30 400 000</w:t>
            </w:r>
          </w:p>
        </w:tc>
        <w:tc>
          <w:tcPr>
            <w:tcW w:w="680" w:type="pct"/>
            <w:tcBorders>
              <w:top w:val="nil"/>
              <w:left w:val="nil"/>
              <w:bottom w:val="single" w:sz="4" w:space="0" w:color="auto"/>
              <w:right w:val="single" w:sz="4" w:space="0" w:color="auto"/>
            </w:tcBorders>
            <w:shd w:val="clear" w:color="auto" w:fill="auto"/>
            <w:vAlign w:val="center"/>
            <w:hideMark/>
          </w:tcPr>
          <w:p w14:paraId="1E9E1FC0" w14:textId="748538D7" w:rsidR="00D87D3D" w:rsidRPr="004841A2" w:rsidRDefault="00A00A29" w:rsidP="00054C98">
            <w:pPr>
              <w:jc w:val="right"/>
              <w:rPr>
                <w:rFonts w:ascii="Times New Roman" w:hAnsi="Times New Roman" w:cs="Times New Roman"/>
                <w:szCs w:val="24"/>
              </w:rPr>
            </w:pPr>
            <w:r w:rsidRPr="004841A2">
              <w:rPr>
                <w:rFonts w:ascii="Times New Roman" w:hAnsi="Times New Roman" w:cs="Times New Roman"/>
                <w:szCs w:val="24"/>
              </w:rPr>
              <w:t>15 924 000</w:t>
            </w:r>
          </w:p>
        </w:tc>
        <w:tc>
          <w:tcPr>
            <w:tcW w:w="711" w:type="pct"/>
            <w:tcBorders>
              <w:top w:val="nil"/>
              <w:left w:val="nil"/>
              <w:bottom w:val="single" w:sz="4" w:space="0" w:color="auto"/>
              <w:right w:val="single" w:sz="4" w:space="0" w:color="auto"/>
            </w:tcBorders>
            <w:shd w:val="clear" w:color="000000" w:fill="FFFFFF"/>
            <w:vAlign w:val="center"/>
            <w:hideMark/>
          </w:tcPr>
          <w:p w14:paraId="3334C1D9" w14:textId="444F7936" w:rsidR="00D87D3D" w:rsidRPr="004841A2" w:rsidRDefault="000445A2" w:rsidP="00054C98">
            <w:pPr>
              <w:rPr>
                <w:rFonts w:ascii="Times New Roman" w:hAnsi="Times New Roman" w:cs="Times New Roman"/>
                <w:szCs w:val="24"/>
              </w:rPr>
            </w:pPr>
            <w:r w:rsidRPr="004841A2">
              <w:rPr>
                <w:rFonts w:ascii="Times New Roman" w:hAnsi="Times New Roman" w:cs="Times New Roman"/>
                <w:szCs w:val="24"/>
              </w:rPr>
              <w:t xml:space="preserve"> </w:t>
            </w:r>
            <w:r w:rsidR="004841A2" w:rsidRPr="004841A2">
              <w:rPr>
                <w:rFonts w:ascii="Times New Roman" w:hAnsi="Times New Roman" w:cs="Times New Roman"/>
                <w:szCs w:val="24"/>
              </w:rPr>
              <w:t>13 721 244</w:t>
            </w:r>
            <w:r w:rsidR="00D87D3D" w:rsidRPr="004841A2">
              <w:rPr>
                <w:rFonts w:ascii="Times New Roman" w:hAnsi="Times New Roman" w:cs="Times New Roman"/>
                <w:szCs w:val="24"/>
              </w:rPr>
              <w:t xml:space="preserve">   </w:t>
            </w:r>
          </w:p>
        </w:tc>
        <w:tc>
          <w:tcPr>
            <w:tcW w:w="711" w:type="pct"/>
            <w:tcBorders>
              <w:top w:val="nil"/>
              <w:left w:val="nil"/>
              <w:bottom w:val="single" w:sz="4" w:space="0" w:color="auto"/>
              <w:right w:val="single" w:sz="4" w:space="0" w:color="auto"/>
            </w:tcBorders>
            <w:shd w:val="clear" w:color="000000" w:fill="FFFFFF"/>
            <w:vAlign w:val="center"/>
            <w:hideMark/>
          </w:tcPr>
          <w:p w14:paraId="09FD650C" w14:textId="2E8EED6C" w:rsidR="00D87D3D" w:rsidRPr="004841A2" w:rsidRDefault="000445A2" w:rsidP="00054C98">
            <w:pPr>
              <w:rPr>
                <w:rFonts w:ascii="Times New Roman" w:hAnsi="Times New Roman" w:cs="Times New Roman"/>
                <w:szCs w:val="24"/>
              </w:rPr>
            </w:pPr>
            <w:r w:rsidRPr="004841A2">
              <w:rPr>
                <w:rFonts w:ascii="Times New Roman" w:hAnsi="Times New Roman" w:cs="Times New Roman"/>
                <w:szCs w:val="24"/>
              </w:rPr>
              <w:t xml:space="preserve"> </w:t>
            </w:r>
            <w:r w:rsidR="004841A2" w:rsidRPr="004841A2">
              <w:rPr>
                <w:rFonts w:ascii="Times New Roman" w:hAnsi="Times New Roman" w:cs="Times New Roman"/>
                <w:szCs w:val="24"/>
              </w:rPr>
              <w:t>13 721 244</w:t>
            </w:r>
            <w:r w:rsidR="00D87D3D" w:rsidRPr="004841A2">
              <w:rPr>
                <w:rFonts w:ascii="Times New Roman" w:hAnsi="Times New Roman" w:cs="Times New Roman"/>
                <w:szCs w:val="24"/>
              </w:rPr>
              <w:t xml:space="preserve">   </w:t>
            </w:r>
          </w:p>
        </w:tc>
        <w:tc>
          <w:tcPr>
            <w:tcW w:w="848" w:type="pct"/>
            <w:tcBorders>
              <w:top w:val="nil"/>
              <w:left w:val="nil"/>
              <w:bottom w:val="single" w:sz="4" w:space="0" w:color="auto"/>
              <w:right w:val="single" w:sz="8" w:space="0" w:color="auto"/>
            </w:tcBorders>
            <w:shd w:val="clear" w:color="auto" w:fill="auto"/>
            <w:vAlign w:val="center"/>
            <w:hideMark/>
          </w:tcPr>
          <w:p w14:paraId="591A2E36" w14:textId="77777777" w:rsidR="00D87D3D" w:rsidRPr="004841A2" w:rsidRDefault="00D87D3D" w:rsidP="00054C98">
            <w:pPr>
              <w:jc w:val="center"/>
              <w:rPr>
                <w:rFonts w:ascii="Times New Roman" w:hAnsi="Times New Roman" w:cs="Times New Roman"/>
                <w:szCs w:val="24"/>
              </w:rPr>
            </w:pPr>
            <w:r w:rsidRPr="004841A2">
              <w:rPr>
                <w:rFonts w:ascii="Times New Roman" w:hAnsi="Times New Roman" w:cs="Times New Roman"/>
                <w:szCs w:val="24"/>
              </w:rPr>
              <w:t>100,00</w:t>
            </w:r>
          </w:p>
        </w:tc>
      </w:tr>
      <w:tr w:rsidR="00CA1F93" w:rsidRPr="00AA6040" w14:paraId="206AA017" w14:textId="77777777" w:rsidTr="00D223CD">
        <w:trPr>
          <w:trHeight w:val="300"/>
        </w:trPr>
        <w:tc>
          <w:tcPr>
            <w:tcW w:w="1285" w:type="pct"/>
            <w:tcBorders>
              <w:top w:val="nil"/>
              <w:left w:val="single" w:sz="8" w:space="0" w:color="auto"/>
              <w:bottom w:val="single" w:sz="8" w:space="0" w:color="auto"/>
              <w:right w:val="single" w:sz="4" w:space="0" w:color="auto"/>
            </w:tcBorders>
            <w:shd w:val="clear" w:color="auto" w:fill="auto"/>
            <w:vAlign w:val="center"/>
            <w:hideMark/>
          </w:tcPr>
          <w:p w14:paraId="2B7C68BA" w14:textId="77777777" w:rsidR="00D87D3D" w:rsidRPr="004841A2" w:rsidRDefault="00D87D3D" w:rsidP="00054C98">
            <w:pPr>
              <w:rPr>
                <w:rFonts w:ascii="Times New Roman" w:hAnsi="Times New Roman" w:cs="Times New Roman"/>
                <w:b/>
                <w:bCs/>
                <w:sz w:val="24"/>
                <w:szCs w:val="24"/>
              </w:rPr>
            </w:pPr>
            <w:r w:rsidRPr="004841A2">
              <w:rPr>
                <w:rFonts w:ascii="Times New Roman" w:hAnsi="Times New Roman" w:cs="Times New Roman"/>
                <w:b/>
                <w:bCs/>
                <w:sz w:val="24"/>
                <w:szCs w:val="24"/>
              </w:rPr>
              <w:t>MONTANT TOTAL</w:t>
            </w:r>
          </w:p>
        </w:tc>
        <w:tc>
          <w:tcPr>
            <w:tcW w:w="765" w:type="pct"/>
            <w:tcBorders>
              <w:top w:val="nil"/>
              <w:left w:val="nil"/>
              <w:bottom w:val="single" w:sz="8" w:space="0" w:color="auto"/>
              <w:right w:val="single" w:sz="4" w:space="0" w:color="auto"/>
            </w:tcBorders>
            <w:shd w:val="clear" w:color="auto" w:fill="auto"/>
            <w:vAlign w:val="center"/>
            <w:hideMark/>
          </w:tcPr>
          <w:p w14:paraId="5ECA68AE" w14:textId="77777777" w:rsidR="00D87D3D" w:rsidRPr="004841A2" w:rsidRDefault="00D87D3D" w:rsidP="00054C98">
            <w:pPr>
              <w:jc w:val="right"/>
              <w:rPr>
                <w:rFonts w:ascii="Times New Roman" w:hAnsi="Times New Roman" w:cs="Times New Roman"/>
                <w:b/>
                <w:bCs/>
                <w:szCs w:val="24"/>
              </w:rPr>
            </w:pPr>
            <w:r w:rsidRPr="004841A2">
              <w:rPr>
                <w:rFonts w:ascii="Times New Roman" w:hAnsi="Times New Roman" w:cs="Times New Roman"/>
                <w:b/>
                <w:bCs/>
                <w:szCs w:val="24"/>
              </w:rPr>
              <w:t>30 400 000</w:t>
            </w:r>
          </w:p>
        </w:tc>
        <w:tc>
          <w:tcPr>
            <w:tcW w:w="680" w:type="pct"/>
            <w:tcBorders>
              <w:top w:val="nil"/>
              <w:left w:val="nil"/>
              <w:bottom w:val="single" w:sz="8" w:space="0" w:color="auto"/>
              <w:right w:val="single" w:sz="4" w:space="0" w:color="auto"/>
            </w:tcBorders>
            <w:shd w:val="clear" w:color="auto" w:fill="auto"/>
            <w:vAlign w:val="center"/>
            <w:hideMark/>
          </w:tcPr>
          <w:p w14:paraId="161ED57F" w14:textId="7A096DB1" w:rsidR="00D87D3D" w:rsidRPr="004841A2" w:rsidRDefault="004841A2" w:rsidP="00054C98">
            <w:pPr>
              <w:jc w:val="right"/>
              <w:rPr>
                <w:rFonts w:ascii="Times New Roman" w:hAnsi="Times New Roman" w:cs="Times New Roman"/>
                <w:b/>
                <w:bCs/>
                <w:szCs w:val="24"/>
              </w:rPr>
            </w:pPr>
            <w:r w:rsidRPr="004841A2">
              <w:rPr>
                <w:rFonts w:ascii="Times New Roman" w:hAnsi="Times New Roman" w:cs="Times New Roman"/>
                <w:szCs w:val="24"/>
              </w:rPr>
              <w:t>15 924 000</w:t>
            </w:r>
          </w:p>
        </w:tc>
        <w:tc>
          <w:tcPr>
            <w:tcW w:w="711" w:type="pct"/>
            <w:tcBorders>
              <w:top w:val="nil"/>
              <w:left w:val="nil"/>
              <w:bottom w:val="single" w:sz="8" w:space="0" w:color="auto"/>
              <w:right w:val="single" w:sz="4" w:space="0" w:color="auto"/>
            </w:tcBorders>
            <w:shd w:val="clear" w:color="auto" w:fill="auto"/>
            <w:vAlign w:val="center"/>
            <w:hideMark/>
          </w:tcPr>
          <w:p w14:paraId="37F12D66" w14:textId="4C9D8945" w:rsidR="00D87D3D" w:rsidRPr="004841A2" w:rsidRDefault="004841A2" w:rsidP="00054C98">
            <w:pPr>
              <w:jc w:val="center"/>
              <w:rPr>
                <w:rFonts w:ascii="Times New Roman" w:hAnsi="Times New Roman" w:cs="Times New Roman"/>
                <w:b/>
                <w:bCs/>
                <w:szCs w:val="24"/>
              </w:rPr>
            </w:pPr>
            <w:r w:rsidRPr="004841A2">
              <w:rPr>
                <w:rFonts w:ascii="Times New Roman" w:hAnsi="Times New Roman" w:cs="Times New Roman"/>
                <w:szCs w:val="24"/>
              </w:rPr>
              <w:t xml:space="preserve">13 721 244   </w:t>
            </w:r>
          </w:p>
        </w:tc>
        <w:tc>
          <w:tcPr>
            <w:tcW w:w="711" w:type="pct"/>
            <w:tcBorders>
              <w:top w:val="nil"/>
              <w:left w:val="nil"/>
              <w:bottom w:val="single" w:sz="8" w:space="0" w:color="auto"/>
              <w:right w:val="single" w:sz="4" w:space="0" w:color="auto"/>
            </w:tcBorders>
            <w:shd w:val="clear" w:color="auto" w:fill="auto"/>
            <w:vAlign w:val="center"/>
            <w:hideMark/>
          </w:tcPr>
          <w:p w14:paraId="3A6767BD" w14:textId="211D3692" w:rsidR="00D87D3D" w:rsidRPr="004841A2" w:rsidRDefault="004841A2" w:rsidP="00054C98">
            <w:pPr>
              <w:jc w:val="center"/>
              <w:rPr>
                <w:rFonts w:ascii="Times New Roman" w:hAnsi="Times New Roman" w:cs="Times New Roman"/>
                <w:b/>
                <w:bCs/>
                <w:szCs w:val="24"/>
              </w:rPr>
            </w:pPr>
            <w:r w:rsidRPr="004841A2">
              <w:rPr>
                <w:rFonts w:ascii="Times New Roman" w:hAnsi="Times New Roman" w:cs="Times New Roman"/>
                <w:szCs w:val="24"/>
              </w:rPr>
              <w:t xml:space="preserve">13 721 244   </w:t>
            </w:r>
          </w:p>
        </w:tc>
        <w:tc>
          <w:tcPr>
            <w:tcW w:w="848" w:type="pct"/>
            <w:tcBorders>
              <w:top w:val="nil"/>
              <w:left w:val="nil"/>
              <w:bottom w:val="single" w:sz="8" w:space="0" w:color="auto"/>
              <w:right w:val="single" w:sz="8" w:space="0" w:color="auto"/>
            </w:tcBorders>
            <w:shd w:val="clear" w:color="auto" w:fill="auto"/>
            <w:vAlign w:val="center"/>
            <w:hideMark/>
          </w:tcPr>
          <w:p w14:paraId="2C0394A7" w14:textId="77777777" w:rsidR="00D87D3D" w:rsidRPr="00AA6040" w:rsidRDefault="00D87D3D" w:rsidP="00054C98">
            <w:pPr>
              <w:jc w:val="center"/>
              <w:rPr>
                <w:rFonts w:ascii="Times New Roman" w:hAnsi="Times New Roman" w:cs="Times New Roman"/>
                <w:b/>
                <w:bCs/>
                <w:szCs w:val="24"/>
              </w:rPr>
            </w:pPr>
            <w:r w:rsidRPr="004841A2">
              <w:rPr>
                <w:rFonts w:ascii="Times New Roman" w:hAnsi="Times New Roman" w:cs="Times New Roman"/>
                <w:b/>
                <w:bCs/>
                <w:szCs w:val="24"/>
              </w:rPr>
              <w:t>100,00</w:t>
            </w:r>
          </w:p>
        </w:tc>
      </w:tr>
    </w:tbl>
    <w:p w14:paraId="280C7D63" w14:textId="77777777" w:rsidR="00534C47" w:rsidRPr="00AA6040" w:rsidRDefault="00534C47" w:rsidP="009E6A46">
      <w:pPr>
        <w:pStyle w:val="Paragraphedeliste"/>
        <w:jc w:val="both"/>
        <w:rPr>
          <w:rFonts w:ascii="Times New Roman" w:hAnsi="Times New Roman" w:cs="Times New Roman"/>
          <w:sz w:val="24"/>
          <w:szCs w:val="24"/>
        </w:rPr>
      </w:pPr>
    </w:p>
    <w:p w14:paraId="0232FB10" w14:textId="77777777" w:rsidR="009E6A46" w:rsidRPr="00AA6040" w:rsidRDefault="009E6A46" w:rsidP="009E6A46">
      <w:pPr>
        <w:pStyle w:val="Titre1"/>
        <w:numPr>
          <w:ilvl w:val="0"/>
          <w:numId w:val="1"/>
        </w:numPr>
        <w:rPr>
          <w:rFonts w:ascii="Times New Roman" w:hAnsi="Times New Roman"/>
          <w:sz w:val="24"/>
          <w:szCs w:val="24"/>
        </w:rPr>
      </w:pPr>
      <w:bookmarkStart w:id="8" w:name="_Toc194649940"/>
      <w:r w:rsidRPr="00AA6040">
        <w:rPr>
          <w:rFonts w:ascii="Times New Roman" w:hAnsi="Times New Roman"/>
          <w:sz w:val="24"/>
          <w:szCs w:val="24"/>
          <w:lang w:val="fr-FR"/>
        </w:rPr>
        <w:t xml:space="preserve">PRINCIPALES </w:t>
      </w:r>
      <w:r w:rsidRPr="00AA6040">
        <w:rPr>
          <w:rFonts w:ascii="Times New Roman" w:hAnsi="Times New Roman"/>
          <w:sz w:val="24"/>
          <w:szCs w:val="24"/>
        </w:rPr>
        <w:t>DIFFICULTES RENCONTREES</w:t>
      </w:r>
      <w:bookmarkEnd w:id="8"/>
    </w:p>
    <w:p w14:paraId="78D63BD9" w14:textId="599A0DEA" w:rsidR="00AC10A2" w:rsidRDefault="00AC10A2" w:rsidP="009E6A46">
      <w:pPr>
        <w:spacing w:before="240"/>
        <w:jc w:val="both"/>
        <w:rPr>
          <w:rFonts w:ascii="Times New Roman" w:hAnsi="Times New Roman" w:cs="Times New Roman"/>
          <w:sz w:val="24"/>
          <w:szCs w:val="24"/>
        </w:rPr>
      </w:pPr>
      <w:r w:rsidRPr="00AA6040">
        <w:rPr>
          <w:rFonts w:ascii="Times New Roman" w:hAnsi="Times New Roman" w:cs="Times New Roman"/>
          <w:sz w:val="24"/>
          <w:szCs w:val="24"/>
        </w:rPr>
        <w:t>Les principales difficultés rencontrées</w:t>
      </w:r>
      <w:r w:rsidR="009E6A46" w:rsidRPr="00AA6040">
        <w:rPr>
          <w:rFonts w:ascii="Times New Roman" w:hAnsi="Times New Roman" w:cs="Times New Roman"/>
          <w:sz w:val="24"/>
          <w:szCs w:val="24"/>
        </w:rPr>
        <w:t xml:space="preserve"> au cours </w:t>
      </w:r>
      <w:r w:rsidRPr="00AA6040">
        <w:rPr>
          <w:rFonts w:ascii="Times New Roman" w:hAnsi="Times New Roman" w:cs="Times New Roman"/>
          <w:sz w:val="24"/>
          <w:szCs w:val="24"/>
        </w:rPr>
        <w:t>de la période d’exécution sont :</w:t>
      </w:r>
    </w:p>
    <w:p w14:paraId="51058EEE" w14:textId="6C9DA5ED" w:rsidR="007825B2" w:rsidRPr="00266DA4" w:rsidRDefault="00075957" w:rsidP="00266DA4">
      <w:pPr>
        <w:pStyle w:val="Paragraphedeliste"/>
        <w:numPr>
          <w:ilvl w:val="0"/>
          <w:numId w:val="7"/>
        </w:num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l</w:t>
      </w:r>
      <w:r w:rsidR="007825B2" w:rsidRPr="00266DA4">
        <w:rPr>
          <w:rFonts w:ascii="Times New Roman" w:hAnsi="Times New Roman" w:cs="Times New Roman"/>
          <w:sz w:val="24"/>
          <w:szCs w:val="24"/>
        </w:rPr>
        <w:t>e</w:t>
      </w:r>
      <w:proofErr w:type="gramEnd"/>
      <w:r w:rsidR="007825B2" w:rsidRPr="00266DA4">
        <w:rPr>
          <w:rFonts w:ascii="Times New Roman" w:hAnsi="Times New Roman" w:cs="Times New Roman"/>
          <w:sz w:val="24"/>
          <w:szCs w:val="24"/>
        </w:rPr>
        <w:t xml:space="preserve"> retard dans la disposition des ressources par le PNUD, </w:t>
      </w:r>
      <w:r w:rsidR="00266DA4">
        <w:rPr>
          <w:rFonts w:ascii="Times New Roman" w:hAnsi="Times New Roman" w:cs="Times New Roman"/>
          <w:sz w:val="24"/>
          <w:szCs w:val="24"/>
        </w:rPr>
        <w:t>il faut</w:t>
      </w:r>
      <w:r w:rsidR="007825B2" w:rsidRPr="00266DA4">
        <w:rPr>
          <w:rFonts w:ascii="Times New Roman" w:hAnsi="Times New Roman" w:cs="Times New Roman"/>
          <w:sz w:val="24"/>
          <w:szCs w:val="24"/>
        </w:rPr>
        <w:t xml:space="preserve"> </w:t>
      </w:r>
      <w:r w:rsidR="005E2C42" w:rsidRPr="00266DA4">
        <w:rPr>
          <w:rFonts w:ascii="Times New Roman" w:hAnsi="Times New Roman" w:cs="Times New Roman"/>
          <w:sz w:val="24"/>
          <w:szCs w:val="24"/>
        </w:rPr>
        <w:t>rappeler</w:t>
      </w:r>
      <w:r w:rsidR="007825B2" w:rsidRPr="00266DA4">
        <w:rPr>
          <w:rFonts w:ascii="Times New Roman" w:hAnsi="Times New Roman" w:cs="Times New Roman"/>
          <w:sz w:val="24"/>
          <w:szCs w:val="24"/>
        </w:rPr>
        <w:t xml:space="preserve"> que le ST-FCM a reçu les ressources le 10 octobre de l’année 2024. Ce retard a impacté sur les activités prévues</w:t>
      </w:r>
      <w:r w:rsidR="0011274D">
        <w:rPr>
          <w:rFonts w:ascii="Times New Roman" w:hAnsi="Times New Roman" w:cs="Times New Roman"/>
          <w:sz w:val="24"/>
          <w:szCs w:val="24"/>
        </w:rPr>
        <w:t xml:space="preserve"> </w:t>
      </w:r>
      <w:r w:rsidR="007825B2" w:rsidRPr="00266DA4">
        <w:rPr>
          <w:rFonts w:ascii="Times New Roman" w:hAnsi="Times New Roman" w:cs="Times New Roman"/>
          <w:sz w:val="24"/>
          <w:szCs w:val="24"/>
        </w:rPr>
        <w:t>;</w:t>
      </w:r>
    </w:p>
    <w:p w14:paraId="7ABFEB0E" w14:textId="7432C4CA" w:rsidR="00B22FE6" w:rsidRPr="00266DA4" w:rsidRDefault="00075957" w:rsidP="00266DA4">
      <w:pPr>
        <w:pStyle w:val="Paragraphedeliste"/>
        <w:numPr>
          <w:ilvl w:val="0"/>
          <w:numId w:val="7"/>
        </w:num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l</w:t>
      </w:r>
      <w:r w:rsidR="007825B2" w:rsidRPr="00266DA4">
        <w:rPr>
          <w:rFonts w:ascii="Times New Roman" w:hAnsi="Times New Roman" w:cs="Times New Roman"/>
          <w:sz w:val="24"/>
          <w:szCs w:val="24"/>
        </w:rPr>
        <w:t>’annulation</w:t>
      </w:r>
      <w:proofErr w:type="gramEnd"/>
      <w:r w:rsidR="007825B2" w:rsidRPr="00266DA4">
        <w:rPr>
          <w:rFonts w:ascii="Times New Roman" w:hAnsi="Times New Roman" w:cs="Times New Roman"/>
          <w:sz w:val="24"/>
          <w:szCs w:val="24"/>
        </w:rPr>
        <w:t xml:space="preserve"> </w:t>
      </w:r>
      <w:r w:rsidR="0011274D">
        <w:rPr>
          <w:rFonts w:ascii="Times New Roman" w:hAnsi="Times New Roman" w:cs="Times New Roman"/>
          <w:sz w:val="24"/>
          <w:szCs w:val="24"/>
        </w:rPr>
        <w:t xml:space="preserve">à la fin de l’année </w:t>
      </w:r>
      <w:r w:rsidR="007825B2" w:rsidRPr="00266DA4">
        <w:rPr>
          <w:rFonts w:ascii="Times New Roman" w:hAnsi="Times New Roman" w:cs="Times New Roman"/>
          <w:sz w:val="24"/>
          <w:szCs w:val="24"/>
        </w:rPr>
        <w:t>de 80% des activités programmées dans le PTBA ;</w:t>
      </w:r>
    </w:p>
    <w:p w14:paraId="2F0E5B45" w14:textId="5744D146" w:rsidR="007825B2" w:rsidRPr="00266DA4" w:rsidRDefault="00075957" w:rsidP="00266DA4">
      <w:pPr>
        <w:pStyle w:val="Paragraphedeliste"/>
        <w:numPr>
          <w:ilvl w:val="0"/>
          <w:numId w:val="7"/>
        </w:num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l</w:t>
      </w:r>
      <w:r w:rsidR="007825B2" w:rsidRPr="00266DA4">
        <w:rPr>
          <w:rFonts w:ascii="Times New Roman" w:hAnsi="Times New Roman" w:cs="Times New Roman"/>
          <w:sz w:val="24"/>
          <w:szCs w:val="24"/>
        </w:rPr>
        <w:t>e</w:t>
      </w:r>
      <w:proofErr w:type="gramEnd"/>
      <w:r w:rsidR="007825B2" w:rsidRPr="00266DA4">
        <w:rPr>
          <w:rFonts w:ascii="Times New Roman" w:hAnsi="Times New Roman" w:cs="Times New Roman"/>
          <w:sz w:val="24"/>
          <w:szCs w:val="24"/>
        </w:rPr>
        <w:t xml:space="preserve"> changement de certaines activités majeures au profit d</w:t>
      </w:r>
      <w:r w:rsidR="00F92AA3" w:rsidRPr="00266DA4">
        <w:rPr>
          <w:rFonts w:ascii="Times New Roman" w:hAnsi="Times New Roman" w:cs="Times New Roman"/>
          <w:sz w:val="24"/>
          <w:szCs w:val="24"/>
        </w:rPr>
        <w:t xml:space="preserve">’autres jugées pertinents pour le bailleur dont entre autres : l’audit final, </w:t>
      </w:r>
      <w:r w:rsidR="00DC363C" w:rsidRPr="00266DA4">
        <w:rPr>
          <w:rFonts w:ascii="Times New Roman" w:hAnsi="Times New Roman" w:cs="Times New Roman"/>
          <w:sz w:val="24"/>
          <w:szCs w:val="24"/>
        </w:rPr>
        <w:t xml:space="preserve">l’évaluation finale qui n’étaient pas </w:t>
      </w:r>
      <w:r w:rsidR="00955A25" w:rsidRPr="00266DA4">
        <w:rPr>
          <w:rFonts w:ascii="Times New Roman" w:hAnsi="Times New Roman" w:cs="Times New Roman"/>
          <w:sz w:val="24"/>
          <w:szCs w:val="24"/>
        </w:rPr>
        <w:t>introdui</w:t>
      </w:r>
      <w:r w:rsidR="00955A25">
        <w:rPr>
          <w:rFonts w:ascii="Times New Roman" w:hAnsi="Times New Roman" w:cs="Times New Roman"/>
          <w:sz w:val="24"/>
          <w:szCs w:val="24"/>
        </w:rPr>
        <w:t>t</w:t>
      </w:r>
      <w:r w:rsidR="00955A25" w:rsidRPr="00266DA4">
        <w:rPr>
          <w:rFonts w:ascii="Times New Roman" w:hAnsi="Times New Roman" w:cs="Times New Roman"/>
          <w:sz w:val="24"/>
          <w:szCs w:val="24"/>
        </w:rPr>
        <w:t>es</w:t>
      </w:r>
      <w:r w:rsidR="00DC363C" w:rsidRPr="00266DA4">
        <w:rPr>
          <w:rFonts w:ascii="Times New Roman" w:hAnsi="Times New Roman" w:cs="Times New Roman"/>
          <w:sz w:val="24"/>
          <w:szCs w:val="24"/>
        </w:rPr>
        <w:t xml:space="preserve"> dans le PTBA de départ.</w:t>
      </w:r>
    </w:p>
    <w:p w14:paraId="1A40D819" w14:textId="77777777" w:rsidR="009E6A46" w:rsidRPr="00AA6040" w:rsidRDefault="009E6A46" w:rsidP="009E6A46">
      <w:pPr>
        <w:pStyle w:val="Titre1"/>
        <w:numPr>
          <w:ilvl w:val="0"/>
          <w:numId w:val="1"/>
        </w:numPr>
        <w:rPr>
          <w:rFonts w:ascii="Times New Roman" w:hAnsi="Times New Roman"/>
          <w:sz w:val="24"/>
          <w:szCs w:val="24"/>
          <w:lang w:val="fr-FR"/>
        </w:rPr>
      </w:pPr>
      <w:bookmarkStart w:id="9" w:name="_Toc194649941"/>
      <w:r w:rsidRPr="00AA6040">
        <w:rPr>
          <w:rFonts w:ascii="Times New Roman" w:hAnsi="Times New Roman"/>
          <w:sz w:val="24"/>
          <w:szCs w:val="24"/>
          <w:lang w:val="fr-FR"/>
        </w:rPr>
        <w:t>PRESPECTIVES</w:t>
      </w:r>
      <w:bookmarkEnd w:id="9"/>
    </w:p>
    <w:p w14:paraId="332A1DB2" w14:textId="0D73E857" w:rsidR="00075957" w:rsidRPr="00075957" w:rsidRDefault="00075957" w:rsidP="00075957">
      <w:pPr>
        <w:spacing w:before="240" w:after="200" w:line="276" w:lineRule="auto"/>
        <w:jc w:val="both"/>
        <w:rPr>
          <w:rFonts w:ascii="Times New Roman" w:hAnsi="Times New Roman" w:cs="Times New Roman"/>
          <w:sz w:val="24"/>
          <w:szCs w:val="24"/>
        </w:rPr>
      </w:pPr>
      <w:r>
        <w:rPr>
          <w:rFonts w:ascii="Times New Roman" w:hAnsi="Times New Roman" w:cs="Times New Roman"/>
          <w:sz w:val="24"/>
          <w:szCs w:val="24"/>
        </w:rPr>
        <w:t>En terme de perspectives, nous pouvons citer entre autres :</w:t>
      </w:r>
    </w:p>
    <w:p w14:paraId="44AF0635" w14:textId="721F3B12" w:rsidR="00D067E7" w:rsidRPr="00AA6040" w:rsidRDefault="00075957" w:rsidP="00D067E7">
      <w:pPr>
        <w:pStyle w:val="Paragraphedeliste"/>
        <w:numPr>
          <w:ilvl w:val="0"/>
          <w:numId w:val="5"/>
        </w:numPr>
        <w:spacing w:before="240"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l</w:t>
      </w:r>
      <w:r w:rsidR="005E2C42">
        <w:rPr>
          <w:rFonts w:ascii="Times New Roman" w:hAnsi="Times New Roman" w:cs="Times New Roman"/>
          <w:sz w:val="24"/>
          <w:szCs w:val="24"/>
        </w:rPr>
        <w:t>a</w:t>
      </w:r>
      <w:proofErr w:type="gramEnd"/>
      <w:r w:rsidR="005E2C42">
        <w:rPr>
          <w:rFonts w:ascii="Times New Roman" w:hAnsi="Times New Roman" w:cs="Times New Roman"/>
          <w:sz w:val="24"/>
          <w:szCs w:val="24"/>
        </w:rPr>
        <w:t xml:space="preserve"> r</w:t>
      </w:r>
      <w:r w:rsidR="009E6A46" w:rsidRPr="00AA6040">
        <w:rPr>
          <w:rFonts w:ascii="Times New Roman" w:hAnsi="Times New Roman" w:cs="Times New Roman"/>
          <w:sz w:val="24"/>
          <w:szCs w:val="24"/>
        </w:rPr>
        <w:t xml:space="preserve">éalisation des activités non </w:t>
      </w:r>
      <w:r w:rsidR="001A393A" w:rsidRPr="00AA6040">
        <w:rPr>
          <w:rFonts w:ascii="Times New Roman" w:hAnsi="Times New Roman" w:cs="Times New Roman"/>
          <w:sz w:val="24"/>
          <w:szCs w:val="24"/>
        </w:rPr>
        <w:t>réalisées ;</w:t>
      </w:r>
    </w:p>
    <w:p w14:paraId="3F159B3C" w14:textId="0EC71BD8" w:rsidR="001A393A" w:rsidRDefault="00075957" w:rsidP="00715524">
      <w:pPr>
        <w:pStyle w:val="Paragraphedeliste"/>
        <w:numPr>
          <w:ilvl w:val="0"/>
          <w:numId w:val="5"/>
        </w:numPr>
        <w:spacing w:before="240"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l</w:t>
      </w:r>
      <w:r w:rsidR="005E2C42">
        <w:rPr>
          <w:rFonts w:ascii="Times New Roman" w:hAnsi="Times New Roman" w:cs="Times New Roman"/>
          <w:sz w:val="24"/>
          <w:szCs w:val="24"/>
        </w:rPr>
        <w:t>a</w:t>
      </w:r>
      <w:proofErr w:type="gramEnd"/>
      <w:r w:rsidR="005E2C42">
        <w:rPr>
          <w:rFonts w:ascii="Times New Roman" w:hAnsi="Times New Roman" w:cs="Times New Roman"/>
          <w:sz w:val="24"/>
          <w:szCs w:val="24"/>
        </w:rPr>
        <w:t xml:space="preserve"> m</w:t>
      </w:r>
      <w:r w:rsidR="003301CB" w:rsidRPr="00AA6040">
        <w:rPr>
          <w:rFonts w:ascii="Times New Roman" w:hAnsi="Times New Roman" w:cs="Times New Roman"/>
          <w:sz w:val="24"/>
          <w:szCs w:val="24"/>
        </w:rPr>
        <w:t xml:space="preserve">obilisation des ressources financières </w:t>
      </w:r>
      <w:r w:rsidR="001D12DD" w:rsidRPr="00AA6040">
        <w:rPr>
          <w:rFonts w:ascii="Times New Roman" w:hAnsi="Times New Roman" w:cs="Times New Roman"/>
          <w:sz w:val="24"/>
          <w:szCs w:val="24"/>
        </w:rPr>
        <w:t>auprès des fonds verticaux internationaux et d’autres bailleurs</w:t>
      </w:r>
      <w:r w:rsidR="00E02444">
        <w:rPr>
          <w:rFonts w:ascii="Times New Roman" w:hAnsi="Times New Roman" w:cs="Times New Roman"/>
          <w:sz w:val="24"/>
          <w:szCs w:val="24"/>
        </w:rPr>
        <w:t> ;</w:t>
      </w:r>
    </w:p>
    <w:p w14:paraId="56051C51" w14:textId="6CC06E66" w:rsidR="00E02444" w:rsidRDefault="00075957" w:rsidP="00715524">
      <w:pPr>
        <w:pStyle w:val="Paragraphedeliste"/>
        <w:numPr>
          <w:ilvl w:val="0"/>
          <w:numId w:val="5"/>
        </w:numPr>
        <w:spacing w:before="240"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l</w:t>
      </w:r>
      <w:r w:rsidR="00E02444">
        <w:rPr>
          <w:rFonts w:ascii="Times New Roman" w:hAnsi="Times New Roman" w:cs="Times New Roman"/>
          <w:sz w:val="24"/>
          <w:szCs w:val="24"/>
        </w:rPr>
        <w:t>a</w:t>
      </w:r>
      <w:proofErr w:type="gramEnd"/>
      <w:r w:rsidR="00E02444">
        <w:rPr>
          <w:rFonts w:ascii="Times New Roman" w:hAnsi="Times New Roman" w:cs="Times New Roman"/>
          <w:sz w:val="24"/>
          <w:szCs w:val="24"/>
        </w:rPr>
        <w:t xml:space="preserve"> mobilisation des ressources du fonds d’adaptation pour redynamiser le fonds climat ;</w:t>
      </w:r>
    </w:p>
    <w:p w14:paraId="237E5496" w14:textId="2A469DC4" w:rsidR="00E02444" w:rsidRDefault="00075957" w:rsidP="00715524">
      <w:pPr>
        <w:pStyle w:val="Paragraphedeliste"/>
        <w:numPr>
          <w:ilvl w:val="0"/>
          <w:numId w:val="5"/>
        </w:numPr>
        <w:spacing w:before="240"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l</w:t>
      </w:r>
      <w:r w:rsidR="00E02444">
        <w:rPr>
          <w:rFonts w:ascii="Times New Roman" w:hAnsi="Times New Roman" w:cs="Times New Roman"/>
          <w:sz w:val="24"/>
          <w:szCs w:val="24"/>
        </w:rPr>
        <w:t>a</w:t>
      </w:r>
      <w:proofErr w:type="gramEnd"/>
      <w:r w:rsidR="00E02444">
        <w:rPr>
          <w:rFonts w:ascii="Times New Roman" w:hAnsi="Times New Roman" w:cs="Times New Roman"/>
          <w:sz w:val="24"/>
          <w:szCs w:val="24"/>
        </w:rPr>
        <w:t xml:space="preserve"> recherche d’autres bailleurs</w:t>
      </w:r>
      <w:r w:rsidR="006801C4">
        <w:rPr>
          <w:rFonts w:ascii="Times New Roman" w:hAnsi="Times New Roman" w:cs="Times New Roman"/>
          <w:sz w:val="24"/>
          <w:szCs w:val="24"/>
        </w:rPr>
        <w:t>.</w:t>
      </w:r>
    </w:p>
    <w:p w14:paraId="56C3CCE9" w14:textId="77777777" w:rsidR="009E6A46" w:rsidRPr="00AA6040" w:rsidRDefault="009E6A46" w:rsidP="009E6A46">
      <w:pPr>
        <w:pStyle w:val="Titre1"/>
        <w:ind w:left="0"/>
        <w:rPr>
          <w:rFonts w:ascii="Times New Roman" w:hAnsi="Times New Roman"/>
          <w:sz w:val="24"/>
          <w:szCs w:val="24"/>
          <w:lang w:val="fr-FR"/>
        </w:rPr>
      </w:pPr>
      <w:bookmarkStart w:id="10" w:name="_Toc194649942"/>
      <w:r w:rsidRPr="00AA6040">
        <w:rPr>
          <w:rFonts w:ascii="Times New Roman" w:hAnsi="Times New Roman"/>
          <w:sz w:val="24"/>
          <w:szCs w:val="24"/>
          <w:lang w:val="fr-FR"/>
        </w:rPr>
        <w:t>CONCLUSION</w:t>
      </w:r>
      <w:r w:rsidR="00534C47" w:rsidRPr="00AA6040">
        <w:rPr>
          <w:rFonts w:ascii="Times New Roman" w:hAnsi="Times New Roman"/>
          <w:sz w:val="24"/>
          <w:szCs w:val="24"/>
          <w:lang w:val="fr-FR"/>
        </w:rPr>
        <w:t> :</w:t>
      </w:r>
      <w:bookmarkEnd w:id="10"/>
    </w:p>
    <w:p w14:paraId="758F53B4" w14:textId="6E311C80" w:rsidR="00534C47" w:rsidRPr="00AA6040" w:rsidRDefault="00A122C1" w:rsidP="001D12DD">
      <w:pPr>
        <w:jc w:val="both"/>
        <w:rPr>
          <w:rFonts w:ascii="Times New Roman" w:hAnsi="Times New Roman" w:cs="Times New Roman"/>
          <w:sz w:val="24"/>
          <w:szCs w:val="24"/>
        </w:rPr>
      </w:pPr>
      <w:r>
        <w:rPr>
          <w:rFonts w:ascii="Times New Roman" w:hAnsi="Times New Roman" w:cs="Times New Roman"/>
          <w:sz w:val="24"/>
          <w:szCs w:val="24"/>
        </w:rPr>
        <w:t>L’année 2024</w:t>
      </w:r>
      <w:r w:rsidR="00534C47" w:rsidRPr="00AA6040">
        <w:rPr>
          <w:rFonts w:ascii="Times New Roman" w:hAnsi="Times New Roman" w:cs="Times New Roman"/>
          <w:sz w:val="24"/>
          <w:szCs w:val="24"/>
        </w:rPr>
        <w:t xml:space="preserve"> a été </w:t>
      </w:r>
      <w:r>
        <w:rPr>
          <w:rFonts w:ascii="Times New Roman" w:hAnsi="Times New Roman" w:cs="Times New Roman"/>
          <w:sz w:val="24"/>
          <w:szCs w:val="24"/>
        </w:rPr>
        <w:t>marquée</w:t>
      </w:r>
      <w:r w:rsidR="001A393A">
        <w:rPr>
          <w:rFonts w:ascii="Times New Roman" w:hAnsi="Times New Roman" w:cs="Times New Roman"/>
          <w:sz w:val="24"/>
          <w:szCs w:val="24"/>
        </w:rPr>
        <w:t xml:space="preserve"> </w:t>
      </w:r>
      <w:r w:rsidR="006801C4">
        <w:rPr>
          <w:rFonts w:ascii="Times New Roman" w:hAnsi="Times New Roman" w:cs="Times New Roman"/>
          <w:sz w:val="24"/>
          <w:szCs w:val="24"/>
        </w:rPr>
        <w:t>par l’annonce des retraits des partenaires stratégiques au financement du mécanisme national. Cette annonce a bouleversé le cours normal des choses et risque de porter un coup fatal au fonds si des alternatives ne sont pas vites trouvées.</w:t>
      </w:r>
    </w:p>
    <w:p w14:paraId="73908BD3" w14:textId="77777777" w:rsidR="009E6A46" w:rsidRPr="00AA6040" w:rsidRDefault="009E6A46" w:rsidP="00F3436A">
      <w:pPr>
        <w:jc w:val="both"/>
        <w:rPr>
          <w:rFonts w:ascii="Times New Roman" w:hAnsi="Times New Roman" w:cs="Times New Roman"/>
          <w:sz w:val="24"/>
          <w:szCs w:val="24"/>
        </w:rPr>
      </w:pPr>
    </w:p>
    <w:sectPr w:rsidR="009E6A46" w:rsidRPr="00AA60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4848" w14:textId="77777777" w:rsidR="00BB42EB" w:rsidRDefault="00BB42EB">
      <w:pPr>
        <w:spacing w:after="0" w:line="240" w:lineRule="auto"/>
      </w:pPr>
      <w:r>
        <w:separator/>
      </w:r>
    </w:p>
  </w:endnote>
  <w:endnote w:type="continuationSeparator" w:id="0">
    <w:p w14:paraId="3C700A9D" w14:textId="77777777" w:rsidR="00BB42EB" w:rsidRDefault="00BB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681827"/>
      <w:docPartObj>
        <w:docPartGallery w:val="Page Numbers (Bottom of Page)"/>
        <w:docPartUnique/>
      </w:docPartObj>
    </w:sdtPr>
    <w:sdtContent>
      <w:p w14:paraId="37706010" w14:textId="369BFB19" w:rsidR="003543D0" w:rsidRDefault="003543D0">
        <w:pPr>
          <w:pStyle w:val="Pieddepage"/>
          <w:jc w:val="center"/>
        </w:pPr>
        <w:r>
          <w:fldChar w:fldCharType="begin"/>
        </w:r>
        <w:r>
          <w:instrText>PAGE   \* MERGEFORMAT</w:instrText>
        </w:r>
        <w:r>
          <w:fldChar w:fldCharType="separate"/>
        </w:r>
        <w:r w:rsidR="00F33E74" w:rsidRPr="00F33E74">
          <w:rPr>
            <w:noProof/>
            <w:lang w:val="fr-FR"/>
          </w:rPr>
          <w:t>i</w:t>
        </w:r>
        <w:r>
          <w:rPr>
            <w:noProof/>
            <w:lang w:val="fr-FR"/>
          </w:rPr>
          <w:fldChar w:fldCharType="end"/>
        </w:r>
      </w:p>
    </w:sdtContent>
  </w:sdt>
  <w:p w14:paraId="6D220772" w14:textId="77777777" w:rsidR="003543D0" w:rsidRDefault="003543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67A1" w14:textId="77777777" w:rsidR="00BB42EB" w:rsidRDefault="00BB42EB">
      <w:pPr>
        <w:spacing w:after="0" w:line="240" w:lineRule="auto"/>
      </w:pPr>
      <w:r>
        <w:separator/>
      </w:r>
    </w:p>
  </w:footnote>
  <w:footnote w:type="continuationSeparator" w:id="0">
    <w:p w14:paraId="6B313FA7" w14:textId="77777777" w:rsidR="00BB42EB" w:rsidRDefault="00BB4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 w15:restartNumberingAfterBreak="0">
    <w:nsid w:val="1FB04C62"/>
    <w:multiLevelType w:val="hybridMultilevel"/>
    <w:tmpl w:val="D3FAD5DA"/>
    <w:lvl w:ilvl="0" w:tplc="F42C019A">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C0211"/>
    <w:multiLevelType w:val="multilevel"/>
    <w:tmpl w:val="043CC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2238EC"/>
    <w:multiLevelType w:val="hybridMultilevel"/>
    <w:tmpl w:val="FCFE466A"/>
    <w:lvl w:ilvl="0" w:tplc="A3D83414">
      <w:start w:val="1"/>
      <w:numFmt w:val="bullet"/>
      <w:lvlText w:val="-"/>
      <w:lvlJc w:val="left"/>
      <w:pPr>
        <w:ind w:left="720" w:hanging="360"/>
      </w:pPr>
      <w:rPr>
        <w:rFonts w:ascii="Times New Roman" w:eastAsia="Times New Roman" w:hAnsi="Times New Roman" w:cs="Times New Roman"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C56A14"/>
    <w:multiLevelType w:val="hybridMultilevel"/>
    <w:tmpl w:val="0A8E4E6A"/>
    <w:lvl w:ilvl="0" w:tplc="A3D83414">
      <w:start w:val="1"/>
      <w:numFmt w:val="bullet"/>
      <w:lvlText w:val="-"/>
      <w:lvlJc w:val="left"/>
      <w:pPr>
        <w:ind w:left="720" w:hanging="360"/>
      </w:pPr>
      <w:rPr>
        <w:rFonts w:ascii="Times New Roman" w:eastAsia="Times New Roman" w:hAnsi="Times New Roman" w:cs="Times New Roman"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F610A"/>
    <w:multiLevelType w:val="hybridMultilevel"/>
    <w:tmpl w:val="AFB425B6"/>
    <w:lvl w:ilvl="0" w:tplc="EC4CC10E">
      <w:numFmt w:val="bullet"/>
      <w:lvlText w:val="-"/>
      <w:lvlJc w:val="left"/>
      <w:pPr>
        <w:ind w:left="644"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4A276E"/>
    <w:multiLevelType w:val="multilevel"/>
    <w:tmpl w:val="D0329C66"/>
    <w:lvl w:ilvl="0">
      <w:start w:val="1"/>
      <w:numFmt w:val="decimal"/>
      <w:pStyle w:val="Titre2"/>
      <w:lvlText w:val="%1."/>
      <w:lvlJc w:val="left"/>
      <w:pPr>
        <w:ind w:left="643"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2F4582"/>
    <w:multiLevelType w:val="multilevel"/>
    <w:tmpl w:val="9C528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9235154">
    <w:abstractNumId w:val="0"/>
  </w:num>
  <w:num w:numId="2" w16cid:durableId="454249555">
    <w:abstractNumId w:val="7"/>
  </w:num>
  <w:num w:numId="3" w16cid:durableId="868296744">
    <w:abstractNumId w:val="5"/>
  </w:num>
  <w:num w:numId="4" w16cid:durableId="36470724">
    <w:abstractNumId w:val="4"/>
  </w:num>
  <w:num w:numId="5" w16cid:durableId="1961719555">
    <w:abstractNumId w:val="3"/>
  </w:num>
  <w:num w:numId="6" w16cid:durableId="835803298">
    <w:abstractNumId w:val="6"/>
  </w:num>
  <w:num w:numId="7" w16cid:durableId="364209132">
    <w:abstractNumId w:val="1"/>
  </w:num>
  <w:num w:numId="8" w16cid:durableId="1523862429">
    <w:abstractNumId w:val="2"/>
  </w:num>
  <w:num w:numId="9" w16cid:durableId="2079670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53"/>
    <w:rsid w:val="00004521"/>
    <w:rsid w:val="00007EFE"/>
    <w:rsid w:val="000131B5"/>
    <w:rsid w:val="00041AE1"/>
    <w:rsid w:val="000445A2"/>
    <w:rsid w:val="00045345"/>
    <w:rsid w:val="0005155B"/>
    <w:rsid w:val="00054C98"/>
    <w:rsid w:val="000669D0"/>
    <w:rsid w:val="00074031"/>
    <w:rsid w:val="00075957"/>
    <w:rsid w:val="00076088"/>
    <w:rsid w:val="00081478"/>
    <w:rsid w:val="000965C2"/>
    <w:rsid w:val="000A4A6C"/>
    <w:rsid w:val="000A6E61"/>
    <w:rsid w:val="000D3031"/>
    <w:rsid w:val="000D32BD"/>
    <w:rsid w:val="000F00B9"/>
    <w:rsid w:val="0011274D"/>
    <w:rsid w:val="001301CF"/>
    <w:rsid w:val="00130C09"/>
    <w:rsid w:val="00133E4C"/>
    <w:rsid w:val="00135DB2"/>
    <w:rsid w:val="00141E3C"/>
    <w:rsid w:val="00144BB3"/>
    <w:rsid w:val="00165EEA"/>
    <w:rsid w:val="00173BF7"/>
    <w:rsid w:val="0019650F"/>
    <w:rsid w:val="001A393A"/>
    <w:rsid w:val="001A41F3"/>
    <w:rsid w:val="001B05D1"/>
    <w:rsid w:val="001B1238"/>
    <w:rsid w:val="001D12DD"/>
    <w:rsid w:val="001E7943"/>
    <w:rsid w:val="00200F02"/>
    <w:rsid w:val="00227F00"/>
    <w:rsid w:val="002368FC"/>
    <w:rsid w:val="0024642A"/>
    <w:rsid w:val="00250332"/>
    <w:rsid w:val="00254B8B"/>
    <w:rsid w:val="002555C7"/>
    <w:rsid w:val="00257B3E"/>
    <w:rsid w:val="00266DA4"/>
    <w:rsid w:val="0027319B"/>
    <w:rsid w:val="00273580"/>
    <w:rsid w:val="002745B1"/>
    <w:rsid w:val="00280EC6"/>
    <w:rsid w:val="002843C4"/>
    <w:rsid w:val="002875E3"/>
    <w:rsid w:val="002928A5"/>
    <w:rsid w:val="00292938"/>
    <w:rsid w:val="0029485E"/>
    <w:rsid w:val="002A32FA"/>
    <w:rsid w:val="002B42D1"/>
    <w:rsid w:val="002C01EE"/>
    <w:rsid w:val="002C0FBA"/>
    <w:rsid w:val="002E4406"/>
    <w:rsid w:val="002F0476"/>
    <w:rsid w:val="002F0FCB"/>
    <w:rsid w:val="0031522D"/>
    <w:rsid w:val="00327CAB"/>
    <w:rsid w:val="003301CB"/>
    <w:rsid w:val="00335991"/>
    <w:rsid w:val="003543D0"/>
    <w:rsid w:val="00366825"/>
    <w:rsid w:val="003702EC"/>
    <w:rsid w:val="00384055"/>
    <w:rsid w:val="003977DF"/>
    <w:rsid w:val="003A1112"/>
    <w:rsid w:val="003A121C"/>
    <w:rsid w:val="003A4E8D"/>
    <w:rsid w:val="003B121B"/>
    <w:rsid w:val="003B1529"/>
    <w:rsid w:val="003E1A22"/>
    <w:rsid w:val="003E2148"/>
    <w:rsid w:val="003F6439"/>
    <w:rsid w:val="0040037F"/>
    <w:rsid w:val="00405800"/>
    <w:rsid w:val="00414974"/>
    <w:rsid w:val="004228F1"/>
    <w:rsid w:val="00425873"/>
    <w:rsid w:val="004266B3"/>
    <w:rsid w:val="004302E4"/>
    <w:rsid w:val="004308C1"/>
    <w:rsid w:val="00434071"/>
    <w:rsid w:val="0043419D"/>
    <w:rsid w:val="00436587"/>
    <w:rsid w:val="00437B4B"/>
    <w:rsid w:val="004767A8"/>
    <w:rsid w:val="004841A2"/>
    <w:rsid w:val="004955F2"/>
    <w:rsid w:val="004A09B1"/>
    <w:rsid w:val="004B012E"/>
    <w:rsid w:val="004B16F0"/>
    <w:rsid w:val="004B3EE0"/>
    <w:rsid w:val="004B4413"/>
    <w:rsid w:val="004E1FDA"/>
    <w:rsid w:val="004E50C5"/>
    <w:rsid w:val="004F1C32"/>
    <w:rsid w:val="004F2CBB"/>
    <w:rsid w:val="00534C47"/>
    <w:rsid w:val="00536E38"/>
    <w:rsid w:val="0054683D"/>
    <w:rsid w:val="00547E42"/>
    <w:rsid w:val="00562269"/>
    <w:rsid w:val="00581168"/>
    <w:rsid w:val="00584B53"/>
    <w:rsid w:val="005858B6"/>
    <w:rsid w:val="005A0207"/>
    <w:rsid w:val="005A239C"/>
    <w:rsid w:val="005D16D8"/>
    <w:rsid w:val="005E2C42"/>
    <w:rsid w:val="005F42BF"/>
    <w:rsid w:val="005F5831"/>
    <w:rsid w:val="00601D83"/>
    <w:rsid w:val="00601F35"/>
    <w:rsid w:val="0060527F"/>
    <w:rsid w:val="00613612"/>
    <w:rsid w:val="006155CC"/>
    <w:rsid w:val="00621CC8"/>
    <w:rsid w:val="00631242"/>
    <w:rsid w:val="006476B9"/>
    <w:rsid w:val="006550E6"/>
    <w:rsid w:val="006623BA"/>
    <w:rsid w:val="00670B9B"/>
    <w:rsid w:val="00674DFE"/>
    <w:rsid w:val="006801C4"/>
    <w:rsid w:val="0069407F"/>
    <w:rsid w:val="00697DEA"/>
    <w:rsid w:val="006D2FA3"/>
    <w:rsid w:val="006E34F3"/>
    <w:rsid w:val="006E7103"/>
    <w:rsid w:val="006F12EF"/>
    <w:rsid w:val="00700F0F"/>
    <w:rsid w:val="00705409"/>
    <w:rsid w:val="0071164E"/>
    <w:rsid w:val="00715524"/>
    <w:rsid w:val="0072491E"/>
    <w:rsid w:val="00725B6A"/>
    <w:rsid w:val="00735CD1"/>
    <w:rsid w:val="00736E57"/>
    <w:rsid w:val="007629F0"/>
    <w:rsid w:val="00765EC3"/>
    <w:rsid w:val="00772229"/>
    <w:rsid w:val="0077483B"/>
    <w:rsid w:val="007825B2"/>
    <w:rsid w:val="00790B9C"/>
    <w:rsid w:val="007C3B9E"/>
    <w:rsid w:val="007C6710"/>
    <w:rsid w:val="007D202B"/>
    <w:rsid w:val="007D6A14"/>
    <w:rsid w:val="007D6F32"/>
    <w:rsid w:val="007F1FE7"/>
    <w:rsid w:val="007F311B"/>
    <w:rsid w:val="007F3507"/>
    <w:rsid w:val="007F4162"/>
    <w:rsid w:val="00802C8F"/>
    <w:rsid w:val="00803C26"/>
    <w:rsid w:val="008236F1"/>
    <w:rsid w:val="00824BCC"/>
    <w:rsid w:val="00831040"/>
    <w:rsid w:val="00841B36"/>
    <w:rsid w:val="008556A0"/>
    <w:rsid w:val="0086710B"/>
    <w:rsid w:val="00867A82"/>
    <w:rsid w:val="008720BC"/>
    <w:rsid w:val="0087351C"/>
    <w:rsid w:val="0088696F"/>
    <w:rsid w:val="00890F58"/>
    <w:rsid w:val="0089204B"/>
    <w:rsid w:val="008A5E3C"/>
    <w:rsid w:val="008B7A13"/>
    <w:rsid w:val="008E2367"/>
    <w:rsid w:val="008F0230"/>
    <w:rsid w:val="008F160A"/>
    <w:rsid w:val="00907A23"/>
    <w:rsid w:val="0094074A"/>
    <w:rsid w:val="00946A3F"/>
    <w:rsid w:val="00952FDE"/>
    <w:rsid w:val="00955A25"/>
    <w:rsid w:val="00957FCB"/>
    <w:rsid w:val="00961735"/>
    <w:rsid w:val="00976BFC"/>
    <w:rsid w:val="00997275"/>
    <w:rsid w:val="009A0425"/>
    <w:rsid w:val="009A1E6B"/>
    <w:rsid w:val="009B6E8E"/>
    <w:rsid w:val="009C2B95"/>
    <w:rsid w:val="009D07A6"/>
    <w:rsid w:val="009D45C3"/>
    <w:rsid w:val="009E2548"/>
    <w:rsid w:val="009E6A46"/>
    <w:rsid w:val="009F33CA"/>
    <w:rsid w:val="00A00A29"/>
    <w:rsid w:val="00A0523E"/>
    <w:rsid w:val="00A122C1"/>
    <w:rsid w:val="00A25CCC"/>
    <w:rsid w:val="00A26884"/>
    <w:rsid w:val="00A300F4"/>
    <w:rsid w:val="00A43653"/>
    <w:rsid w:val="00A4651C"/>
    <w:rsid w:val="00A650C2"/>
    <w:rsid w:val="00A74963"/>
    <w:rsid w:val="00A83B59"/>
    <w:rsid w:val="00A86616"/>
    <w:rsid w:val="00A907FA"/>
    <w:rsid w:val="00A9184E"/>
    <w:rsid w:val="00A91915"/>
    <w:rsid w:val="00A96745"/>
    <w:rsid w:val="00AA01AA"/>
    <w:rsid w:val="00AA1D4C"/>
    <w:rsid w:val="00AA6040"/>
    <w:rsid w:val="00AC10A2"/>
    <w:rsid w:val="00AD5E16"/>
    <w:rsid w:val="00AE6E39"/>
    <w:rsid w:val="00AF7E31"/>
    <w:rsid w:val="00B05754"/>
    <w:rsid w:val="00B11FC3"/>
    <w:rsid w:val="00B22FE6"/>
    <w:rsid w:val="00B33598"/>
    <w:rsid w:val="00B33CD2"/>
    <w:rsid w:val="00B34135"/>
    <w:rsid w:val="00B36D5D"/>
    <w:rsid w:val="00B377AC"/>
    <w:rsid w:val="00B41E5A"/>
    <w:rsid w:val="00B610CE"/>
    <w:rsid w:val="00B728EF"/>
    <w:rsid w:val="00B7526D"/>
    <w:rsid w:val="00B81545"/>
    <w:rsid w:val="00B834A8"/>
    <w:rsid w:val="00B85861"/>
    <w:rsid w:val="00B90D86"/>
    <w:rsid w:val="00B960B0"/>
    <w:rsid w:val="00BA0DC5"/>
    <w:rsid w:val="00BB06B0"/>
    <w:rsid w:val="00BB42EB"/>
    <w:rsid w:val="00BC49E6"/>
    <w:rsid w:val="00BE567B"/>
    <w:rsid w:val="00BE6758"/>
    <w:rsid w:val="00C04BB2"/>
    <w:rsid w:val="00C04EA8"/>
    <w:rsid w:val="00C06DC5"/>
    <w:rsid w:val="00C10B44"/>
    <w:rsid w:val="00C21424"/>
    <w:rsid w:val="00C22E20"/>
    <w:rsid w:val="00C43765"/>
    <w:rsid w:val="00C462EE"/>
    <w:rsid w:val="00C628C8"/>
    <w:rsid w:val="00C645F4"/>
    <w:rsid w:val="00C65A34"/>
    <w:rsid w:val="00C8007D"/>
    <w:rsid w:val="00C837EC"/>
    <w:rsid w:val="00C845E6"/>
    <w:rsid w:val="00C94F6E"/>
    <w:rsid w:val="00CA1F93"/>
    <w:rsid w:val="00CA4FFF"/>
    <w:rsid w:val="00CB1253"/>
    <w:rsid w:val="00CC1401"/>
    <w:rsid w:val="00CC4520"/>
    <w:rsid w:val="00CD38DB"/>
    <w:rsid w:val="00CE064A"/>
    <w:rsid w:val="00CF781A"/>
    <w:rsid w:val="00D0361A"/>
    <w:rsid w:val="00D067E7"/>
    <w:rsid w:val="00D06FBF"/>
    <w:rsid w:val="00D10D1A"/>
    <w:rsid w:val="00D223CD"/>
    <w:rsid w:val="00D3207B"/>
    <w:rsid w:val="00D35DB7"/>
    <w:rsid w:val="00D412EF"/>
    <w:rsid w:val="00D44AD3"/>
    <w:rsid w:val="00D475E8"/>
    <w:rsid w:val="00D50A2E"/>
    <w:rsid w:val="00D54D6A"/>
    <w:rsid w:val="00D6305B"/>
    <w:rsid w:val="00D702D3"/>
    <w:rsid w:val="00D7235B"/>
    <w:rsid w:val="00D83EC0"/>
    <w:rsid w:val="00D87D3D"/>
    <w:rsid w:val="00DA49BA"/>
    <w:rsid w:val="00DA649C"/>
    <w:rsid w:val="00DA70D9"/>
    <w:rsid w:val="00DB03B4"/>
    <w:rsid w:val="00DB5275"/>
    <w:rsid w:val="00DC363C"/>
    <w:rsid w:val="00DC7927"/>
    <w:rsid w:val="00DD6628"/>
    <w:rsid w:val="00DE4211"/>
    <w:rsid w:val="00DF3BB0"/>
    <w:rsid w:val="00DF7787"/>
    <w:rsid w:val="00E02444"/>
    <w:rsid w:val="00E03CD8"/>
    <w:rsid w:val="00E13A5A"/>
    <w:rsid w:val="00E15D24"/>
    <w:rsid w:val="00E36078"/>
    <w:rsid w:val="00E4435F"/>
    <w:rsid w:val="00E52D0A"/>
    <w:rsid w:val="00E67344"/>
    <w:rsid w:val="00E75A44"/>
    <w:rsid w:val="00E77178"/>
    <w:rsid w:val="00E91A10"/>
    <w:rsid w:val="00EA24A5"/>
    <w:rsid w:val="00EA6A40"/>
    <w:rsid w:val="00EB24A8"/>
    <w:rsid w:val="00EC3ADE"/>
    <w:rsid w:val="00ED00E9"/>
    <w:rsid w:val="00EE03FF"/>
    <w:rsid w:val="00EE2B18"/>
    <w:rsid w:val="00EF6037"/>
    <w:rsid w:val="00EF6A8A"/>
    <w:rsid w:val="00EF7338"/>
    <w:rsid w:val="00F16013"/>
    <w:rsid w:val="00F17828"/>
    <w:rsid w:val="00F2478D"/>
    <w:rsid w:val="00F269F8"/>
    <w:rsid w:val="00F33E74"/>
    <w:rsid w:val="00F3436A"/>
    <w:rsid w:val="00F34A99"/>
    <w:rsid w:val="00F3757A"/>
    <w:rsid w:val="00F870F4"/>
    <w:rsid w:val="00F92AA3"/>
    <w:rsid w:val="00FA1798"/>
    <w:rsid w:val="00FF6B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1C6CF"/>
  <w15:docId w15:val="{ECB845D7-4828-4D4D-AC10-FA175E34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E6A46"/>
    <w:pPr>
      <w:keepNext/>
      <w:spacing w:after="0" w:line="240" w:lineRule="auto"/>
      <w:ind w:left="4320"/>
      <w:jc w:val="both"/>
      <w:outlineLvl w:val="0"/>
    </w:pPr>
    <w:rPr>
      <w:rFonts w:ascii="Arial" w:eastAsia="Times New Roman" w:hAnsi="Arial" w:cs="Times New Roman"/>
      <w:b/>
      <w:bCs/>
      <w:sz w:val="20"/>
      <w:szCs w:val="20"/>
      <w:lang w:val="en-US"/>
    </w:rPr>
  </w:style>
  <w:style w:type="paragraph" w:styleId="Titre2">
    <w:name w:val="heading 2"/>
    <w:basedOn w:val="Paragraphedeliste"/>
    <w:next w:val="Normal"/>
    <w:link w:val="Titre2Car"/>
    <w:uiPriority w:val="9"/>
    <w:unhideWhenUsed/>
    <w:qFormat/>
    <w:rsid w:val="009E6A46"/>
    <w:pPr>
      <w:numPr>
        <w:numId w:val="2"/>
      </w:numPr>
      <w:spacing w:after="200" w:line="276" w:lineRule="auto"/>
      <w:outlineLvl w:val="1"/>
    </w:pPr>
    <w:rPr>
      <w:rFonts w:ascii="Times New Roman" w:eastAsia="Times New Roman" w:hAnsi="Times New Roman" w:cs="Times New Roman"/>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E6A46"/>
    <w:rPr>
      <w:rFonts w:ascii="Arial" w:eastAsia="Times New Roman" w:hAnsi="Arial" w:cs="Times New Roman"/>
      <w:b/>
      <w:bCs/>
      <w:sz w:val="20"/>
      <w:szCs w:val="20"/>
      <w:lang w:val="en-US"/>
    </w:rPr>
  </w:style>
  <w:style w:type="character" w:customStyle="1" w:styleId="Titre2Car">
    <w:name w:val="Titre 2 Car"/>
    <w:basedOn w:val="Policepardfaut"/>
    <w:link w:val="Titre2"/>
    <w:uiPriority w:val="9"/>
    <w:rsid w:val="009E6A46"/>
    <w:rPr>
      <w:rFonts w:ascii="Times New Roman" w:eastAsia="Times New Roman" w:hAnsi="Times New Roman" w:cs="Times New Roman"/>
      <w:b/>
      <w:sz w:val="24"/>
      <w:szCs w:val="24"/>
    </w:rPr>
  </w:style>
  <w:style w:type="character" w:styleId="Lienhypertexte">
    <w:name w:val="Hyperlink"/>
    <w:uiPriority w:val="99"/>
    <w:rsid w:val="009E6A46"/>
    <w:rPr>
      <w:color w:val="0000FF"/>
      <w:u w:val="single"/>
    </w:rPr>
  </w:style>
  <w:style w:type="paragraph" w:styleId="Pieddepage">
    <w:name w:val="footer"/>
    <w:basedOn w:val="Normal"/>
    <w:link w:val="PieddepageCar"/>
    <w:uiPriority w:val="99"/>
    <w:rsid w:val="009E6A46"/>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9E6A46"/>
    <w:rPr>
      <w:rFonts w:ascii="Times New Roman" w:eastAsia="Times New Roman" w:hAnsi="Times New Roman" w:cs="Times New Roman"/>
      <w:sz w:val="24"/>
      <w:szCs w:val="24"/>
      <w:lang w:val="en-US"/>
    </w:rPr>
  </w:style>
  <w:style w:type="paragraph" w:styleId="TM2">
    <w:name w:val="toc 2"/>
    <w:basedOn w:val="Normal"/>
    <w:next w:val="Normal"/>
    <w:autoRedefine/>
    <w:uiPriority w:val="39"/>
    <w:unhideWhenUsed/>
    <w:rsid w:val="009E6A46"/>
    <w:pPr>
      <w:spacing w:after="100"/>
      <w:ind w:left="220"/>
    </w:pPr>
  </w:style>
  <w:style w:type="paragraph" w:styleId="En-ttedetabledesmatires">
    <w:name w:val="TOC Heading"/>
    <w:basedOn w:val="Titre1"/>
    <w:next w:val="Normal"/>
    <w:uiPriority w:val="39"/>
    <w:unhideWhenUsed/>
    <w:qFormat/>
    <w:rsid w:val="009E6A46"/>
    <w:pPr>
      <w:keepLines/>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fr-FR" w:eastAsia="fr-FR"/>
    </w:rPr>
  </w:style>
  <w:style w:type="paragraph" w:styleId="TM1">
    <w:name w:val="toc 1"/>
    <w:basedOn w:val="Normal"/>
    <w:next w:val="Normal"/>
    <w:autoRedefine/>
    <w:uiPriority w:val="39"/>
    <w:unhideWhenUsed/>
    <w:rsid w:val="009E6A46"/>
    <w:pPr>
      <w:spacing w:after="100" w:line="240" w:lineRule="auto"/>
    </w:pPr>
    <w:rPr>
      <w:rFonts w:ascii="Times New Roman" w:eastAsia="Times New Roman" w:hAnsi="Times New Roman" w:cs="Times New Roman"/>
      <w:sz w:val="24"/>
      <w:szCs w:val="24"/>
      <w:lang w:val="en-US"/>
    </w:rPr>
  </w:style>
  <w:style w:type="paragraph" w:styleId="Paragraphedeliste">
    <w:name w:val="List Paragraph"/>
    <w:aliases w:val="Medium Grid 1 - Accent 21,Paragraphe de liste2,Bullets,References,List Paragraph1,Liste Article,Liste 1,List Paragraph nowy,Numbered List Paragraph,List Paragraph (numbered (a)),ReferencesCxSpLast,123 List Paragraph,List_Paragraph"/>
    <w:basedOn w:val="Normal"/>
    <w:link w:val="ParagraphedelisteCar"/>
    <w:uiPriority w:val="34"/>
    <w:qFormat/>
    <w:rsid w:val="009E6A46"/>
    <w:pPr>
      <w:ind w:left="720"/>
      <w:contextualSpacing/>
    </w:pPr>
  </w:style>
  <w:style w:type="character" w:customStyle="1" w:styleId="ParagraphedelisteCar">
    <w:name w:val="Paragraphe de liste Car"/>
    <w:aliases w:val="Medium Grid 1 - Accent 21 Car,Paragraphe de liste2 Car,Bullets Car,References Car,List Paragraph1 Car,Liste Article Car,Liste 1 Car,List Paragraph nowy Car,Numbered List Paragraph Car,List Paragraph (numbered (a)) Car"/>
    <w:link w:val="Paragraphedeliste"/>
    <w:uiPriority w:val="34"/>
    <w:qFormat/>
    <w:rsid w:val="009E6A46"/>
  </w:style>
  <w:style w:type="paragraph" w:styleId="Textedebulles">
    <w:name w:val="Balloon Text"/>
    <w:basedOn w:val="Normal"/>
    <w:link w:val="TextedebullesCar"/>
    <w:uiPriority w:val="99"/>
    <w:semiHidden/>
    <w:unhideWhenUsed/>
    <w:rsid w:val="006623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23BA"/>
    <w:rPr>
      <w:rFonts w:ascii="Segoe UI" w:hAnsi="Segoe UI" w:cs="Segoe UI"/>
      <w:sz w:val="18"/>
      <w:szCs w:val="18"/>
    </w:rPr>
  </w:style>
  <w:style w:type="character" w:styleId="Marquedecommentaire">
    <w:name w:val="annotation reference"/>
    <w:basedOn w:val="Policepardfaut"/>
    <w:uiPriority w:val="99"/>
    <w:semiHidden/>
    <w:unhideWhenUsed/>
    <w:rsid w:val="0027319B"/>
    <w:rPr>
      <w:sz w:val="16"/>
      <w:szCs w:val="16"/>
    </w:rPr>
  </w:style>
  <w:style w:type="paragraph" w:styleId="Commentaire">
    <w:name w:val="annotation text"/>
    <w:basedOn w:val="Normal"/>
    <w:link w:val="CommentaireCar"/>
    <w:uiPriority w:val="99"/>
    <w:semiHidden/>
    <w:unhideWhenUsed/>
    <w:rsid w:val="0027319B"/>
    <w:pPr>
      <w:spacing w:line="240" w:lineRule="auto"/>
    </w:pPr>
    <w:rPr>
      <w:sz w:val="20"/>
      <w:szCs w:val="20"/>
    </w:rPr>
  </w:style>
  <w:style w:type="character" w:customStyle="1" w:styleId="CommentaireCar">
    <w:name w:val="Commentaire Car"/>
    <w:basedOn w:val="Policepardfaut"/>
    <w:link w:val="Commentaire"/>
    <w:uiPriority w:val="99"/>
    <w:semiHidden/>
    <w:rsid w:val="0027319B"/>
    <w:rPr>
      <w:sz w:val="20"/>
      <w:szCs w:val="20"/>
    </w:rPr>
  </w:style>
  <w:style w:type="paragraph" w:styleId="Objetducommentaire">
    <w:name w:val="annotation subject"/>
    <w:basedOn w:val="Commentaire"/>
    <w:next w:val="Commentaire"/>
    <w:link w:val="ObjetducommentaireCar"/>
    <w:uiPriority w:val="99"/>
    <w:semiHidden/>
    <w:unhideWhenUsed/>
    <w:rsid w:val="0027319B"/>
    <w:rPr>
      <w:b/>
      <w:bCs/>
    </w:rPr>
  </w:style>
  <w:style w:type="character" w:customStyle="1" w:styleId="ObjetducommentaireCar">
    <w:name w:val="Objet du commentaire Car"/>
    <w:basedOn w:val="CommentaireCar"/>
    <w:link w:val="Objetducommentaire"/>
    <w:uiPriority w:val="99"/>
    <w:semiHidden/>
    <w:rsid w:val="0027319B"/>
    <w:rPr>
      <w:b/>
      <w:bCs/>
      <w:sz w:val="20"/>
      <w:szCs w:val="20"/>
    </w:rPr>
  </w:style>
  <w:style w:type="paragraph" w:styleId="Lgende">
    <w:name w:val="caption"/>
    <w:basedOn w:val="Normal"/>
    <w:next w:val="Normal"/>
    <w:uiPriority w:val="35"/>
    <w:unhideWhenUsed/>
    <w:qFormat/>
    <w:rsid w:val="00D223CD"/>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baseline="0">
              <a:solidFill>
                <a:sysClr val="windowText" lastClr="000000"/>
              </a:solidFill>
              <a:latin typeface="Algerian" panose="04020705040A02060702" pitchFamily="82" charset="0"/>
              <a:ea typeface="+mn-ea"/>
              <a:cs typeface="Times New Roman" panose="02020603050405020304" pitchFamily="18" charset="0"/>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ETAT D'EXECUTION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9AB-4C1D-999E-210A09FA10D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9AB-4C1D-999E-210A09FA10D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9AB-4C1D-999E-210A09FA10D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9AB-4C1D-999E-210A09FA10D9}"/>
              </c:ext>
            </c:extLst>
          </c:dPt>
          <c:dLbls>
            <c:dLbl>
              <c:idx val="3"/>
              <c:delete val="1"/>
              <c:extLst>
                <c:ext xmlns:c15="http://schemas.microsoft.com/office/drawing/2012/chart" uri="{CE6537A1-D6FC-4f65-9D91-7224C49458BB}"/>
                <c:ext xmlns:c16="http://schemas.microsoft.com/office/drawing/2014/chart" uri="{C3380CC4-5D6E-409C-BE32-E72D297353CC}">
                  <c16:uniqueId val="{00000007-E9AB-4C1D-999E-210A09FA10D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Feuil1!$A$2:$A$5</c:f>
              <c:strCache>
                <c:ptCount val="3"/>
                <c:pt idx="0">
                  <c:v>réalisées</c:v>
                </c:pt>
                <c:pt idx="1">
                  <c:v>non réalisées </c:v>
                </c:pt>
                <c:pt idx="2">
                  <c:v>en cours </c:v>
                </c:pt>
              </c:strCache>
            </c:strRef>
          </c:cat>
          <c:val>
            <c:numRef>
              <c:f>Feuil1!$B$2:$B$5</c:f>
              <c:numCache>
                <c:formatCode>General</c:formatCode>
                <c:ptCount val="4"/>
                <c:pt idx="0">
                  <c:v>10.34</c:v>
                </c:pt>
                <c:pt idx="1">
                  <c:v>41.37</c:v>
                </c:pt>
                <c:pt idx="2">
                  <c:v>48.27</c:v>
                </c:pt>
              </c:numCache>
            </c:numRef>
          </c:val>
          <c:extLst>
            <c:ext xmlns:c16="http://schemas.microsoft.com/office/drawing/2014/chart" uri="{C3380CC4-5D6E-409C-BE32-E72D297353CC}">
              <c16:uniqueId val="{00000000-9666-4D9C-93B7-231552C60EB9}"/>
            </c:ext>
          </c:extLst>
        </c:ser>
        <c:dLbls>
          <c:showLegendKey val="0"/>
          <c:showVal val="0"/>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yousif.almasri@undp.org</UploadedBy>
    <Classification xmlns="b1528a4b-5ccb-40f7-a09e-43427183cd95">External</Classification>
    <FormCode xmlns="b1528a4b-5ccb-40f7-a09e-43427183cd95" xsi:nil="true"/>
    <FundId xmlns="f9695bc1-6109-4dcd-a27a-f8a0370b00e2">87</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MPTF_00085_00002</ProjectId>
    <FundCode xmlns="f9695bc1-6109-4dcd-a27a-f8a0370b00e2">MPTF_00085</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A2AD027B-6CB5-403B-B3E7-551EA22EC4D9}">
  <ds:schemaRefs>
    <ds:schemaRef ds:uri="http://schemas.openxmlformats.org/officeDocument/2006/bibliography"/>
  </ds:schemaRefs>
</ds:datastoreItem>
</file>

<file path=customXml/itemProps2.xml><?xml version="1.0" encoding="utf-8"?>
<ds:datastoreItem xmlns:ds="http://schemas.openxmlformats.org/officeDocument/2006/customXml" ds:itemID="{E0CBA29D-A8B1-4CBE-84D9-6BE212634992}"/>
</file>

<file path=customXml/itemProps3.xml><?xml version="1.0" encoding="utf-8"?>
<ds:datastoreItem xmlns:ds="http://schemas.openxmlformats.org/officeDocument/2006/customXml" ds:itemID="{DD2EB1D1-AA45-4710-A350-283B96457660}"/>
</file>

<file path=customXml/itemProps4.xml><?xml version="1.0" encoding="utf-8"?>
<ds:datastoreItem xmlns:ds="http://schemas.openxmlformats.org/officeDocument/2006/customXml" ds:itemID="{0AB96992-8B09-493E-BFB3-7FCA6191713E}"/>
</file>

<file path=docProps/app.xml><?xml version="1.0" encoding="utf-8"?>
<Properties xmlns="http://schemas.openxmlformats.org/officeDocument/2006/extended-properties" xmlns:vt="http://schemas.openxmlformats.org/officeDocument/2006/docPropsVTypes">
  <Template>Normal</Template>
  <TotalTime>1</TotalTime>
  <Pages>11</Pages>
  <Words>2484</Words>
  <Characters>13664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00090094 Annual Report FCM.docx</dc:title>
  <dc:creator>A. GOITA</dc:creator>
  <cp:lastModifiedBy>Amidou GOITA</cp:lastModifiedBy>
  <cp:revision>2</cp:revision>
  <dcterms:created xsi:type="dcterms:W3CDTF">2025-04-09T11:44:00Z</dcterms:created>
  <dcterms:modified xsi:type="dcterms:W3CDTF">2025-04-09T11:44:00Z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fd2b166c6add4280d876292ad47c91c5547726533af0911cefc79b76d00391a6</vt:lpwstr>
  </property>
  <property fmtid="{D5CDD505-2E9C-101B-9397-08002B2CF9AE}" pid="3" name="ContentTypeId">
    <vt:lpwstr>0x010100A20E1B0FB969FA4DB37D3562DA9CC146</vt:lpwstr>
  </property>
</Properties>
</file>