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5.xml" ContentType="application/vnd.openxmlformats-officedocument.customXmlProperties+xml"/>
  <Override PartName="/docProps/app.xml" ContentType="application/vnd.openxmlformats-officedocument.extended-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529890" w14:textId="33444F86" w:rsidR="00671E5C" w:rsidRDefault="00783400" w:rsidP="00783400">
      <w:pPr>
        <w:spacing w:line="271" w:lineRule="auto"/>
        <w:ind w:left="20" w:right="28" w:hanging="10"/>
        <w:jc w:val="center"/>
        <w:rPr>
          <w:rFonts w:ascii="Avenir" w:eastAsia="Avenir" w:hAnsi="Avenir" w:cs="Avenir"/>
          <w:b/>
          <w:color w:val="0070C0"/>
          <w:sz w:val="28"/>
          <w:szCs w:val="28"/>
        </w:rPr>
      </w:pPr>
      <w:r w:rsidRPr="006B32C6">
        <w:rPr>
          <w:noProof/>
          <w:lang w:val="fr-FR"/>
        </w:rPr>
        <w:drawing>
          <wp:anchor distT="0" distB="0" distL="114300" distR="114300" simplePos="0" relativeHeight="251660289" behindDoc="0" locked="0" layoutInCell="1" allowOverlap="1" wp14:anchorId="5EB7A6DF" wp14:editId="41644495">
            <wp:simplePos x="0" y="0"/>
            <wp:positionH relativeFrom="column">
              <wp:posOffset>1835150</wp:posOffset>
            </wp:positionH>
            <wp:positionV relativeFrom="paragraph">
              <wp:posOffset>-729615</wp:posOffset>
            </wp:positionV>
            <wp:extent cx="1341755" cy="617220"/>
            <wp:effectExtent l="0" t="0" r="0" b="0"/>
            <wp:wrapNone/>
            <wp:docPr id="16523701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1755" cy="617220"/>
                    </a:xfrm>
                    <a:prstGeom prst="rect">
                      <a:avLst/>
                    </a:prstGeom>
                    <a:noFill/>
                    <a:ln>
                      <a:noFill/>
                    </a:ln>
                  </pic:spPr>
                </pic:pic>
              </a:graphicData>
            </a:graphic>
          </wp:anchor>
        </w:drawing>
      </w:r>
      <w:r w:rsidRPr="006B32C6">
        <w:rPr>
          <w:noProof/>
          <w:lang w:val="fr-FR"/>
        </w:rPr>
        <w:drawing>
          <wp:anchor distT="0" distB="0" distL="114300" distR="114300" simplePos="0" relativeHeight="251661313" behindDoc="0" locked="0" layoutInCell="1" allowOverlap="1" wp14:anchorId="27382258" wp14:editId="1BB1F704">
            <wp:simplePos x="0" y="0"/>
            <wp:positionH relativeFrom="column">
              <wp:posOffset>3361055</wp:posOffset>
            </wp:positionH>
            <wp:positionV relativeFrom="paragraph">
              <wp:posOffset>-626110</wp:posOffset>
            </wp:positionV>
            <wp:extent cx="1472565" cy="522605"/>
            <wp:effectExtent l="0" t="0" r="0" b="0"/>
            <wp:wrapNone/>
            <wp:docPr id="23864398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72565" cy="522605"/>
                    </a:xfrm>
                    <a:prstGeom prst="rect">
                      <a:avLst/>
                    </a:prstGeom>
                    <a:noFill/>
                    <a:ln>
                      <a:noFill/>
                    </a:ln>
                  </pic:spPr>
                </pic:pic>
              </a:graphicData>
            </a:graphic>
          </wp:anchor>
        </w:drawing>
      </w:r>
      <w:r w:rsidR="00EB3D5B">
        <w:rPr>
          <w:noProof/>
          <w:color w:val="2B579A"/>
          <w:shd w:val="clear" w:color="auto" w:fill="E6E6E6"/>
          <w:lang w:val="fr-FR"/>
        </w:rPr>
        <w:drawing>
          <wp:anchor distT="0" distB="0" distL="114300" distR="114300" simplePos="0" relativeHeight="251658240" behindDoc="0" locked="0" layoutInCell="1" hidden="0" allowOverlap="1" wp14:anchorId="77529D8A" wp14:editId="0BB9C6CE">
            <wp:simplePos x="0" y="0"/>
            <wp:positionH relativeFrom="column">
              <wp:posOffset>4933950</wp:posOffset>
            </wp:positionH>
            <wp:positionV relativeFrom="paragraph">
              <wp:posOffset>-807720</wp:posOffset>
            </wp:positionV>
            <wp:extent cx="1231900" cy="812165"/>
            <wp:effectExtent l="0" t="0" r="0" b="0"/>
            <wp:wrapNone/>
            <wp:docPr id="4" name="Picture 4" descr="RDC.png"/>
            <wp:cNvGraphicFramePr/>
            <a:graphic xmlns:a="http://schemas.openxmlformats.org/drawingml/2006/main">
              <a:graphicData uri="http://schemas.openxmlformats.org/drawingml/2006/picture">
                <pic:pic xmlns:pic="http://schemas.openxmlformats.org/drawingml/2006/picture">
                  <pic:nvPicPr>
                    <pic:cNvPr id="0" name="image3.png" descr="RDC.png"/>
                    <pic:cNvPicPr preferRelativeResize="0"/>
                  </pic:nvPicPr>
                  <pic:blipFill>
                    <a:blip r:embed="rId14" cstate="email">
                      <a:extLst>
                        <a:ext uri="{28A0092B-C50C-407E-A947-70E740481C1C}">
                          <a14:useLocalDpi xmlns:a14="http://schemas.microsoft.com/office/drawing/2010/main"/>
                        </a:ext>
                      </a:extLst>
                    </a:blip>
                    <a:srcRect/>
                    <a:stretch>
                      <a:fillRect/>
                    </a:stretch>
                  </pic:blipFill>
                  <pic:spPr>
                    <a:xfrm>
                      <a:off x="0" y="0"/>
                      <a:ext cx="1231900" cy="812165"/>
                    </a:xfrm>
                    <a:prstGeom prst="rect">
                      <a:avLst/>
                    </a:prstGeom>
                    <a:ln/>
                  </pic:spPr>
                </pic:pic>
              </a:graphicData>
            </a:graphic>
          </wp:anchor>
        </w:drawing>
      </w:r>
    </w:p>
    <w:p w14:paraId="291FDD7D" w14:textId="73D35D5D" w:rsidR="00783400" w:rsidRPr="006F3CB3" w:rsidRDefault="001052B8" w:rsidP="00783400">
      <w:pPr>
        <w:tabs>
          <w:tab w:val="left" w:pos="2592"/>
        </w:tabs>
        <w:jc w:val="center"/>
        <w:rPr>
          <w:rStyle w:val="Titredulivre"/>
          <w:color w:val="006600"/>
          <w:sz w:val="28"/>
          <w:szCs w:val="28"/>
          <w:lang w:val="fr-FR"/>
        </w:rPr>
      </w:pPr>
      <w:r w:rsidRPr="00393289">
        <w:rPr>
          <w:noProof/>
          <w:lang w:val="fr-FR"/>
        </w:rPr>
        <w:drawing>
          <wp:anchor distT="0" distB="0" distL="114300" distR="114300" simplePos="0" relativeHeight="251663361" behindDoc="0" locked="0" layoutInCell="1" allowOverlap="1" wp14:anchorId="785E0C33" wp14:editId="3B63EC5B">
            <wp:simplePos x="0" y="0"/>
            <wp:positionH relativeFrom="margin">
              <wp:posOffset>1747520</wp:posOffset>
            </wp:positionH>
            <wp:positionV relativeFrom="paragraph">
              <wp:posOffset>220345</wp:posOffset>
            </wp:positionV>
            <wp:extent cx="2169160" cy="1862455"/>
            <wp:effectExtent l="0" t="0" r="2540" b="4445"/>
            <wp:wrapNone/>
            <wp:docPr id="92202020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169160" cy="1862455"/>
                    </a:xfrm>
                    <a:prstGeom prst="rect">
                      <a:avLst/>
                    </a:prstGeom>
                    <a:noFill/>
                    <a:ln>
                      <a:noFill/>
                    </a:ln>
                  </pic:spPr>
                </pic:pic>
              </a:graphicData>
            </a:graphic>
          </wp:anchor>
        </w:drawing>
      </w:r>
      <w:r w:rsidR="00783400" w:rsidRPr="006F3CB3">
        <w:rPr>
          <w:rStyle w:val="Titredulivre"/>
          <w:color w:val="006600"/>
          <w:sz w:val="28"/>
          <w:szCs w:val="28"/>
          <w:lang w:val="fr-FR"/>
        </w:rPr>
        <w:t>PROGRAMME DE GESTION DURABLE DES FORETS</w:t>
      </w:r>
    </w:p>
    <w:p w14:paraId="77529891" w14:textId="2B73E45C" w:rsidR="00671E5C" w:rsidRPr="006F3CB3" w:rsidRDefault="00671E5C">
      <w:pPr>
        <w:spacing w:after="5" w:line="271" w:lineRule="auto"/>
        <w:ind w:left="20" w:right="28" w:hanging="10"/>
        <w:jc w:val="center"/>
        <w:rPr>
          <w:rFonts w:ascii="Avenir" w:eastAsia="Avenir" w:hAnsi="Avenir" w:cs="Avenir"/>
          <w:b/>
          <w:color w:val="0070C0"/>
          <w:sz w:val="28"/>
          <w:szCs w:val="28"/>
          <w:lang w:val="fr-FR"/>
        </w:rPr>
      </w:pPr>
    </w:p>
    <w:p w14:paraId="77529892" w14:textId="5062A7FC" w:rsidR="00671E5C" w:rsidRPr="006F3CB3" w:rsidRDefault="00671E5C">
      <w:pPr>
        <w:spacing w:after="5" w:line="271" w:lineRule="auto"/>
        <w:ind w:left="20" w:right="28" w:hanging="10"/>
        <w:jc w:val="center"/>
        <w:rPr>
          <w:rFonts w:ascii="Avenir" w:eastAsia="Avenir" w:hAnsi="Avenir" w:cs="Avenir"/>
          <w:b/>
          <w:color w:val="0070C0"/>
          <w:sz w:val="28"/>
          <w:szCs w:val="28"/>
          <w:lang w:val="fr-FR"/>
        </w:rPr>
      </w:pPr>
    </w:p>
    <w:p w14:paraId="243469F7" w14:textId="77777777" w:rsidR="00EB3D5B" w:rsidRPr="006F3CB3" w:rsidRDefault="00EB3D5B">
      <w:pPr>
        <w:spacing w:after="5" w:line="271" w:lineRule="auto"/>
        <w:ind w:left="20" w:right="28" w:hanging="10"/>
        <w:jc w:val="center"/>
        <w:rPr>
          <w:rFonts w:ascii="Avenir" w:eastAsia="Avenir" w:hAnsi="Avenir" w:cs="Avenir"/>
          <w:b/>
          <w:color w:val="0070C0"/>
          <w:sz w:val="28"/>
          <w:szCs w:val="28"/>
          <w:lang w:val="fr-FR"/>
        </w:rPr>
      </w:pPr>
    </w:p>
    <w:p w14:paraId="5BE5C64B" w14:textId="77777777" w:rsidR="00EB3D5B" w:rsidRPr="006F3CB3" w:rsidRDefault="00EB3D5B">
      <w:pPr>
        <w:spacing w:after="5" w:line="271" w:lineRule="auto"/>
        <w:ind w:left="20" w:right="28" w:hanging="10"/>
        <w:jc w:val="center"/>
        <w:rPr>
          <w:rFonts w:ascii="Avenir" w:eastAsia="Avenir" w:hAnsi="Avenir" w:cs="Avenir"/>
          <w:b/>
          <w:color w:val="0070C0"/>
          <w:sz w:val="28"/>
          <w:szCs w:val="28"/>
          <w:lang w:val="fr-FR"/>
        </w:rPr>
      </w:pPr>
    </w:p>
    <w:p w14:paraId="6C18C998" w14:textId="77777777" w:rsidR="00EB3D5B" w:rsidRPr="006F3CB3" w:rsidRDefault="00EB3D5B">
      <w:pPr>
        <w:spacing w:after="5" w:line="271" w:lineRule="auto"/>
        <w:ind w:left="20" w:right="28" w:hanging="10"/>
        <w:jc w:val="center"/>
        <w:rPr>
          <w:rFonts w:ascii="Avenir" w:eastAsia="Avenir" w:hAnsi="Avenir" w:cs="Avenir"/>
          <w:b/>
          <w:color w:val="0070C0"/>
          <w:sz w:val="28"/>
          <w:szCs w:val="28"/>
          <w:lang w:val="fr-FR"/>
        </w:rPr>
      </w:pPr>
    </w:p>
    <w:p w14:paraId="6617444B" w14:textId="77777777" w:rsidR="00EB3D5B" w:rsidRPr="006F3CB3" w:rsidRDefault="00EB3D5B">
      <w:pPr>
        <w:spacing w:after="5" w:line="271" w:lineRule="auto"/>
        <w:ind w:left="20" w:right="28" w:hanging="10"/>
        <w:jc w:val="center"/>
        <w:rPr>
          <w:rFonts w:ascii="Avenir" w:eastAsia="Avenir" w:hAnsi="Avenir" w:cs="Avenir"/>
          <w:b/>
          <w:color w:val="0070C0"/>
          <w:sz w:val="28"/>
          <w:szCs w:val="28"/>
          <w:lang w:val="fr-FR"/>
        </w:rPr>
      </w:pPr>
    </w:p>
    <w:p w14:paraId="77529896" w14:textId="77777777" w:rsidR="00671E5C" w:rsidRPr="006F3CB3" w:rsidRDefault="00671E5C" w:rsidP="00544B48">
      <w:pPr>
        <w:spacing w:after="5" w:line="271" w:lineRule="auto"/>
        <w:ind w:right="28"/>
        <w:rPr>
          <w:rFonts w:ascii="Avenir" w:eastAsia="Avenir" w:hAnsi="Avenir" w:cs="Avenir"/>
          <w:b/>
          <w:color w:val="0070C0"/>
          <w:sz w:val="20"/>
          <w:szCs w:val="20"/>
          <w:lang w:val="fr-FR"/>
        </w:rPr>
      </w:pPr>
    </w:p>
    <w:p w14:paraId="273F0E19" w14:textId="77777777" w:rsidR="00EB3D5B" w:rsidRPr="006F3CB3" w:rsidRDefault="00EB3D5B">
      <w:pPr>
        <w:spacing w:after="5" w:line="271" w:lineRule="auto"/>
        <w:ind w:left="20" w:right="28" w:hanging="10"/>
        <w:jc w:val="center"/>
        <w:rPr>
          <w:rFonts w:ascii="Avenir" w:eastAsia="Avenir" w:hAnsi="Avenir" w:cs="Avenir"/>
          <w:b/>
          <w:color w:val="000000"/>
          <w:sz w:val="21"/>
          <w:szCs w:val="21"/>
          <w:lang w:val="fr-FR"/>
        </w:rPr>
      </w:pPr>
    </w:p>
    <w:p w14:paraId="77529897" w14:textId="7A413403" w:rsidR="00671E5C" w:rsidRPr="006F3CB3" w:rsidRDefault="00233362">
      <w:pPr>
        <w:spacing w:after="5" w:line="271" w:lineRule="auto"/>
        <w:ind w:left="20" w:right="28" w:hanging="10"/>
        <w:jc w:val="center"/>
        <w:rPr>
          <w:rFonts w:ascii="Avenir" w:eastAsia="Avenir" w:hAnsi="Avenir" w:cs="Avenir"/>
          <w:b/>
          <w:color w:val="000000"/>
          <w:sz w:val="21"/>
          <w:szCs w:val="21"/>
          <w:lang w:val="fr-FR"/>
        </w:rPr>
      </w:pPr>
      <w:r w:rsidRPr="006F3CB3">
        <w:rPr>
          <w:rFonts w:ascii="Avenir" w:eastAsia="Avenir" w:hAnsi="Avenir" w:cs="Avenir"/>
          <w:b/>
          <w:color w:val="000000"/>
          <w:sz w:val="21"/>
          <w:szCs w:val="21"/>
          <w:lang w:val="fr-FR"/>
        </w:rPr>
        <w:t xml:space="preserve">Rapport </w:t>
      </w:r>
      <w:sdt>
        <w:sdtPr>
          <w:rPr>
            <w:rFonts w:ascii="Avenir Next LT Pro" w:hAnsi="Avenir Next LT Pro"/>
            <w:b/>
            <w:bCs/>
            <w:color w:val="2B579A"/>
            <w:shd w:val="clear" w:color="auto" w:fill="E6E6E6"/>
            <w:lang w:val="fr-FR"/>
          </w:rPr>
          <w:tag w:val="Merci de sélectionner "/>
          <w:id w:val="77416000"/>
          <w:placeholder>
            <w:docPart w:val="ABB3A56D26F6419BA53E7D8FE6EC6750"/>
          </w:placeholder>
          <w:dropDownList>
            <w:listItem w:displayText="annuel" w:value="annuel"/>
            <w:listItem w:value="semestriel"/>
            <w:listItem w:displayText="Merci de sélectionner" w:value="Merci de sélectionner"/>
          </w:dropDownList>
        </w:sdtPr>
        <w:sdtEndPr/>
        <w:sdtContent>
          <w:r w:rsidR="008D371A" w:rsidRPr="006F3CB3">
            <w:rPr>
              <w:rFonts w:ascii="Avenir Next LT Pro" w:hAnsi="Avenir Next LT Pro"/>
              <w:b/>
              <w:bCs/>
              <w:color w:val="2B579A"/>
              <w:shd w:val="clear" w:color="auto" w:fill="E6E6E6"/>
              <w:lang w:val="fr-FR"/>
            </w:rPr>
            <w:t>annuel</w:t>
          </w:r>
        </w:sdtContent>
      </w:sdt>
    </w:p>
    <w:p w14:paraId="77529898" w14:textId="71DEE445" w:rsidR="00671E5C" w:rsidRPr="006F3CB3" w:rsidRDefault="00233362">
      <w:pPr>
        <w:spacing w:after="5" w:line="271" w:lineRule="auto"/>
        <w:ind w:left="20" w:right="28" w:hanging="10"/>
        <w:jc w:val="center"/>
        <w:rPr>
          <w:rFonts w:ascii="Avenir" w:eastAsia="Avenir" w:hAnsi="Avenir" w:cs="Avenir"/>
          <w:b/>
          <w:color w:val="000000"/>
          <w:lang w:val="fr-FR"/>
        </w:rPr>
      </w:pPr>
      <w:r w:rsidRPr="006F3CB3">
        <w:rPr>
          <w:rFonts w:ascii="Avenir" w:eastAsia="Avenir" w:hAnsi="Avenir" w:cs="Avenir"/>
          <w:b/>
          <w:color w:val="000000"/>
          <w:lang w:val="fr-FR"/>
        </w:rPr>
        <w:t xml:space="preserve">Période du </w:t>
      </w:r>
      <w:sdt>
        <w:sdtPr>
          <w:rPr>
            <w:rFonts w:ascii="Avenir Next LT Pro" w:hAnsi="Avenir Next LT Pro"/>
            <w:b/>
            <w:color w:val="2B579A"/>
            <w:shd w:val="clear" w:color="auto" w:fill="E6E6E6"/>
            <w:lang w:val="fr-FR"/>
          </w:rPr>
          <w:id w:val="-939147679"/>
          <w:placeholder>
            <w:docPart w:val="8D22D9C41C4A40EA91F41AD744E248CF"/>
          </w:placeholder>
          <w:date w:fullDate="2024-01-01T00:00:00Z">
            <w:dateFormat w:val="dd/MM/yyyy"/>
            <w:lid w:val="en-GB"/>
            <w:storeMappedDataAs w:val="dateTime"/>
            <w:calendar w:val="gregorian"/>
          </w:date>
        </w:sdtPr>
        <w:sdtEndPr/>
        <w:sdtContent>
          <w:r w:rsidR="00FE77FA" w:rsidRPr="006F3CB3" w:rsidDel="008D371A">
            <w:rPr>
              <w:rFonts w:ascii="Avenir Next LT Pro" w:hAnsi="Avenir Next LT Pro"/>
              <w:b/>
              <w:color w:val="2B579A"/>
              <w:shd w:val="clear" w:color="auto" w:fill="E6E6E6"/>
              <w:lang w:val="fr-FR"/>
            </w:rPr>
            <w:t>01/01/2024</w:t>
          </w:r>
        </w:sdtContent>
      </w:sdt>
      <w:r w:rsidR="00FC76C9" w:rsidRPr="006F3CB3">
        <w:rPr>
          <w:rFonts w:ascii="Avenir" w:eastAsia="Avenir" w:hAnsi="Avenir" w:cs="Avenir"/>
          <w:b/>
          <w:color w:val="000000"/>
          <w:lang w:val="fr-FR"/>
        </w:rPr>
        <w:t xml:space="preserve"> </w:t>
      </w:r>
      <w:r w:rsidRPr="006F3CB3">
        <w:rPr>
          <w:rFonts w:ascii="Avenir" w:eastAsia="Avenir" w:hAnsi="Avenir" w:cs="Avenir"/>
          <w:b/>
          <w:color w:val="000000"/>
          <w:lang w:val="fr-FR"/>
        </w:rPr>
        <w:t>au</w:t>
      </w:r>
      <w:r w:rsidRPr="006F3CB3">
        <w:rPr>
          <w:rFonts w:ascii="Avenir" w:eastAsia="Avenir" w:hAnsi="Avenir" w:cs="Avenir"/>
          <w:color w:val="000000"/>
          <w:lang w:val="fr-FR"/>
        </w:rPr>
        <w:t xml:space="preserve"> </w:t>
      </w:r>
      <w:sdt>
        <w:sdtPr>
          <w:rPr>
            <w:rFonts w:ascii="Avenir Next LT Pro" w:hAnsi="Avenir Next LT Pro"/>
            <w:b/>
            <w:color w:val="2B579A"/>
            <w:shd w:val="clear" w:color="auto" w:fill="E6E6E6"/>
            <w:lang w:val="fr-FR"/>
          </w:rPr>
          <w:id w:val="992989459"/>
          <w:placeholder>
            <w:docPart w:val="35312926B0AE4B399BED3C9BA7727C18"/>
          </w:placeholder>
          <w:date w:fullDate="2024-12-31T00:00:00Z">
            <w:dateFormat w:val="dd/MM/yyyy"/>
            <w:lid w:val="en-GB"/>
            <w:storeMappedDataAs w:val="dateTime"/>
            <w:calendar w:val="gregorian"/>
          </w:date>
        </w:sdtPr>
        <w:sdtEndPr/>
        <w:sdtContent>
          <w:r w:rsidR="00FE77FA" w:rsidRPr="006F3CB3" w:rsidDel="008D371A">
            <w:rPr>
              <w:rFonts w:ascii="Avenir Next LT Pro" w:hAnsi="Avenir Next LT Pro"/>
              <w:b/>
              <w:color w:val="2B579A"/>
              <w:shd w:val="clear" w:color="auto" w:fill="E6E6E6"/>
              <w:lang w:val="fr-FR"/>
            </w:rPr>
            <w:t>31/12/202</w:t>
          </w:r>
          <w:r w:rsidR="000F3460" w:rsidRPr="006F3CB3">
            <w:rPr>
              <w:rFonts w:ascii="Avenir Next LT Pro" w:hAnsi="Avenir Next LT Pro"/>
              <w:b/>
              <w:color w:val="2B579A"/>
              <w:shd w:val="clear" w:color="auto" w:fill="E6E6E6"/>
              <w:lang w:val="fr-FR"/>
            </w:rPr>
            <w:t>4</w:t>
          </w:r>
        </w:sdtContent>
      </w:sdt>
    </w:p>
    <w:tbl>
      <w:tblPr>
        <w:tblW w:w="87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377"/>
        <w:gridCol w:w="4377"/>
      </w:tblGrid>
      <w:tr w:rsidR="00EB3D5B" w:rsidRPr="00393289" w14:paraId="6F921E32" w14:textId="77777777" w:rsidTr="00375128">
        <w:tc>
          <w:tcPr>
            <w:tcW w:w="4377" w:type="dxa"/>
          </w:tcPr>
          <w:p w14:paraId="788DFC50" w14:textId="77777777" w:rsidR="00EB3D5B" w:rsidRPr="006F3CB3" w:rsidRDefault="00EB3D5B" w:rsidP="00375128">
            <w:pPr>
              <w:spacing w:after="19"/>
              <w:ind w:left="20" w:right="28" w:hanging="10"/>
              <w:jc w:val="both"/>
              <w:rPr>
                <w:rFonts w:asciiTheme="minorHAnsi" w:eastAsia="Avenir" w:hAnsiTheme="minorHAnsi" w:cstheme="minorHAnsi"/>
                <w:b/>
                <w:color w:val="000000"/>
                <w:sz w:val="21"/>
                <w:szCs w:val="21"/>
                <w:lang w:val="fr-FR"/>
              </w:rPr>
            </w:pPr>
            <w:r w:rsidRPr="006F3CB3">
              <w:rPr>
                <w:rFonts w:asciiTheme="minorHAnsi" w:eastAsia="Avenir" w:hAnsiTheme="minorHAnsi" w:cstheme="minorHAnsi"/>
                <w:b/>
                <w:color w:val="000000"/>
                <w:sz w:val="21"/>
                <w:szCs w:val="21"/>
                <w:lang w:val="fr-FR"/>
              </w:rPr>
              <w:t xml:space="preserve">Titre du projet : </w:t>
            </w:r>
          </w:p>
          <w:p w14:paraId="7A158152" w14:textId="77777777" w:rsidR="00EB3D5B" w:rsidRPr="006F3CB3" w:rsidRDefault="00EB3D5B" w:rsidP="00375128">
            <w:pPr>
              <w:ind w:left="20" w:right="28" w:hanging="10"/>
              <w:jc w:val="both"/>
              <w:rPr>
                <w:rFonts w:asciiTheme="minorHAnsi" w:eastAsia="Avenir" w:hAnsiTheme="minorHAnsi" w:cstheme="minorHAnsi"/>
                <w:b/>
                <w:color w:val="000000"/>
                <w:sz w:val="21"/>
                <w:szCs w:val="21"/>
                <w:lang w:val="fr-FR"/>
              </w:rPr>
            </w:pPr>
          </w:p>
        </w:tc>
        <w:tc>
          <w:tcPr>
            <w:tcW w:w="4377" w:type="dxa"/>
          </w:tcPr>
          <w:p w14:paraId="2BAB8ECD" w14:textId="5F746688" w:rsidR="00EB3D5B" w:rsidRPr="006F3CB3" w:rsidRDefault="00EB3D5B" w:rsidP="003612B4">
            <w:pPr>
              <w:spacing w:after="19"/>
              <w:rPr>
                <w:rFonts w:asciiTheme="minorHAnsi" w:hAnsiTheme="minorHAnsi" w:cstheme="minorHAnsi"/>
                <w:b/>
                <w:bCs/>
                <w:lang w:val="fr-FR"/>
              </w:rPr>
            </w:pPr>
            <w:r w:rsidRPr="006F3CB3">
              <w:rPr>
                <w:rFonts w:asciiTheme="minorHAnsi" w:hAnsiTheme="minorHAnsi" w:cstheme="minorHAnsi"/>
                <w:b/>
                <w:bCs/>
                <w:lang w:val="fr-FR"/>
              </w:rPr>
              <w:t>Programme de Gestion Durable des Forêts</w:t>
            </w:r>
          </w:p>
        </w:tc>
      </w:tr>
      <w:tr w:rsidR="00EB3D5B" w:rsidRPr="00393289" w14:paraId="221C5A73" w14:textId="77777777" w:rsidTr="00375128">
        <w:tc>
          <w:tcPr>
            <w:tcW w:w="4377" w:type="dxa"/>
          </w:tcPr>
          <w:p w14:paraId="539D4831" w14:textId="77777777" w:rsidR="00EB3D5B" w:rsidRPr="006F3CB3" w:rsidRDefault="00EB3D5B" w:rsidP="00375128">
            <w:pPr>
              <w:spacing w:after="13"/>
              <w:ind w:left="20" w:right="28" w:hanging="10"/>
              <w:jc w:val="both"/>
              <w:rPr>
                <w:rFonts w:asciiTheme="minorHAnsi" w:eastAsia="Avenir" w:hAnsiTheme="minorHAnsi" w:cstheme="minorHAnsi"/>
                <w:b/>
                <w:color w:val="000000"/>
                <w:sz w:val="21"/>
                <w:szCs w:val="21"/>
                <w:lang w:val="fr-FR"/>
              </w:rPr>
            </w:pPr>
            <w:r w:rsidRPr="006F3CB3">
              <w:rPr>
                <w:rFonts w:asciiTheme="minorHAnsi" w:eastAsia="Avenir" w:hAnsiTheme="minorHAnsi" w:cstheme="minorHAnsi"/>
                <w:b/>
                <w:color w:val="000000"/>
                <w:sz w:val="21"/>
                <w:szCs w:val="21"/>
                <w:lang w:val="fr-FR"/>
              </w:rPr>
              <w:t>Numéro de référence MPTF du projet :</w:t>
            </w:r>
            <w:r w:rsidRPr="006F3CB3">
              <w:rPr>
                <w:rFonts w:asciiTheme="minorHAnsi" w:eastAsia="Avenir" w:hAnsiTheme="minorHAnsi" w:cstheme="minorHAnsi"/>
                <w:b/>
                <w:color w:val="000000"/>
                <w:sz w:val="21"/>
                <w:szCs w:val="21"/>
                <w:vertAlign w:val="superscript"/>
                <w:lang w:val="fr-FR"/>
              </w:rPr>
              <w:t>2</w:t>
            </w:r>
            <w:r w:rsidRPr="006F3CB3">
              <w:rPr>
                <w:rFonts w:asciiTheme="minorHAnsi" w:eastAsia="Avenir" w:hAnsiTheme="minorHAnsi" w:cstheme="minorHAnsi"/>
                <w:b/>
                <w:color w:val="000000"/>
                <w:sz w:val="21"/>
                <w:szCs w:val="21"/>
                <w:lang w:val="fr-FR"/>
              </w:rPr>
              <w:t xml:space="preserve"> </w:t>
            </w:r>
          </w:p>
          <w:p w14:paraId="53E76C85" w14:textId="77777777" w:rsidR="00EB3D5B" w:rsidRPr="006F3CB3" w:rsidRDefault="00EB3D5B" w:rsidP="00375128">
            <w:pPr>
              <w:ind w:left="20" w:right="28" w:hanging="10"/>
              <w:jc w:val="both"/>
              <w:rPr>
                <w:rFonts w:asciiTheme="minorHAnsi" w:eastAsia="Avenir" w:hAnsiTheme="minorHAnsi" w:cstheme="minorHAnsi"/>
                <w:b/>
                <w:color w:val="000000"/>
                <w:sz w:val="21"/>
                <w:szCs w:val="21"/>
                <w:lang w:val="fr-FR"/>
              </w:rPr>
            </w:pPr>
          </w:p>
        </w:tc>
        <w:tc>
          <w:tcPr>
            <w:tcW w:w="4377" w:type="dxa"/>
          </w:tcPr>
          <w:p w14:paraId="09050EFB" w14:textId="77A49812" w:rsidR="00EB3D5B" w:rsidRPr="006F3CB3" w:rsidRDefault="00BB1DB6" w:rsidP="005F56B1">
            <w:pPr>
              <w:pStyle w:val="Paragraphedeliste"/>
              <w:spacing w:after="19"/>
              <w:rPr>
                <w:rFonts w:asciiTheme="minorHAnsi" w:hAnsiTheme="minorHAnsi" w:cstheme="minorHAnsi"/>
                <w:lang w:val="fr-FR"/>
              </w:rPr>
            </w:pPr>
            <w:r w:rsidRPr="006F3CB3">
              <w:rPr>
                <w:rFonts w:asciiTheme="minorHAnsi" w:hAnsiTheme="minorHAnsi" w:cstheme="minorHAnsi"/>
                <w:lang w:val="fr-FR"/>
              </w:rPr>
              <w:t>00123066</w:t>
            </w:r>
            <w:r w:rsidR="00EB3D5B" w:rsidRPr="006F3CB3">
              <w:rPr>
                <w:rFonts w:asciiTheme="minorHAnsi" w:hAnsiTheme="minorHAnsi" w:cstheme="minorHAnsi"/>
                <w:lang w:val="fr-FR"/>
              </w:rPr>
              <w:t xml:space="preserve"> </w:t>
            </w:r>
          </w:p>
        </w:tc>
      </w:tr>
      <w:tr w:rsidR="00EB3D5B" w:rsidRPr="00393289" w14:paraId="63CC81B6" w14:textId="77777777" w:rsidTr="00375128">
        <w:tc>
          <w:tcPr>
            <w:tcW w:w="4377" w:type="dxa"/>
          </w:tcPr>
          <w:p w14:paraId="34C6A826" w14:textId="77777777" w:rsidR="00EB3D5B" w:rsidRPr="006F3CB3" w:rsidRDefault="00EB3D5B" w:rsidP="00375128">
            <w:pPr>
              <w:ind w:left="20" w:right="28" w:hanging="10"/>
              <w:jc w:val="both"/>
              <w:rPr>
                <w:rFonts w:asciiTheme="minorHAnsi" w:eastAsia="Avenir" w:hAnsiTheme="minorHAnsi" w:cstheme="minorHAnsi"/>
                <w:b/>
                <w:color w:val="000000"/>
                <w:sz w:val="21"/>
                <w:szCs w:val="21"/>
                <w:lang w:val="fr-FR"/>
              </w:rPr>
            </w:pPr>
            <w:r w:rsidRPr="006F3CB3">
              <w:rPr>
                <w:rFonts w:asciiTheme="minorHAnsi" w:eastAsia="Avenir" w:hAnsiTheme="minorHAnsi" w:cstheme="minorHAnsi"/>
                <w:b/>
                <w:color w:val="000000"/>
                <w:sz w:val="21"/>
                <w:szCs w:val="21"/>
                <w:lang w:val="fr-FR"/>
              </w:rPr>
              <w:t>Organisation de mise en œuvre :</w:t>
            </w:r>
          </w:p>
        </w:tc>
        <w:tc>
          <w:tcPr>
            <w:tcW w:w="4377" w:type="dxa"/>
          </w:tcPr>
          <w:p w14:paraId="442D8063" w14:textId="77777777" w:rsidR="00EB3D5B" w:rsidRPr="006F3CB3" w:rsidRDefault="00EB3D5B" w:rsidP="00783400">
            <w:pPr>
              <w:rPr>
                <w:rFonts w:asciiTheme="minorHAnsi" w:hAnsiTheme="minorHAnsi" w:cstheme="minorHAnsi"/>
                <w:lang w:val="fr-FR"/>
              </w:rPr>
            </w:pPr>
            <w:r w:rsidRPr="006F3CB3">
              <w:rPr>
                <w:rFonts w:asciiTheme="minorHAnsi" w:hAnsiTheme="minorHAnsi" w:cstheme="minorHAnsi"/>
                <w:lang w:val="fr-FR"/>
              </w:rPr>
              <w:t xml:space="preserve">Ministère de l’Environnement et du Développement Durable (MEDD) </w:t>
            </w:r>
          </w:p>
          <w:p w14:paraId="20A333DA" w14:textId="3F402031" w:rsidR="00EB3D5B" w:rsidRPr="006F3CB3" w:rsidRDefault="00EB3D5B" w:rsidP="00783400">
            <w:pPr>
              <w:ind w:left="10"/>
              <w:rPr>
                <w:rFonts w:asciiTheme="minorHAnsi" w:hAnsiTheme="minorHAnsi" w:cstheme="minorHAnsi"/>
                <w:lang w:val="fr-FR"/>
              </w:rPr>
            </w:pPr>
            <w:r w:rsidRPr="006F3CB3">
              <w:rPr>
                <w:rFonts w:asciiTheme="minorHAnsi" w:hAnsiTheme="minorHAnsi" w:cstheme="minorHAnsi"/>
                <w:lang w:val="fr-FR"/>
              </w:rPr>
              <w:t xml:space="preserve">Agence </w:t>
            </w:r>
            <w:r w:rsidR="00FF57CC" w:rsidRPr="006F3CB3">
              <w:rPr>
                <w:rFonts w:asciiTheme="minorHAnsi" w:hAnsiTheme="minorHAnsi" w:cstheme="minorHAnsi"/>
                <w:lang w:val="fr-FR"/>
              </w:rPr>
              <w:t>f</w:t>
            </w:r>
            <w:r w:rsidRPr="006F3CB3">
              <w:rPr>
                <w:rFonts w:asciiTheme="minorHAnsi" w:hAnsiTheme="minorHAnsi" w:cstheme="minorHAnsi"/>
                <w:lang w:val="fr-FR"/>
              </w:rPr>
              <w:t xml:space="preserve">rançaise de </w:t>
            </w:r>
            <w:r w:rsidR="00FF57CC" w:rsidRPr="006F3CB3">
              <w:rPr>
                <w:rFonts w:asciiTheme="minorHAnsi" w:hAnsiTheme="minorHAnsi" w:cstheme="minorHAnsi"/>
                <w:lang w:val="fr-FR"/>
              </w:rPr>
              <w:t>d</w:t>
            </w:r>
            <w:r w:rsidRPr="006F3CB3">
              <w:rPr>
                <w:rFonts w:asciiTheme="minorHAnsi" w:hAnsiTheme="minorHAnsi" w:cstheme="minorHAnsi"/>
                <w:lang w:val="fr-FR"/>
              </w:rPr>
              <w:t>éveloppement</w:t>
            </w:r>
            <w:r w:rsidR="00FF57CC" w:rsidRPr="006F3CB3">
              <w:rPr>
                <w:rFonts w:asciiTheme="minorHAnsi" w:hAnsiTheme="minorHAnsi" w:cstheme="minorHAnsi"/>
                <w:lang w:val="fr-FR"/>
              </w:rPr>
              <w:t xml:space="preserve"> (AFD)</w:t>
            </w:r>
          </w:p>
          <w:p w14:paraId="3008FC87" w14:textId="77777777" w:rsidR="00EB3D5B" w:rsidRPr="006F3CB3" w:rsidRDefault="00EB3D5B" w:rsidP="00783400">
            <w:pPr>
              <w:ind w:left="20" w:right="28" w:hanging="10"/>
              <w:jc w:val="both"/>
              <w:rPr>
                <w:rFonts w:asciiTheme="minorHAnsi" w:eastAsia="Avenir" w:hAnsiTheme="minorHAnsi" w:cstheme="minorHAnsi"/>
                <w:color w:val="000000"/>
                <w:sz w:val="21"/>
                <w:szCs w:val="21"/>
                <w:lang w:val="fr-FR"/>
              </w:rPr>
            </w:pPr>
            <w:r w:rsidRPr="006F3CB3">
              <w:rPr>
                <w:rFonts w:asciiTheme="minorHAnsi" w:hAnsiTheme="minorHAnsi" w:cstheme="minorHAnsi"/>
                <w:lang w:val="fr-FR"/>
              </w:rPr>
              <w:t>SOFRECO – SALVATERRA – NATURE+ – OCEAN</w:t>
            </w:r>
          </w:p>
        </w:tc>
      </w:tr>
      <w:tr w:rsidR="00EB3D5B" w:rsidRPr="00393289" w14:paraId="4E1D562F" w14:textId="77777777" w:rsidTr="00375128">
        <w:tc>
          <w:tcPr>
            <w:tcW w:w="4377" w:type="dxa"/>
          </w:tcPr>
          <w:p w14:paraId="37990593" w14:textId="77777777" w:rsidR="00EB3D5B" w:rsidRPr="006F3CB3" w:rsidRDefault="00EB3D5B" w:rsidP="00375128">
            <w:pPr>
              <w:ind w:left="20" w:right="28" w:hanging="10"/>
              <w:jc w:val="both"/>
              <w:rPr>
                <w:rFonts w:asciiTheme="minorHAnsi" w:eastAsia="Avenir" w:hAnsiTheme="minorHAnsi" w:cstheme="minorHAnsi"/>
                <w:b/>
                <w:color w:val="000000"/>
                <w:sz w:val="21"/>
                <w:szCs w:val="21"/>
                <w:lang w:val="fr-FR"/>
              </w:rPr>
            </w:pPr>
            <w:r w:rsidRPr="006F3CB3">
              <w:rPr>
                <w:rFonts w:asciiTheme="minorHAnsi" w:eastAsia="Avenir" w:hAnsiTheme="minorHAnsi" w:cstheme="minorHAnsi"/>
                <w:b/>
                <w:color w:val="000000"/>
                <w:sz w:val="21"/>
                <w:szCs w:val="21"/>
                <w:lang w:val="fr-FR"/>
              </w:rPr>
              <w:t>Rapport soumis par :</w:t>
            </w:r>
          </w:p>
          <w:p w14:paraId="0477A5CF"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Nom : </w:t>
            </w:r>
          </w:p>
          <w:p w14:paraId="7D209BA9"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Titre : </w:t>
            </w:r>
          </w:p>
          <w:p w14:paraId="67009BB4"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Organisation : </w:t>
            </w:r>
          </w:p>
          <w:p w14:paraId="1D62253B"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Adresse email :</w:t>
            </w:r>
            <w:r w:rsidRPr="006F3CB3">
              <w:rPr>
                <w:rFonts w:asciiTheme="minorHAnsi" w:hAnsiTheme="minorHAnsi" w:cstheme="minorHAnsi"/>
                <w:lang w:val="fr-FR"/>
              </w:rPr>
              <w:t xml:space="preserve"> </w:t>
            </w:r>
          </w:p>
        </w:tc>
        <w:tc>
          <w:tcPr>
            <w:tcW w:w="4377" w:type="dxa"/>
          </w:tcPr>
          <w:p w14:paraId="593AFDEE" w14:textId="77777777" w:rsidR="00EB3D5B" w:rsidRPr="006F3CB3" w:rsidRDefault="00EB3D5B" w:rsidP="00375128">
            <w:pPr>
              <w:ind w:left="20" w:right="28" w:hanging="10"/>
              <w:jc w:val="both"/>
              <w:rPr>
                <w:rFonts w:asciiTheme="minorHAnsi" w:hAnsiTheme="minorHAnsi" w:cstheme="minorHAnsi"/>
                <w:b/>
                <w:bCs/>
                <w:lang w:val="fr-FR"/>
              </w:rPr>
            </w:pPr>
          </w:p>
          <w:p w14:paraId="472C87D3" w14:textId="1A1FC13C" w:rsidR="00EB3D5B" w:rsidRPr="006F3CB3" w:rsidRDefault="00CD7FE8" w:rsidP="00375128">
            <w:pPr>
              <w:ind w:left="20" w:right="28" w:hanging="10"/>
              <w:jc w:val="both"/>
              <w:rPr>
                <w:rFonts w:asciiTheme="minorHAnsi" w:hAnsiTheme="minorHAnsi" w:cstheme="minorHAnsi"/>
                <w:b/>
                <w:bCs/>
                <w:lang w:val="fr-FR"/>
              </w:rPr>
            </w:pPr>
            <w:r w:rsidRPr="004C657A">
              <w:rPr>
                <w:rFonts w:asciiTheme="minorHAnsi" w:hAnsiTheme="minorHAnsi" w:cstheme="minorHAnsi"/>
                <w:b/>
                <w:bCs/>
                <w:lang w:val="fr-FR"/>
              </w:rPr>
              <w:t>Grégoire</w:t>
            </w:r>
            <w:r w:rsidR="00CD6A43" w:rsidRPr="006F3CB3">
              <w:rPr>
                <w:rFonts w:asciiTheme="minorHAnsi" w:hAnsiTheme="minorHAnsi" w:cstheme="minorHAnsi"/>
                <w:b/>
                <w:bCs/>
                <w:lang w:val="fr-FR"/>
              </w:rPr>
              <w:t xml:space="preserve"> LEJONC</w:t>
            </w:r>
          </w:p>
          <w:p w14:paraId="72C36D19" w14:textId="4F44CE92" w:rsidR="00CD6A43" w:rsidRPr="006F3CB3" w:rsidRDefault="00CD6A43" w:rsidP="00375128">
            <w:pPr>
              <w:ind w:left="20" w:right="28" w:hanging="10"/>
              <w:jc w:val="both"/>
              <w:rPr>
                <w:rFonts w:asciiTheme="minorHAnsi" w:hAnsiTheme="minorHAnsi" w:cstheme="minorHAnsi"/>
                <w:lang w:val="fr-FR"/>
              </w:rPr>
            </w:pPr>
            <w:r w:rsidRPr="006F3CB3">
              <w:rPr>
                <w:rFonts w:asciiTheme="minorHAnsi" w:hAnsiTheme="minorHAnsi" w:cstheme="minorHAnsi"/>
                <w:lang w:val="fr-FR"/>
              </w:rPr>
              <w:t xml:space="preserve">Responsable équipe </w:t>
            </w:r>
            <w:r w:rsidR="00FF57CC" w:rsidRPr="006F3CB3">
              <w:rPr>
                <w:rFonts w:asciiTheme="minorHAnsi" w:hAnsiTheme="minorHAnsi" w:cstheme="minorHAnsi"/>
                <w:lang w:val="fr-FR"/>
              </w:rPr>
              <w:t>p</w:t>
            </w:r>
            <w:r w:rsidRPr="006F3CB3">
              <w:rPr>
                <w:rFonts w:asciiTheme="minorHAnsi" w:hAnsiTheme="minorHAnsi" w:cstheme="minorHAnsi"/>
                <w:lang w:val="fr-FR"/>
              </w:rPr>
              <w:t xml:space="preserve">rojet </w:t>
            </w:r>
          </w:p>
          <w:p w14:paraId="0F39A4A1" w14:textId="39CFC4F3" w:rsidR="00EB3D5B" w:rsidRPr="006F3CB3" w:rsidRDefault="00CD6A43" w:rsidP="00375128">
            <w:pPr>
              <w:ind w:left="20" w:right="28" w:hanging="10"/>
              <w:jc w:val="both"/>
              <w:rPr>
                <w:rFonts w:asciiTheme="minorHAnsi" w:hAnsiTheme="minorHAnsi" w:cstheme="minorHAnsi"/>
                <w:lang w:val="fr-FR"/>
              </w:rPr>
            </w:pPr>
            <w:r w:rsidRPr="006F3CB3">
              <w:rPr>
                <w:rFonts w:asciiTheme="minorHAnsi" w:hAnsiTheme="minorHAnsi" w:cstheme="minorHAnsi"/>
                <w:lang w:val="fr-FR"/>
              </w:rPr>
              <w:t>AFD</w:t>
            </w:r>
          </w:p>
          <w:p w14:paraId="25300F3B" w14:textId="53D62369" w:rsidR="00EB3D5B" w:rsidRPr="006F3CB3" w:rsidRDefault="00C84020" w:rsidP="00375128">
            <w:pPr>
              <w:ind w:right="28"/>
              <w:jc w:val="both"/>
              <w:rPr>
                <w:rStyle w:val="Lienhypertexte"/>
                <w:lang w:val="fr-FR"/>
              </w:rPr>
            </w:pPr>
            <w:hyperlink r:id="rId16" w:history="1">
              <w:r w:rsidR="00CD6A43" w:rsidRPr="006F3CB3">
                <w:rPr>
                  <w:rStyle w:val="Lienhypertexte"/>
                  <w:lang w:val="fr-FR"/>
                </w:rPr>
                <w:t>lejoncg@afd.fr</w:t>
              </w:r>
            </w:hyperlink>
          </w:p>
          <w:p w14:paraId="316D6DE2" w14:textId="5B59F59B" w:rsidR="00CD6A43" w:rsidRPr="006F3CB3" w:rsidRDefault="00CD6A43" w:rsidP="00375128">
            <w:pPr>
              <w:ind w:right="28"/>
              <w:jc w:val="both"/>
              <w:rPr>
                <w:rFonts w:asciiTheme="minorHAnsi" w:eastAsia="Avenir" w:hAnsiTheme="minorHAnsi" w:cstheme="minorHAnsi"/>
                <w:color w:val="000000"/>
                <w:sz w:val="21"/>
                <w:szCs w:val="21"/>
                <w:lang w:val="fr-FR"/>
              </w:rPr>
            </w:pPr>
          </w:p>
        </w:tc>
      </w:tr>
      <w:tr w:rsidR="00EB3D5B" w:rsidRPr="00393289" w14:paraId="53D21564" w14:textId="77777777" w:rsidTr="00375128">
        <w:tc>
          <w:tcPr>
            <w:tcW w:w="4377" w:type="dxa"/>
          </w:tcPr>
          <w:p w14:paraId="5680362B" w14:textId="77777777" w:rsidR="00EB3D5B" w:rsidRPr="006F3CB3" w:rsidRDefault="00EB3D5B" w:rsidP="00375128">
            <w:pPr>
              <w:ind w:left="20" w:right="28" w:hanging="10"/>
              <w:jc w:val="both"/>
              <w:rPr>
                <w:rFonts w:asciiTheme="minorHAnsi" w:eastAsia="Avenir" w:hAnsiTheme="minorHAnsi" w:cstheme="minorHAnsi"/>
                <w:b/>
                <w:color w:val="000000"/>
                <w:sz w:val="21"/>
                <w:szCs w:val="21"/>
                <w:lang w:val="fr-FR"/>
              </w:rPr>
            </w:pPr>
            <w:r w:rsidRPr="006F3CB3">
              <w:rPr>
                <w:rFonts w:asciiTheme="minorHAnsi" w:eastAsia="Avenir" w:hAnsiTheme="minorHAnsi" w:cstheme="minorHAnsi"/>
                <w:b/>
                <w:color w:val="000000"/>
                <w:sz w:val="21"/>
                <w:szCs w:val="21"/>
                <w:lang w:val="fr-FR"/>
              </w:rPr>
              <w:t>Contact en cas de besoin de clarification :</w:t>
            </w:r>
          </w:p>
          <w:p w14:paraId="0FAAFB72"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Nom : </w:t>
            </w:r>
          </w:p>
          <w:p w14:paraId="2D7D0681"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Titre : </w:t>
            </w:r>
          </w:p>
          <w:p w14:paraId="306F3E48"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 xml:space="preserve">Organisation : </w:t>
            </w:r>
          </w:p>
          <w:p w14:paraId="36B52B92" w14:textId="77777777"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r w:rsidRPr="006F3CB3">
              <w:rPr>
                <w:rFonts w:asciiTheme="minorHAnsi" w:eastAsia="Avenir" w:hAnsiTheme="minorHAnsi" w:cstheme="minorHAnsi"/>
                <w:color w:val="000000"/>
                <w:sz w:val="21"/>
                <w:szCs w:val="21"/>
                <w:lang w:val="fr-FR"/>
              </w:rPr>
              <w:t>Adresse email :</w:t>
            </w:r>
          </w:p>
        </w:tc>
        <w:tc>
          <w:tcPr>
            <w:tcW w:w="4377" w:type="dxa"/>
          </w:tcPr>
          <w:p w14:paraId="651E39DF" w14:textId="1DB5A496" w:rsidR="00CD6A43" w:rsidRPr="006F3CB3" w:rsidRDefault="00CD7FE8" w:rsidP="00CD6A43">
            <w:pPr>
              <w:ind w:left="20" w:right="28" w:hanging="10"/>
              <w:jc w:val="both"/>
              <w:rPr>
                <w:rFonts w:asciiTheme="minorHAnsi" w:hAnsiTheme="minorHAnsi" w:cstheme="minorHAnsi"/>
                <w:b/>
                <w:bCs/>
                <w:lang w:val="fr-FR"/>
              </w:rPr>
            </w:pPr>
            <w:r w:rsidRPr="004C657A">
              <w:rPr>
                <w:rFonts w:asciiTheme="minorHAnsi" w:hAnsiTheme="minorHAnsi" w:cstheme="minorHAnsi"/>
                <w:b/>
                <w:bCs/>
                <w:lang w:val="fr-FR"/>
              </w:rPr>
              <w:t>Grégoire</w:t>
            </w:r>
            <w:r w:rsidR="00CD6A43" w:rsidRPr="006F3CB3">
              <w:rPr>
                <w:rFonts w:asciiTheme="minorHAnsi" w:hAnsiTheme="minorHAnsi" w:cstheme="minorHAnsi"/>
                <w:b/>
                <w:bCs/>
                <w:lang w:val="fr-FR"/>
              </w:rPr>
              <w:t xml:space="preserve"> LEJONC</w:t>
            </w:r>
          </w:p>
          <w:p w14:paraId="539F0E3B" w14:textId="7C8F33C6" w:rsidR="00CD6A43" w:rsidRPr="006F3CB3" w:rsidRDefault="00CD6A43" w:rsidP="00CD6A43">
            <w:pPr>
              <w:ind w:left="20" w:right="28" w:hanging="10"/>
              <w:jc w:val="both"/>
              <w:rPr>
                <w:rFonts w:asciiTheme="minorHAnsi" w:hAnsiTheme="minorHAnsi" w:cstheme="minorHAnsi"/>
                <w:lang w:val="fr-FR"/>
              </w:rPr>
            </w:pPr>
            <w:r w:rsidRPr="006F3CB3">
              <w:rPr>
                <w:rFonts w:asciiTheme="minorHAnsi" w:hAnsiTheme="minorHAnsi" w:cstheme="minorHAnsi"/>
                <w:lang w:val="fr-FR"/>
              </w:rPr>
              <w:t xml:space="preserve">Responsable équipe </w:t>
            </w:r>
            <w:r w:rsidR="00FF57CC" w:rsidRPr="006F3CB3">
              <w:rPr>
                <w:rFonts w:asciiTheme="minorHAnsi" w:hAnsiTheme="minorHAnsi" w:cstheme="minorHAnsi"/>
                <w:lang w:val="fr-FR"/>
              </w:rPr>
              <w:t>p</w:t>
            </w:r>
            <w:r w:rsidRPr="006F3CB3">
              <w:rPr>
                <w:rFonts w:asciiTheme="minorHAnsi" w:hAnsiTheme="minorHAnsi" w:cstheme="minorHAnsi"/>
                <w:lang w:val="fr-FR"/>
              </w:rPr>
              <w:t>rojet</w:t>
            </w:r>
          </w:p>
          <w:p w14:paraId="07769A57" w14:textId="4876C315" w:rsidR="00CD6A43" w:rsidRPr="006F3CB3" w:rsidRDefault="00CD6A43" w:rsidP="00CD6A43">
            <w:pPr>
              <w:ind w:left="20" w:right="28" w:hanging="10"/>
              <w:jc w:val="both"/>
              <w:rPr>
                <w:rFonts w:asciiTheme="minorHAnsi" w:hAnsiTheme="minorHAnsi" w:cstheme="minorHAnsi"/>
                <w:lang w:val="fr-FR"/>
              </w:rPr>
            </w:pPr>
            <w:r w:rsidRPr="006F3CB3">
              <w:rPr>
                <w:rFonts w:asciiTheme="minorHAnsi" w:hAnsiTheme="minorHAnsi" w:cstheme="minorHAnsi"/>
                <w:lang w:val="fr-FR"/>
              </w:rPr>
              <w:t>AFD</w:t>
            </w:r>
          </w:p>
          <w:p w14:paraId="17F1CEB1" w14:textId="77777777" w:rsidR="00CD6A43" w:rsidRPr="006F3CB3" w:rsidRDefault="00C84020" w:rsidP="00CD6A43">
            <w:pPr>
              <w:ind w:right="28"/>
              <w:jc w:val="both"/>
              <w:rPr>
                <w:rStyle w:val="Lienhypertexte"/>
                <w:lang w:val="fr-FR"/>
              </w:rPr>
            </w:pPr>
            <w:hyperlink r:id="rId17" w:history="1">
              <w:r w:rsidR="00CD6A43" w:rsidRPr="006F3CB3">
                <w:rPr>
                  <w:rStyle w:val="Lienhypertexte"/>
                  <w:lang w:val="fr-FR"/>
                </w:rPr>
                <w:t>lejoncg@afd.fr</w:t>
              </w:r>
            </w:hyperlink>
          </w:p>
          <w:p w14:paraId="48A0971D" w14:textId="3A2BB7C2" w:rsidR="00EB3D5B" w:rsidRPr="006F3CB3" w:rsidRDefault="00EB3D5B" w:rsidP="00375128">
            <w:pPr>
              <w:ind w:left="20" w:right="28" w:hanging="10"/>
              <w:jc w:val="both"/>
              <w:rPr>
                <w:rFonts w:asciiTheme="minorHAnsi" w:eastAsia="Avenir" w:hAnsiTheme="minorHAnsi" w:cstheme="minorHAnsi"/>
                <w:color w:val="000000"/>
                <w:sz w:val="21"/>
                <w:szCs w:val="21"/>
                <w:lang w:val="fr-FR"/>
              </w:rPr>
            </w:pPr>
          </w:p>
        </w:tc>
      </w:tr>
    </w:tbl>
    <w:p w14:paraId="775298B3" w14:textId="77777777" w:rsidR="00671E5C" w:rsidRPr="006F3CB3" w:rsidRDefault="00671E5C">
      <w:pPr>
        <w:jc w:val="both"/>
        <w:rPr>
          <w:rFonts w:ascii="Avenir" w:eastAsia="Avenir" w:hAnsi="Avenir" w:cs="Avenir"/>
          <w:color w:val="000000"/>
          <w:lang w:val="fr-FR"/>
        </w:rPr>
      </w:pPr>
    </w:p>
    <w:p w14:paraId="775298B4" w14:textId="77777777" w:rsidR="00671E5C" w:rsidRPr="006F3CB3" w:rsidRDefault="00233362">
      <w:pPr>
        <w:spacing w:after="5" w:line="271" w:lineRule="auto"/>
        <w:ind w:left="20" w:right="28" w:hanging="10"/>
        <w:jc w:val="both"/>
        <w:rPr>
          <w:rFonts w:ascii="Avenir" w:eastAsia="Avenir" w:hAnsi="Avenir" w:cs="Avenir"/>
          <w:color w:val="000000"/>
          <w:sz w:val="21"/>
          <w:szCs w:val="21"/>
          <w:lang w:val="fr-FR"/>
        </w:rPr>
      </w:pPr>
      <w:r w:rsidRPr="006F3CB3">
        <w:rPr>
          <w:rFonts w:ascii="Avenir" w:eastAsia="Avenir" w:hAnsi="Avenir" w:cs="Avenir"/>
          <w:color w:val="000000"/>
          <w:sz w:val="21"/>
          <w:szCs w:val="21"/>
          <w:lang w:val="fr-FR"/>
        </w:rPr>
        <w:t>Veuillez indiquer si ce rapport a été approuvé par le comité de pilotage du projet :</w:t>
      </w:r>
    </w:p>
    <w:p w14:paraId="775298B5" w14:textId="77777777" w:rsidR="00671E5C" w:rsidRPr="006F3CB3" w:rsidRDefault="00233362">
      <w:pPr>
        <w:spacing w:after="5" w:line="271" w:lineRule="auto"/>
        <w:ind w:right="28"/>
        <w:jc w:val="both"/>
        <w:rPr>
          <w:rFonts w:ascii="Avenir" w:eastAsia="Avenir" w:hAnsi="Avenir" w:cs="Avenir"/>
          <w:color w:val="000000"/>
          <w:sz w:val="21"/>
          <w:szCs w:val="21"/>
          <w:lang w:val="fr-FR"/>
        </w:rPr>
      </w:pPr>
      <w:r w:rsidRPr="006F3CB3">
        <w:rPr>
          <w:rFonts w:ascii="Avenir" w:eastAsia="Avenir" w:hAnsi="Avenir" w:cs="Avenir"/>
          <w:color w:val="000000"/>
          <w:sz w:val="21"/>
          <w:szCs w:val="21"/>
          <w:lang w:val="fr-FR"/>
        </w:rPr>
        <w:t xml:space="preserve">Oui </w:t>
      </w:r>
      <w:r w:rsidRPr="006F3CB3">
        <w:rPr>
          <w:rFonts w:ascii="Arimo" w:eastAsia="Arimo" w:hAnsi="Arimo" w:cs="Arimo"/>
          <w:color w:val="000000"/>
          <w:sz w:val="21"/>
          <w:szCs w:val="21"/>
          <w:lang w:val="fr-FR"/>
        </w:rPr>
        <w:t>☐</w:t>
      </w:r>
    </w:p>
    <w:p w14:paraId="775298B6" w14:textId="6E1F9323" w:rsidR="00671E5C" w:rsidRPr="006F3CB3" w:rsidRDefault="00233362">
      <w:pPr>
        <w:spacing w:after="5" w:line="271" w:lineRule="auto"/>
        <w:ind w:left="20" w:right="28" w:hanging="10"/>
        <w:jc w:val="both"/>
        <w:rPr>
          <w:rFonts w:ascii="Avenir" w:eastAsia="Avenir" w:hAnsi="Avenir" w:cs="Avenir"/>
          <w:color w:val="000000"/>
          <w:sz w:val="21"/>
          <w:szCs w:val="21"/>
          <w:lang w:val="fr-FR"/>
        </w:rPr>
      </w:pPr>
      <w:r w:rsidRPr="006F3CB3">
        <w:rPr>
          <w:rFonts w:ascii="Avenir" w:eastAsia="Avenir" w:hAnsi="Avenir" w:cs="Avenir"/>
          <w:color w:val="000000"/>
          <w:sz w:val="21"/>
          <w:szCs w:val="21"/>
          <w:lang w:val="fr-FR"/>
        </w:rPr>
        <w:t xml:space="preserve">Non </w:t>
      </w:r>
      <w:r w:rsidR="00EB3D5B" w:rsidRPr="006F3CB3">
        <w:rPr>
          <w:rFonts w:ascii="Arimo" w:eastAsia="Arimo" w:hAnsi="Arimo" w:cs="Arimo"/>
          <w:b/>
          <w:bCs/>
          <w:color w:val="000000"/>
          <w:sz w:val="21"/>
          <w:szCs w:val="21"/>
          <w:lang w:val="fr-FR"/>
        </w:rPr>
        <w:t>X</w:t>
      </w:r>
    </w:p>
    <w:p w14:paraId="775298B7" w14:textId="6C9A34CD" w:rsidR="00671E5C" w:rsidRPr="006F3CB3" w:rsidRDefault="00233362">
      <w:pPr>
        <w:spacing w:after="5" w:line="271" w:lineRule="auto"/>
        <w:ind w:left="20" w:right="28" w:hanging="10"/>
        <w:jc w:val="both"/>
        <w:rPr>
          <w:rFonts w:ascii="Avenir" w:eastAsia="Avenir" w:hAnsi="Avenir" w:cs="Avenir"/>
          <w:color w:val="000000"/>
          <w:sz w:val="21"/>
          <w:szCs w:val="21"/>
          <w:lang w:val="fr-FR"/>
        </w:rPr>
      </w:pPr>
      <w:r w:rsidRPr="006F3CB3">
        <w:rPr>
          <w:rFonts w:ascii="Avenir" w:eastAsia="Avenir" w:hAnsi="Avenir" w:cs="Avenir"/>
          <w:color w:val="000000"/>
          <w:sz w:val="21"/>
          <w:szCs w:val="21"/>
          <w:lang w:val="fr-FR"/>
        </w:rPr>
        <w:t xml:space="preserve">Si oui, quand : </w:t>
      </w:r>
      <w:sdt>
        <w:sdtPr>
          <w:rPr>
            <w:rFonts w:ascii="Avenir Next LT Pro" w:hAnsi="Avenir Next LT Pro"/>
            <w:b/>
            <w:color w:val="2B579A"/>
            <w:shd w:val="clear" w:color="auto" w:fill="E6E6E6"/>
            <w:lang w:val="fr-FR"/>
          </w:rPr>
          <w:id w:val="-1254120102"/>
          <w:placeholder>
            <w:docPart w:val="0692E5E5812D4CE59BB178B627566722"/>
          </w:placeholder>
          <w:showingPlcHdr/>
          <w:date>
            <w:dateFormat w:val="dd/MM/yyyy"/>
            <w:lid w:val="en-GB"/>
            <w:storeMappedDataAs w:val="dateTime"/>
            <w:calendar w:val="gregorian"/>
          </w:date>
        </w:sdtPr>
        <w:sdtEndPr/>
        <w:sdtContent>
          <w:r w:rsidR="004849CE" w:rsidRPr="006F3CB3">
            <w:rPr>
              <w:rStyle w:val="Textedelespacerserv"/>
              <w:rFonts w:ascii="Avenir Next LT Pro" w:hAnsi="Avenir Next LT Pro"/>
              <w:lang w:val="fr-FR"/>
            </w:rPr>
            <w:t>Click or tap to enter a date.</w:t>
          </w:r>
        </w:sdtContent>
      </w:sdt>
    </w:p>
    <w:p w14:paraId="775298B8" w14:textId="4A0401C5" w:rsidR="00671E5C" w:rsidRPr="006F3CB3" w:rsidRDefault="00233362">
      <w:pPr>
        <w:spacing w:after="5" w:line="271" w:lineRule="auto"/>
        <w:ind w:left="20" w:right="28" w:hanging="10"/>
        <w:jc w:val="both"/>
        <w:rPr>
          <w:rFonts w:ascii="Avenir" w:eastAsia="Avenir" w:hAnsi="Avenir" w:cs="Avenir"/>
          <w:color w:val="000000"/>
          <w:sz w:val="21"/>
          <w:szCs w:val="21"/>
          <w:lang w:val="fr-FR"/>
        </w:rPr>
      </w:pPr>
      <w:r w:rsidRPr="006F3CB3">
        <w:rPr>
          <w:rFonts w:ascii="Avenir" w:eastAsia="Avenir" w:hAnsi="Avenir" w:cs="Avenir"/>
          <w:color w:val="000000"/>
          <w:sz w:val="21"/>
          <w:szCs w:val="21"/>
          <w:lang w:val="fr-FR"/>
        </w:rPr>
        <w:t xml:space="preserve">Si non, date anticipée d’examen en comité de pilotage du projet : </w:t>
      </w:r>
      <w:sdt>
        <w:sdtPr>
          <w:rPr>
            <w:rFonts w:ascii="Avenir Next LT Pro" w:hAnsi="Avenir Next LT Pro"/>
            <w:b/>
            <w:color w:val="2B579A"/>
            <w:shd w:val="clear" w:color="auto" w:fill="E6E6E6"/>
            <w:lang w:val="fr-FR"/>
          </w:rPr>
          <w:id w:val="-19171545"/>
          <w:placeholder>
            <w:docPart w:val="1DEBC0AFFF6349E7A849D867A662BA01"/>
          </w:placeholder>
          <w:date w:fullDate="2025-03-25T00:00:00Z">
            <w:dateFormat w:val="dd/MM/yyyy"/>
            <w:lid w:val="en-GB"/>
            <w:storeMappedDataAs w:val="dateTime"/>
            <w:calendar w:val="gregorian"/>
          </w:date>
        </w:sdtPr>
        <w:sdtEndPr/>
        <w:sdtContent>
          <w:r w:rsidR="00F120EC" w:rsidRPr="00E705DB">
            <w:rPr>
              <w:rFonts w:ascii="Avenir Next LT Pro" w:hAnsi="Avenir Next LT Pro"/>
              <w:b/>
              <w:color w:val="2B579A"/>
              <w:shd w:val="clear" w:color="auto" w:fill="E6E6E6"/>
              <w:lang w:val="fr-FR"/>
            </w:rPr>
            <w:t>25/03/2025</w:t>
          </w:r>
        </w:sdtContent>
      </w:sdt>
    </w:p>
    <w:p w14:paraId="6B414230" w14:textId="77777777" w:rsidR="00544B48" w:rsidRPr="006F3CB3" w:rsidRDefault="00544B48">
      <w:pPr>
        <w:spacing w:after="160" w:line="259" w:lineRule="auto"/>
        <w:rPr>
          <w:rFonts w:eastAsia="Cambria"/>
          <w:b/>
          <w:color w:val="0070C0"/>
          <w:lang w:val="fr-FR" w:eastAsia="zh-CN"/>
        </w:rPr>
      </w:pPr>
      <w:bookmarkStart w:id="0" w:name="_Toc161778702"/>
      <w:bookmarkStart w:id="1" w:name="_Toc185405585"/>
      <w:r w:rsidRPr="006F3CB3">
        <w:rPr>
          <w:rFonts w:eastAsia="Cambria"/>
          <w:b/>
          <w:color w:val="0070C0"/>
          <w:lang w:val="fr-FR" w:eastAsia="zh-CN"/>
        </w:rPr>
        <w:br w:type="page"/>
      </w:r>
    </w:p>
    <w:p w14:paraId="0A4E3784" w14:textId="3585DB77" w:rsidR="00422660" w:rsidRPr="006F3CB3" w:rsidRDefault="00422660" w:rsidP="00422660">
      <w:pPr>
        <w:keepNext/>
        <w:keepLines/>
        <w:spacing w:before="120" w:after="125" w:line="264" w:lineRule="auto"/>
        <w:ind w:right="28"/>
        <w:outlineLvl w:val="0"/>
        <w:rPr>
          <w:rFonts w:eastAsia="Cambria"/>
          <w:color w:val="0070C0"/>
          <w:lang w:val="fr-FR" w:eastAsia="zh-CN"/>
        </w:rPr>
      </w:pPr>
      <w:r w:rsidRPr="006F3CB3">
        <w:rPr>
          <w:rFonts w:eastAsia="Cambria"/>
          <w:b/>
          <w:color w:val="0070C0"/>
          <w:lang w:val="fr-FR" w:eastAsia="zh-CN"/>
        </w:rPr>
        <w:lastRenderedPageBreak/>
        <w:t>Liste des abréviations</w:t>
      </w:r>
      <w:bookmarkEnd w:id="0"/>
      <w:bookmarkEnd w:id="1"/>
    </w:p>
    <w:p w14:paraId="796479A4" w14:textId="77777777" w:rsidR="00944163" w:rsidRPr="006F3CB3" w:rsidRDefault="00944163" w:rsidP="00944163">
      <w:pPr>
        <w:spacing w:after="5" w:line="271" w:lineRule="auto"/>
        <w:ind w:left="20" w:right="28" w:hanging="10"/>
        <w:jc w:val="both"/>
        <w:rPr>
          <w:rFonts w:ascii="Avenir" w:eastAsia="Avenir" w:hAnsi="Avenir" w:cs="Avenir"/>
          <w:color w:val="000000"/>
          <w:sz w:val="21"/>
          <w:szCs w:val="21"/>
          <w:lang w:val="fr-FR"/>
        </w:rPr>
      </w:pPr>
    </w:p>
    <w:tbl>
      <w:tblPr>
        <w:tblW w:w="9219" w:type="dxa"/>
        <w:tblInd w:w="-147" w:type="dxa"/>
        <w:tblBorders>
          <w:top w:val="single" w:sz="4" w:space="0" w:color="7BA0CD"/>
          <w:left w:val="single" w:sz="4" w:space="0" w:color="7BA0CD"/>
          <w:bottom w:val="single" w:sz="4" w:space="0" w:color="7BA0CD"/>
          <w:right w:val="single" w:sz="4" w:space="0" w:color="7BA0CD"/>
          <w:insideH w:val="single" w:sz="4" w:space="0" w:color="7BA0CD"/>
          <w:insideV w:val="single" w:sz="4" w:space="0" w:color="7BA0CD"/>
        </w:tblBorders>
        <w:shd w:val="clear" w:color="auto" w:fill="FFFFFF" w:themeFill="background1"/>
        <w:tblLook w:val="04A0" w:firstRow="1" w:lastRow="0" w:firstColumn="1" w:lastColumn="0" w:noHBand="0" w:noVBand="1"/>
      </w:tblPr>
      <w:tblGrid>
        <w:gridCol w:w="1445"/>
        <w:gridCol w:w="7774"/>
      </w:tblGrid>
      <w:tr w:rsidR="00944163" w:rsidRPr="00393289" w14:paraId="34B7F070" w14:textId="77777777" w:rsidTr="00F22B95">
        <w:tc>
          <w:tcPr>
            <w:tcW w:w="1445" w:type="dxa"/>
            <w:shd w:val="clear" w:color="auto" w:fill="FFFFFF" w:themeFill="background1"/>
            <w:vAlign w:val="center"/>
          </w:tcPr>
          <w:p w14:paraId="1E9B91ED" w14:textId="77777777" w:rsidR="00944163" w:rsidRPr="006F3CB3" w:rsidRDefault="00944163" w:rsidP="00944163">
            <w:pPr>
              <w:spacing w:after="5" w:line="271" w:lineRule="auto"/>
              <w:ind w:left="20" w:right="28" w:hanging="10"/>
              <w:jc w:val="both"/>
              <w:rPr>
                <w:rFonts w:ascii="Avenir Book" w:eastAsia="Avenir" w:hAnsi="Avenir Book" w:cs="Avenir"/>
                <w:b/>
                <w:iCs/>
                <w:color w:val="000000"/>
                <w:sz w:val="20"/>
                <w:szCs w:val="20"/>
                <w:lang w:val="fr-FR"/>
              </w:rPr>
            </w:pPr>
            <w:bookmarkStart w:id="2" w:name="_Hlk148017978"/>
            <w:r w:rsidRPr="006F3CB3">
              <w:rPr>
                <w:rFonts w:ascii="Avenir Book" w:eastAsia="Avenir" w:hAnsi="Avenir Book" w:cs="Avenir"/>
                <w:b/>
                <w:iCs/>
                <w:color w:val="000000"/>
                <w:sz w:val="20"/>
                <w:szCs w:val="20"/>
                <w:lang w:val="fr-FR"/>
              </w:rPr>
              <w:t>ACE</w:t>
            </w:r>
          </w:p>
        </w:tc>
        <w:tc>
          <w:tcPr>
            <w:tcW w:w="7774" w:type="dxa"/>
            <w:shd w:val="clear" w:color="auto" w:fill="FFFFFF" w:themeFill="background1"/>
          </w:tcPr>
          <w:p w14:paraId="5139E2A0" w14:textId="77777777" w:rsidR="00944163" w:rsidRPr="006F3CB3" w:rsidRDefault="00944163" w:rsidP="00944163">
            <w:pPr>
              <w:spacing w:after="5" w:line="271" w:lineRule="auto"/>
              <w:ind w:left="20" w:right="28" w:hanging="10"/>
              <w:jc w:val="both"/>
              <w:rPr>
                <w:rFonts w:ascii="Avenir Book" w:eastAsia="Avenir" w:hAnsi="Avenir Book" w:cs="Avenir"/>
                <w:bCs/>
                <w:iCs/>
                <w:color w:val="000000"/>
                <w:sz w:val="20"/>
                <w:szCs w:val="20"/>
                <w:lang w:val="fr-FR"/>
              </w:rPr>
            </w:pPr>
            <w:r w:rsidRPr="006F3CB3">
              <w:rPr>
                <w:rFonts w:ascii="Avenir Book" w:eastAsia="Avenir" w:hAnsi="Avenir Book" w:cs="Avenir"/>
                <w:bCs/>
                <w:iCs/>
                <w:color w:val="000000"/>
                <w:sz w:val="20"/>
                <w:szCs w:val="20"/>
                <w:lang w:val="fr-FR"/>
              </w:rPr>
              <w:t>Agence Congolaise de l’Environnement</w:t>
            </w:r>
          </w:p>
        </w:tc>
      </w:tr>
      <w:tr w:rsidR="00944163" w:rsidRPr="00393289" w14:paraId="3319301E" w14:textId="77777777" w:rsidTr="00F22B95">
        <w:tc>
          <w:tcPr>
            <w:tcW w:w="1445" w:type="dxa"/>
            <w:shd w:val="clear" w:color="auto" w:fill="FFFFFF" w:themeFill="background1"/>
            <w:vAlign w:val="center"/>
          </w:tcPr>
          <w:p w14:paraId="0F8FCA23" w14:textId="77777777" w:rsidR="00944163" w:rsidRPr="006F3CB3" w:rsidRDefault="00944163" w:rsidP="00944163">
            <w:pPr>
              <w:spacing w:after="5" w:line="271" w:lineRule="auto"/>
              <w:ind w:left="20" w:right="28" w:hanging="10"/>
              <w:jc w:val="both"/>
              <w:rPr>
                <w:rFonts w:ascii="Avenir Book" w:eastAsia="Avenir" w:hAnsi="Avenir Book" w:cs="Avenir"/>
                <w:b/>
                <w:iCs/>
                <w:color w:val="000000"/>
                <w:sz w:val="20"/>
                <w:szCs w:val="20"/>
                <w:lang w:val="fr-FR"/>
              </w:rPr>
            </w:pPr>
            <w:r w:rsidRPr="006F3CB3">
              <w:rPr>
                <w:rFonts w:ascii="Avenir Book" w:eastAsia="Avenir" w:hAnsi="Avenir Book" w:cs="Avenir"/>
                <w:b/>
                <w:iCs/>
                <w:color w:val="000000"/>
                <w:sz w:val="20"/>
                <w:szCs w:val="20"/>
                <w:lang w:val="fr-FR"/>
              </w:rPr>
              <w:t>AFD</w:t>
            </w:r>
          </w:p>
        </w:tc>
        <w:tc>
          <w:tcPr>
            <w:tcW w:w="7774" w:type="dxa"/>
            <w:shd w:val="clear" w:color="auto" w:fill="FFFFFF" w:themeFill="background1"/>
          </w:tcPr>
          <w:p w14:paraId="1A4A6534" w14:textId="77777777" w:rsidR="00944163" w:rsidRPr="006F3CB3" w:rsidRDefault="00944163" w:rsidP="00944163">
            <w:pPr>
              <w:spacing w:after="5" w:line="271" w:lineRule="auto"/>
              <w:ind w:left="20" w:right="28" w:hanging="10"/>
              <w:jc w:val="both"/>
              <w:rPr>
                <w:rFonts w:ascii="Avenir Book" w:eastAsia="Avenir" w:hAnsi="Avenir Book" w:cs="Avenir"/>
                <w:bCs/>
                <w:iCs/>
                <w:color w:val="000000"/>
                <w:sz w:val="20"/>
                <w:szCs w:val="20"/>
                <w:lang w:val="fr-FR"/>
              </w:rPr>
            </w:pPr>
            <w:r w:rsidRPr="006F3CB3">
              <w:rPr>
                <w:rFonts w:ascii="Avenir Book" w:eastAsia="Avenir" w:hAnsi="Avenir Book" w:cs="Avenir"/>
                <w:bCs/>
                <w:iCs/>
                <w:color w:val="000000"/>
                <w:sz w:val="20"/>
                <w:szCs w:val="20"/>
                <w:lang w:val="fr-FR"/>
              </w:rPr>
              <w:t>Agence Française de Développement</w:t>
            </w:r>
          </w:p>
        </w:tc>
      </w:tr>
      <w:tr w:rsidR="00944163" w:rsidRPr="00393289" w14:paraId="1621BA77" w14:textId="77777777" w:rsidTr="00F22B95">
        <w:tc>
          <w:tcPr>
            <w:tcW w:w="1445" w:type="dxa"/>
            <w:shd w:val="clear" w:color="auto" w:fill="FFFFFF" w:themeFill="background1"/>
            <w:vAlign w:val="center"/>
          </w:tcPr>
          <w:p w14:paraId="6857B98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AMO</w:t>
            </w:r>
          </w:p>
        </w:tc>
        <w:tc>
          <w:tcPr>
            <w:tcW w:w="7774" w:type="dxa"/>
            <w:shd w:val="clear" w:color="auto" w:fill="FFFFFF" w:themeFill="background1"/>
          </w:tcPr>
          <w:p w14:paraId="0875469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Assistance à la Maîtrise d’Ouvrage</w:t>
            </w:r>
          </w:p>
        </w:tc>
      </w:tr>
      <w:tr w:rsidR="00944163" w:rsidRPr="00393289" w14:paraId="2977A993" w14:textId="77777777" w:rsidTr="00F22B95">
        <w:tc>
          <w:tcPr>
            <w:tcW w:w="1445" w:type="dxa"/>
            <w:shd w:val="clear" w:color="auto" w:fill="FFFFFF" w:themeFill="background1"/>
            <w:vAlign w:val="center"/>
          </w:tcPr>
          <w:p w14:paraId="01583DE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ANO</w:t>
            </w:r>
          </w:p>
        </w:tc>
        <w:tc>
          <w:tcPr>
            <w:tcW w:w="7774" w:type="dxa"/>
            <w:shd w:val="clear" w:color="auto" w:fill="FFFFFF" w:themeFill="background1"/>
          </w:tcPr>
          <w:p w14:paraId="314B1BD6"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Avis de Non-Objection</w:t>
            </w:r>
          </w:p>
        </w:tc>
      </w:tr>
      <w:tr w:rsidR="00944163" w:rsidRPr="00393289" w14:paraId="331733FA" w14:textId="77777777" w:rsidTr="00F22B95">
        <w:tc>
          <w:tcPr>
            <w:tcW w:w="1445" w:type="dxa"/>
            <w:shd w:val="clear" w:color="auto" w:fill="FFFFFF" w:themeFill="background1"/>
            <w:vAlign w:val="center"/>
          </w:tcPr>
          <w:p w14:paraId="15EA23A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AT</w:t>
            </w:r>
          </w:p>
        </w:tc>
        <w:tc>
          <w:tcPr>
            <w:tcW w:w="7774" w:type="dxa"/>
            <w:shd w:val="clear" w:color="auto" w:fill="FFFFFF" w:themeFill="background1"/>
          </w:tcPr>
          <w:p w14:paraId="52662145"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Assistance Technique </w:t>
            </w:r>
          </w:p>
        </w:tc>
      </w:tr>
      <w:tr w:rsidR="00944163" w:rsidRPr="00393289" w14:paraId="32DBC18E" w14:textId="77777777" w:rsidTr="00F22B95">
        <w:tc>
          <w:tcPr>
            <w:tcW w:w="1445" w:type="dxa"/>
            <w:shd w:val="clear" w:color="auto" w:fill="FFFFFF" w:themeFill="background1"/>
            <w:vAlign w:val="center"/>
          </w:tcPr>
          <w:p w14:paraId="1C31C47B"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ATP</w:t>
            </w:r>
          </w:p>
        </w:tc>
        <w:tc>
          <w:tcPr>
            <w:tcW w:w="7774" w:type="dxa"/>
            <w:shd w:val="clear" w:color="auto" w:fill="FFFFFF" w:themeFill="background1"/>
          </w:tcPr>
          <w:p w14:paraId="3C4B612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Assistant Technique Principal</w:t>
            </w:r>
          </w:p>
        </w:tc>
      </w:tr>
      <w:tr w:rsidR="00944163" w:rsidRPr="00393289" w14:paraId="4B353177" w14:textId="77777777" w:rsidTr="00F22B95">
        <w:tc>
          <w:tcPr>
            <w:tcW w:w="1445" w:type="dxa"/>
            <w:shd w:val="clear" w:color="auto" w:fill="FFFFFF" w:themeFill="background1"/>
            <w:vAlign w:val="center"/>
          </w:tcPr>
          <w:p w14:paraId="0DF7403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CA</w:t>
            </w:r>
          </w:p>
        </w:tc>
        <w:tc>
          <w:tcPr>
            <w:tcW w:w="7774" w:type="dxa"/>
            <w:shd w:val="clear" w:color="auto" w:fill="FFFFFF" w:themeFill="background1"/>
          </w:tcPr>
          <w:p w14:paraId="616718F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Chef d’Antenne</w:t>
            </w:r>
          </w:p>
        </w:tc>
      </w:tr>
      <w:tr w:rsidR="00944163" w:rsidRPr="00393289" w14:paraId="1426A88F" w14:textId="77777777" w:rsidTr="00F22B95">
        <w:tc>
          <w:tcPr>
            <w:tcW w:w="1445" w:type="dxa"/>
            <w:shd w:val="clear" w:color="auto" w:fill="FFFFFF" w:themeFill="background1"/>
            <w:vAlign w:val="center"/>
          </w:tcPr>
          <w:p w14:paraId="52B7807D"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CAFI</w:t>
            </w:r>
          </w:p>
        </w:tc>
        <w:tc>
          <w:tcPr>
            <w:tcW w:w="7774" w:type="dxa"/>
            <w:shd w:val="clear" w:color="auto" w:fill="FFFFFF" w:themeFill="background1"/>
          </w:tcPr>
          <w:p w14:paraId="64C9289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Central </w:t>
            </w:r>
            <w:proofErr w:type="spellStart"/>
            <w:r w:rsidRPr="006F3CB3">
              <w:rPr>
                <w:rFonts w:ascii="Avenir Book" w:eastAsia="Avenir" w:hAnsi="Avenir Book" w:cs="Avenir"/>
                <w:color w:val="000000"/>
                <w:sz w:val="20"/>
                <w:szCs w:val="20"/>
                <w:lang w:val="fr-FR"/>
              </w:rPr>
              <w:t>Africa</w:t>
            </w:r>
            <w:proofErr w:type="spellEnd"/>
            <w:r w:rsidRPr="006F3CB3">
              <w:rPr>
                <w:rFonts w:ascii="Avenir Book" w:eastAsia="Avenir" w:hAnsi="Avenir Book" w:cs="Avenir"/>
                <w:color w:val="000000"/>
                <w:sz w:val="20"/>
                <w:szCs w:val="20"/>
                <w:lang w:val="fr-FR"/>
              </w:rPr>
              <w:t xml:space="preserve"> Forest Initiative / Initiative pour les Forêts d’Afrique Centrale</w:t>
            </w:r>
          </w:p>
        </w:tc>
      </w:tr>
      <w:tr w:rsidR="00944163" w:rsidRPr="00393289" w14:paraId="31C9F1E5" w14:textId="77777777" w:rsidTr="00F22B95">
        <w:tc>
          <w:tcPr>
            <w:tcW w:w="1445" w:type="dxa"/>
            <w:shd w:val="clear" w:color="auto" w:fill="FFFFFF" w:themeFill="background1"/>
            <w:vAlign w:val="center"/>
          </w:tcPr>
          <w:p w14:paraId="7FAF0F1D"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CCC</w:t>
            </w:r>
          </w:p>
        </w:tc>
        <w:tc>
          <w:tcPr>
            <w:tcW w:w="7774" w:type="dxa"/>
            <w:shd w:val="clear" w:color="auto" w:fill="FFFFFF" w:themeFill="background1"/>
          </w:tcPr>
          <w:p w14:paraId="79E3C35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Contrats de concessions de conservation </w:t>
            </w:r>
          </w:p>
        </w:tc>
      </w:tr>
      <w:tr w:rsidR="00944163" w:rsidRPr="00393289" w14:paraId="639B2FC3" w14:textId="77777777" w:rsidTr="00F22B95">
        <w:tc>
          <w:tcPr>
            <w:tcW w:w="1445" w:type="dxa"/>
            <w:shd w:val="clear" w:color="auto" w:fill="FFFFFF" w:themeFill="background1"/>
            <w:vAlign w:val="center"/>
          </w:tcPr>
          <w:p w14:paraId="2B51997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CCF</w:t>
            </w:r>
          </w:p>
        </w:tc>
        <w:tc>
          <w:tcPr>
            <w:tcW w:w="7774" w:type="dxa"/>
            <w:shd w:val="clear" w:color="auto" w:fill="FFFFFF" w:themeFill="background1"/>
          </w:tcPr>
          <w:p w14:paraId="7479115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Contrats de Concessions Forestières </w:t>
            </w:r>
          </w:p>
        </w:tc>
      </w:tr>
      <w:tr w:rsidR="00944163" w:rsidRPr="00393289" w14:paraId="23E4FC7A" w14:textId="77777777" w:rsidTr="00F22B95">
        <w:tc>
          <w:tcPr>
            <w:tcW w:w="1445" w:type="dxa"/>
            <w:shd w:val="clear" w:color="auto" w:fill="FFFFFF" w:themeFill="background1"/>
            <w:vAlign w:val="center"/>
          </w:tcPr>
          <w:p w14:paraId="5384411A"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CCNF</w:t>
            </w:r>
          </w:p>
        </w:tc>
        <w:tc>
          <w:tcPr>
            <w:tcW w:w="7774" w:type="dxa"/>
            <w:shd w:val="clear" w:color="auto" w:fill="FFFFFF" w:themeFill="background1"/>
          </w:tcPr>
          <w:p w14:paraId="13C2668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bookmarkStart w:id="3" w:name="_Hlk153874356"/>
            <w:r w:rsidRPr="006F3CB3">
              <w:rPr>
                <w:rFonts w:ascii="Avenir Book" w:eastAsia="Avenir" w:hAnsi="Avenir Book" w:cs="Avenir"/>
                <w:color w:val="000000"/>
                <w:sz w:val="20"/>
                <w:szCs w:val="20"/>
                <w:lang w:val="fr-FR"/>
              </w:rPr>
              <w:t>Conseil Consultatif National des Forêts</w:t>
            </w:r>
            <w:bookmarkEnd w:id="3"/>
          </w:p>
        </w:tc>
      </w:tr>
      <w:tr w:rsidR="00944163" w:rsidRPr="00393289" w14:paraId="06D646DA" w14:textId="77777777" w:rsidTr="00F22B95">
        <w:tc>
          <w:tcPr>
            <w:tcW w:w="1445" w:type="dxa"/>
            <w:shd w:val="clear" w:color="auto" w:fill="FFFFFF" w:themeFill="background1"/>
            <w:vAlign w:val="center"/>
          </w:tcPr>
          <w:p w14:paraId="22B6923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CCPF</w:t>
            </w:r>
          </w:p>
        </w:tc>
        <w:tc>
          <w:tcPr>
            <w:tcW w:w="7774" w:type="dxa"/>
            <w:shd w:val="clear" w:color="auto" w:fill="FFFFFF" w:themeFill="background1"/>
          </w:tcPr>
          <w:p w14:paraId="5113FCCE"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Conseil Consultatif Provincial des Forêts</w:t>
            </w:r>
          </w:p>
        </w:tc>
      </w:tr>
      <w:tr w:rsidR="00944163" w:rsidRPr="00393289" w14:paraId="743FD0DB" w14:textId="77777777" w:rsidTr="00F22B95">
        <w:tc>
          <w:tcPr>
            <w:tcW w:w="1445" w:type="dxa"/>
            <w:shd w:val="clear" w:color="auto" w:fill="FFFFFF" w:themeFill="background1"/>
            <w:vAlign w:val="center"/>
          </w:tcPr>
          <w:p w14:paraId="6568CEC4"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CCPFN</w:t>
            </w:r>
          </w:p>
        </w:tc>
        <w:tc>
          <w:tcPr>
            <w:tcW w:w="7774" w:type="dxa"/>
            <w:shd w:val="clear" w:color="auto" w:fill="FFFFFF" w:themeFill="background1"/>
          </w:tcPr>
          <w:p w14:paraId="00D1308A"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Cellule de Coordination de l’élaboration de la Politique Forestière Nationale</w:t>
            </w:r>
          </w:p>
        </w:tc>
      </w:tr>
      <w:tr w:rsidR="00944163" w:rsidRPr="00393289" w14:paraId="6B81BDB3" w14:textId="77777777" w:rsidTr="00F22B95">
        <w:tc>
          <w:tcPr>
            <w:tcW w:w="1445" w:type="dxa"/>
            <w:shd w:val="clear" w:color="auto" w:fill="FFFFFF" w:themeFill="background1"/>
            <w:vAlign w:val="center"/>
          </w:tcPr>
          <w:p w14:paraId="4F3C60A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CCV</w:t>
            </w:r>
          </w:p>
        </w:tc>
        <w:tc>
          <w:tcPr>
            <w:tcW w:w="7774" w:type="dxa"/>
            <w:shd w:val="clear" w:color="auto" w:fill="FFFFFF" w:themeFill="background1"/>
          </w:tcPr>
          <w:p w14:paraId="5A5434F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Cellule de Contrôle et de Vérification </w:t>
            </w:r>
          </w:p>
        </w:tc>
      </w:tr>
      <w:tr w:rsidR="00944163" w:rsidRPr="00393289" w14:paraId="13357EE7" w14:textId="77777777" w:rsidTr="00F22B95">
        <w:tc>
          <w:tcPr>
            <w:tcW w:w="1445" w:type="dxa"/>
            <w:shd w:val="clear" w:color="auto" w:fill="FFFFFF" w:themeFill="background1"/>
            <w:vAlign w:val="center"/>
          </w:tcPr>
          <w:p w14:paraId="6C0C4B5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CDN</w:t>
            </w:r>
          </w:p>
        </w:tc>
        <w:tc>
          <w:tcPr>
            <w:tcW w:w="7774" w:type="dxa"/>
            <w:shd w:val="clear" w:color="auto" w:fill="FFFFFF" w:themeFill="background1"/>
          </w:tcPr>
          <w:p w14:paraId="2EB28F70"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Contribution Déterminée à l’échelle Nationale</w:t>
            </w:r>
          </w:p>
        </w:tc>
      </w:tr>
      <w:tr w:rsidR="00944163" w:rsidRPr="00393289" w14:paraId="41490200" w14:textId="77777777" w:rsidTr="00F22B95">
        <w:tc>
          <w:tcPr>
            <w:tcW w:w="1445" w:type="dxa"/>
            <w:shd w:val="clear" w:color="auto" w:fill="FFFFFF" w:themeFill="background1"/>
            <w:vAlign w:val="center"/>
          </w:tcPr>
          <w:p w14:paraId="065214C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CFCL</w:t>
            </w:r>
          </w:p>
        </w:tc>
        <w:tc>
          <w:tcPr>
            <w:tcW w:w="7774" w:type="dxa"/>
            <w:shd w:val="clear" w:color="auto" w:fill="FFFFFF" w:themeFill="background1"/>
          </w:tcPr>
          <w:p w14:paraId="15F3B3E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Concession Forestière des Communautés Locales</w:t>
            </w:r>
          </w:p>
        </w:tc>
      </w:tr>
      <w:tr w:rsidR="00944163" w:rsidRPr="00393289" w14:paraId="2634A3C9" w14:textId="77777777" w:rsidTr="00F22B95">
        <w:tc>
          <w:tcPr>
            <w:tcW w:w="1445" w:type="dxa"/>
            <w:shd w:val="clear" w:color="auto" w:fill="FFFFFF" w:themeFill="background1"/>
            <w:vAlign w:val="center"/>
          </w:tcPr>
          <w:p w14:paraId="28DEA17A"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CITES</w:t>
            </w:r>
          </w:p>
        </w:tc>
        <w:tc>
          <w:tcPr>
            <w:tcW w:w="7774" w:type="dxa"/>
            <w:shd w:val="clear" w:color="auto" w:fill="FFFFFF" w:themeFill="background1"/>
          </w:tcPr>
          <w:p w14:paraId="7FE5993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Convention sur le commerce international des espèces de faune et de flore sauvages menacées d'extinction</w:t>
            </w:r>
          </w:p>
        </w:tc>
      </w:tr>
      <w:tr w:rsidR="00944163" w:rsidRPr="00393289" w14:paraId="2218B1EA" w14:textId="77777777" w:rsidTr="00F22B95">
        <w:tc>
          <w:tcPr>
            <w:tcW w:w="1445" w:type="dxa"/>
            <w:shd w:val="clear" w:color="auto" w:fill="FFFFFF" w:themeFill="background1"/>
            <w:vAlign w:val="center"/>
          </w:tcPr>
          <w:p w14:paraId="4C7C1BC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CL</w:t>
            </w:r>
          </w:p>
        </w:tc>
        <w:tc>
          <w:tcPr>
            <w:tcW w:w="7774" w:type="dxa"/>
            <w:shd w:val="clear" w:color="auto" w:fill="FFFFFF" w:themeFill="background1"/>
          </w:tcPr>
          <w:p w14:paraId="50427F41"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Communautés locales</w:t>
            </w:r>
          </w:p>
        </w:tc>
      </w:tr>
      <w:tr w:rsidR="00944163" w:rsidRPr="00393289" w14:paraId="77F3C8BF" w14:textId="77777777" w:rsidTr="00F22B95">
        <w:tc>
          <w:tcPr>
            <w:tcW w:w="1445" w:type="dxa"/>
            <w:shd w:val="clear" w:color="auto" w:fill="FFFFFF" w:themeFill="background1"/>
            <w:vAlign w:val="center"/>
          </w:tcPr>
          <w:p w14:paraId="286E148F"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CLPZ</w:t>
            </w:r>
          </w:p>
        </w:tc>
        <w:tc>
          <w:tcPr>
            <w:tcW w:w="7774" w:type="dxa"/>
            <w:shd w:val="clear" w:color="auto" w:fill="FFFFFF" w:themeFill="background1"/>
          </w:tcPr>
          <w:p w14:paraId="22176E6B"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Comité Local de Pilotage de Zonage Forestier</w:t>
            </w:r>
          </w:p>
        </w:tc>
      </w:tr>
      <w:tr w:rsidR="00944163" w:rsidRPr="00393289" w14:paraId="16C4CBD7" w14:textId="77777777" w:rsidTr="00F22B95">
        <w:tc>
          <w:tcPr>
            <w:tcW w:w="1445" w:type="dxa"/>
            <w:shd w:val="clear" w:color="auto" w:fill="FFFFFF" w:themeFill="background1"/>
            <w:vAlign w:val="center"/>
          </w:tcPr>
          <w:p w14:paraId="5E694B5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CNPZ</w:t>
            </w:r>
          </w:p>
        </w:tc>
        <w:tc>
          <w:tcPr>
            <w:tcW w:w="7774" w:type="dxa"/>
            <w:shd w:val="clear" w:color="auto" w:fill="FFFFFF" w:themeFill="background1"/>
          </w:tcPr>
          <w:p w14:paraId="087BF72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Comité National de Pilotage du Zonage Forestier</w:t>
            </w:r>
          </w:p>
        </w:tc>
      </w:tr>
      <w:tr w:rsidR="00944163" w:rsidRPr="00393289" w14:paraId="3FA2087D" w14:textId="77777777" w:rsidTr="00F22B95">
        <w:tc>
          <w:tcPr>
            <w:tcW w:w="1445" w:type="dxa"/>
            <w:shd w:val="clear" w:color="auto" w:fill="FFFFFF" w:themeFill="background1"/>
            <w:vAlign w:val="center"/>
          </w:tcPr>
          <w:p w14:paraId="16CCAD9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COPIL</w:t>
            </w:r>
          </w:p>
        </w:tc>
        <w:tc>
          <w:tcPr>
            <w:tcW w:w="7774" w:type="dxa"/>
            <w:shd w:val="clear" w:color="auto" w:fill="FFFFFF" w:themeFill="background1"/>
          </w:tcPr>
          <w:p w14:paraId="452BE2A1"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Comité de Pilotage</w:t>
            </w:r>
          </w:p>
        </w:tc>
      </w:tr>
      <w:tr w:rsidR="00944163" w:rsidRPr="00393289" w14:paraId="5C5BC134" w14:textId="77777777" w:rsidTr="00F22B95">
        <w:tc>
          <w:tcPr>
            <w:tcW w:w="1445" w:type="dxa"/>
            <w:shd w:val="clear" w:color="auto" w:fill="FFFFFF" w:themeFill="background1"/>
            <w:vAlign w:val="center"/>
          </w:tcPr>
          <w:p w14:paraId="462C809F"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CPE</w:t>
            </w:r>
          </w:p>
        </w:tc>
        <w:tc>
          <w:tcPr>
            <w:tcW w:w="7774" w:type="dxa"/>
            <w:shd w:val="clear" w:color="auto" w:fill="FFFFFF" w:themeFill="background1"/>
          </w:tcPr>
          <w:p w14:paraId="344F2C1A"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Coordination provinciale de l’environnement et développement durable </w:t>
            </w:r>
          </w:p>
        </w:tc>
      </w:tr>
      <w:tr w:rsidR="00944163" w:rsidRPr="00393289" w14:paraId="1C00AC0C" w14:textId="77777777" w:rsidTr="00F22B95">
        <w:tc>
          <w:tcPr>
            <w:tcW w:w="1445" w:type="dxa"/>
            <w:shd w:val="clear" w:color="auto" w:fill="FFFFFF" w:themeFill="background1"/>
            <w:vAlign w:val="center"/>
          </w:tcPr>
          <w:p w14:paraId="470FC6F9"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CPEDD</w:t>
            </w:r>
          </w:p>
        </w:tc>
        <w:tc>
          <w:tcPr>
            <w:tcW w:w="7774" w:type="dxa"/>
            <w:shd w:val="clear" w:color="auto" w:fill="FFFFFF" w:themeFill="background1"/>
          </w:tcPr>
          <w:p w14:paraId="43512B8E"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Coordination Provinciale de l’Environnement et Développement Durable</w:t>
            </w:r>
          </w:p>
        </w:tc>
      </w:tr>
      <w:tr w:rsidR="00944163" w:rsidRPr="00393289" w14:paraId="12D338E1" w14:textId="77777777" w:rsidTr="00F22B95">
        <w:tc>
          <w:tcPr>
            <w:tcW w:w="1445" w:type="dxa"/>
            <w:shd w:val="clear" w:color="auto" w:fill="FFFFFF" w:themeFill="background1"/>
            <w:vAlign w:val="center"/>
          </w:tcPr>
          <w:p w14:paraId="3B986E52"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DIAF</w:t>
            </w:r>
          </w:p>
        </w:tc>
        <w:tc>
          <w:tcPr>
            <w:tcW w:w="7774" w:type="dxa"/>
            <w:shd w:val="clear" w:color="auto" w:fill="FFFFFF" w:themeFill="background1"/>
          </w:tcPr>
          <w:p w14:paraId="61CD0F5C"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Inventaire et Aménagement Forestier</w:t>
            </w:r>
          </w:p>
        </w:tc>
      </w:tr>
      <w:tr w:rsidR="00944163" w:rsidRPr="00393289" w14:paraId="0EA2C097" w14:textId="77777777" w:rsidTr="00F22B95">
        <w:tc>
          <w:tcPr>
            <w:tcW w:w="1445" w:type="dxa"/>
            <w:shd w:val="clear" w:color="auto" w:fill="FFFFFF" w:themeFill="background1"/>
            <w:vAlign w:val="center"/>
          </w:tcPr>
          <w:p w14:paraId="4C39DE4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DEP</w:t>
            </w:r>
          </w:p>
        </w:tc>
        <w:tc>
          <w:tcPr>
            <w:tcW w:w="7774" w:type="dxa"/>
            <w:shd w:val="clear" w:color="auto" w:fill="FFFFFF" w:themeFill="background1"/>
          </w:tcPr>
          <w:p w14:paraId="631097F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d’Etude et de Planification</w:t>
            </w:r>
          </w:p>
        </w:tc>
      </w:tr>
      <w:tr w:rsidR="00944163" w:rsidRPr="00393289" w14:paraId="18C86C27" w14:textId="77777777" w:rsidTr="00F22B95">
        <w:tc>
          <w:tcPr>
            <w:tcW w:w="1445" w:type="dxa"/>
            <w:shd w:val="clear" w:color="auto" w:fill="FFFFFF" w:themeFill="background1"/>
            <w:vAlign w:val="center"/>
          </w:tcPr>
          <w:p w14:paraId="14C31CE0"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DFC</w:t>
            </w:r>
          </w:p>
        </w:tc>
        <w:tc>
          <w:tcPr>
            <w:tcW w:w="7774" w:type="dxa"/>
            <w:shd w:val="clear" w:color="auto" w:fill="FFFFFF" w:themeFill="background1"/>
          </w:tcPr>
          <w:p w14:paraId="1C3783CF"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Division de la Foresterie Communautaire (MEDD/DGF)</w:t>
            </w:r>
          </w:p>
        </w:tc>
      </w:tr>
      <w:tr w:rsidR="00944163" w:rsidRPr="00393289" w14:paraId="7D33FF07" w14:textId="77777777" w:rsidTr="00F22B95">
        <w:tc>
          <w:tcPr>
            <w:tcW w:w="1445" w:type="dxa"/>
            <w:shd w:val="clear" w:color="auto" w:fill="FFFFFF" w:themeFill="background1"/>
            <w:vAlign w:val="center"/>
          </w:tcPr>
          <w:p w14:paraId="5BE9C060"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DGF</w:t>
            </w:r>
          </w:p>
        </w:tc>
        <w:tc>
          <w:tcPr>
            <w:tcW w:w="7774" w:type="dxa"/>
            <w:shd w:val="clear" w:color="auto" w:fill="FFFFFF" w:themeFill="background1"/>
          </w:tcPr>
          <w:p w14:paraId="3186032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de Gestion des Forêts (MEDD)</w:t>
            </w:r>
          </w:p>
        </w:tc>
      </w:tr>
      <w:tr w:rsidR="00944163" w:rsidRPr="00393289" w14:paraId="4BD07AB4" w14:textId="77777777" w:rsidTr="00F22B95">
        <w:tc>
          <w:tcPr>
            <w:tcW w:w="1445" w:type="dxa"/>
            <w:shd w:val="clear" w:color="auto" w:fill="FFFFFF" w:themeFill="background1"/>
            <w:vAlign w:val="center"/>
          </w:tcPr>
          <w:p w14:paraId="4ECBA62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DGFor</w:t>
            </w:r>
          </w:p>
        </w:tc>
        <w:tc>
          <w:tcPr>
            <w:tcW w:w="7774" w:type="dxa"/>
            <w:shd w:val="clear" w:color="auto" w:fill="FFFFFF" w:themeFill="background1"/>
          </w:tcPr>
          <w:p w14:paraId="75B214AF"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Générale des Forêts (MEDD</w:t>
            </w:r>
          </w:p>
        </w:tc>
      </w:tr>
      <w:tr w:rsidR="00944163" w:rsidRPr="00393289" w14:paraId="07DC23F5" w14:textId="77777777" w:rsidTr="00F22B95">
        <w:tc>
          <w:tcPr>
            <w:tcW w:w="1445" w:type="dxa"/>
            <w:shd w:val="clear" w:color="auto" w:fill="FFFFFF" w:themeFill="background1"/>
            <w:vAlign w:val="center"/>
          </w:tcPr>
          <w:p w14:paraId="1800326B"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DGRM</w:t>
            </w:r>
          </w:p>
        </w:tc>
        <w:tc>
          <w:tcPr>
            <w:tcW w:w="7774" w:type="dxa"/>
            <w:shd w:val="clear" w:color="auto" w:fill="FFFFFF" w:themeFill="background1"/>
          </w:tcPr>
          <w:p w14:paraId="5A9B035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Générale de Recettes de Maï-</w:t>
            </w:r>
            <w:proofErr w:type="spellStart"/>
            <w:r w:rsidRPr="006F3CB3">
              <w:rPr>
                <w:rFonts w:ascii="Avenir Book" w:eastAsia="Avenir" w:hAnsi="Avenir Book" w:cs="Avenir"/>
                <w:color w:val="000000"/>
                <w:sz w:val="20"/>
                <w:szCs w:val="20"/>
                <w:lang w:val="fr-FR"/>
              </w:rPr>
              <w:t>Ndombe</w:t>
            </w:r>
            <w:proofErr w:type="spellEnd"/>
          </w:p>
        </w:tc>
      </w:tr>
      <w:tr w:rsidR="00944163" w:rsidRPr="00393289" w14:paraId="403DC029" w14:textId="77777777" w:rsidTr="00F22B95">
        <w:tc>
          <w:tcPr>
            <w:tcW w:w="1445" w:type="dxa"/>
            <w:shd w:val="clear" w:color="auto" w:fill="FFFFFF" w:themeFill="background1"/>
            <w:vAlign w:val="center"/>
          </w:tcPr>
          <w:p w14:paraId="235C3171"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DGRPT</w:t>
            </w:r>
          </w:p>
        </w:tc>
        <w:tc>
          <w:tcPr>
            <w:tcW w:w="7774" w:type="dxa"/>
            <w:shd w:val="clear" w:color="auto" w:fill="FFFFFF" w:themeFill="background1"/>
          </w:tcPr>
          <w:p w14:paraId="22E181D0"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Générale des Recettes de la Province de la Tshopo</w:t>
            </w:r>
          </w:p>
        </w:tc>
      </w:tr>
      <w:tr w:rsidR="00944163" w:rsidRPr="00393289" w14:paraId="7BECF2F2" w14:textId="77777777" w:rsidTr="00F22B95">
        <w:tc>
          <w:tcPr>
            <w:tcW w:w="1445" w:type="dxa"/>
            <w:shd w:val="clear" w:color="auto" w:fill="FFFFFF" w:themeFill="background1"/>
            <w:vAlign w:val="center"/>
          </w:tcPr>
          <w:p w14:paraId="1C01B632"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DIAF</w:t>
            </w:r>
          </w:p>
        </w:tc>
        <w:tc>
          <w:tcPr>
            <w:tcW w:w="7774" w:type="dxa"/>
            <w:shd w:val="clear" w:color="auto" w:fill="FFFFFF" w:themeFill="background1"/>
          </w:tcPr>
          <w:p w14:paraId="08B752B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Direction des Inventaires et Aménagements Forestiers (MEDD)</w:t>
            </w:r>
          </w:p>
        </w:tc>
      </w:tr>
      <w:tr w:rsidR="00944163" w:rsidRPr="00393289" w14:paraId="354F8D76" w14:textId="77777777" w:rsidTr="00F22B95">
        <w:tc>
          <w:tcPr>
            <w:tcW w:w="1445" w:type="dxa"/>
            <w:shd w:val="clear" w:color="auto" w:fill="FFFFFF" w:themeFill="background1"/>
            <w:vAlign w:val="center"/>
          </w:tcPr>
          <w:p w14:paraId="4C311E28"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DNP</w:t>
            </w:r>
          </w:p>
        </w:tc>
        <w:tc>
          <w:tcPr>
            <w:tcW w:w="7774" w:type="dxa"/>
            <w:shd w:val="clear" w:color="auto" w:fill="FFFFFF" w:themeFill="background1"/>
          </w:tcPr>
          <w:p w14:paraId="135EC245"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Directrice Nationale du Programme</w:t>
            </w:r>
          </w:p>
        </w:tc>
      </w:tr>
      <w:tr w:rsidR="00944163" w:rsidRPr="00393289" w14:paraId="4B51B272" w14:textId="77777777" w:rsidTr="00F22B95">
        <w:tc>
          <w:tcPr>
            <w:tcW w:w="1445" w:type="dxa"/>
            <w:shd w:val="clear" w:color="auto" w:fill="FFFFFF" w:themeFill="background1"/>
            <w:vAlign w:val="center"/>
          </w:tcPr>
          <w:p w14:paraId="47F2AAC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ECT</w:t>
            </w:r>
          </w:p>
        </w:tc>
        <w:tc>
          <w:tcPr>
            <w:tcW w:w="7774" w:type="dxa"/>
            <w:shd w:val="clear" w:color="auto" w:fill="FFFFFF" w:themeFill="background1"/>
          </w:tcPr>
          <w:p w14:paraId="438E7600"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Expert Court Terme</w:t>
            </w:r>
          </w:p>
        </w:tc>
      </w:tr>
      <w:tr w:rsidR="00944163" w:rsidRPr="00393289" w14:paraId="53243C33" w14:textId="77777777" w:rsidTr="00F22B95">
        <w:tc>
          <w:tcPr>
            <w:tcW w:w="1445" w:type="dxa"/>
            <w:shd w:val="clear" w:color="auto" w:fill="FFFFFF" w:themeFill="background1"/>
            <w:vAlign w:val="center"/>
          </w:tcPr>
          <w:p w14:paraId="18378E1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EDD</w:t>
            </w:r>
          </w:p>
        </w:tc>
        <w:tc>
          <w:tcPr>
            <w:tcW w:w="7774" w:type="dxa"/>
            <w:shd w:val="clear" w:color="auto" w:fill="FFFFFF" w:themeFill="background1"/>
          </w:tcPr>
          <w:p w14:paraId="2652D78E"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Environnement et Développement Durable</w:t>
            </w:r>
          </w:p>
        </w:tc>
      </w:tr>
      <w:tr w:rsidR="00944163" w:rsidRPr="00393289" w14:paraId="0AD83E81" w14:textId="77777777" w:rsidTr="00F22B95">
        <w:tc>
          <w:tcPr>
            <w:tcW w:w="1445" w:type="dxa"/>
            <w:shd w:val="clear" w:color="auto" w:fill="FFFFFF" w:themeFill="background1"/>
            <w:vAlign w:val="center"/>
          </w:tcPr>
          <w:p w14:paraId="7D76F89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ETD</w:t>
            </w:r>
          </w:p>
        </w:tc>
        <w:tc>
          <w:tcPr>
            <w:tcW w:w="7774" w:type="dxa"/>
            <w:shd w:val="clear" w:color="auto" w:fill="FFFFFF" w:themeFill="background1"/>
          </w:tcPr>
          <w:p w14:paraId="582B2932"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Entité Territoriale Décentralisée</w:t>
            </w:r>
          </w:p>
        </w:tc>
      </w:tr>
      <w:tr w:rsidR="00944163" w:rsidRPr="00393289" w14:paraId="11D878AE" w14:textId="77777777" w:rsidTr="00F22B95">
        <w:tc>
          <w:tcPr>
            <w:tcW w:w="1445" w:type="dxa"/>
            <w:shd w:val="clear" w:color="auto" w:fill="FFFFFF" w:themeFill="background1"/>
            <w:vAlign w:val="center"/>
          </w:tcPr>
          <w:p w14:paraId="24E29E7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FAO</w:t>
            </w:r>
          </w:p>
        </w:tc>
        <w:tc>
          <w:tcPr>
            <w:tcW w:w="7774" w:type="dxa"/>
            <w:shd w:val="clear" w:color="auto" w:fill="FFFFFF" w:themeFill="background1"/>
          </w:tcPr>
          <w:p w14:paraId="24E5757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Organisation pour l’Alimentation et l’Agriculture</w:t>
            </w:r>
          </w:p>
        </w:tc>
      </w:tr>
      <w:tr w:rsidR="00944163" w:rsidRPr="00393289" w14:paraId="07A5D070" w14:textId="77777777" w:rsidTr="00F22B95">
        <w:tc>
          <w:tcPr>
            <w:tcW w:w="1445" w:type="dxa"/>
            <w:shd w:val="clear" w:color="auto" w:fill="FFFFFF" w:themeFill="background1"/>
            <w:vAlign w:val="center"/>
          </w:tcPr>
          <w:p w14:paraId="389A56E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FARDC</w:t>
            </w:r>
          </w:p>
        </w:tc>
        <w:tc>
          <w:tcPr>
            <w:tcW w:w="7774" w:type="dxa"/>
            <w:shd w:val="clear" w:color="auto" w:fill="FFFFFF" w:themeFill="background1"/>
          </w:tcPr>
          <w:p w14:paraId="14046510"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Forces Armées de la République Démocratique du Congo</w:t>
            </w:r>
          </w:p>
        </w:tc>
      </w:tr>
      <w:tr w:rsidR="00944163" w:rsidRPr="00393289" w14:paraId="43E3AFBF" w14:textId="77777777" w:rsidTr="00F22B95">
        <w:tc>
          <w:tcPr>
            <w:tcW w:w="1445" w:type="dxa"/>
            <w:shd w:val="clear" w:color="auto" w:fill="FFFFFF" w:themeFill="background1"/>
            <w:vAlign w:val="center"/>
          </w:tcPr>
          <w:p w14:paraId="7F39FFF2"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FEM</w:t>
            </w:r>
          </w:p>
        </w:tc>
        <w:tc>
          <w:tcPr>
            <w:tcW w:w="7774" w:type="dxa"/>
            <w:shd w:val="clear" w:color="auto" w:fill="FFFFFF" w:themeFill="background1"/>
            <w:vAlign w:val="center"/>
          </w:tcPr>
          <w:p w14:paraId="6F1CEE02"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Fonds pour l’Environnement Mondial</w:t>
            </w:r>
          </w:p>
        </w:tc>
      </w:tr>
      <w:tr w:rsidR="00944163" w:rsidRPr="00393289" w14:paraId="0E0A303C" w14:textId="77777777" w:rsidTr="00F22B95">
        <w:tc>
          <w:tcPr>
            <w:tcW w:w="1445" w:type="dxa"/>
            <w:shd w:val="clear" w:color="auto" w:fill="FFFFFF" w:themeFill="background1"/>
            <w:vAlign w:val="center"/>
          </w:tcPr>
          <w:p w14:paraId="10DA1751"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FC</w:t>
            </w:r>
          </w:p>
        </w:tc>
        <w:tc>
          <w:tcPr>
            <w:tcW w:w="7774" w:type="dxa"/>
            <w:shd w:val="clear" w:color="auto" w:fill="FFFFFF" w:themeFill="background1"/>
          </w:tcPr>
          <w:p w14:paraId="19BD4B9B"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Forêt Communautaire</w:t>
            </w:r>
          </w:p>
        </w:tc>
      </w:tr>
      <w:tr w:rsidR="00944163" w:rsidRPr="00393289" w14:paraId="5D5F1ED9" w14:textId="77777777" w:rsidTr="00F22B95">
        <w:tc>
          <w:tcPr>
            <w:tcW w:w="1445" w:type="dxa"/>
            <w:shd w:val="clear" w:color="auto" w:fill="FFFFFF" w:themeFill="background1"/>
            <w:vAlign w:val="center"/>
          </w:tcPr>
          <w:p w14:paraId="352E70C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FONAREDD</w:t>
            </w:r>
          </w:p>
        </w:tc>
        <w:tc>
          <w:tcPr>
            <w:tcW w:w="7774" w:type="dxa"/>
            <w:shd w:val="clear" w:color="auto" w:fill="FFFFFF" w:themeFill="background1"/>
          </w:tcPr>
          <w:p w14:paraId="51A90CDB"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Fonds National REDD+</w:t>
            </w:r>
          </w:p>
        </w:tc>
      </w:tr>
      <w:tr w:rsidR="00944163" w:rsidRPr="00393289" w14:paraId="26993407" w14:textId="77777777" w:rsidTr="00F22B95">
        <w:tc>
          <w:tcPr>
            <w:tcW w:w="1445" w:type="dxa"/>
            <w:shd w:val="clear" w:color="auto" w:fill="FFFFFF" w:themeFill="background1"/>
            <w:vAlign w:val="center"/>
          </w:tcPr>
          <w:p w14:paraId="27F35CFB"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GO</w:t>
            </w:r>
          </w:p>
        </w:tc>
        <w:tc>
          <w:tcPr>
            <w:tcW w:w="7774" w:type="dxa"/>
            <w:shd w:val="clear" w:color="auto" w:fill="FFFFFF" w:themeFill="background1"/>
          </w:tcPr>
          <w:p w14:paraId="3E42E00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Guides Opérationnels</w:t>
            </w:r>
          </w:p>
        </w:tc>
      </w:tr>
      <w:tr w:rsidR="00944163" w:rsidRPr="00393289" w14:paraId="48E569D6" w14:textId="77777777" w:rsidTr="00F22B95">
        <w:tc>
          <w:tcPr>
            <w:tcW w:w="1445" w:type="dxa"/>
            <w:shd w:val="clear" w:color="auto" w:fill="FFFFFF" w:themeFill="background1"/>
            <w:vAlign w:val="center"/>
          </w:tcPr>
          <w:p w14:paraId="5E6DAEF5"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GTCRR</w:t>
            </w:r>
          </w:p>
        </w:tc>
        <w:tc>
          <w:tcPr>
            <w:tcW w:w="7774" w:type="dxa"/>
            <w:shd w:val="clear" w:color="auto" w:fill="FFFFFF" w:themeFill="background1"/>
          </w:tcPr>
          <w:p w14:paraId="30DDD29C"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Groupe de Travail Climat REDD Rénové </w:t>
            </w:r>
          </w:p>
        </w:tc>
      </w:tr>
      <w:tr w:rsidR="00944163" w:rsidRPr="00393289" w14:paraId="5808A1F9" w14:textId="77777777" w:rsidTr="00F22B95">
        <w:tc>
          <w:tcPr>
            <w:tcW w:w="1445" w:type="dxa"/>
            <w:shd w:val="clear" w:color="auto" w:fill="FFFFFF" w:themeFill="background1"/>
            <w:vAlign w:val="center"/>
          </w:tcPr>
          <w:p w14:paraId="241A154E"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ICCN</w:t>
            </w:r>
          </w:p>
        </w:tc>
        <w:tc>
          <w:tcPr>
            <w:tcW w:w="7774" w:type="dxa"/>
            <w:shd w:val="clear" w:color="auto" w:fill="FFFFFF" w:themeFill="background1"/>
          </w:tcPr>
          <w:p w14:paraId="17B00DA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Institut Congolais pour la Conservation de la Nature</w:t>
            </w:r>
          </w:p>
        </w:tc>
      </w:tr>
      <w:tr w:rsidR="00944163" w:rsidRPr="00393289" w14:paraId="22216E9A" w14:textId="77777777" w:rsidTr="00F22B95">
        <w:tc>
          <w:tcPr>
            <w:tcW w:w="1445" w:type="dxa"/>
            <w:shd w:val="clear" w:color="auto" w:fill="FFFFFF" w:themeFill="background1"/>
            <w:vAlign w:val="center"/>
          </w:tcPr>
          <w:p w14:paraId="6EEF378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proofErr w:type="spellStart"/>
            <w:r w:rsidRPr="006F3CB3">
              <w:rPr>
                <w:rFonts w:ascii="Avenir Book" w:eastAsia="Avenir" w:hAnsi="Avenir Book" w:cs="Avenir"/>
                <w:b/>
                <w:color w:val="000000"/>
                <w:sz w:val="20"/>
                <w:szCs w:val="20"/>
                <w:lang w:val="fr-FR"/>
              </w:rPr>
              <w:t>LoI</w:t>
            </w:r>
            <w:proofErr w:type="spellEnd"/>
          </w:p>
        </w:tc>
        <w:tc>
          <w:tcPr>
            <w:tcW w:w="7774" w:type="dxa"/>
            <w:shd w:val="clear" w:color="auto" w:fill="FFFFFF" w:themeFill="background1"/>
          </w:tcPr>
          <w:p w14:paraId="6A322E27"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Lettre d’Intention</w:t>
            </w:r>
          </w:p>
        </w:tc>
      </w:tr>
      <w:tr w:rsidR="00944163" w:rsidRPr="00393289" w14:paraId="0DF76590" w14:textId="77777777" w:rsidTr="00F22B95">
        <w:tc>
          <w:tcPr>
            <w:tcW w:w="1445" w:type="dxa"/>
            <w:shd w:val="clear" w:color="auto" w:fill="FFFFFF" w:themeFill="background1"/>
            <w:vAlign w:val="center"/>
          </w:tcPr>
          <w:p w14:paraId="779CDB04"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MEDD</w:t>
            </w:r>
          </w:p>
        </w:tc>
        <w:tc>
          <w:tcPr>
            <w:tcW w:w="7774" w:type="dxa"/>
            <w:shd w:val="clear" w:color="auto" w:fill="FFFFFF" w:themeFill="background1"/>
          </w:tcPr>
          <w:p w14:paraId="578B16D2"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Ministère de l’Environnement et du Développement Durable</w:t>
            </w:r>
          </w:p>
        </w:tc>
      </w:tr>
      <w:tr w:rsidR="00944163" w:rsidRPr="00393289" w14:paraId="19102E3D" w14:textId="77777777" w:rsidTr="00F22B95">
        <w:tc>
          <w:tcPr>
            <w:tcW w:w="1445" w:type="dxa"/>
            <w:shd w:val="clear" w:color="auto" w:fill="FFFFFF" w:themeFill="background1"/>
            <w:vAlign w:val="center"/>
          </w:tcPr>
          <w:p w14:paraId="66FFEEAC"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MINETAT</w:t>
            </w:r>
          </w:p>
        </w:tc>
        <w:tc>
          <w:tcPr>
            <w:tcW w:w="7774" w:type="dxa"/>
            <w:shd w:val="clear" w:color="auto" w:fill="FFFFFF" w:themeFill="background1"/>
          </w:tcPr>
          <w:p w14:paraId="03742085"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Ministre d’Etat </w:t>
            </w:r>
          </w:p>
        </w:tc>
      </w:tr>
      <w:tr w:rsidR="00944163" w:rsidRPr="00393289" w14:paraId="686857A4" w14:textId="77777777" w:rsidTr="00F22B95">
        <w:tc>
          <w:tcPr>
            <w:tcW w:w="1445" w:type="dxa"/>
            <w:shd w:val="clear" w:color="auto" w:fill="FFFFFF" w:themeFill="background1"/>
            <w:vAlign w:val="center"/>
          </w:tcPr>
          <w:p w14:paraId="1CCA9C2D"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lastRenderedPageBreak/>
              <w:t>MINPRO</w:t>
            </w:r>
          </w:p>
        </w:tc>
        <w:tc>
          <w:tcPr>
            <w:tcW w:w="7774" w:type="dxa"/>
            <w:shd w:val="clear" w:color="auto" w:fill="FFFFFF" w:themeFill="background1"/>
          </w:tcPr>
          <w:p w14:paraId="23D61EC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Ministre provincial</w:t>
            </w:r>
          </w:p>
        </w:tc>
      </w:tr>
      <w:tr w:rsidR="00944163" w:rsidRPr="00393289" w14:paraId="4A2D7CC2" w14:textId="77777777" w:rsidTr="00F22B95">
        <w:tc>
          <w:tcPr>
            <w:tcW w:w="1445" w:type="dxa"/>
            <w:shd w:val="clear" w:color="auto" w:fill="FFFFFF" w:themeFill="background1"/>
            <w:vAlign w:val="center"/>
          </w:tcPr>
          <w:p w14:paraId="05F71F20"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MND</w:t>
            </w:r>
          </w:p>
        </w:tc>
        <w:tc>
          <w:tcPr>
            <w:tcW w:w="7774" w:type="dxa"/>
            <w:shd w:val="clear" w:color="auto" w:fill="FFFFFF" w:themeFill="background1"/>
          </w:tcPr>
          <w:p w14:paraId="7471BB5B"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Maï-</w:t>
            </w:r>
            <w:proofErr w:type="spellStart"/>
            <w:r w:rsidRPr="006F3CB3">
              <w:rPr>
                <w:rFonts w:ascii="Avenir Book" w:eastAsia="Avenir" w:hAnsi="Avenir Book" w:cs="Avenir"/>
                <w:color w:val="000000"/>
                <w:sz w:val="20"/>
                <w:szCs w:val="20"/>
                <w:lang w:val="fr-FR"/>
              </w:rPr>
              <w:t>Ndombe</w:t>
            </w:r>
            <w:proofErr w:type="spellEnd"/>
          </w:p>
        </w:tc>
      </w:tr>
      <w:tr w:rsidR="00944163" w:rsidRPr="00393289" w14:paraId="27ED4AF3" w14:textId="77777777" w:rsidTr="00F22B95">
        <w:tc>
          <w:tcPr>
            <w:tcW w:w="1445" w:type="dxa"/>
            <w:shd w:val="clear" w:color="auto" w:fill="FFFFFF" w:themeFill="background1"/>
            <w:vAlign w:val="center"/>
          </w:tcPr>
          <w:p w14:paraId="35BCFCF9" w14:textId="6898A87A"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proofErr w:type="gramStart"/>
            <w:r w:rsidRPr="006F3CB3">
              <w:rPr>
                <w:rFonts w:ascii="Avenir Book" w:eastAsia="Avenir" w:hAnsi="Avenir Book" w:cs="Avenir"/>
                <w:b/>
                <w:color w:val="000000"/>
                <w:sz w:val="20"/>
                <w:szCs w:val="20"/>
                <w:lang w:val="fr-FR"/>
              </w:rPr>
              <w:t>O.I</w:t>
            </w:r>
            <w:proofErr w:type="gramEnd"/>
          </w:p>
        </w:tc>
        <w:tc>
          <w:tcPr>
            <w:tcW w:w="7774" w:type="dxa"/>
            <w:shd w:val="clear" w:color="auto" w:fill="FFFFFF" w:themeFill="background1"/>
          </w:tcPr>
          <w:p w14:paraId="2E41A896"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Observateur indépendant</w:t>
            </w:r>
          </w:p>
        </w:tc>
      </w:tr>
      <w:tr w:rsidR="00944163" w:rsidRPr="00393289" w14:paraId="410C93E2" w14:textId="77777777" w:rsidTr="00F22B95">
        <w:tc>
          <w:tcPr>
            <w:tcW w:w="1445" w:type="dxa"/>
            <w:shd w:val="clear" w:color="auto" w:fill="FFFFFF" w:themeFill="background1"/>
            <w:vAlign w:val="center"/>
          </w:tcPr>
          <w:p w14:paraId="21324539"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ONG</w:t>
            </w:r>
          </w:p>
        </w:tc>
        <w:tc>
          <w:tcPr>
            <w:tcW w:w="7774" w:type="dxa"/>
            <w:shd w:val="clear" w:color="auto" w:fill="FFFFFF" w:themeFill="background1"/>
          </w:tcPr>
          <w:p w14:paraId="20964CCA"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Organisation Non Gouvernementale </w:t>
            </w:r>
          </w:p>
        </w:tc>
      </w:tr>
      <w:tr w:rsidR="00944163" w:rsidRPr="00393289" w14:paraId="1384F99E" w14:textId="77777777" w:rsidTr="00F22B95">
        <w:tc>
          <w:tcPr>
            <w:tcW w:w="1445" w:type="dxa"/>
            <w:shd w:val="clear" w:color="auto" w:fill="FFFFFF" w:themeFill="background1"/>
            <w:vAlign w:val="center"/>
          </w:tcPr>
          <w:p w14:paraId="1ED36A9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OSC</w:t>
            </w:r>
          </w:p>
        </w:tc>
        <w:tc>
          <w:tcPr>
            <w:tcW w:w="7774" w:type="dxa"/>
            <w:shd w:val="clear" w:color="auto" w:fill="FFFFFF" w:themeFill="background1"/>
          </w:tcPr>
          <w:p w14:paraId="2FACCEC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Organisations de la Société Civile </w:t>
            </w:r>
          </w:p>
        </w:tc>
      </w:tr>
      <w:tr w:rsidR="00944163" w:rsidRPr="00393289" w14:paraId="665684E6" w14:textId="77777777" w:rsidTr="00F22B95">
        <w:tc>
          <w:tcPr>
            <w:tcW w:w="1445" w:type="dxa"/>
            <w:shd w:val="clear" w:color="auto" w:fill="FFFFFF" w:themeFill="background1"/>
            <w:vAlign w:val="center"/>
          </w:tcPr>
          <w:p w14:paraId="6F68CFA7"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PA</w:t>
            </w:r>
          </w:p>
        </w:tc>
        <w:tc>
          <w:tcPr>
            <w:tcW w:w="7774" w:type="dxa"/>
            <w:shd w:val="clear" w:color="auto" w:fill="FFFFFF" w:themeFill="background1"/>
          </w:tcPr>
          <w:p w14:paraId="22F32EC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Peuple Autochtone</w:t>
            </w:r>
          </w:p>
        </w:tc>
      </w:tr>
      <w:tr w:rsidR="00944163" w:rsidRPr="00393289" w14:paraId="03448563" w14:textId="77777777" w:rsidTr="00F22B95">
        <w:tc>
          <w:tcPr>
            <w:tcW w:w="1445" w:type="dxa"/>
            <w:shd w:val="clear" w:color="auto" w:fill="FFFFFF" w:themeFill="background1"/>
            <w:vAlign w:val="center"/>
          </w:tcPr>
          <w:p w14:paraId="771C75AB"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PFBC</w:t>
            </w:r>
          </w:p>
        </w:tc>
        <w:tc>
          <w:tcPr>
            <w:tcW w:w="7774" w:type="dxa"/>
            <w:shd w:val="clear" w:color="auto" w:fill="FFFFFF" w:themeFill="background1"/>
          </w:tcPr>
          <w:p w14:paraId="19DB0B13"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Partenariat pour les Forêts du Bassin du Congo</w:t>
            </w:r>
          </w:p>
        </w:tc>
      </w:tr>
      <w:tr w:rsidR="00944163" w:rsidRPr="00393289" w14:paraId="50770080" w14:textId="77777777" w:rsidTr="00F22B95">
        <w:tc>
          <w:tcPr>
            <w:tcW w:w="1445" w:type="dxa"/>
            <w:shd w:val="clear" w:color="auto" w:fill="FFFFFF" w:themeFill="background1"/>
            <w:vAlign w:val="center"/>
          </w:tcPr>
          <w:p w14:paraId="052D4ABF"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PFN</w:t>
            </w:r>
          </w:p>
        </w:tc>
        <w:tc>
          <w:tcPr>
            <w:tcW w:w="7774" w:type="dxa"/>
            <w:shd w:val="clear" w:color="auto" w:fill="FFFFFF" w:themeFill="background1"/>
          </w:tcPr>
          <w:p w14:paraId="35992D9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Politique Forestière Nationale</w:t>
            </w:r>
          </w:p>
        </w:tc>
      </w:tr>
      <w:tr w:rsidR="00944163" w:rsidRPr="00393289" w14:paraId="1E309C01" w14:textId="77777777" w:rsidTr="00F22B95">
        <w:tc>
          <w:tcPr>
            <w:tcW w:w="1445" w:type="dxa"/>
            <w:shd w:val="clear" w:color="auto" w:fill="FFFFFF" w:themeFill="background1"/>
            <w:vAlign w:val="center"/>
          </w:tcPr>
          <w:p w14:paraId="1B7AE611"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PGDF</w:t>
            </w:r>
          </w:p>
        </w:tc>
        <w:tc>
          <w:tcPr>
            <w:tcW w:w="7774" w:type="dxa"/>
            <w:shd w:val="clear" w:color="auto" w:fill="FFFFFF" w:themeFill="background1"/>
          </w:tcPr>
          <w:p w14:paraId="54D8DA0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Programme de Gestion Durable des Forêts</w:t>
            </w:r>
          </w:p>
        </w:tc>
      </w:tr>
      <w:tr w:rsidR="00944163" w:rsidRPr="00393289" w14:paraId="161D34ED" w14:textId="77777777" w:rsidTr="00F22B95">
        <w:tc>
          <w:tcPr>
            <w:tcW w:w="1445" w:type="dxa"/>
            <w:shd w:val="clear" w:color="auto" w:fill="FFFFFF" w:themeFill="background1"/>
            <w:vAlign w:val="center"/>
          </w:tcPr>
          <w:p w14:paraId="49DD8FF4"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PIREDD</w:t>
            </w:r>
          </w:p>
        </w:tc>
        <w:tc>
          <w:tcPr>
            <w:tcW w:w="7774" w:type="dxa"/>
            <w:shd w:val="clear" w:color="auto" w:fill="FFFFFF" w:themeFill="background1"/>
          </w:tcPr>
          <w:p w14:paraId="53E86951"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Programme Intégré REDD+</w:t>
            </w:r>
          </w:p>
        </w:tc>
      </w:tr>
      <w:tr w:rsidR="00944163" w:rsidRPr="00393289" w14:paraId="3B9E27C1" w14:textId="77777777" w:rsidTr="00F22B95">
        <w:tc>
          <w:tcPr>
            <w:tcW w:w="1445" w:type="dxa"/>
            <w:shd w:val="clear" w:color="auto" w:fill="FFFFFF" w:themeFill="background1"/>
            <w:vAlign w:val="center"/>
          </w:tcPr>
          <w:p w14:paraId="23DDDED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PLCEI</w:t>
            </w:r>
          </w:p>
        </w:tc>
        <w:tc>
          <w:tcPr>
            <w:tcW w:w="7774" w:type="dxa"/>
            <w:shd w:val="clear" w:color="auto" w:fill="FFFFFF" w:themeFill="background1"/>
          </w:tcPr>
          <w:p w14:paraId="11BA8572"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Plan de Lutte Contre l’Exploitation Illégale</w:t>
            </w:r>
          </w:p>
        </w:tc>
      </w:tr>
      <w:tr w:rsidR="00944163" w:rsidRPr="00393289" w14:paraId="6D8FD290" w14:textId="77777777" w:rsidTr="00F22B95">
        <w:tc>
          <w:tcPr>
            <w:tcW w:w="1445" w:type="dxa"/>
            <w:shd w:val="clear" w:color="auto" w:fill="FFFFFF" w:themeFill="background1"/>
            <w:vAlign w:val="center"/>
          </w:tcPr>
          <w:p w14:paraId="3D67D993"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PROFEAAC</w:t>
            </w:r>
          </w:p>
        </w:tc>
        <w:tc>
          <w:tcPr>
            <w:tcW w:w="7774" w:type="dxa"/>
            <w:shd w:val="clear" w:color="auto" w:fill="FFFFFF" w:themeFill="background1"/>
          </w:tcPr>
          <w:p w14:paraId="5412BAA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Promouvoir et Formaliser l’Exploitation Artisanale du bois d’œuvre en Afrique Centrale</w:t>
            </w:r>
          </w:p>
        </w:tc>
      </w:tr>
      <w:tr w:rsidR="00944163" w:rsidRPr="00393289" w14:paraId="08BFAC17" w14:textId="77777777" w:rsidTr="00F22B95">
        <w:tc>
          <w:tcPr>
            <w:tcW w:w="1445" w:type="dxa"/>
            <w:shd w:val="clear" w:color="auto" w:fill="FFFFFF" w:themeFill="background1"/>
            <w:vAlign w:val="center"/>
          </w:tcPr>
          <w:p w14:paraId="418DD11A"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PSE</w:t>
            </w:r>
          </w:p>
        </w:tc>
        <w:tc>
          <w:tcPr>
            <w:tcW w:w="7774" w:type="dxa"/>
            <w:shd w:val="clear" w:color="auto" w:fill="FFFFFF" w:themeFill="background1"/>
          </w:tcPr>
          <w:p w14:paraId="789BB6C5"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Paiement pour Services Environnementaux</w:t>
            </w:r>
          </w:p>
        </w:tc>
      </w:tr>
      <w:tr w:rsidR="00944163" w:rsidRPr="00393289" w14:paraId="10B98C05" w14:textId="77777777" w:rsidTr="00F22B95">
        <w:tc>
          <w:tcPr>
            <w:tcW w:w="1445" w:type="dxa"/>
            <w:shd w:val="clear" w:color="auto" w:fill="FFFFFF" w:themeFill="background1"/>
            <w:vAlign w:val="center"/>
          </w:tcPr>
          <w:p w14:paraId="26A7E27E"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PTBA</w:t>
            </w:r>
          </w:p>
        </w:tc>
        <w:tc>
          <w:tcPr>
            <w:tcW w:w="7774" w:type="dxa"/>
            <w:shd w:val="clear" w:color="auto" w:fill="FFFFFF" w:themeFill="background1"/>
          </w:tcPr>
          <w:p w14:paraId="11A8B87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Plan de Travail et Budget Annuel</w:t>
            </w:r>
          </w:p>
        </w:tc>
      </w:tr>
      <w:tr w:rsidR="00944163" w:rsidRPr="00393289" w14:paraId="20D59C56" w14:textId="77777777" w:rsidTr="00F22B95">
        <w:tc>
          <w:tcPr>
            <w:tcW w:w="1445" w:type="dxa"/>
            <w:shd w:val="clear" w:color="auto" w:fill="FFFFFF" w:themeFill="background1"/>
            <w:vAlign w:val="center"/>
          </w:tcPr>
          <w:p w14:paraId="393D46AD"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RAF</w:t>
            </w:r>
          </w:p>
        </w:tc>
        <w:tc>
          <w:tcPr>
            <w:tcW w:w="7774" w:type="dxa"/>
            <w:shd w:val="clear" w:color="auto" w:fill="FFFFFF" w:themeFill="background1"/>
          </w:tcPr>
          <w:p w14:paraId="7ECD30C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Responsable Administratif et Financier</w:t>
            </w:r>
          </w:p>
        </w:tc>
      </w:tr>
      <w:tr w:rsidR="00944163" w:rsidRPr="00393289" w14:paraId="27F036FB" w14:textId="77777777" w:rsidTr="00F22B95">
        <w:tc>
          <w:tcPr>
            <w:tcW w:w="1445" w:type="dxa"/>
            <w:shd w:val="clear" w:color="auto" w:fill="FFFFFF" w:themeFill="background1"/>
            <w:vAlign w:val="center"/>
          </w:tcPr>
          <w:p w14:paraId="3DDB58E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REDD+</w:t>
            </w:r>
          </w:p>
        </w:tc>
        <w:tc>
          <w:tcPr>
            <w:tcW w:w="7774" w:type="dxa"/>
            <w:shd w:val="clear" w:color="auto" w:fill="FFFFFF" w:themeFill="background1"/>
          </w:tcPr>
          <w:p w14:paraId="22EE383D"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Réduction des Émissions dues à la Déforestation et à la Dégradation forestière</w:t>
            </w:r>
          </w:p>
        </w:tc>
      </w:tr>
      <w:tr w:rsidR="00944163" w:rsidRPr="00393289" w14:paraId="6DA535A7" w14:textId="77777777" w:rsidTr="00F22B95">
        <w:tc>
          <w:tcPr>
            <w:tcW w:w="1445" w:type="dxa"/>
            <w:shd w:val="clear" w:color="auto" w:fill="FFFFFF" w:themeFill="background1"/>
            <w:vAlign w:val="center"/>
          </w:tcPr>
          <w:p w14:paraId="457A053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 xml:space="preserve">RDC </w:t>
            </w:r>
          </w:p>
        </w:tc>
        <w:tc>
          <w:tcPr>
            <w:tcW w:w="7774" w:type="dxa"/>
            <w:shd w:val="clear" w:color="auto" w:fill="FFFFFF" w:themeFill="background1"/>
          </w:tcPr>
          <w:p w14:paraId="7526D423"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République Démocratique du Congo </w:t>
            </w:r>
          </w:p>
        </w:tc>
      </w:tr>
      <w:tr w:rsidR="00944163" w:rsidRPr="00393289" w14:paraId="66CA61F2" w14:textId="77777777" w:rsidTr="00F22B95">
        <w:tc>
          <w:tcPr>
            <w:tcW w:w="1445" w:type="dxa"/>
            <w:shd w:val="clear" w:color="auto" w:fill="FFFFFF" w:themeFill="background1"/>
            <w:vAlign w:val="center"/>
          </w:tcPr>
          <w:p w14:paraId="4FFF3AE1"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SG-EDD</w:t>
            </w:r>
          </w:p>
        </w:tc>
        <w:tc>
          <w:tcPr>
            <w:tcW w:w="7774" w:type="dxa"/>
            <w:shd w:val="clear" w:color="auto" w:fill="FFFFFF" w:themeFill="background1"/>
          </w:tcPr>
          <w:p w14:paraId="0D829CE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Secrétaire Général à l’Environnement et Développement Durable</w:t>
            </w:r>
          </w:p>
        </w:tc>
      </w:tr>
      <w:tr w:rsidR="00944163" w:rsidRPr="00393289" w14:paraId="2DC908A6" w14:textId="77777777" w:rsidTr="00F22B95">
        <w:tc>
          <w:tcPr>
            <w:tcW w:w="1445" w:type="dxa"/>
            <w:shd w:val="clear" w:color="auto" w:fill="FFFFFF" w:themeFill="background1"/>
            <w:vAlign w:val="center"/>
          </w:tcPr>
          <w:p w14:paraId="3237694A"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proofErr w:type="spellStart"/>
            <w:r w:rsidRPr="006F3CB3">
              <w:rPr>
                <w:rFonts w:ascii="Avenir Book" w:eastAsia="Avenir" w:hAnsi="Avenir Book" w:cs="Avenir"/>
                <w:b/>
                <w:color w:val="000000"/>
                <w:sz w:val="20"/>
                <w:szCs w:val="20"/>
                <w:lang w:val="fr-FR"/>
              </w:rPr>
              <w:t>TdR</w:t>
            </w:r>
            <w:proofErr w:type="spellEnd"/>
          </w:p>
        </w:tc>
        <w:tc>
          <w:tcPr>
            <w:tcW w:w="7774" w:type="dxa"/>
            <w:shd w:val="clear" w:color="auto" w:fill="FFFFFF" w:themeFill="background1"/>
          </w:tcPr>
          <w:p w14:paraId="12CF1799"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Termes de Référence</w:t>
            </w:r>
          </w:p>
        </w:tc>
      </w:tr>
      <w:tr w:rsidR="00944163" w:rsidRPr="00393289" w14:paraId="5E7781F5" w14:textId="77777777" w:rsidTr="00F22B95">
        <w:tc>
          <w:tcPr>
            <w:tcW w:w="1445" w:type="dxa"/>
            <w:shd w:val="clear" w:color="auto" w:fill="FFFFFF" w:themeFill="background1"/>
            <w:vAlign w:val="center"/>
          </w:tcPr>
          <w:p w14:paraId="145D8766"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UFA</w:t>
            </w:r>
          </w:p>
        </w:tc>
        <w:tc>
          <w:tcPr>
            <w:tcW w:w="7774" w:type="dxa"/>
            <w:shd w:val="clear" w:color="auto" w:fill="FFFFFF" w:themeFill="background1"/>
            <w:vAlign w:val="center"/>
          </w:tcPr>
          <w:p w14:paraId="63200548"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Unité Forestière Artisanale</w:t>
            </w:r>
          </w:p>
        </w:tc>
      </w:tr>
      <w:tr w:rsidR="00944163" w:rsidRPr="00393289" w14:paraId="1EA8EFA9" w14:textId="77777777" w:rsidTr="00F22B95">
        <w:tc>
          <w:tcPr>
            <w:tcW w:w="1445" w:type="dxa"/>
            <w:shd w:val="clear" w:color="auto" w:fill="FFFFFF" w:themeFill="background1"/>
            <w:vAlign w:val="center"/>
          </w:tcPr>
          <w:p w14:paraId="29C175F0"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UGP</w:t>
            </w:r>
          </w:p>
        </w:tc>
        <w:tc>
          <w:tcPr>
            <w:tcW w:w="7774" w:type="dxa"/>
            <w:shd w:val="clear" w:color="auto" w:fill="FFFFFF" w:themeFill="background1"/>
          </w:tcPr>
          <w:p w14:paraId="7DD63B2C"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Unité de Gestion du Programme</w:t>
            </w:r>
          </w:p>
        </w:tc>
      </w:tr>
      <w:tr w:rsidR="00944163" w:rsidRPr="00393289" w14:paraId="0C53E9C3" w14:textId="77777777" w:rsidTr="00F22B95">
        <w:tc>
          <w:tcPr>
            <w:tcW w:w="1445" w:type="dxa"/>
            <w:shd w:val="clear" w:color="auto" w:fill="FFFFFF" w:themeFill="background1"/>
            <w:vAlign w:val="center"/>
          </w:tcPr>
          <w:p w14:paraId="51FEF6CB" w14:textId="77777777" w:rsidR="00944163" w:rsidRPr="006F3CB3" w:rsidRDefault="00944163" w:rsidP="00944163">
            <w:pPr>
              <w:spacing w:after="5" w:line="271" w:lineRule="auto"/>
              <w:ind w:left="20" w:right="28" w:hanging="10"/>
              <w:jc w:val="both"/>
              <w:rPr>
                <w:rFonts w:ascii="Avenir Book" w:eastAsia="Avenir" w:hAnsi="Avenir Book" w:cs="Avenir"/>
                <w:b/>
                <w:color w:val="000000"/>
                <w:sz w:val="20"/>
                <w:szCs w:val="20"/>
                <w:lang w:val="fr-FR"/>
              </w:rPr>
            </w:pPr>
            <w:r w:rsidRPr="006F3CB3">
              <w:rPr>
                <w:rFonts w:ascii="Avenir Book" w:eastAsia="Avenir" w:hAnsi="Avenir Book" w:cs="Avenir"/>
                <w:b/>
                <w:color w:val="000000"/>
                <w:sz w:val="20"/>
                <w:szCs w:val="20"/>
                <w:lang w:val="fr-FR"/>
              </w:rPr>
              <w:t>ZDR</w:t>
            </w:r>
          </w:p>
        </w:tc>
        <w:tc>
          <w:tcPr>
            <w:tcW w:w="7774" w:type="dxa"/>
            <w:shd w:val="clear" w:color="auto" w:fill="FFFFFF" w:themeFill="background1"/>
          </w:tcPr>
          <w:p w14:paraId="3D4E9FC4" w14:textId="77777777" w:rsidR="00944163" w:rsidRPr="006F3CB3" w:rsidRDefault="00944163" w:rsidP="00944163">
            <w:pPr>
              <w:spacing w:after="5" w:line="271" w:lineRule="auto"/>
              <w:ind w:left="20" w:right="28" w:hanging="10"/>
              <w:jc w:val="both"/>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Zone de Développement Rural</w:t>
            </w:r>
          </w:p>
        </w:tc>
      </w:tr>
      <w:bookmarkEnd w:id="2"/>
    </w:tbl>
    <w:p w14:paraId="775298CF" w14:textId="77777777" w:rsidR="00671E5C" w:rsidRPr="006F3CB3" w:rsidRDefault="00671E5C">
      <w:pPr>
        <w:spacing w:after="5" w:line="271" w:lineRule="auto"/>
        <w:ind w:left="20" w:right="28" w:hanging="10"/>
        <w:jc w:val="both"/>
        <w:rPr>
          <w:rFonts w:ascii="Avenir" w:eastAsia="Avenir" w:hAnsi="Avenir" w:cs="Avenir"/>
          <w:color w:val="000000"/>
          <w:sz w:val="21"/>
          <w:szCs w:val="21"/>
          <w:lang w:val="fr-FR"/>
        </w:rPr>
      </w:pPr>
    </w:p>
    <w:p w14:paraId="775298D0" w14:textId="77777777" w:rsidR="00671E5C" w:rsidRPr="006F3CB3" w:rsidRDefault="00233362">
      <w:pPr>
        <w:rPr>
          <w:rFonts w:ascii="Avenir" w:eastAsia="Avenir" w:hAnsi="Avenir" w:cs="Avenir"/>
          <w:color w:val="000000"/>
          <w:sz w:val="21"/>
          <w:szCs w:val="21"/>
          <w:lang w:val="fr-FR"/>
        </w:rPr>
      </w:pPr>
      <w:r w:rsidRPr="006F3CB3">
        <w:rPr>
          <w:lang w:val="fr-FR"/>
        </w:rPr>
        <w:br w:type="page"/>
      </w:r>
    </w:p>
    <w:sdt>
      <w:sdtPr>
        <w:rPr>
          <w:rFonts w:ascii="Calibri" w:eastAsia="Calibri" w:hAnsi="Calibri" w:cs="Calibri"/>
          <w:color w:val="auto"/>
          <w:sz w:val="22"/>
          <w:szCs w:val="22"/>
          <w:lang w:val="fr-CD" w:eastAsia="en-GB"/>
        </w:rPr>
        <w:id w:val="-1631696921"/>
        <w:docPartObj>
          <w:docPartGallery w:val="Table of Contents"/>
          <w:docPartUnique/>
        </w:docPartObj>
      </w:sdtPr>
      <w:sdtEndPr>
        <w:rPr>
          <w:rFonts w:ascii="Times New Roman" w:eastAsia="Times New Roman" w:hAnsi="Times New Roman" w:cs="Times New Roman"/>
          <w:b/>
          <w:bCs/>
          <w:sz w:val="24"/>
          <w:szCs w:val="24"/>
          <w:lang w:eastAsia="fr-FR"/>
        </w:rPr>
      </w:sdtEndPr>
      <w:sdtContent>
        <w:p w14:paraId="736F30FD" w14:textId="751C07AF" w:rsidR="00045952" w:rsidRPr="004C657A" w:rsidRDefault="00045952">
          <w:pPr>
            <w:pStyle w:val="En-ttedetabledesmatires"/>
          </w:pPr>
          <w:r w:rsidRPr="004C657A">
            <w:t>Table des matières</w:t>
          </w:r>
        </w:p>
        <w:p w14:paraId="73B2C9D0" w14:textId="014DF07D" w:rsidR="00D17024" w:rsidRPr="004C657A" w:rsidRDefault="00045952">
          <w:pPr>
            <w:pStyle w:val="TM1"/>
            <w:tabs>
              <w:tab w:val="right" w:leader="dot" w:pos="8754"/>
            </w:tabs>
            <w:rPr>
              <w:rFonts w:asciiTheme="minorHAnsi" w:eastAsiaTheme="minorEastAsia" w:hAnsiTheme="minorHAnsi" w:cstheme="minorBidi"/>
              <w:noProof/>
              <w:kern w:val="2"/>
              <w:sz w:val="24"/>
              <w:szCs w:val="24"/>
              <w:lang w:val="fr-FR" w:eastAsia="fr-FR"/>
            </w:rPr>
          </w:pPr>
          <w:r w:rsidRPr="006F3CB3">
            <w:rPr>
              <w:lang w:val="fr-FR"/>
            </w:rPr>
            <w:fldChar w:fldCharType="begin"/>
          </w:r>
          <w:r w:rsidRPr="006F3CB3">
            <w:rPr>
              <w:lang w:val="fr-FR"/>
            </w:rPr>
            <w:instrText xml:space="preserve"> TOC \o "1-3" \h \z \u </w:instrText>
          </w:r>
          <w:r w:rsidRPr="006F3CB3">
            <w:rPr>
              <w:lang w:val="fr-FR"/>
            </w:rPr>
            <w:fldChar w:fldCharType="separate"/>
          </w:r>
          <w:hyperlink w:anchor="_Toc185405585" w:history="1">
            <w:r w:rsidR="00D17024" w:rsidRPr="006F3CB3">
              <w:rPr>
                <w:rStyle w:val="Lienhypertexte"/>
                <w:rFonts w:eastAsia="Cambria"/>
                <w:b/>
                <w:noProof/>
                <w:lang w:val="fr-FR" w:eastAsia="zh-CN"/>
              </w:rPr>
              <w:t>Liste des abréviations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_Toc185405585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2</w:t>
            </w:r>
            <w:r w:rsidR="00D17024" w:rsidRPr="006F3CB3">
              <w:rPr>
                <w:noProof/>
                <w:webHidden/>
                <w:lang w:val="fr-FR"/>
              </w:rPr>
              <w:fldChar w:fldCharType="end"/>
            </w:r>
          </w:hyperlink>
        </w:p>
        <w:p w14:paraId="2CF526BA" w14:textId="071829CB"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586" w:history="1">
            <w:r w:rsidR="00D17024" w:rsidRPr="004C657A">
              <w:rPr>
                <w:rStyle w:val="Lienhypertexte"/>
                <w:noProof/>
                <w:lang w:val="fr-FR"/>
              </w:rPr>
              <w:t>1.</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Données clés du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_Toc185405586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6</w:t>
            </w:r>
            <w:r w:rsidR="00D17024" w:rsidRPr="006F3CB3">
              <w:rPr>
                <w:noProof/>
                <w:webHidden/>
                <w:lang w:val="fr-FR"/>
              </w:rPr>
              <w:fldChar w:fldCharType="end"/>
            </w:r>
          </w:hyperlink>
        </w:p>
        <w:p w14:paraId="53DB7247" w14:textId="45080EB6"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587" w:history="1">
            <w:r w:rsidR="00D17024" w:rsidRPr="004C657A">
              <w:rPr>
                <w:rStyle w:val="Lienhypertexte"/>
                <w:noProof/>
                <w:lang w:val="fr-FR"/>
              </w:rPr>
              <w:t>2.</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Résumé des progrès réalisés par le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_Toc185405587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7</w:t>
            </w:r>
            <w:r w:rsidR="00D17024" w:rsidRPr="006F3CB3">
              <w:rPr>
                <w:noProof/>
                <w:webHidden/>
                <w:lang w:val="fr-FR"/>
              </w:rPr>
              <w:fldChar w:fldCharType="end"/>
            </w:r>
          </w:hyperlink>
        </w:p>
        <w:p w14:paraId="24BBFD4A" w14:textId="61293E46" w:rsidR="00D17024" w:rsidRPr="004C657A" w:rsidRDefault="00C84020">
          <w:pPr>
            <w:pStyle w:val="TM1"/>
            <w:tabs>
              <w:tab w:val="right" w:leader="dot" w:pos="8754"/>
            </w:tabs>
            <w:rPr>
              <w:rFonts w:asciiTheme="minorHAnsi" w:eastAsiaTheme="minorEastAsia" w:hAnsiTheme="minorHAnsi" w:cstheme="minorBidi"/>
              <w:noProof/>
              <w:kern w:val="2"/>
              <w:sz w:val="24"/>
              <w:szCs w:val="24"/>
              <w:lang w:val="fr-FR" w:eastAsia="fr-FR"/>
            </w:rPr>
          </w:pPr>
          <w:hyperlink w:anchor="_Toc185405588" w:history="1">
            <w:r w:rsidR="00D17024" w:rsidRPr="006F3CB3">
              <w:rPr>
                <w:rStyle w:val="Lienhypertexte"/>
                <w:noProof/>
                <w:lang w:val="fr-FR"/>
              </w:rPr>
              <w:t>3. Défis de mise en œuvre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_Toc185405588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16</w:t>
            </w:r>
            <w:r w:rsidR="00D17024" w:rsidRPr="006F3CB3">
              <w:rPr>
                <w:noProof/>
                <w:webHidden/>
                <w:lang w:val="fr-FR"/>
              </w:rPr>
              <w:fldChar w:fldCharType="end"/>
            </w:r>
          </w:hyperlink>
        </w:p>
        <w:p w14:paraId="5AF0BE26" w14:textId="0646DB53"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89" w:history="1">
            <w:r w:rsidR="00D17024" w:rsidRPr="006F3CB3">
              <w:rPr>
                <w:rStyle w:val="Lienhypertexte"/>
                <w:noProof/>
                <w:lang w:val="fr-FR"/>
              </w:rPr>
              <w:t>3.1 Défis liés au contexte du pays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_Toc185405589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16</w:t>
            </w:r>
            <w:r w:rsidR="00D17024" w:rsidRPr="006F3CB3">
              <w:rPr>
                <w:noProof/>
                <w:webHidden/>
                <w:lang w:val="fr-FR"/>
              </w:rPr>
              <w:fldChar w:fldCharType="end"/>
            </w:r>
          </w:hyperlink>
        </w:p>
        <w:p w14:paraId="60BB8F78" w14:textId="6758B519"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0" w:history="1">
            <w:r w:rsidR="00D17024" w:rsidRPr="006F3CB3">
              <w:rPr>
                <w:rStyle w:val="Lienhypertexte"/>
                <w:rFonts w:asciiTheme="majorHAnsi" w:hAnsiTheme="majorHAnsi" w:cstheme="majorHAnsi"/>
                <w:noProof/>
                <w:lang w:val="fr-FR"/>
              </w:rPr>
              <w:t>3.2 Défis inhérents au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_Toc185405590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17</w:t>
            </w:r>
            <w:r w:rsidR="00D17024" w:rsidRPr="006F3CB3">
              <w:rPr>
                <w:noProof/>
                <w:webHidden/>
                <w:lang w:val="fr-FR"/>
              </w:rPr>
              <w:fldChar w:fldCharType="end"/>
            </w:r>
          </w:hyperlink>
        </w:p>
        <w:p w14:paraId="167BDC5E" w14:textId="512877E4"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1" w:history="1">
            <w:r w:rsidR="00D17024" w:rsidRPr="006F3CB3">
              <w:rPr>
                <w:rStyle w:val="Lienhypertexte"/>
                <w:noProof/>
                <w:lang w:val="fr-FR"/>
              </w:rPr>
              <w:t>3.3 Commentaires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_Toc185405591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20</w:t>
            </w:r>
            <w:r w:rsidR="00D17024" w:rsidRPr="006F3CB3">
              <w:rPr>
                <w:noProof/>
                <w:webHidden/>
                <w:lang w:val="fr-FR"/>
              </w:rPr>
              <w:fldChar w:fldCharType="end"/>
            </w:r>
          </w:hyperlink>
        </w:p>
        <w:p w14:paraId="28C1B999" w14:textId="188C50AE"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592" w:history="1">
            <w:r w:rsidR="00D17024" w:rsidRPr="006F3CB3">
              <w:rPr>
                <w:rStyle w:val="Lienhypertexte"/>
                <w:noProof/>
                <w:lang w:val="fr-FR"/>
              </w:rPr>
              <w:t>4.</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Evaluation de la performance du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_Toc185405592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22</w:t>
            </w:r>
            <w:r w:rsidR="00D17024" w:rsidRPr="006F3CB3">
              <w:rPr>
                <w:noProof/>
                <w:webHidden/>
                <w:lang w:val="fr-FR"/>
              </w:rPr>
              <w:fldChar w:fldCharType="end"/>
            </w:r>
          </w:hyperlink>
        </w:p>
        <w:p w14:paraId="2AF9E5F2" w14:textId="59FFD76F"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3" w:history="1">
            <w:r w:rsidR="00D17024" w:rsidRPr="006F3CB3">
              <w:rPr>
                <w:rStyle w:val="Lienhypertexte"/>
                <w:noProof/>
                <w:lang w:val="fr-FR"/>
              </w:rPr>
              <w:t>4.1 Evaluation de la performance du projet sur base des indicateurs du cadre logique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_Toc185405593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22</w:t>
            </w:r>
            <w:r w:rsidR="00D17024" w:rsidRPr="006F3CB3">
              <w:rPr>
                <w:noProof/>
                <w:webHidden/>
                <w:lang w:val="fr-FR"/>
              </w:rPr>
              <w:fldChar w:fldCharType="end"/>
            </w:r>
          </w:hyperlink>
        </w:p>
        <w:p w14:paraId="4FF733B4" w14:textId="46F8AE51"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4" w:history="1">
            <w:r w:rsidR="00D17024" w:rsidRPr="006F3CB3">
              <w:rPr>
                <w:rStyle w:val="Lienhypertexte"/>
                <w:noProof/>
                <w:lang w:val="fr-FR"/>
              </w:rPr>
              <w:t>4.2 Etat d’avancement de mise en œuvre des activités du projet pour la période de rapportage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_Toc185405594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54</w:t>
            </w:r>
            <w:r w:rsidR="00D17024" w:rsidRPr="006F3CB3">
              <w:rPr>
                <w:noProof/>
                <w:webHidden/>
                <w:lang w:val="fr-FR"/>
              </w:rPr>
              <w:fldChar w:fldCharType="end"/>
            </w:r>
          </w:hyperlink>
        </w:p>
        <w:p w14:paraId="59876278" w14:textId="4D442FF8"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595" w:history="1">
            <w:r w:rsidR="00D17024" w:rsidRPr="006F3CB3">
              <w:rPr>
                <w:rStyle w:val="Lienhypertexte"/>
                <w:noProof/>
                <w:lang w:val="fr-FR"/>
              </w:rPr>
              <w:t>5.</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Résultats du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_Toc185405595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62</w:t>
            </w:r>
            <w:r w:rsidR="00D17024" w:rsidRPr="006F3CB3">
              <w:rPr>
                <w:noProof/>
                <w:webHidden/>
                <w:lang w:val="fr-FR"/>
              </w:rPr>
              <w:fldChar w:fldCharType="end"/>
            </w:r>
          </w:hyperlink>
        </w:p>
        <w:p w14:paraId="39D98CE1" w14:textId="4BF10F11"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6" w:history="1">
            <w:r w:rsidR="00D17024" w:rsidRPr="006F3CB3">
              <w:rPr>
                <w:rStyle w:val="Lienhypertexte"/>
                <w:noProof/>
                <w:lang w:val="fr-FR"/>
              </w:rPr>
              <w:t>5.1 Contributions du projet à l’atteinte des indicateurs du cadre de résultats de CAFI</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_Toc185405596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62</w:t>
            </w:r>
            <w:r w:rsidR="00D17024" w:rsidRPr="006F3CB3">
              <w:rPr>
                <w:noProof/>
                <w:webHidden/>
                <w:lang w:val="fr-FR"/>
              </w:rPr>
              <w:fldChar w:fldCharType="end"/>
            </w:r>
          </w:hyperlink>
        </w:p>
        <w:p w14:paraId="69FE742B" w14:textId="79DBCE12"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7" w:history="1">
            <w:r w:rsidR="00D17024" w:rsidRPr="006F3CB3">
              <w:rPr>
                <w:rStyle w:val="Lienhypertexte"/>
                <w:noProof/>
                <w:lang w:val="fr-FR"/>
              </w:rPr>
              <w:t>5.2 Contributions du projet à l’atteinte des jalons de la Lettre d’intention</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_Toc185405597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65</w:t>
            </w:r>
            <w:r w:rsidR="00D17024" w:rsidRPr="006F3CB3">
              <w:rPr>
                <w:noProof/>
                <w:webHidden/>
                <w:lang w:val="fr-FR"/>
              </w:rPr>
              <w:fldChar w:fldCharType="end"/>
            </w:r>
          </w:hyperlink>
        </w:p>
        <w:p w14:paraId="61BB8D0E" w14:textId="007D9303"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598" w:history="1">
            <w:r w:rsidR="00D17024" w:rsidRPr="006F3CB3">
              <w:rPr>
                <w:rStyle w:val="Lienhypertexte"/>
                <w:rFonts w:ascii="Avenir" w:hAnsi="Avenir"/>
                <w:noProof/>
                <w:lang w:val="fr-FR"/>
              </w:rPr>
              <w:t>6.</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rFonts w:ascii="Avenir" w:hAnsi="Avenir"/>
                <w:noProof/>
                <w:lang w:val="fr-FR"/>
              </w:rPr>
              <w:t>Communication et promotion</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_Toc185405598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89</w:t>
            </w:r>
            <w:r w:rsidR="00D17024" w:rsidRPr="006F3CB3">
              <w:rPr>
                <w:noProof/>
                <w:webHidden/>
                <w:lang w:val="fr-FR"/>
              </w:rPr>
              <w:fldChar w:fldCharType="end"/>
            </w:r>
          </w:hyperlink>
        </w:p>
        <w:p w14:paraId="731F4074" w14:textId="6C7D80FA"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599" w:history="1">
            <w:r w:rsidR="00D17024" w:rsidRPr="006F3CB3">
              <w:rPr>
                <w:rStyle w:val="Lienhypertexte"/>
                <w:rFonts w:ascii="Avenir" w:hAnsi="Avenir"/>
                <w:noProof/>
                <w:lang w:val="fr-FR"/>
              </w:rPr>
              <w:t>6.1 Illustration spécifique – Photos et vidéos HD</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_Toc185405599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89</w:t>
            </w:r>
            <w:r w:rsidR="00D17024" w:rsidRPr="006F3CB3">
              <w:rPr>
                <w:noProof/>
                <w:webHidden/>
                <w:lang w:val="fr-FR"/>
              </w:rPr>
              <w:fldChar w:fldCharType="end"/>
            </w:r>
          </w:hyperlink>
        </w:p>
        <w:p w14:paraId="10F89156" w14:textId="25C9DB14"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0" w:history="1">
            <w:r w:rsidR="00D17024" w:rsidRPr="006F3CB3">
              <w:rPr>
                <w:rStyle w:val="Lienhypertexte"/>
                <w:rFonts w:ascii="Avenir" w:hAnsi="Avenir"/>
                <w:noProof/>
                <w:lang w:val="fr-FR"/>
              </w:rPr>
              <w:t>6.2 Stratégie et plan de communication</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_Toc185405600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89</w:t>
            </w:r>
            <w:r w:rsidR="00D17024" w:rsidRPr="006F3CB3">
              <w:rPr>
                <w:noProof/>
                <w:webHidden/>
                <w:lang w:val="fr-FR"/>
              </w:rPr>
              <w:fldChar w:fldCharType="end"/>
            </w:r>
          </w:hyperlink>
        </w:p>
        <w:p w14:paraId="2AEC5900" w14:textId="4BE64EA1"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601" w:history="1">
            <w:r w:rsidR="00D17024" w:rsidRPr="006F3CB3">
              <w:rPr>
                <w:rStyle w:val="Lienhypertexte"/>
                <w:rFonts w:ascii="Avenir" w:hAnsi="Avenir"/>
                <w:noProof/>
                <w:lang w:val="fr-FR"/>
              </w:rPr>
              <w:t>7.</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rFonts w:ascii="Avenir" w:hAnsi="Avenir"/>
                <w:noProof/>
                <w:lang w:val="fr-FR"/>
              </w:rPr>
              <w:t>Exécution financière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_Toc185405601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91</w:t>
            </w:r>
            <w:r w:rsidR="00D17024" w:rsidRPr="006F3CB3">
              <w:rPr>
                <w:noProof/>
                <w:webHidden/>
                <w:lang w:val="fr-FR"/>
              </w:rPr>
              <w:fldChar w:fldCharType="end"/>
            </w:r>
          </w:hyperlink>
        </w:p>
        <w:p w14:paraId="481F16C9" w14:textId="5D635173"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2" w:history="1">
            <w:r w:rsidR="00D17024" w:rsidRPr="006F3CB3">
              <w:rPr>
                <w:rStyle w:val="Lienhypertexte"/>
                <w:rFonts w:ascii="Avenir" w:hAnsi="Avenir"/>
                <w:noProof/>
                <w:lang w:val="fr-FR"/>
              </w:rPr>
              <w:t>7.1 Décaissements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_Toc185405602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91</w:t>
            </w:r>
            <w:r w:rsidR="00D17024" w:rsidRPr="006F3CB3">
              <w:rPr>
                <w:noProof/>
                <w:webHidden/>
                <w:lang w:val="fr-FR"/>
              </w:rPr>
              <w:fldChar w:fldCharType="end"/>
            </w:r>
          </w:hyperlink>
        </w:p>
        <w:p w14:paraId="6BBA094A" w14:textId="4638963F"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3" w:history="1">
            <w:r w:rsidR="00D17024" w:rsidRPr="006F3CB3">
              <w:rPr>
                <w:rStyle w:val="Lienhypertexte"/>
                <w:noProof/>
                <w:lang w:val="fr-FR"/>
              </w:rPr>
              <w:t>6.2 Suivi des Contrats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_Toc185405603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99</w:t>
            </w:r>
            <w:r w:rsidR="00D17024" w:rsidRPr="006F3CB3">
              <w:rPr>
                <w:noProof/>
                <w:webHidden/>
                <w:lang w:val="fr-FR"/>
              </w:rPr>
              <w:fldChar w:fldCharType="end"/>
            </w:r>
          </w:hyperlink>
        </w:p>
        <w:p w14:paraId="5B0347C7" w14:textId="03E8D731"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4" w:history="1">
            <w:r w:rsidR="00D17024" w:rsidRPr="006F3CB3">
              <w:rPr>
                <w:rStyle w:val="Lienhypertexte"/>
                <w:noProof/>
                <w:lang w:val="fr-FR"/>
              </w:rPr>
              <w:t>7.3 Gestion financière, approvisionnement et ressources humaines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_Toc185405604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100</w:t>
            </w:r>
            <w:r w:rsidR="00D17024" w:rsidRPr="006F3CB3">
              <w:rPr>
                <w:noProof/>
                <w:webHidden/>
                <w:lang w:val="fr-FR"/>
              </w:rPr>
              <w:fldChar w:fldCharType="end"/>
            </w:r>
          </w:hyperlink>
        </w:p>
        <w:p w14:paraId="27E58CB7" w14:textId="16942049"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5" w:history="1">
            <w:r w:rsidR="00D17024" w:rsidRPr="006F3CB3">
              <w:rPr>
                <w:rStyle w:val="Lienhypertexte"/>
                <w:noProof/>
                <w:lang w:val="fr-FR"/>
              </w:rPr>
              <w:t>7.4 Mobilisation de ressources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_Toc185405605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101</w:t>
            </w:r>
            <w:r w:rsidR="00D17024" w:rsidRPr="006F3CB3">
              <w:rPr>
                <w:noProof/>
                <w:webHidden/>
                <w:lang w:val="fr-FR"/>
              </w:rPr>
              <w:fldChar w:fldCharType="end"/>
            </w:r>
          </w:hyperlink>
        </w:p>
        <w:p w14:paraId="2C53FFC7" w14:textId="4BA74DCF"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6" w:history="1">
            <w:r w:rsidR="00D17024" w:rsidRPr="006F3CB3">
              <w:rPr>
                <w:rStyle w:val="Lienhypertexte"/>
                <w:noProof/>
                <w:lang w:val="fr-FR"/>
              </w:rPr>
              <w:t>7.5 Audits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_Toc185405606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101</w:t>
            </w:r>
            <w:r w:rsidR="00D17024" w:rsidRPr="006F3CB3">
              <w:rPr>
                <w:noProof/>
                <w:webHidden/>
                <w:lang w:val="fr-FR"/>
              </w:rPr>
              <w:fldChar w:fldCharType="end"/>
            </w:r>
          </w:hyperlink>
        </w:p>
        <w:p w14:paraId="2D885115" w14:textId="6C60EE5D"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7" w:history="1">
            <w:r w:rsidR="00D17024" w:rsidRPr="006F3CB3">
              <w:rPr>
                <w:rStyle w:val="Lienhypertexte"/>
                <w:noProof/>
                <w:lang w:val="fr-FR"/>
              </w:rPr>
              <w:t xml:space="preserve">7.6 Révisions budgétaires </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_Toc185405607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101</w:t>
            </w:r>
            <w:r w:rsidR="00D17024" w:rsidRPr="006F3CB3">
              <w:rPr>
                <w:noProof/>
                <w:webHidden/>
                <w:lang w:val="fr-FR"/>
              </w:rPr>
              <w:fldChar w:fldCharType="end"/>
            </w:r>
          </w:hyperlink>
        </w:p>
        <w:p w14:paraId="619B59A9" w14:textId="5DA562C4"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608" w:history="1">
            <w:r w:rsidR="00D17024" w:rsidRPr="006F3CB3">
              <w:rPr>
                <w:rStyle w:val="Lienhypertexte"/>
                <w:noProof/>
                <w:lang w:val="fr-FR"/>
              </w:rPr>
              <w:t>8.</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Suivi évaluation et apprentissage du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_Toc185405608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102</w:t>
            </w:r>
            <w:r w:rsidR="00D17024" w:rsidRPr="006F3CB3">
              <w:rPr>
                <w:noProof/>
                <w:webHidden/>
                <w:lang w:val="fr-FR"/>
              </w:rPr>
              <w:fldChar w:fldCharType="end"/>
            </w:r>
          </w:hyperlink>
        </w:p>
        <w:p w14:paraId="1FCB89BB" w14:textId="2CCAD225"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09" w:history="1">
            <w:r w:rsidR="00D17024" w:rsidRPr="006F3CB3">
              <w:rPr>
                <w:rStyle w:val="Lienhypertexte"/>
                <w:noProof/>
                <w:lang w:val="fr-FR"/>
              </w:rPr>
              <w:t>8.1 Etat d’avancement du plan de suivi du projet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_Toc185405609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105</w:t>
            </w:r>
            <w:r w:rsidR="00D17024" w:rsidRPr="006F3CB3">
              <w:rPr>
                <w:noProof/>
                <w:webHidden/>
                <w:lang w:val="fr-FR"/>
              </w:rPr>
              <w:fldChar w:fldCharType="end"/>
            </w:r>
          </w:hyperlink>
        </w:p>
        <w:p w14:paraId="5E6F7C89" w14:textId="7BECA037"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0" w:history="1">
            <w:r w:rsidR="00D17024" w:rsidRPr="006F3CB3">
              <w:rPr>
                <w:rStyle w:val="Lienhypertexte"/>
                <w:noProof/>
                <w:lang w:val="fr-FR"/>
              </w:rPr>
              <w:t>8.2 Evaluations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_Toc185405610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105</w:t>
            </w:r>
            <w:r w:rsidR="00D17024" w:rsidRPr="006F3CB3">
              <w:rPr>
                <w:noProof/>
                <w:webHidden/>
                <w:lang w:val="fr-FR"/>
              </w:rPr>
              <w:fldChar w:fldCharType="end"/>
            </w:r>
          </w:hyperlink>
        </w:p>
        <w:p w14:paraId="7609770C" w14:textId="3FCB68D3"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1" w:history="1">
            <w:r w:rsidR="00D17024" w:rsidRPr="006F3CB3">
              <w:rPr>
                <w:rStyle w:val="Lienhypertexte"/>
                <w:noProof/>
                <w:lang w:val="fr-FR"/>
              </w:rPr>
              <w:t>8.3 Intégration des leçons apprises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_Toc185405611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105</w:t>
            </w:r>
            <w:r w:rsidR="00D17024" w:rsidRPr="006F3CB3">
              <w:rPr>
                <w:noProof/>
                <w:webHidden/>
                <w:lang w:val="fr-FR"/>
              </w:rPr>
              <w:fldChar w:fldCharType="end"/>
            </w:r>
          </w:hyperlink>
        </w:p>
        <w:p w14:paraId="6428FB0C" w14:textId="79813074"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2" w:history="1">
            <w:r w:rsidR="00D17024" w:rsidRPr="006F3CB3">
              <w:rPr>
                <w:rStyle w:val="Lienhypertexte"/>
                <w:noProof/>
                <w:lang w:val="fr-FR"/>
              </w:rPr>
              <w:t>8.4 Révisions programmatiques (le cas échéant)</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_Toc185405612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106</w:t>
            </w:r>
            <w:r w:rsidR="00D17024" w:rsidRPr="006F3CB3">
              <w:rPr>
                <w:noProof/>
                <w:webHidden/>
                <w:lang w:val="fr-FR"/>
              </w:rPr>
              <w:fldChar w:fldCharType="end"/>
            </w:r>
          </w:hyperlink>
        </w:p>
        <w:p w14:paraId="1333E696" w14:textId="6C2CCF1E" w:rsidR="00D17024" w:rsidRPr="004C657A" w:rsidRDefault="00C84020">
          <w:pPr>
            <w:pStyle w:val="TM1"/>
            <w:tabs>
              <w:tab w:val="left" w:pos="440"/>
              <w:tab w:val="right" w:leader="dot" w:pos="8754"/>
            </w:tabs>
            <w:rPr>
              <w:rFonts w:asciiTheme="minorHAnsi" w:eastAsiaTheme="minorEastAsia" w:hAnsiTheme="minorHAnsi" w:cstheme="minorBidi"/>
              <w:noProof/>
              <w:kern w:val="2"/>
              <w:sz w:val="24"/>
              <w:szCs w:val="24"/>
              <w:lang w:val="fr-FR" w:eastAsia="fr-FR"/>
            </w:rPr>
          </w:pPr>
          <w:hyperlink w:anchor="_Toc185405613" w:history="1">
            <w:r w:rsidR="00D17024" w:rsidRPr="006F3CB3">
              <w:rPr>
                <w:rStyle w:val="Lienhypertexte"/>
                <w:rFonts w:ascii="Avenir" w:hAnsi="Avenir"/>
                <w:noProof/>
                <w:lang w:val="fr-FR"/>
              </w:rPr>
              <w:t>9.</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rFonts w:ascii="Avenir" w:hAnsi="Avenir"/>
                <w:noProof/>
                <w:lang w:val="fr-FR"/>
              </w:rPr>
              <w:t>Thèmes transversaux</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_Toc185405613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107</w:t>
            </w:r>
            <w:r w:rsidR="00D17024" w:rsidRPr="006F3CB3">
              <w:rPr>
                <w:noProof/>
                <w:webHidden/>
                <w:lang w:val="fr-FR"/>
              </w:rPr>
              <w:fldChar w:fldCharType="end"/>
            </w:r>
          </w:hyperlink>
        </w:p>
        <w:p w14:paraId="4921B932" w14:textId="0E12B134"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4" w:history="1">
            <w:r w:rsidR="00D17024" w:rsidRPr="006F3CB3">
              <w:rPr>
                <w:rStyle w:val="Lienhypertexte"/>
                <w:rFonts w:ascii="Avenir" w:hAnsi="Avenir"/>
                <w:noProof/>
                <w:lang w:val="fr-FR"/>
              </w:rPr>
              <w:t>9.1 Genre, peuples autochtones et autres groupes vulnérables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_Toc185405614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107</w:t>
            </w:r>
            <w:r w:rsidR="00D17024" w:rsidRPr="006F3CB3">
              <w:rPr>
                <w:noProof/>
                <w:webHidden/>
                <w:lang w:val="fr-FR"/>
              </w:rPr>
              <w:fldChar w:fldCharType="end"/>
            </w:r>
          </w:hyperlink>
        </w:p>
        <w:p w14:paraId="2DCA8F8D" w14:textId="7E24E2BE"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5" w:history="1">
            <w:r w:rsidR="00D17024" w:rsidRPr="006F3CB3">
              <w:rPr>
                <w:rStyle w:val="Lienhypertexte"/>
                <w:rFonts w:ascii="Avenir" w:hAnsi="Avenir"/>
                <w:noProof/>
                <w:lang w:val="fr-FR"/>
              </w:rPr>
              <w:t>9.2 Respect des standards environnementaux et sociaux</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_Toc185405615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109</w:t>
            </w:r>
            <w:r w:rsidR="00D17024" w:rsidRPr="006F3CB3">
              <w:rPr>
                <w:noProof/>
                <w:webHidden/>
                <w:lang w:val="fr-FR"/>
              </w:rPr>
              <w:fldChar w:fldCharType="end"/>
            </w:r>
          </w:hyperlink>
        </w:p>
        <w:p w14:paraId="4EF1ECA3" w14:textId="681B7E78" w:rsidR="00D17024" w:rsidRPr="004C657A" w:rsidRDefault="00C84020">
          <w:pPr>
            <w:pStyle w:val="TM1"/>
            <w:tabs>
              <w:tab w:val="left" w:pos="630"/>
              <w:tab w:val="right" w:leader="dot" w:pos="8754"/>
            </w:tabs>
            <w:rPr>
              <w:rFonts w:asciiTheme="minorHAnsi" w:eastAsiaTheme="minorEastAsia" w:hAnsiTheme="minorHAnsi" w:cstheme="minorBidi"/>
              <w:noProof/>
              <w:kern w:val="2"/>
              <w:sz w:val="24"/>
              <w:szCs w:val="24"/>
              <w:lang w:val="fr-FR" w:eastAsia="fr-FR"/>
            </w:rPr>
          </w:pPr>
          <w:hyperlink w:anchor="_Toc185405616" w:history="1">
            <w:r w:rsidR="00D17024" w:rsidRPr="006F3CB3">
              <w:rPr>
                <w:rStyle w:val="Lienhypertexte"/>
                <w:noProof/>
                <w:lang w:val="fr-FR"/>
              </w:rPr>
              <w:t>10.</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Gestion des risques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_Toc185405616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114</w:t>
            </w:r>
            <w:r w:rsidR="00D17024" w:rsidRPr="006F3CB3">
              <w:rPr>
                <w:noProof/>
                <w:webHidden/>
                <w:lang w:val="fr-FR"/>
              </w:rPr>
              <w:fldChar w:fldCharType="end"/>
            </w:r>
          </w:hyperlink>
        </w:p>
        <w:p w14:paraId="32100FF1" w14:textId="01CFADB8"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7" w:history="1">
            <w:r w:rsidR="00D17024" w:rsidRPr="006F3CB3">
              <w:rPr>
                <w:rStyle w:val="Lienhypertexte"/>
                <w:noProof/>
                <w:lang w:val="fr-FR"/>
              </w:rPr>
              <w:t>10.1 Matrice de gestion des risques sur la base de l'analyse effectuée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_Toc185405617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114</w:t>
            </w:r>
            <w:r w:rsidR="00D17024" w:rsidRPr="006F3CB3">
              <w:rPr>
                <w:noProof/>
                <w:webHidden/>
                <w:lang w:val="fr-FR"/>
              </w:rPr>
              <w:fldChar w:fldCharType="end"/>
            </w:r>
          </w:hyperlink>
        </w:p>
        <w:p w14:paraId="2D406B84" w14:textId="17482371"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18" w:history="1">
            <w:r w:rsidR="00D17024" w:rsidRPr="006F3CB3">
              <w:rPr>
                <w:rStyle w:val="Lienhypertexte"/>
                <w:noProof/>
                <w:lang w:val="fr-FR"/>
              </w:rPr>
              <w:t>10.2 Évaluation de la transparence et de l'intégrité</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_Toc185405618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117</w:t>
            </w:r>
            <w:r w:rsidR="00D17024" w:rsidRPr="006F3CB3">
              <w:rPr>
                <w:noProof/>
                <w:webHidden/>
                <w:lang w:val="fr-FR"/>
              </w:rPr>
              <w:fldChar w:fldCharType="end"/>
            </w:r>
          </w:hyperlink>
        </w:p>
        <w:p w14:paraId="1B696E10" w14:textId="4584775A" w:rsidR="00D17024" w:rsidRPr="004C657A" w:rsidRDefault="00C84020">
          <w:pPr>
            <w:pStyle w:val="TM1"/>
            <w:tabs>
              <w:tab w:val="left" w:pos="630"/>
              <w:tab w:val="right" w:leader="dot" w:pos="8754"/>
            </w:tabs>
            <w:rPr>
              <w:rFonts w:asciiTheme="minorHAnsi" w:eastAsiaTheme="minorEastAsia" w:hAnsiTheme="minorHAnsi" w:cstheme="minorBidi"/>
              <w:noProof/>
              <w:kern w:val="2"/>
              <w:sz w:val="24"/>
              <w:szCs w:val="24"/>
              <w:lang w:val="fr-FR" w:eastAsia="fr-FR"/>
            </w:rPr>
          </w:pPr>
          <w:hyperlink w:anchor="_Toc185405619" w:history="1">
            <w:r w:rsidR="00D17024" w:rsidRPr="006F3CB3">
              <w:rPr>
                <w:rStyle w:val="Lienhypertexte"/>
                <w:noProof/>
                <w:lang w:val="fr-FR"/>
              </w:rPr>
              <w:t>11.</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Récapitulatif des livrables (drive)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_Toc185405619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118</w:t>
            </w:r>
            <w:r w:rsidR="00D17024" w:rsidRPr="006F3CB3">
              <w:rPr>
                <w:noProof/>
                <w:webHidden/>
                <w:lang w:val="fr-FR"/>
              </w:rPr>
              <w:fldChar w:fldCharType="end"/>
            </w:r>
          </w:hyperlink>
        </w:p>
        <w:p w14:paraId="36B01DC0" w14:textId="05E38540" w:rsidR="00D17024" w:rsidRPr="004C657A" w:rsidRDefault="00C84020">
          <w:pPr>
            <w:pStyle w:val="TM1"/>
            <w:tabs>
              <w:tab w:val="left" w:pos="630"/>
              <w:tab w:val="right" w:leader="dot" w:pos="8754"/>
            </w:tabs>
            <w:rPr>
              <w:rFonts w:asciiTheme="minorHAnsi" w:eastAsiaTheme="minorEastAsia" w:hAnsiTheme="minorHAnsi" w:cstheme="minorBidi"/>
              <w:noProof/>
              <w:kern w:val="2"/>
              <w:sz w:val="24"/>
              <w:szCs w:val="24"/>
              <w:lang w:val="fr-FR" w:eastAsia="fr-FR"/>
            </w:rPr>
          </w:pPr>
          <w:hyperlink w:anchor="_Toc185405620" w:history="1">
            <w:r w:rsidR="00D17024" w:rsidRPr="006F3CB3">
              <w:rPr>
                <w:rStyle w:val="Lienhypertexte"/>
                <w:noProof/>
                <w:lang w:val="fr-FR"/>
              </w:rPr>
              <w:t>12.</w:t>
            </w:r>
            <w:r w:rsidR="00D17024" w:rsidRPr="004C657A">
              <w:rPr>
                <w:rFonts w:asciiTheme="minorHAnsi" w:eastAsiaTheme="minorEastAsia" w:hAnsiTheme="minorHAnsi" w:cstheme="minorBidi"/>
                <w:noProof/>
                <w:kern w:val="2"/>
                <w:sz w:val="24"/>
                <w:szCs w:val="24"/>
                <w:lang w:val="fr-FR" w:eastAsia="fr-FR"/>
              </w:rPr>
              <w:tab/>
            </w:r>
            <w:r w:rsidR="00D17024" w:rsidRPr="006F3CB3">
              <w:rPr>
                <w:rStyle w:val="Lienhypertexte"/>
                <w:noProof/>
                <w:lang w:val="fr-FR"/>
              </w:rPr>
              <w:t>Annexes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_Toc185405620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124</w:t>
            </w:r>
            <w:r w:rsidR="00D17024" w:rsidRPr="006F3CB3">
              <w:rPr>
                <w:noProof/>
                <w:webHidden/>
                <w:lang w:val="fr-FR"/>
              </w:rPr>
              <w:fldChar w:fldCharType="end"/>
            </w:r>
          </w:hyperlink>
        </w:p>
        <w:p w14:paraId="1D722299" w14:textId="047B9BA8"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21" w:history="1">
            <w:r w:rsidR="00D17024" w:rsidRPr="006F3CB3">
              <w:rPr>
                <w:rStyle w:val="Lienhypertexte"/>
                <w:noProof/>
                <w:lang w:val="fr-FR"/>
              </w:rPr>
              <w:t>12.1. Tableaux indicateurs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_Toc185405621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124</w:t>
            </w:r>
            <w:r w:rsidR="00D17024" w:rsidRPr="006F3CB3">
              <w:rPr>
                <w:noProof/>
                <w:webHidden/>
                <w:lang w:val="fr-FR"/>
              </w:rPr>
              <w:fldChar w:fldCharType="end"/>
            </w:r>
          </w:hyperlink>
        </w:p>
        <w:p w14:paraId="3EA604E0" w14:textId="150F2060"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22" w:history="1">
            <w:r w:rsidR="00D17024" w:rsidRPr="006F3CB3">
              <w:rPr>
                <w:rStyle w:val="Lienhypertexte"/>
                <w:noProof/>
                <w:lang w:val="fr-FR"/>
              </w:rPr>
              <w:t>12.2. Annexe 3 / Tableau 8.2</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_Toc185405622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125</w:t>
            </w:r>
            <w:r w:rsidR="00D17024" w:rsidRPr="006F3CB3">
              <w:rPr>
                <w:noProof/>
                <w:webHidden/>
                <w:lang w:val="fr-FR"/>
              </w:rPr>
              <w:fldChar w:fldCharType="end"/>
            </w:r>
          </w:hyperlink>
        </w:p>
        <w:p w14:paraId="0215CF2F" w14:textId="0059BA07"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23" w:history="1">
            <w:r w:rsidR="00D17024" w:rsidRPr="006F3CB3">
              <w:rPr>
                <w:rStyle w:val="Lienhypertexte"/>
                <w:noProof/>
                <w:lang w:val="fr-FR"/>
              </w:rPr>
              <w:t>12.3. Mécanisme de gestion des plaintes</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_Toc185405623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126</w:t>
            </w:r>
            <w:r w:rsidR="00D17024" w:rsidRPr="006F3CB3">
              <w:rPr>
                <w:noProof/>
                <w:webHidden/>
                <w:lang w:val="fr-FR"/>
              </w:rPr>
              <w:fldChar w:fldCharType="end"/>
            </w:r>
          </w:hyperlink>
        </w:p>
        <w:p w14:paraId="19B9EE55" w14:textId="0D424609" w:rsidR="00D17024" w:rsidRPr="004C657A" w:rsidRDefault="00C84020">
          <w:pPr>
            <w:pStyle w:val="TM2"/>
            <w:tabs>
              <w:tab w:val="right" w:leader="dot" w:pos="8754"/>
            </w:tabs>
            <w:rPr>
              <w:rFonts w:asciiTheme="minorHAnsi" w:eastAsiaTheme="minorEastAsia" w:hAnsiTheme="minorHAnsi" w:cstheme="minorBidi"/>
              <w:noProof/>
              <w:kern w:val="2"/>
              <w:sz w:val="24"/>
              <w:szCs w:val="24"/>
              <w:lang w:val="fr-FR" w:eastAsia="fr-FR"/>
            </w:rPr>
          </w:pPr>
          <w:hyperlink w:anchor="_Toc185405624" w:history="1">
            <w:r w:rsidR="00D17024" w:rsidRPr="006F3CB3">
              <w:rPr>
                <w:rStyle w:val="Lienhypertexte"/>
                <w:noProof/>
                <w:lang w:val="fr-FR"/>
              </w:rPr>
              <w:t>12.4. Illustration Photos des principales activités du premier semestre</w:t>
            </w:r>
            <w:r w:rsidR="00D17024" w:rsidRPr="006F3CB3">
              <w:rPr>
                <w:noProof/>
                <w:webHidden/>
                <w:lang w:val="fr-FR"/>
              </w:rPr>
              <w:tab/>
            </w:r>
            <w:r w:rsidR="00D17024" w:rsidRPr="006F3CB3">
              <w:rPr>
                <w:noProof/>
                <w:webHidden/>
                <w:lang w:val="fr-FR"/>
              </w:rPr>
              <w:fldChar w:fldCharType="begin"/>
            </w:r>
            <w:r w:rsidR="00D17024" w:rsidRPr="006F3CB3">
              <w:rPr>
                <w:noProof/>
                <w:webHidden/>
                <w:lang w:val="fr-FR"/>
              </w:rPr>
              <w:instrText xml:space="preserve"> PAGEREF _Toc185405624 \h </w:instrText>
            </w:r>
            <w:r w:rsidR="00D17024" w:rsidRPr="006F3CB3">
              <w:rPr>
                <w:noProof/>
                <w:webHidden/>
                <w:lang w:val="fr-FR"/>
              </w:rPr>
            </w:r>
            <w:r w:rsidR="00D17024" w:rsidRPr="006F3CB3">
              <w:rPr>
                <w:noProof/>
                <w:webHidden/>
                <w:lang w:val="fr-FR"/>
              </w:rPr>
              <w:fldChar w:fldCharType="separate"/>
            </w:r>
            <w:r w:rsidR="00736A76" w:rsidRPr="006F3CB3">
              <w:rPr>
                <w:noProof/>
                <w:webHidden/>
                <w:lang w:val="fr-FR"/>
              </w:rPr>
              <w:t>135</w:t>
            </w:r>
            <w:r w:rsidR="00D17024" w:rsidRPr="006F3CB3">
              <w:rPr>
                <w:noProof/>
                <w:webHidden/>
                <w:lang w:val="fr-FR"/>
              </w:rPr>
              <w:fldChar w:fldCharType="end"/>
            </w:r>
          </w:hyperlink>
        </w:p>
        <w:p w14:paraId="0BB73D45" w14:textId="09D30E62" w:rsidR="00045952" w:rsidRPr="006F3CB3" w:rsidRDefault="00045952">
          <w:pPr>
            <w:rPr>
              <w:lang w:val="fr-FR"/>
            </w:rPr>
          </w:pPr>
          <w:r w:rsidRPr="006F3CB3">
            <w:rPr>
              <w:b/>
              <w:bCs/>
              <w:lang w:val="fr-FR"/>
            </w:rPr>
            <w:fldChar w:fldCharType="end"/>
          </w:r>
        </w:p>
      </w:sdtContent>
    </w:sdt>
    <w:p w14:paraId="775298F6" w14:textId="77777777" w:rsidR="00671E5C" w:rsidRPr="006F3CB3" w:rsidRDefault="00233362">
      <w:pPr>
        <w:rPr>
          <w:rFonts w:ascii="Avenir" w:eastAsia="Avenir" w:hAnsi="Avenir" w:cs="Avenir"/>
          <w:color w:val="000000"/>
          <w:lang w:val="fr-FR"/>
        </w:rPr>
      </w:pPr>
      <w:r w:rsidRPr="006F3CB3">
        <w:rPr>
          <w:lang w:val="fr-FR"/>
        </w:rPr>
        <w:br w:type="page"/>
      </w:r>
    </w:p>
    <w:p w14:paraId="3B44B928" w14:textId="08A7E496" w:rsidR="00955875" w:rsidRPr="006F3CB3" w:rsidRDefault="00233362" w:rsidP="009D64D2">
      <w:pPr>
        <w:pStyle w:val="Titre1"/>
        <w:numPr>
          <w:ilvl w:val="0"/>
          <w:numId w:val="4"/>
        </w:numPr>
        <w:rPr>
          <w:lang w:val="fr-FR"/>
        </w:rPr>
      </w:pPr>
      <w:bookmarkStart w:id="4" w:name="_Toc185405586"/>
      <w:r w:rsidRPr="006F3CB3">
        <w:rPr>
          <w:lang w:val="fr-FR"/>
        </w:rPr>
        <w:lastRenderedPageBreak/>
        <w:t>Données clés du projet</w:t>
      </w:r>
      <w:bookmarkEnd w:id="4"/>
      <w:r w:rsidRPr="006F3CB3">
        <w:rPr>
          <w:lang w:val="fr-FR"/>
        </w:rPr>
        <w:t xml:space="preserve"> </w:t>
      </w:r>
    </w:p>
    <w:p w14:paraId="197647D8" w14:textId="11AB6929" w:rsidR="00955875" w:rsidRPr="004C657A" w:rsidRDefault="00A82F47" w:rsidP="006F3CB3">
      <w:pPr>
        <w:pStyle w:val="Lgende"/>
        <w:ind w:left="0" w:firstLine="0"/>
        <w:jc w:val="center"/>
        <w:rPr>
          <w:rFonts w:ascii="Avenir" w:eastAsia="Avenir" w:hAnsi="Avenir" w:cs="Avenir"/>
        </w:rPr>
      </w:pPr>
      <w:r w:rsidRPr="004C657A">
        <w:t xml:space="preserve">Tableau </w:t>
      </w:r>
      <w:r w:rsidRPr="004C657A">
        <w:fldChar w:fldCharType="begin"/>
      </w:r>
      <w:r w:rsidRPr="004C657A">
        <w:instrText xml:space="preserve"> SEQ Tableau \* ARABIC </w:instrText>
      </w:r>
      <w:r w:rsidRPr="004C657A">
        <w:fldChar w:fldCharType="separate"/>
      </w:r>
      <w:r w:rsidR="00736A76" w:rsidRPr="004C657A">
        <w:rPr>
          <w:noProof/>
        </w:rPr>
        <w:t>1</w:t>
      </w:r>
      <w:r w:rsidRPr="004C657A">
        <w:fldChar w:fldCharType="end"/>
      </w:r>
      <w:r w:rsidRPr="004C657A">
        <w:t> : données clés du projet</w:t>
      </w:r>
    </w:p>
    <w:tbl>
      <w:tblPr>
        <w:tblW w:w="10065" w:type="dxa"/>
        <w:tblInd w:w="-714"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CellMar>
          <w:left w:w="115" w:type="dxa"/>
          <w:right w:w="115" w:type="dxa"/>
        </w:tblCellMar>
        <w:tblLook w:val="0400" w:firstRow="0" w:lastRow="0" w:firstColumn="0" w:lastColumn="0" w:noHBand="0" w:noVBand="1"/>
      </w:tblPr>
      <w:tblGrid>
        <w:gridCol w:w="5954"/>
        <w:gridCol w:w="4111"/>
      </w:tblGrid>
      <w:tr w:rsidR="00671E5C" w:rsidRPr="00393289" w14:paraId="775298FB" w14:textId="77777777" w:rsidTr="00EB3606">
        <w:tc>
          <w:tcPr>
            <w:tcW w:w="5954" w:type="dxa"/>
          </w:tcPr>
          <w:p w14:paraId="775298F9"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Titre du projet </w:t>
            </w:r>
          </w:p>
        </w:tc>
        <w:tc>
          <w:tcPr>
            <w:tcW w:w="4111" w:type="dxa"/>
          </w:tcPr>
          <w:p w14:paraId="775298FA" w14:textId="3742E48B" w:rsidR="00671E5C" w:rsidRPr="006F3CB3" w:rsidRDefault="005D25E5" w:rsidP="00EB3606">
            <w:pPr>
              <w:spacing w:after="19"/>
              <w:rPr>
                <w:rFonts w:ascii="Avenir Book" w:eastAsia="Avenir" w:hAnsi="Avenir Book" w:cs="Avenir"/>
                <w:color w:val="000000"/>
                <w:sz w:val="20"/>
                <w:szCs w:val="20"/>
                <w:lang w:val="fr-FR"/>
              </w:rPr>
            </w:pPr>
            <w:r w:rsidRPr="006F3CB3">
              <w:rPr>
                <w:rFonts w:ascii="Avenir Book" w:hAnsi="Avenir Book" w:cstheme="minorHAnsi"/>
                <w:b/>
                <w:bCs/>
                <w:sz w:val="20"/>
                <w:szCs w:val="20"/>
                <w:lang w:val="fr-FR"/>
              </w:rPr>
              <w:t>Programme de Gestion Durable des Forêts</w:t>
            </w:r>
          </w:p>
        </w:tc>
      </w:tr>
      <w:tr w:rsidR="00671E5C" w:rsidRPr="00393289" w14:paraId="775298FE" w14:textId="77777777" w:rsidTr="00EB3606">
        <w:tc>
          <w:tcPr>
            <w:tcW w:w="5954" w:type="dxa"/>
          </w:tcPr>
          <w:p w14:paraId="775298FC"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Numéro de référence MPTF du projet</w:t>
            </w:r>
          </w:p>
        </w:tc>
        <w:tc>
          <w:tcPr>
            <w:tcW w:w="4111" w:type="dxa"/>
          </w:tcPr>
          <w:p w14:paraId="775298FD" w14:textId="2F0107B5" w:rsidR="00671E5C" w:rsidRPr="006F3CB3" w:rsidRDefault="00BB1DB6" w:rsidP="005D25E5">
            <w:pPr>
              <w:spacing w:after="5" w:line="271" w:lineRule="auto"/>
              <w:rPr>
                <w:rFonts w:ascii="Avenir Book" w:eastAsia="Avenir" w:hAnsi="Avenir Book" w:cs="Avenir"/>
                <w:color w:val="000000"/>
                <w:sz w:val="20"/>
                <w:szCs w:val="20"/>
                <w:lang w:val="fr-FR"/>
              </w:rPr>
            </w:pPr>
            <w:r w:rsidRPr="006F3CB3">
              <w:rPr>
                <w:rFonts w:ascii="Avenir Book" w:hAnsi="Avenir Book" w:cstheme="minorHAnsi"/>
                <w:sz w:val="20"/>
                <w:szCs w:val="20"/>
                <w:lang w:val="fr-FR"/>
              </w:rPr>
              <w:t>00120366</w:t>
            </w:r>
          </w:p>
        </w:tc>
      </w:tr>
      <w:tr w:rsidR="00671E5C" w:rsidRPr="00393289" w14:paraId="77529901" w14:textId="77777777" w:rsidTr="00EB3606">
        <w:tc>
          <w:tcPr>
            <w:tcW w:w="5954" w:type="dxa"/>
          </w:tcPr>
          <w:p w14:paraId="775298FF"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Hyperlien du document de projet</w:t>
            </w:r>
            <w:r w:rsidRPr="006F3CB3">
              <w:rPr>
                <w:rFonts w:ascii="Avenir Book" w:eastAsia="Avenir" w:hAnsi="Avenir Book" w:cs="Avenir"/>
                <w:i/>
                <w:color w:val="000000"/>
                <w:sz w:val="20"/>
                <w:szCs w:val="20"/>
                <w:vertAlign w:val="superscript"/>
                <w:lang w:val="fr-FR"/>
              </w:rPr>
              <w:footnoteReference w:id="2"/>
            </w:r>
            <w:r w:rsidRPr="006F3CB3">
              <w:rPr>
                <w:rFonts w:ascii="Avenir Book" w:eastAsia="Avenir" w:hAnsi="Avenir Book" w:cs="Avenir"/>
                <w:color w:val="000000"/>
                <w:sz w:val="20"/>
                <w:szCs w:val="20"/>
                <w:lang w:val="fr-FR"/>
              </w:rPr>
              <w:t> </w:t>
            </w:r>
          </w:p>
        </w:tc>
        <w:tc>
          <w:tcPr>
            <w:tcW w:w="4111" w:type="dxa"/>
          </w:tcPr>
          <w:p w14:paraId="77529900" w14:textId="64349643" w:rsidR="00671E5C" w:rsidRPr="006F3CB3" w:rsidRDefault="00C84020">
            <w:pPr>
              <w:spacing w:after="5" w:line="271" w:lineRule="auto"/>
              <w:rPr>
                <w:rFonts w:ascii="Avenir Book" w:eastAsia="Avenir" w:hAnsi="Avenir Book" w:cs="Avenir"/>
                <w:color w:val="000000"/>
                <w:sz w:val="20"/>
                <w:szCs w:val="20"/>
                <w:lang w:val="fr-FR"/>
              </w:rPr>
            </w:pPr>
            <w:hyperlink r:id="rId18" w:history="1">
              <w:r w:rsidR="00697743" w:rsidRPr="006F3CB3">
                <w:rPr>
                  <w:rStyle w:val="Lienhypertexte"/>
                  <w:rFonts w:ascii="Avenir Book" w:eastAsia="Avenir" w:hAnsi="Avenir Book" w:cs="Avenir"/>
                  <w:sz w:val="20"/>
                  <w:szCs w:val="20"/>
                  <w:lang w:val="fr-FR"/>
                </w:rPr>
                <w:t>https://drive.google.com/file/d/1GeM3RQKFpFOJj2bqAKaq7I1TM4TuF6ZQ/view?usp=share_link</w:t>
              </w:r>
            </w:hyperlink>
            <w:r w:rsidR="00697743" w:rsidRPr="006F3CB3">
              <w:rPr>
                <w:rFonts w:ascii="Avenir Book" w:eastAsia="Avenir" w:hAnsi="Avenir Book" w:cs="Avenir"/>
                <w:color w:val="000000"/>
                <w:sz w:val="20"/>
                <w:szCs w:val="20"/>
                <w:lang w:val="fr-FR"/>
              </w:rPr>
              <w:t xml:space="preserve"> </w:t>
            </w:r>
          </w:p>
        </w:tc>
      </w:tr>
      <w:tr w:rsidR="00671E5C" w:rsidRPr="00393289" w14:paraId="77529904" w14:textId="77777777" w:rsidTr="00EB3606">
        <w:tc>
          <w:tcPr>
            <w:tcW w:w="5954" w:type="dxa"/>
          </w:tcPr>
          <w:p w14:paraId="77529902"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Zone(s) d’intervention(s) du projet</w:t>
            </w:r>
          </w:p>
        </w:tc>
        <w:tc>
          <w:tcPr>
            <w:tcW w:w="4111" w:type="dxa"/>
          </w:tcPr>
          <w:p w14:paraId="77529903" w14:textId="3C47E07A" w:rsidR="00671E5C" w:rsidRPr="006F3CB3" w:rsidRDefault="005710CC">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Provinces de Mai-</w:t>
            </w:r>
            <w:proofErr w:type="spellStart"/>
            <w:r w:rsidRPr="006F3CB3">
              <w:rPr>
                <w:rFonts w:ascii="Avenir Book" w:eastAsia="Avenir" w:hAnsi="Avenir Book" w:cs="Avenir"/>
                <w:color w:val="000000"/>
                <w:sz w:val="20"/>
                <w:szCs w:val="20"/>
                <w:lang w:val="fr-FR"/>
              </w:rPr>
              <w:t>Ndombe</w:t>
            </w:r>
            <w:proofErr w:type="spellEnd"/>
            <w:r w:rsidRPr="006F3CB3">
              <w:rPr>
                <w:rFonts w:ascii="Avenir Book" w:eastAsia="Avenir" w:hAnsi="Avenir Book" w:cs="Avenir"/>
                <w:color w:val="000000"/>
                <w:sz w:val="20"/>
                <w:szCs w:val="20"/>
                <w:lang w:val="fr-FR"/>
              </w:rPr>
              <w:t xml:space="preserve">, Equateur, </w:t>
            </w:r>
            <w:proofErr w:type="spellStart"/>
            <w:r w:rsidRPr="006F3CB3">
              <w:rPr>
                <w:rFonts w:ascii="Avenir Book" w:eastAsia="Avenir" w:hAnsi="Avenir Book" w:cs="Avenir"/>
                <w:color w:val="000000"/>
                <w:sz w:val="20"/>
                <w:szCs w:val="20"/>
                <w:lang w:val="fr-FR"/>
              </w:rPr>
              <w:t>Mongala</w:t>
            </w:r>
            <w:proofErr w:type="spellEnd"/>
            <w:r w:rsidRPr="006F3CB3">
              <w:rPr>
                <w:rFonts w:ascii="Avenir Book" w:eastAsia="Avenir" w:hAnsi="Avenir Book" w:cs="Avenir"/>
                <w:color w:val="000000"/>
                <w:sz w:val="20"/>
                <w:szCs w:val="20"/>
                <w:lang w:val="fr-FR"/>
              </w:rPr>
              <w:t>, Tshopo et Ituri</w:t>
            </w:r>
          </w:p>
        </w:tc>
      </w:tr>
      <w:tr w:rsidR="00671E5C" w:rsidRPr="00393289" w14:paraId="77529907" w14:textId="77777777" w:rsidTr="00EB3606">
        <w:tc>
          <w:tcPr>
            <w:tcW w:w="5954" w:type="dxa"/>
          </w:tcPr>
          <w:p w14:paraId="77529905"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Institutions ou ministères de tutelle</w:t>
            </w:r>
          </w:p>
        </w:tc>
        <w:tc>
          <w:tcPr>
            <w:tcW w:w="4111" w:type="dxa"/>
          </w:tcPr>
          <w:p w14:paraId="77529906" w14:textId="18B41A6A" w:rsidR="00671E5C" w:rsidRPr="006F3CB3" w:rsidRDefault="005710CC">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Ministère de l’Environnement et Développement Durable</w:t>
            </w:r>
          </w:p>
        </w:tc>
      </w:tr>
      <w:tr w:rsidR="00671E5C" w:rsidRPr="00393289" w14:paraId="7752990A" w14:textId="77777777" w:rsidTr="00EB3606">
        <w:tc>
          <w:tcPr>
            <w:tcW w:w="5954" w:type="dxa"/>
          </w:tcPr>
          <w:p w14:paraId="77529908"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Organisations partenaires participantes de niveau 1 </w:t>
            </w:r>
            <w:r w:rsidRPr="006F3CB3">
              <w:rPr>
                <w:rFonts w:ascii="Avenir Book" w:eastAsia="Avenir" w:hAnsi="Avenir Book" w:cs="Avenir"/>
                <w:i/>
                <w:color w:val="000000"/>
                <w:sz w:val="20"/>
                <w:szCs w:val="20"/>
                <w:vertAlign w:val="superscript"/>
                <w:lang w:val="fr-FR"/>
              </w:rPr>
              <w:footnoteReference w:id="3"/>
            </w:r>
          </w:p>
        </w:tc>
        <w:tc>
          <w:tcPr>
            <w:tcW w:w="4111" w:type="dxa"/>
          </w:tcPr>
          <w:p w14:paraId="77529909" w14:textId="07D02F04" w:rsidR="00671E5C" w:rsidRPr="006F3CB3" w:rsidRDefault="005710CC">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Agence </w:t>
            </w:r>
            <w:r w:rsidR="00FF57CC" w:rsidRPr="006F3CB3">
              <w:rPr>
                <w:rFonts w:ascii="Avenir Book" w:eastAsia="Avenir" w:hAnsi="Avenir Book" w:cs="Avenir"/>
                <w:color w:val="000000"/>
                <w:sz w:val="20"/>
                <w:szCs w:val="20"/>
                <w:lang w:val="fr-FR"/>
              </w:rPr>
              <w:t>f</w:t>
            </w:r>
            <w:r w:rsidRPr="006F3CB3">
              <w:rPr>
                <w:rFonts w:ascii="Avenir Book" w:eastAsia="Avenir" w:hAnsi="Avenir Book" w:cs="Avenir"/>
                <w:color w:val="000000"/>
                <w:sz w:val="20"/>
                <w:szCs w:val="20"/>
                <w:lang w:val="fr-FR"/>
              </w:rPr>
              <w:t xml:space="preserve">rançaise de </w:t>
            </w:r>
            <w:r w:rsidR="00FF57CC" w:rsidRPr="006F3CB3">
              <w:rPr>
                <w:rFonts w:ascii="Avenir Book" w:eastAsia="Avenir" w:hAnsi="Avenir Book" w:cs="Avenir"/>
                <w:color w:val="000000"/>
                <w:sz w:val="20"/>
                <w:szCs w:val="20"/>
                <w:lang w:val="fr-FR"/>
              </w:rPr>
              <w:t>d</w:t>
            </w:r>
            <w:r w:rsidRPr="006F3CB3">
              <w:rPr>
                <w:rFonts w:ascii="Avenir Book" w:eastAsia="Avenir" w:hAnsi="Avenir Book" w:cs="Avenir"/>
                <w:color w:val="000000"/>
                <w:sz w:val="20"/>
                <w:szCs w:val="20"/>
                <w:lang w:val="fr-FR"/>
              </w:rPr>
              <w:t>éveloppement</w:t>
            </w:r>
          </w:p>
        </w:tc>
      </w:tr>
      <w:tr w:rsidR="00671E5C" w:rsidRPr="00393289" w14:paraId="7752990D" w14:textId="77777777" w:rsidTr="00EB3606">
        <w:tc>
          <w:tcPr>
            <w:tcW w:w="5954" w:type="dxa"/>
          </w:tcPr>
          <w:p w14:paraId="7752990B" w14:textId="7492F9A5"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Budget total </w:t>
            </w:r>
            <w:r w:rsidR="005D5113" w:rsidRPr="006F3CB3">
              <w:rPr>
                <w:rFonts w:ascii="Avenir Book" w:eastAsia="Avenir" w:hAnsi="Avenir Book" w:cs="Avenir"/>
                <w:color w:val="000000"/>
                <w:sz w:val="20"/>
                <w:szCs w:val="20"/>
                <w:lang w:val="fr-FR"/>
              </w:rPr>
              <w:t xml:space="preserve">actuel </w:t>
            </w:r>
            <w:r w:rsidRPr="006F3CB3">
              <w:rPr>
                <w:rFonts w:ascii="Avenir Book" w:eastAsia="Avenir" w:hAnsi="Avenir Book" w:cs="Avenir"/>
                <w:color w:val="000000"/>
                <w:sz w:val="20"/>
                <w:szCs w:val="20"/>
                <w:lang w:val="fr-FR"/>
              </w:rPr>
              <w:t>du projet (USD)</w:t>
            </w:r>
          </w:p>
        </w:tc>
        <w:tc>
          <w:tcPr>
            <w:tcW w:w="4111" w:type="dxa"/>
          </w:tcPr>
          <w:p w14:paraId="7752990C" w14:textId="58A86253" w:rsidR="00671E5C" w:rsidRPr="006F3CB3" w:rsidRDefault="003E1464">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12.000.000 USD + 4.000.000 </w:t>
            </w:r>
            <w:proofErr w:type="gramStart"/>
            <w:r w:rsidRPr="006F3CB3">
              <w:rPr>
                <w:rFonts w:ascii="Avenir Book" w:eastAsia="Avenir" w:hAnsi="Avenir Book" w:cs="Avenir"/>
                <w:color w:val="000000"/>
                <w:sz w:val="20"/>
                <w:szCs w:val="20"/>
                <w:lang w:val="fr-FR"/>
              </w:rPr>
              <w:t>EUR  +</w:t>
            </w:r>
            <w:proofErr w:type="gramEnd"/>
            <w:r w:rsidRPr="006F3CB3">
              <w:rPr>
                <w:rFonts w:ascii="Avenir Book" w:eastAsia="Avenir" w:hAnsi="Avenir Book" w:cs="Avenir"/>
                <w:color w:val="000000"/>
                <w:sz w:val="20"/>
                <w:szCs w:val="20"/>
                <w:lang w:val="fr-FR"/>
              </w:rPr>
              <w:t xml:space="preserve"> 1.000.000 EUR du FEM</w:t>
            </w:r>
          </w:p>
        </w:tc>
      </w:tr>
      <w:tr w:rsidR="00671E5C" w:rsidRPr="00393289" w14:paraId="77529910" w14:textId="77777777" w:rsidTr="00EB3606">
        <w:trPr>
          <w:trHeight w:val="253"/>
        </w:trPr>
        <w:tc>
          <w:tcPr>
            <w:tcW w:w="5954" w:type="dxa"/>
          </w:tcPr>
          <w:p w14:paraId="7752990E" w14:textId="625F7A75"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Durée totale </w:t>
            </w:r>
            <w:r w:rsidR="005D5113" w:rsidRPr="006F3CB3">
              <w:rPr>
                <w:rFonts w:ascii="Avenir Book" w:eastAsia="Avenir" w:hAnsi="Avenir Book" w:cs="Avenir"/>
                <w:color w:val="000000"/>
                <w:sz w:val="20"/>
                <w:szCs w:val="20"/>
                <w:lang w:val="fr-FR"/>
              </w:rPr>
              <w:t xml:space="preserve">actuelle </w:t>
            </w:r>
            <w:r w:rsidRPr="006F3CB3">
              <w:rPr>
                <w:rFonts w:ascii="Avenir Book" w:eastAsia="Avenir" w:hAnsi="Avenir Book" w:cs="Avenir"/>
                <w:color w:val="000000"/>
                <w:sz w:val="20"/>
                <w:szCs w:val="20"/>
                <w:lang w:val="fr-FR"/>
              </w:rPr>
              <w:t>du projet (mois)</w:t>
            </w:r>
          </w:p>
        </w:tc>
        <w:tc>
          <w:tcPr>
            <w:tcW w:w="4111" w:type="dxa"/>
          </w:tcPr>
          <w:p w14:paraId="7752990F" w14:textId="24AFEBFF" w:rsidR="00671E5C" w:rsidRPr="006F3CB3" w:rsidRDefault="003E1464">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48 Mois</w:t>
            </w:r>
          </w:p>
        </w:tc>
      </w:tr>
      <w:tr w:rsidR="00671E5C" w:rsidRPr="00393289" w14:paraId="77529913" w14:textId="77777777" w:rsidTr="00EB3606">
        <w:trPr>
          <w:trHeight w:val="253"/>
        </w:trPr>
        <w:tc>
          <w:tcPr>
            <w:tcW w:w="5954" w:type="dxa"/>
          </w:tcPr>
          <w:p w14:paraId="77529911"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Date d’approbation du projet par le Conseil d’administration de CAFI ou le Comité de pilotage du FONAREDD</w:t>
            </w:r>
          </w:p>
        </w:tc>
        <w:tc>
          <w:tcPr>
            <w:tcW w:w="4111" w:type="dxa"/>
          </w:tcPr>
          <w:p w14:paraId="77529912" w14:textId="510DA632" w:rsidR="00671E5C" w:rsidRPr="006F3CB3" w:rsidRDefault="00BB1DB6">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05/12/2019</w:t>
            </w:r>
          </w:p>
        </w:tc>
      </w:tr>
      <w:tr w:rsidR="00671E5C" w:rsidRPr="00393289" w14:paraId="77529916" w14:textId="77777777" w:rsidTr="00EB3606">
        <w:trPr>
          <w:trHeight w:val="253"/>
        </w:trPr>
        <w:tc>
          <w:tcPr>
            <w:tcW w:w="5954" w:type="dxa"/>
          </w:tcPr>
          <w:p w14:paraId="77529914"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Date de réception des premiers fonds du MPTF</w:t>
            </w:r>
          </w:p>
        </w:tc>
        <w:tc>
          <w:tcPr>
            <w:tcW w:w="4111" w:type="dxa"/>
          </w:tcPr>
          <w:p w14:paraId="77529915" w14:textId="750A2527" w:rsidR="00671E5C" w:rsidRPr="006F3CB3" w:rsidRDefault="00C84020">
            <w:pPr>
              <w:spacing w:after="5" w:line="271" w:lineRule="auto"/>
              <w:rPr>
                <w:rFonts w:ascii="Avenir Book" w:eastAsia="Avenir" w:hAnsi="Avenir Book" w:cs="Avenir"/>
                <w:color w:val="000000"/>
                <w:sz w:val="20"/>
                <w:szCs w:val="20"/>
                <w:lang w:val="fr-FR"/>
              </w:rPr>
            </w:pPr>
            <w:sdt>
              <w:sdtPr>
                <w:rPr>
                  <w:rFonts w:ascii="Avenir Book" w:hAnsi="Avenir Book"/>
                  <w:b/>
                  <w:color w:val="2B579A"/>
                  <w:sz w:val="20"/>
                  <w:szCs w:val="20"/>
                  <w:shd w:val="clear" w:color="auto" w:fill="E6E6E6"/>
                  <w:lang w:val="fr-FR"/>
                </w:rPr>
                <w:id w:val="1899861500"/>
                <w:placeholder>
                  <w:docPart w:val="53F9943219A44EF69C8C8A15FEA7486F"/>
                </w:placeholder>
                <w:date w:fullDate="2020-07-27T00:00:00Z">
                  <w:dateFormat w:val="dd/MM/yyyy"/>
                  <w:lid w:val="en-GB"/>
                  <w:storeMappedDataAs w:val="dateTime"/>
                  <w:calendar w:val="gregorian"/>
                </w:date>
              </w:sdtPr>
              <w:sdtEndPr/>
              <w:sdtContent>
                <w:r w:rsidR="00FE77FA" w:rsidRPr="006F3CB3" w:rsidDel="008D371A">
                  <w:rPr>
                    <w:rFonts w:ascii="Avenir Book" w:hAnsi="Avenir Book"/>
                    <w:b/>
                    <w:color w:val="2B579A"/>
                    <w:sz w:val="20"/>
                    <w:szCs w:val="20"/>
                    <w:shd w:val="clear" w:color="auto" w:fill="E6E6E6"/>
                    <w:lang w:val="fr-FR"/>
                  </w:rPr>
                  <w:t>27/07/2020</w:t>
                </w:r>
              </w:sdtContent>
            </w:sdt>
          </w:p>
        </w:tc>
      </w:tr>
      <w:tr w:rsidR="00671E5C" w:rsidRPr="00393289" w14:paraId="77529919" w14:textId="77777777" w:rsidTr="00EB3606">
        <w:tc>
          <w:tcPr>
            <w:tcW w:w="5954" w:type="dxa"/>
          </w:tcPr>
          <w:p w14:paraId="77529917"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Date d’approbation du 1</w:t>
            </w:r>
            <w:r w:rsidRPr="006F3CB3">
              <w:rPr>
                <w:rFonts w:ascii="Avenir Book" w:eastAsia="Avenir" w:hAnsi="Avenir Book" w:cs="Avenir"/>
                <w:color w:val="000000"/>
                <w:sz w:val="20"/>
                <w:szCs w:val="20"/>
                <w:vertAlign w:val="superscript"/>
                <w:lang w:val="fr-FR"/>
              </w:rPr>
              <w:t>er</w:t>
            </w:r>
            <w:r w:rsidRPr="006F3CB3">
              <w:rPr>
                <w:rFonts w:ascii="Avenir Book" w:eastAsia="Avenir" w:hAnsi="Avenir Book" w:cs="Avenir"/>
                <w:color w:val="000000"/>
                <w:sz w:val="20"/>
                <w:szCs w:val="20"/>
                <w:lang w:val="fr-FR"/>
              </w:rPr>
              <w:t xml:space="preserve"> Plan de Travail Budgétisé Annuel par le comité de pilotage du projet</w:t>
            </w:r>
          </w:p>
        </w:tc>
        <w:tc>
          <w:tcPr>
            <w:tcW w:w="4111" w:type="dxa"/>
          </w:tcPr>
          <w:p w14:paraId="77529918" w14:textId="288E21B8" w:rsidR="00671E5C" w:rsidRPr="006F3CB3" w:rsidRDefault="00C84020">
            <w:pPr>
              <w:spacing w:after="5" w:line="271" w:lineRule="auto"/>
              <w:rPr>
                <w:rFonts w:ascii="Avenir Book" w:eastAsia="Avenir" w:hAnsi="Avenir Book" w:cs="Avenir"/>
                <w:color w:val="000000"/>
                <w:sz w:val="20"/>
                <w:szCs w:val="20"/>
                <w:lang w:val="fr-FR"/>
              </w:rPr>
            </w:pPr>
            <w:sdt>
              <w:sdtPr>
                <w:rPr>
                  <w:rFonts w:ascii="Avenir Book" w:hAnsi="Avenir Book"/>
                  <w:b/>
                  <w:color w:val="2B579A"/>
                  <w:sz w:val="20"/>
                  <w:szCs w:val="20"/>
                  <w:shd w:val="clear" w:color="auto" w:fill="E6E6E6"/>
                  <w:lang w:val="fr-FR"/>
                </w:rPr>
                <w:id w:val="1908499838"/>
                <w:placeholder>
                  <w:docPart w:val="3ED6F23194304CCAB1F2A5D3F8E9B6D4"/>
                </w:placeholder>
                <w:date w:fullDate="2023-09-27T00:00:00Z">
                  <w:dateFormat w:val="dd/MM/yyyy"/>
                  <w:lid w:val="en-GB"/>
                  <w:storeMappedDataAs w:val="dateTime"/>
                  <w:calendar w:val="gregorian"/>
                </w:date>
              </w:sdtPr>
              <w:sdtEndPr/>
              <w:sdtContent>
                <w:r w:rsidR="00FE77FA" w:rsidRPr="006F3CB3" w:rsidDel="008D371A">
                  <w:rPr>
                    <w:rFonts w:ascii="Avenir Book" w:hAnsi="Avenir Book"/>
                    <w:b/>
                    <w:color w:val="2B579A"/>
                    <w:sz w:val="20"/>
                    <w:szCs w:val="20"/>
                    <w:shd w:val="clear" w:color="auto" w:fill="E6E6E6"/>
                    <w:lang w:val="fr-FR"/>
                  </w:rPr>
                  <w:t>27/09/2023</w:t>
                </w:r>
              </w:sdtContent>
            </w:sdt>
          </w:p>
        </w:tc>
      </w:tr>
      <w:tr w:rsidR="00671E5C" w:rsidRPr="00393289" w14:paraId="7752991C" w14:textId="77777777" w:rsidTr="00EB3606">
        <w:trPr>
          <w:trHeight w:val="281"/>
        </w:trPr>
        <w:tc>
          <w:tcPr>
            <w:tcW w:w="5954" w:type="dxa"/>
          </w:tcPr>
          <w:p w14:paraId="7752991A"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Date de clôture initiale  </w:t>
            </w:r>
          </w:p>
        </w:tc>
        <w:tc>
          <w:tcPr>
            <w:tcW w:w="4111" w:type="dxa"/>
          </w:tcPr>
          <w:p w14:paraId="7752991B" w14:textId="070873C3" w:rsidR="00671E5C" w:rsidRPr="006F3CB3" w:rsidRDefault="00C84020" w:rsidP="00BB1DB6">
            <w:pPr>
              <w:spacing w:after="5" w:line="271" w:lineRule="auto"/>
              <w:rPr>
                <w:rFonts w:ascii="Avenir Book" w:eastAsia="Avenir" w:hAnsi="Avenir Book" w:cs="Avenir"/>
                <w:color w:val="000000"/>
                <w:sz w:val="20"/>
                <w:szCs w:val="20"/>
                <w:lang w:val="fr-FR"/>
              </w:rPr>
            </w:pPr>
            <w:sdt>
              <w:sdtPr>
                <w:rPr>
                  <w:rFonts w:ascii="Avenir Book" w:hAnsi="Avenir Book"/>
                  <w:b/>
                  <w:color w:val="2B579A"/>
                  <w:sz w:val="20"/>
                  <w:szCs w:val="20"/>
                  <w:shd w:val="clear" w:color="auto" w:fill="E6E6E6"/>
                  <w:lang w:val="fr-FR"/>
                </w:rPr>
                <w:id w:val="-1250730084"/>
                <w:placeholder>
                  <w:docPart w:val="6577CD79BD084F2DB6DB22216B2F1A9D"/>
                </w:placeholder>
                <w:date w:fullDate="2024-07-21T00:00:00Z">
                  <w:dateFormat w:val="dd/MM/yyyy"/>
                  <w:lid w:val="en-GB"/>
                  <w:storeMappedDataAs w:val="dateTime"/>
                  <w:calendar w:val="gregorian"/>
                </w:date>
              </w:sdtPr>
              <w:sdtEndPr/>
              <w:sdtContent>
                <w:r w:rsidR="00FE77FA" w:rsidRPr="006F3CB3" w:rsidDel="008D371A">
                  <w:rPr>
                    <w:rFonts w:ascii="Avenir Book" w:hAnsi="Avenir Book"/>
                    <w:b/>
                    <w:color w:val="2B579A"/>
                    <w:sz w:val="20"/>
                    <w:szCs w:val="20"/>
                    <w:shd w:val="clear" w:color="auto" w:fill="E6E6E6"/>
                    <w:lang w:val="fr-FR"/>
                  </w:rPr>
                  <w:t>21/07/2024</w:t>
                </w:r>
              </w:sdtContent>
            </w:sdt>
          </w:p>
        </w:tc>
      </w:tr>
      <w:tr w:rsidR="00671E5C" w:rsidRPr="00393289" w14:paraId="7752991F" w14:textId="77777777" w:rsidTr="00EB3606">
        <w:tc>
          <w:tcPr>
            <w:tcW w:w="5954" w:type="dxa"/>
          </w:tcPr>
          <w:p w14:paraId="7752991D"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Date de clôture révisée le cas échéant </w:t>
            </w:r>
          </w:p>
        </w:tc>
        <w:tc>
          <w:tcPr>
            <w:tcW w:w="4111" w:type="dxa"/>
            <w:tcBorders>
              <w:bottom w:val="single" w:sz="4" w:space="0" w:color="BDD7EE"/>
            </w:tcBorders>
          </w:tcPr>
          <w:p w14:paraId="7752991E" w14:textId="44D16F5E" w:rsidR="00671E5C" w:rsidRPr="006F3CB3" w:rsidRDefault="00C84020">
            <w:pPr>
              <w:spacing w:after="5" w:line="271" w:lineRule="auto"/>
              <w:rPr>
                <w:rFonts w:ascii="Avenir Book" w:eastAsia="Avenir" w:hAnsi="Avenir Book" w:cs="Avenir"/>
                <w:color w:val="000000"/>
                <w:sz w:val="20"/>
                <w:szCs w:val="20"/>
                <w:lang w:val="fr-FR"/>
              </w:rPr>
            </w:pPr>
            <w:sdt>
              <w:sdtPr>
                <w:rPr>
                  <w:rFonts w:ascii="Avenir Book" w:hAnsi="Avenir Book"/>
                  <w:b/>
                  <w:color w:val="2B579A"/>
                  <w:sz w:val="20"/>
                  <w:szCs w:val="20"/>
                  <w:shd w:val="clear" w:color="auto" w:fill="E6E6E6"/>
                  <w:lang w:val="fr-FR"/>
                </w:rPr>
                <w:id w:val="-994639140"/>
                <w:placeholder>
                  <w:docPart w:val="874F95FF386243048949A09FB146892C"/>
                </w:placeholder>
                <w:date w:fullDate="2025-06-30T00:00:00Z">
                  <w:dateFormat w:val="dd/MM/yyyy"/>
                  <w:lid w:val="en-GB"/>
                  <w:storeMappedDataAs w:val="dateTime"/>
                  <w:calendar w:val="gregorian"/>
                </w:date>
              </w:sdtPr>
              <w:sdtEndPr/>
              <w:sdtContent>
                <w:r w:rsidR="00FF57CC" w:rsidRPr="006F3CB3">
                  <w:rPr>
                    <w:rFonts w:ascii="Avenir Book" w:hAnsi="Avenir Book"/>
                    <w:b/>
                    <w:color w:val="2B579A"/>
                    <w:sz w:val="20"/>
                    <w:szCs w:val="20"/>
                    <w:shd w:val="clear" w:color="auto" w:fill="E6E6E6"/>
                    <w:lang w:val="fr-FR"/>
                  </w:rPr>
                  <w:t>30/06/2025</w:t>
                </w:r>
              </w:sdtContent>
            </w:sdt>
          </w:p>
        </w:tc>
      </w:tr>
      <w:tr w:rsidR="00671E5C" w:rsidRPr="00393289" w14:paraId="77529922" w14:textId="77777777" w:rsidTr="00EB3606">
        <w:tc>
          <w:tcPr>
            <w:tcW w:w="5954" w:type="dxa"/>
          </w:tcPr>
          <w:p w14:paraId="77529920" w14:textId="1409E412"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Dépenses du 01/01 au 3</w:t>
            </w:r>
            <w:r w:rsidR="00B84664" w:rsidRPr="006F3CB3">
              <w:rPr>
                <w:rFonts w:ascii="Avenir Book" w:eastAsia="Avenir" w:hAnsi="Avenir Book" w:cs="Avenir"/>
                <w:color w:val="000000"/>
                <w:sz w:val="20"/>
                <w:szCs w:val="20"/>
                <w:lang w:val="fr-FR"/>
              </w:rPr>
              <w:t>1</w:t>
            </w:r>
            <w:r w:rsidRPr="006F3CB3">
              <w:rPr>
                <w:rFonts w:ascii="Avenir Book" w:eastAsia="Avenir" w:hAnsi="Avenir Book" w:cs="Avenir"/>
                <w:color w:val="000000"/>
                <w:sz w:val="20"/>
                <w:szCs w:val="20"/>
                <w:lang w:val="fr-FR"/>
              </w:rPr>
              <w:t>/</w:t>
            </w:r>
            <w:r w:rsidR="00B84664" w:rsidRPr="006F3CB3">
              <w:rPr>
                <w:rFonts w:ascii="Avenir Book" w:eastAsia="Avenir" w:hAnsi="Avenir Book" w:cs="Avenir"/>
                <w:color w:val="000000"/>
                <w:sz w:val="20"/>
                <w:szCs w:val="20"/>
                <w:lang w:val="fr-FR"/>
              </w:rPr>
              <w:t>12</w:t>
            </w:r>
            <w:r w:rsidRPr="006F3CB3">
              <w:rPr>
                <w:rFonts w:ascii="Avenir Book" w:eastAsia="Avenir" w:hAnsi="Avenir Book" w:cs="Avenir"/>
                <w:color w:val="000000"/>
                <w:sz w:val="20"/>
                <w:szCs w:val="20"/>
                <w:lang w:val="fr-FR"/>
              </w:rPr>
              <w:t xml:space="preserve"> de l’année de rapportage</w:t>
            </w:r>
          </w:p>
        </w:tc>
        <w:tc>
          <w:tcPr>
            <w:tcW w:w="4111" w:type="dxa"/>
            <w:shd w:val="clear" w:color="auto" w:fill="auto"/>
          </w:tcPr>
          <w:p w14:paraId="77529921" w14:textId="36502164" w:rsidR="00671E5C" w:rsidRPr="006F3CB3" w:rsidRDefault="00865998">
            <w:pPr>
              <w:spacing w:after="5" w:line="271" w:lineRule="auto"/>
              <w:rPr>
                <w:rFonts w:ascii="Avenir Book" w:eastAsia="Avenir" w:hAnsi="Avenir Book" w:cs="Avenir"/>
                <w:b/>
                <w:bCs/>
                <w:color w:val="000000"/>
                <w:sz w:val="20"/>
                <w:szCs w:val="20"/>
                <w:lang w:val="fr-FR"/>
              </w:rPr>
            </w:pPr>
            <w:r w:rsidRPr="006F3CB3">
              <w:rPr>
                <w:rFonts w:ascii="Avenir Book" w:eastAsia="Avenir" w:hAnsi="Avenir Book" w:cs="Avenir"/>
                <w:b/>
                <w:bCs/>
                <w:color w:val="000000"/>
                <w:sz w:val="20"/>
                <w:szCs w:val="20"/>
                <w:lang w:val="fr-FR"/>
              </w:rPr>
              <w:t>3</w:t>
            </w:r>
            <w:r w:rsidR="007554C9" w:rsidRPr="006F3CB3">
              <w:rPr>
                <w:rFonts w:ascii="Avenir Book" w:eastAsia="Avenir" w:hAnsi="Avenir Book" w:cs="Avenir"/>
                <w:b/>
                <w:bCs/>
                <w:color w:val="000000"/>
                <w:sz w:val="20"/>
                <w:szCs w:val="20"/>
                <w:lang w:val="fr-FR"/>
              </w:rPr>
              <w:t xml:space="preserve"> 211 26</w:t>
            </w:r>
            <w:r w:rsidR="006B2D36" w:rsidRPr="004C657A">
              <w:rPr>
                <w:rFonts w:ascii="Avenir Book" w:eastAsia="Avenir" w:hAnsi="Avenir Book" w:cs="Avenir"/>
                <w:b/>
                <w:bCs/>
                <w:color w:val="000000"/>
                <w:sz w:val="20"/>
                <w:szCs w:val="20"/>
                <w:lang w:val="fr-FR"/>
              </w:rPr>
              <w:t>4.3</w:t>
            </w:r>
            <w:r w:rsidR="0009472B" w:rsidRPr="004C657A">
              <w:rPr>
                <w:rFonts w:ascii="Avenir Book" w:eastAsia="Avenir" w:hAnsi="Avenir Book" w:cs="Avenir"/>
                <w:b/>
                <w:bCs/>
                <w:color w:val="000000"/>
                <w:sz w:val="20"/>
                <w:szCs w:val="20"/>
                <w:lang w:val="fr-FR"/>
              </w:rPr>
              <w:t>5</w:t>
            </w:r>
            <w:r w:rsidRPr="006F3CB3">
              <w:rPr>
                <w:rFonts w:ascii="Avenir Book" w:eastAsia="Avenir" w:hAnsi="Avenir Book" w:cs="Avenir"/>
                <w:b/>
                <w:bCs/>
                <w:color w:val="000000"/>
                <w:sz w:val="20"/>
                <w:szCs w:val="20"/>
                <w:lang w:val="fr-FR"/>
              </w:rPr>
              <w:t xml:space="preserve"> </w:t>
            </w:r>
            <w:r w:rsidR="00DA5F30" w:rsidRPr="006F3CB3">
              <w:rPr>
                <w:rFonts w:ascii="Avenir Book" w:eastAsia="Avenir" w:hAnsi="Avenir Book" w:cs="Avenir"/>
                <w:b/>
                <w:bCs/>
                <w:color w:val="000000"/>
                <w:sz w:val="20"/>
                <w:szCs w:val="20"/>
                <w:lang w:val="fr-FR"/>
              </w:rPr>
              <w:t>USD</w:t>
            </w:r>
          </w:p>
        </w:tc>
      </w:tr>
      <w:tr w:rsidR="00671E5C" w:rsidRPr="00393289" w14:paraId="77529925" w14:textId="77777777" w:rsidTr="00EB3606">
        <w:tc>
          <w:tcPr>
            <w:tcW w:w="5954" w:type="dxa"/>
          </w:tcPr>
          <w:p w14:paraId="77529923" w14:textId="09948F1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Dépenses globales cumulatives (USD) au 3</w:t>
            </w:r>
            <w:r w:rsidR="00B84664" w:rsidRPr="006F3CB3">
              <w:rPr>
                <w:rFonts w:ascii="Avenir Book" w:eastAsia="Avenir" w:hAnsi="Avenir Book" w:cs="Avenir"/>
                <w:color w:val="000000"/>
                <w:sz w:val="20"/>
                <w:szCs w:val="20"/>
                <w:lang w:val="fr-FR"/>
              </w:rPr>
              <w:t>1</w:t>
            </w:r>
            <w:r w:rsidRPr="006F3CB3">
              <w:rPr>
                <w:rFonts w:ascii="Avenir Book" w:eastAsia="Avenir" w:hAnsi="Avenir Book" w:cs="Avenir"/>
                <w:color w:val="000000"/>
                <w:sz w:val="20"/>
                <w:szCs w:val="20"/>
                <w:lang w:val="fr-FR"/>
              </w:rPr>
              <w:t>/</w:t>
            </w:r>
            <w:r w:rsidR="00B84664" w:rsidRPr="006F3CB3">
              <w:rPr>
                <w:rFonts w:ascii="Avenir Book" w:eastAsia="Avenir" w:hAnsi="Avenir Book" w:cs="Avenir"/>
                <w:color w:val="000000"/>
                <w:sz w:val="20"/>
                <w:szCs w:val="20"/>
                <w:lang w:val="fr-FR"/>
              </w:rPr>
              <w:t>12</w:t>
            </w:r>
            <w:r w:rsidRPr="006F3CB3">
              <w:rPr>
                <w:rFonts w:ascii="Avenir Book" w:eastAsia="Avenir" w:hAnsi="Avenir Book" w:cs="Avenir"/>
                <w:color w:val="000000"/>
                <w:sz w:val="20"/>
                <w:szCs w:val="20"/>
                <w:lang w:val="fr-FR"/>
              </w:rPr>
              <w:t xml:space="preserve"> de l’année de rapportage</w:t>
            </w:r>
          </w:p>
        </w:tc>
        <w:tc>
          <w:tcPr>
            <w:tcW w:w="4111" w:type="dxa"/>
            <w:shd w:val="clear" w:color="auto" w:fill="auto"/>
          </w:tcPr>
          <w:p w14:paraId="77529924" w14:textId="70AEB5A0" w:rsidR="00671E5C" w:rsidRPr="004C657A" w:rsidRDefault="006B2D36">
            <w:pPr>
              <w:spacing w:after="5" w:line="271" w:lineRule="auto"/>
              <w:rPr>
                <w:rFonts w:ascii="Avenir Book" w:eastAsia="Avenir" w:hAnsi="Avenir Book" w:cs="Avenir"/>
                <w:b/>
                <w:bCs/>
                <w:color w:val="000000"/>
                <w:sz w:val="20"/>
                <w:szCs w:val="20"/>
                <w:lang w:val="fr-FR"/>
              </w:rPr>
            </w:pPr>
            <w:r w:rsidRPr="006F3CB3">
              <w:rPr>
                <w:rFonts w:ascii="Avenir Book" w:eastAsia="Avenir" w:hAnsi="Avenir Book" w:cs="Avenir"/>
                <w:b/>
                <w:bCs/>
                <w:color w:val="000000"/>
                <w:sz w:val="20"/>
                <w:szCs w:val="20"/>
                <w:lang w:val="fr-FR"/>
              </w:rPr>
              <w:t xml:space="preserve">5,626,381.20 </w:t>
            </w:r>
            <w:r w:rsidR="00DA5F30" w:rsidRPr="006F3CB3">
              <w:rPr>
                <w:rFonts w:ascii="Avenir Book" w:eastAsia="Avenir" w:hAnsi="Avenir Book" w:cs="Avenir"/>
                <w:b/>
                <w:bCs/>
                <w:color w:val="000000"/>
                <w:sz w:val="20"/>
                <w:szCs w:val="20"/>
                <w:lang w:val="fr-FR"/>
              </w:rPr>
              <w:t>USD</w:t>
            </w:r>
          </w:p>
        </w:tc>
      </w:tr>
      <w:tr w:rsidR="00671E5C" w:rsidRPr="00393289" w14:paraId="77529928" w14:textId="77777777" w:rsidTr="00EB3606">
        <w:tc>
          <w:tcPr>
            <w:tcW w:w="5954" w:type="dxa"/>
          </w:tcPr>
          <w:p w14:paraId="77529926"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Taux de consommation sur l’ensemble des tranches reçues</w:t>
            </w:r>
          </w:p>
        </w:tc>
        <w:tc>
          <w:tcPr>
            <w:tcW w:w="4111" w:type="dxa"/>
            <w:shd w:val="clear" w:color="auto" w:fill="auto"/>
          </w:tcPr>
          <w:p w14:paraId="77529927" w14:textId="0F0117EB" w:rsidR="00047756" w:rsidRPr="006F3CB3" w:rsidRDefault="007554C9">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85</w:t>
            </w:r>
            <w:r w:rsidR="00B84664" w:rsidRPr="006F3CB3">
              <w:rPr>
                <w:rFonts w:ascii="Avenir Book" w:eastAsia="Avenir" w:hAnsi="Avenir Book" w:cs="Avenir"/>
                <w:color w:val="000000"/>
                <w:sz w:val="20"/>
                <w:szCs w:val="20"/>
                <w:lang w:val="fr-FR"/>
              </w:rPr>
              <w:t xml:space="preserve"> </w:t>
            </w:r>
            <w:r w:rsidR="00047756" w:rsidRPr="006F3CB3">
              <w:rPr>
                <w:rFonts w:ascii="Avenir Book" w:eastAsia="Avenir" w:hAnsi="Avenir Book"/>
                <w:color w:val="000000"/>
                <w:sz w:val="20"/>
                <w:szCs w:val="20"/>
                <w:lang w:val="fr-FR"/>
              </w:rPr>
              <w:t>%</w:t>
            </w:r>
          </w:p>
        </w:tc>
      </w:tr>
      <w:tr w:rsidR="00671E5C" w:rsidRPr="00E705DB" w14:paraId="7752992B" w14:textId="77777777" w:rsidTr="00EB3606">
        <w:tc>
          <w:tcPr>
            <w:tcW w:w="5954" w:type="dxa"/>
            <w:vMerge w:val="restart"/>
          </w:tcPr>
          <w:p w14:paraId="77529929"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 xml:space="preserve">Date et </w:t>
            </w:r>
            <w:proofErr w:type="spellStart"/>
            <w:r w:rsidRPr="006F3CB3">
              <w:rPr>
                <w:rFonts w:ascii="Avenir Book" w:eastAsia="Avenir" w:hAnsi="Avenir Book" w:cs="Avenir"/>
                <w:color w:val="000000"/>
                <w:sz w:val="20"/>
                <w:szCs w:val="20"/>
                <w:lang w:val="fr-FR"/>
              </w:rPr>
              <w:t>lien</w:t>
            </w:r>
            <w:proofErr w:type="spellEnd"/>
            <w:r w:rsidRPr="006F3CB3">
              <w:rPr>
                <w:rFonts w:ascii="Avenir Book" w:eastAsia="Avenir" w:hAnsi="Avenir Book" w:cs="Avenir"/>
                <w:color w:val="000000"/>
                <w:sz w:val="20"/>
                <w:szCs w:val="20"/>
                <w:lang w:val="fr-FR"/>
              </w:rPr>
              <w:t xml:space="preserve"> de l’évaluation à mi-parcours le cas échéant </w:t>
            </w:r>
          </w:p>
        </w:tc>
        <w:tc>
          <w:tcPr>
            <w:tcW w:w="4111" w:type="dxa"/>
            <w:shd w:val="clear" w:color="auto" w:fill="auto"/>
          </w:tcPr>
          <w:p w14:paraId="7752992A" w14:textId="1CF26915" w:rsidR="00671E5C" w:rsidRPr="006F3CB3" w:rsidRDefault="00C84020">
            <w:pPr>
              <w:spacing w:after="5" w:line="271" w:lineRule="auto"/>
              <w:rPr>
                <w:rFonts w:ascii="Avenir Book" w:eastAsia="Avenir" w:hAnsi="Avenir Book" w:cs="Avenir"/>
                <w:color w:val="000000"/>
                <w:sz w:val="20"/>
                <w:szCs w:val="20"/>
                <w:highlight w:val="yellow"/>
                <w:lang w:val="en-US"/>
              </w:rPr>
            </w:pPr>
            <w:sdt>
              <w:sdtPr>
                <w:rPr>
                  <w:rFonts w:ascii="Avenir Book" w:hAnsi="Avenir Book"/>
                  <w:b/>
                  <w:color w:val="2B579A"/>
                  <w:sz w:val="20"/>
                  <w:szCs w:val="20"/>
                  <w:shd w:val="clear" w:color="auto" w:fill="E6E6E6"/>
                  <w:lang w:val="fr-FR"/>
                </w:rPr>
                <w:id w:val="447512952"/>
                <w:placeholder>
                  <w:docPart w:val="524BEFFD89D04092934F95682CF1466A"/>
                </w:placeholder>
                <w:showingPlcHdr/>
                <w:date>
                  <w:dateFormat w:val="dd/MM/yyyy"/>
                  <w:lid w:val="en-GB"/>
                  <w:storeMappedDataAs w:val="dateTime"/>
                  <w:calendar w:val="gregorian"/>
                </w:date>
              </w:sdtPr>
              <w:sdtEndPr>
                <w:rPr>
                  <w:highlight w:val="yellow"/>
                </w:rPr>
              </w:sdtEndPr>
              <w:sdtContent>
                <w:r w:rsidR="00BD0762" w:rsidRPr="006F3CB3">
                  <w:rPr>
                    <w:rStyle w:val="Textedelespacerserv"/>
                    <w:rFonts w:ascii="Avenir Book" w:hAnsi="Avenir Book"/>
                    <w:sz w:val="20"/>
                    <w:szCs w:val="20"/>
                    <w:lang w:val="en-US"/>
                  </w:rPr>
                  <w:t>Click or tap to enter a date.</w:t>
                </w:r>
              </w:sdtContent>
            </w:sdt>
          </w:p>
        </w:tc>
      </w:tr>
      <w:tr w:rsidR="00671E5C" w:rsidRPr="00393289" w14:paraId="7752992E" w14:textId="77777777" w:rsidTr="00EB3606">
        <w:tc>
          <w:tcPr>
            <w:tcW w:w="5954" w:type="dxa"/>
            <w:vMerge/>
          </w:tcPr>
          <w:p w14:paraId="7752992C" w14:textId="77777777" w:rsidR="00671E5C" w:rsidRPr="006F3CB3" w:rsidRDefault="00671E5C">
            <w:pPr>
              <w:widowControl w:val="0"/>
              <w:pBdr>
                <w:top w:val="nil"/>
                <w:left w:val="nil"/>
                <w:bottom w:val="nil"/>
                <w:right w:val="nil"/>
                <w:between w:val="nil"/>
              </w:pBdr>
              <w:spacing w:line="276" w:lineRule="auto"/>
              <w:rPr>
                <w:rFonts w:ascii="Avenir Book" w:eastAsia="Avenir" w:hAnsi="Avenir Book" w:cs="Avenir"/>
                <w:color w:val="000000"/>
                <w:sz w:val="20"/>
                <w:szCs w:val="20"/>
                <w:lang w:val="en-US"/>
              </w:rPr>
            </w:pPr>
          </w:p>
        </w:tc>
        <w:tc>
          <w:tcPr>
            <w:tcW w:w="4111" w:type="dxa"/>
          </w:tcPr>
          <w:p w14:paraId="7752992D" w14:textId="77777777" w:rsidR="00671E5C" w:rsidRPr="006F3CB3" w:rsidRDefault="00233362">
            <w:pPr>
              <w:spacing w:after="5" w:line="271" w:lineRule="auto"/>
              <w:rPr>
                <w:rFonts w:ascii="Avenir Book" w:eastAsia="Avenir" w:hAnsi="Avenir Book" w:cs="Avenir"/>
                <w:color w:val="000000"/>
                <w:sz w:val="20"/>
                <w:szCs w:val="20"/>
                <w:lang w:val="fr-FR"/>
              </w:rPr>
            </w:pPr>
            <w:r w:rsidRPr="006F3CB3">
              <w:rPr>
                <w:rFonts w:ascii="Avenir Book" w:eastAsia="Avenir" w:hAnsi="Avenir Book" w:cs="Avenir"/>
                <w:color w:val="000000"/>
                <w:sz w:val="20"/>
                <w:szCs w:val="20"/>
                <w:lang w:val="fr-FR"/>
              </w:rPr>
              <w:t>Insérer hyperlien si l’évaluation est publique</w:t>
            </w:r>
          </w:p>
        </w:tc>
      </w:tr>
    </w:tbl>
    <w:p w14:paraId="5E7ADE30" w14:textId="77777777" w:rsidR="00EB3606" w:rsidRPr="006F3CB3" w:rsidRDefault="00EB3606" w:rsidP="006F3CB3">
      <w:pPr>
        <w:rPr>
          <w:lang w:val="fr-FR"/>
        </w:rPr>
      </w:pPr>
    </w:p>
    <w:p w14:paraId="77529934" w14:textId="6FCE7567" w:rsidR="00671E5C" w:rsidRPr="006F3CB3" w:rsidRDefault="00233362" w:rsidP="009D64D2">
      <w:pPr>
        <w:pStyle w:val="Titre1"/>
        <w:numPr>
          <w:ilvl w:val="0"/>
          <w:numId w:val="4"/>
        </w:numPr>
        <w:rPr>
          <w:lang w:val="fr-FR"/>
        </w:rPr>
      </w:pPr>
      <w:bookmarkStart w:id="5" w:name="_Toc185405587"/>
      <w:r w:rsidRPr="006F3CB3">
        <w:rPr>
          <w:lang w:val="fr-FR"/>
        </w:rPr>
        <w:t>Résumé des progrès réalisés par le projet</w:t>
      </w:r>
      <w:bookmarkEnd w:id="5"/>
      <w:r w:rsidRPr="006F3CB3">
        <w:rPr>
          <w:lang w:val="fr-FR"/>
        </w:rPr>
        <w:t xml:space="preserve"> </w:t>
      </w:r>
    </w:p>
    <w:p w14:paraId="40D12270" w14:textId="321F89C7" w:rsidR="00CA6260" w:rsidRPr="00E705DB" w:rsidRDefault="00CA6260" w:rsidP="00E705DB">
      <w:pPr>
        <w:pStyle w:val="NormalWeb"/>
        <w:spacing w:line="276" w:lineRule="auto"/>
        <w:jc w:val="both"/>
        <w:rPr>
          <w:rFonts w:ascii="Calibri" w:eastAsia="Calibri" w:hAnsi="Calibri" w:cs="Calibri"/>
          <w:sz w:val="22"/>
          <w:szCs w:val="22"/>
          <w:lang w:val="fr-FR"/>
        </w:rPr>
      </w:pPr>
      <w:r w:rsidRPr="005707CE">
        <w:rPr>
          <w:rFonts w:ascii="Calibri" w:eastAsia="Calibri" w:hAnsi="Calibri" w:cs="Calibri"/>
          <w:sz w:val="22"/>
          <w:szCs w:val="22"/>
          <w:lang w:val="fr-FR"/>
        </w:rPr>
        <w:t xml:space="preserve">Le Programme de Gestion Durable des Forêts (PGDF) a initié ses activités le 9 août 2022 avec la signature de la convention entre le MEDD et l’AMO. Ce résumé met en lumière les avancées significatives obtenues jusqu’à maintenant dans la mise en œuvre de ce programme ambitieux. Grâce à un budget global de 16,4 millions de dollars américains (MUSD), dont environ 5,9 Millions USD utilisés jusqu’à présent (soit 34%), le PGDF a réussi à produire des résultats concrets et essentiels sur chacune de ses six composantes. </w:t>
      </w:r>
      <w:r w:rsidRPr="00E705DB">
        <w:rPr>
          <w:rFonts w:ascii="Calibri" w:eastAsia="Calibri" w:hAnsi="Calibri" w:cs="Calibri"/>
          <w:sz w:val="22"/>
          <w:szCs w:val="22"/>
          <w:lang w:val="fr-FR"/>
        </w:rPr>
        <w:t xml:space="preserve">Voici les principales avancées globales du PGDF selon la progression actuelle des activités/produits attendus. </w:t>
      </w:r>
    </w:p>
    <w:p w14:paraId="78CF4784" w14:textId="3EBBAC63" w:rsidR="00A82F47" w:rsidRPr="004C657A" w:rsidRDefault="00A82F47" w:rsidP="006F3CB3">
      <w:pPr>
        <w:pStyle w:val="Lgende"/>
        <w:ind w:left="0" w:firstLine="0"/>
        <w:jc w:val="center"/>
        <w:rPr>
          <w:rFonts w:ascii="Avenir" w:eastAsia="Avenir" w:hAnsi="Avenir" w:cs="Avenir"/>
          <w:i w:val="0"/>
          <w:sz w:val="20"/>
          <w:szCs w:val="20"/>
        </w:rPr>
      </w:pPr>
      <w:r w:rsidRPr="004C657A">
        <w:lastRenderedPageBreak/>
        <w:t xml:space="preserve">Tableau </w:t>
      </w:r>
      <w:r w:rsidRPr="004C657A">
        <w:fldChar w:fldCharType="begin"/>
      </w:r>
      <w:r w:rsidRPr="004C657A">
        <w:instrText xml:space="preserve"> SEQ Tableau \* ARABIC </w:instrText>
      </w:r>
      <w:r w:rsidRPr="004C657A">
        <w:fldChar w:fldCharType="separate"/>
      </w:r>
      <w:r w:rsidR="00736A76" w:rsidRPr="004C657A">
        <w:rPr>
          <w:noProof/>
        </w:rPr>
        <w:t>2</w:t>
      </w:r>
      <w:r w:rsidRPr="004C657A">
        <w:fldChar w:fldCharType="end"/>
      </w:r>
      <w:r w:rsidRPr="004C657A">
        <w:t xml:space="preserve"> : </w:t>
      </w:r>
      <w:r w:rsidR="00C37A20">
        <w:rPr>
          <w:rFonts w:ascii="Avenir" w:eastAsia="Avenir" w:hAnsi="Avenir" w:cs="Avenir"/>
          <w:sz w:val="20"/>
          <w:szCs w:val="20"/>
        </w:rPr>
        <w:t>A</w:t>
      </w:r>
      <w:r w:rsidRPr="004C657A">
        <w:rPr>
          <w:rFonts w:ascii="Avenir" w:eastAsia="Avenir" w:hAnsi="Avenir" w:cs="Avenir"/>
          <w:sz w:val="20"/>
          <w:szCs w:val="20"/>
        </w:rPr>
        <w:t>vancées et réalisations les plus importantes du Projet</w:t>
      </w:r>
    </w:p>
    <w:tbl>
      <w:tblPr>
        <w:tblW w:w="8784" w:type="dxa"/>
        <w:jc w:val="center"/>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4262"/>
        <w:gridCol w:w="120"/>
        <w:gridCol w:w="4377"/>
        <w:gridCol w:w="25"/>
      </w:tblGrid>
      <w:tr w:rsidR="00671E5C" w:rsidRPr="00393289" w14:paraId="77529941" w14:textId="77777777" w:rsidTr="004B07F6">
        <w:trPr>
          <w:gridAfter w:val="1"/>
          <w:wAfter w:w="25" w:type="dxa"/>
          <w:tblHeader/>
          <w:jc w:val="center"/>
        </w:trPr>
        <w:tc>
          <w:tcPr>
            <w:tcW w:w="4382" w:type="dxa"/>
            <w:gridSpan w:val="2"/>
            <w:tcBorders>
              <w:bottom w:val="single" w:sz="4" w:space="0" w:color="auto"/>
            </w:tcBorders>
            <w:shd w:val="clear" w:color="auto" w:fill="5B9BD5"/>
            <w:vAlign w:val="center"/>
          </w:tcPr>
          <w:p w14:paraId="7752993F" w14:textId="117B77F9" w:rsidR="00671E5C" w:rsidRPr="006F3CB3" w:rsidRDefault="00233362">
            <w:pPr>
              <w:spacing w:after="5" w:line="271" w:lineRule="auto"/>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Progrès au cours d</w:t>
            </w:r>
            <w:r w:rsidRPr="006F3CB3">
              <w:rPr>
                <w:rFonts w:ascii="Avenir" w:eastAsia="Avenir" w:hAnsi="Avenir" w:cs="Avenir"/>
                <w:b/>
                <w:sz w:val="18"/>
                <w:szCs w:val="18"/>
                <w:lang w:val="fr-FR"/>
              </w:rPr>
              <w:t xml:space="preserve">e </w:t>
            </w:r>
            <w:r w:rsidR="007D6BF1" w:rsidRPr="006F3CB3">
              <w:rPr>
                <w:rFonts w:ascii="Avenir" w:eastAsia="Avenir" w:hAnsi="Avenir" w:cs="Avenir"/>
                <w:b/>
                <w:sz w:val="18"/>
                <w:szCs w:val="18"/>
                <w:lang w:val="fr-FR"/>
              </w:rPr>
              <w:t>la période (année ou semestre)</w:t>
            </w:r>
          </w:p>
        </w:tc>
        <w:tc>
          <w:tcPr>
            <w:tcW w:w="4377" w:type="dxa"/>
            <w:tcBorders>
              <w:bottom w:val="single" w:sz="4" w:space="0" w:color="auto"/>
            </w:tcBorders>
            <w:shd w:val="clear" w:color="auto" w:fill="5B9BD5"/>
            <w:vAlign w:val="center"/>
          </w:tcPr>
          <w:p w14:paraId="77529940" w14:textId="77777777" w:rsidR="00671E5C" w:rsidRPr="006F3CB3" w:rsidRDefault="00233362">
            <w:pPr>
              <w:spacing w:after="5" w:line="271" w:lineRule="auto"/>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Résultats obtenus de manière cumulative depuis le d</w:t>
            </w:r>
            <w:r w:rsidRPr="006F3CB3">
              <w:rPr>
                <w:rFonts w:ascii="Avenir" w:eastAsia="Avenir" w:hAnsi="Avenir" w:cs="Avenir"/>
                <w:b/>
                <w:sz w:val="18"/>
                <w:szCs w:val="18"/>
                <w:lang w:val="fr-FR"/>
              </w:rPr>
              <w:t>ébut du projet</w:t>
            </w:r>
          </w:p>
        </w:tc>
      </w:tr>
      <w:tr w:rsidR="00671E5C" w:rsidRPr="00393289" w14:paraId="77529943"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E7E6E6"/>
            <w:vAlign w:val="center"/>
          </w:tcPr>
          <w:p w14:paraId="77529942" w14:textId="1426E54D" w:rsidR="00671E5C" w:rsidRPr="006F3CB3" w:rsidRDefault="00ED552B">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Résultat </w:t>
            </w:r>
            <w:r w:rsidR="00F40E41" w:rsidRPr="006F3CB3">
              <w:rPr>
                <w:rFonts w:ascii="Avenir" w:eastAsia="Avenir" w:hAnsi="Avenir" w:cs="Avenir"/>
                <w:b/>
                <w:color w:val="000000"/>
                <w:sz w:val="16"/>
                <w:szCs w:val="16"/>
                <w:lang w:val="fr-FR"/>
              </w:rPr>
              <w:t xml:space="preserve">1 : </w:t>
            </w:r>
            <w:r w:rsidRPr="006F3CB3">
              <w:rPr>
                <w:rFonts w:ascii="Avenir" w:eastAsia="Avenir" w:hAnsi="Avenir" w:cs="Avenir"/>
                <w:b/>
                <w:bCs/>
                <w:color w:val="000000"/>
                <w:sz w:val="16"/>
                <w:szCs w:val="16"/>
                <w:lang w:val="fr-FR"/>
              </w:rPr>
              <w:t>Une politique forestière permettant une gestion durable des ressources forestières par les multiples acteurs du secteur est adoptée formellement par la RDC</w:t>
            </w:r>
          </w:p>
        </w:tc>
      </w:tr>
      <w:tr w:rsidR="00F40E41" w:rsidRPr="00393289" w14:paraId="3790D75B"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E7E6E6"/>
            <w:vAlign w:val="center"/>
          </w:tcPr>
          <w:p w14:paraId="7F10837A" w14:textId="4E2733CA" w:rsidR="00F40E41" w:rsidRPr="006F3CB3" w:rsidRDefault="00F40E41">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Composante </w:t>
            </w:r>
            <w:r w:rsidR="00D83C0C" w:rsidRPr="006F3CB3">
              <w:rPr>
                <w:rFonts w:ascii="Avenir" w:eastAsia="Avenir" w:hAnsi="Avenir" w:cs="Avenir"/>
                <w:b/>
                <w:color w:val="000000"/>
                <w:sz w:val="16"/>
                <w:szCs w:val="16"/>
                <w:lang w:val="fr-FR"/>
              </w:rPr>
              <w:t>1 :</w:t>
            </w:r>
            <w:r w:rsidRPr="006F3CB3">
              <w:rPr>
                <w:rFonts w:ascii="Avenir" w:eastAsia="Avenir" w:hAnsi="Avenir" w:cs="Avenir"/>
                <w:b/>
                <w:color w:val="000000"/>
                <w:sz w:val="16"/>
                <w:szCs w:val="16"/>
                <w:lang w:val="fr-FR"/>
              </w:rPr>
              <w:t xml:space="preserve"> </w:t>
            </w:r>
            <w:r w:rsidR="00D83C0C" w:rsidRPr="006F3CB3">
              <w:rPr>
                <w:rFonts w:ascii="Avenir" w:eastAsia="Avenir" w:hAnsi="Avenir" w:cs="Avenir"/>
                <w:b/>
                <w:color w:val="000000"/>
                <w:sz w:val="16"/>
                <w:szCs w:val="16"/>
                <w:lang w:val="fr-FR"/>
              </w:rPr>
              <w:t>Gouvernance</w:t>
            </w:r>
          </w:p>
        </w:tc>
      </w:tr>
      <w:tr w:rsidR="003518FE" w:rsidRPr="00393289" w14:paraId="76890CE3"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E7E6E6"/>
            <w:vAlign w:val="center"/>
          </w:tcPr>
          <w:p w14:paraId="4BCF9B63" w14:textId="0733A5EE" w:rsidR="003518FE" w:rsidRPr="006F3CB3" w:rsidRDefault="00ED552B">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1.1 : Assistance au MEDD dans l'opérationnalisation du CCNF et des CCPF</w:t>
            </w:r>
          </w:p>
        </w:tc>
      </w:tr>
      <w:tr w:rsidR="00671E5C" w:rsidRPr="00393289" w14:paraId="77529945"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E7E6E6"/>
            <w:vAlign w:val="center"/>
          </w:tcPr>
          <w:p w14:paraId="77529944" w14:textId="65396082" w:rsidR="00671E5C" w:rsidRPr="006F3CB3" w:rsidRDefault="00233362"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Indicateur </w:t>
            </w:r>
            <w:r w:rsidR="00ED552B" w:rsidRPr="006F3CB3">
              <w:rPr>
                <w:rFonts w:ascii="Avenir" w:eastAsia="Avenir" w:hAnsi="Avenir" w:cs="Avenir"/>
                <w:b/>
                <w:color w:val="000000"/>
                <w:sz w:val="16"/>
                <w:szCs w:val="16"/>
                <w:lang w:val="fr-FR"/>
              </w:rPr>
              <w:t xml:space="preserve">: Le </w:t>
            </w:r>
            <w:r w:rsidR="005A2183" w:rsidRPr="006F3CB3">
              <w:rPr>
                <w:rFonts w:ascii="Avenir" w:eastAsia="Avenir" w:hAnsi="Avenir" w:cs="Avenir"/>
                <w:b/>
                <w:color w:val="000000"/>
                <w:sz w:val="16"/>
                <w:szCs w:val="16"/>
                <w:lang w:val="fr-FR"/>
              </w:rPr>
              <w:t>CCNF</w:t>
            </w:r>
            <w:r w:rsidR="00ED552B" w:rsidRPr="006F3CB3">
              <w:rPr>
                <w:rFonts w:ascii="Avenir" w:eastAsia="Avenir" w:hAnsi="Avenir" w:cs="Avenir"/>
                <w:b/>
                <w:color w:val="000000"/>
                <w:sz w:val="16"/>
                <w:szCs w:val="16"/>
                <w:lang w:val="fr-FR"/>
              </w:rPr>
              <w:t xml:space="preserve"> </w:t>
            </w:r>
            <w:r w:rsidR="005A2183" w:rsidRPr="006F3CB3">
              <w:rPr>
                <w:rFonts w:ascii="Avenir" w:eastAsia="Avenir" w:hAnsi="Avenir" w:cs="Avenir"/>
                <w:b/>
                <w:color w:val="000000"/>
                <w:sz w:val="16"/>
                <w:szCs w:val="16"/>
                <w:lang w:val="fr-FR"/>
              </w:rPr>
              <w:t xml:space="preserve">et CCPF </w:t>
            </w:r>
            <w:r w:rsidR="00ED552B" w:rsidRPr="006F3CB3">
              <w:rPr>
                <w:rFonts w:ascii="Avenir" w:eastAsia="Avenir" w:hAnsi="Avenir" w:cs="Avenir"/>
                <w:b/>
                <w:color w:val="000000"/>
                <w:sz w:val="16"/>
                <w:szCs w:val="16"/>
                <w:lang w:val="fr-FR"/>
              </w:rPr>
              <w:t xml:space="preserve">chargés de s’assurer de la transparence et du côté participatif du processus </w:t>
            </w:r>
            <w:r w:rsidR="005A2183" w:rsidRPr="006F3CB3">
              <w:rPr>
                <w:rFonts w:ascii="Avenir" w:eastAsia="Avenir" w:hAnsi="Avenir" w:cs="Avenir"/>
                <w:b/>
                <w:color w:val="000000"/>
                <w:sz w:val="16"/>
                <w:szCs w:val="16"/>
                <w:lang w:val="fr-FR"/>
              </w:rPr>
              <w:t>sont</w:t>
            </w:r>
            <w:r w:rsidR="00ED552B" w:rsidRPr="006F3CB3">
              <w:rPr>
                <w:rFonts w:ascii="Avenir" w:eastAsia="Avenir" w:hAnsi="Avenir" w:cs="Avenir"/>
                <w:b/>
                <w:color w:val="000000"/>
                <w:sz w:val="16"/>
                <w:szCs w:val="16"/>
                <w:lang w:val="fr-FR"/>
              </w:rPr>
              <w:t xml:space="preserve"> opérationnel</w:t>
            </w:r>
            <w:r w:rsidR="005A2183" w:rsidRPr="006F3CB3">
              <w:rPr>
                <w:rFonts w:ascii="Avenir" w:eastAsia="Avenir" w:hAnsi="Avenir" w:cs="Avenir"/>
                <w:b/>
                <w:color w:val="000000"/>
                <w:sz w:val="16"/>
                <w:szCs w:val="16"/>
                <w:lang w:val="fr-FR"/>
              </w:rPr>
              <w:t>s</w:t>
            </w:r>
          </w:p>
        </w:tc>
      </w:tr>
      <w:tr w:rsidR="00A458F8" w:rsidRPr="00393289" w14:paraId="601FD2BC"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18FC12AE" w14:textId="56F1A783" w:rsidR="008004AF" w:rsidRPr="006F3CB3" w:rsidRDefault="003C72DF">
            <w:pPr>
              <w:spacing w:after="5" w:line="271" w:lineRule="auto"/>
              <w:rPr>
                <w:rFonts w:ascii="Avenir" w:eastAsia="Avenir" w:hAnsi="Avenir" w:cs="Avenir"/>
                <w:bCs/>
                <w:sz w:val="16"/>
                <w:szCs w:val="16"/>
                <w:lang w:val="fr-FR"/>
              </w:rPr>
            </w:pPr>
            <w:r>
              <w:rPr>
                <w:rFonts w:ascii="Avenir" w:eastAsia="Avenir" w:hAnsi="Avenir" w:cs="Avenir"/>
                <w:bCs/>
                <w:sz w:val="16"/>
                <w:szCs w:val="16"/>
                <w:lang w:val="fr-FR"/>
              </w:rPr>
              <w:t>Cette année, l</w:t>
            </w:r>
            <w:r w:rsidR="003F55BD">
              <w:rPr>
                <w:rFonts w:ascii="Avenir" w:eastAsia="Avenir" w:hAnsi="Avenir" w:cs="Avenir"/>
                <w:bCs/>
                <w:sz w:val="16"/>
                <w:szCs w:val="16"/>
                <w:lang w:val="fr-FR"/>
              </w:rPr>
              <w:t xml:space="preserve">a </w:t>
            </w:r>
            <w:r w:rsidR="00093C74" w:rsidRPr="006F3CB3">
              <w:rPr>
                <w:rFonts w:ascii="Avenir" w:eastAsia="Avenir" w:hAnsi="Avenir" w:cs="Avenir"/>
                <w:bCs/>
                <w:sz w:val="16"/>
                <w:szCs w:val="16"/>
                <w:lang w:val="fr-FR"/>
              </w:rPr>
              <w:t>6</w:t>
            </w:r>
            <w:r w:rsidR="00093C74" w:rsidRPr="006F3CB3">
              <w:rPr>
                <w:rFonts w:ascii="Avenir" w:eastAsia="Avenir" w:hAnsi="Avenir" w:cs="Avenir"/>
                <w:bCs/>
                <w:sz w:val="16"/>
                <w:szCs w:val="16"/>
                <w:vertAlign w:val="superscript"/>
                <w:lang w:val="fr-FR"/>
              </w:rPr>
              <w:t>ème</w:t>
            </w:r>
            <w:r w:rsidR="00093C74" w:rsidRPr="006F3CB3">
              <w:rPr>
                <w:rFonts w:ascii="Avenir" w:eastAsia="Avenir" w:hAnsi="Avenir" w:cs="Avenir"/>
                <w:bCs/>
                <w:sz w:val="16"/>
                <w:szCs w:val="16"/>
                <w:lang w:val="fr-FR"/>
              </w:rPr>
              <w:t xml:space="preserve"> session du CCNF</w:t>
            </w:r>
            <w:r>
              <w:rPr>
                <w:rFonts w:ascii="Avenir" w:eastAsia="Avenir" w:hAnsi="Avenir" w:cs="Avenir"/>
                <w:bCs/>
                <w:sz w:val="16"/>
                <w:szCs w:val="16"/>
                <w:lang w:val="fr-FR"/>
              </w:rPr>
              <w:t>,</w:t>
            </w:r>
            <w:r w:rsidR="00093C74" w:rsidRPr="006F3CB3">
              <w:rPr>
                <w:rFonts w:ascii="Avenir" w:eastAsia="Avenir" w:hAnsi="Avenir" w:cs="Avenir"/>
                <w:bCs/>
                <w:sz w:val="16"/>
                <w:szCs w:val="16"/>
                <w:lang w:val="fr-FR"/>
              </w:rPr>
              <w:t xml:space="preserve"> du 06 au 07 novembre 2024</w:t>
            </w:r>
            <w:r>
              <w:rPr>
                <w:rFonts w:ascii="Avenir" w:eastAsia="Avenir" w:hAnsi="Avenir" w:cs="Avenir"/>
                <w:bCs/>
                <w:sz w:val="16"/>
                <w:szCs w:val="16"/>
                <w:lang w:val="fr-FR"/>
              </w:rPr>
              <w:t>,</w:t>
            </w:r>
            <w:r w:rsidR="003F55BD">
              <w:rPr>
                <w:rFonts w:ascii="Avenir" w:eastAsia="Avenir" w:hAnsi="Avenir" w:cs="Avenir"/>
                <w:bCs/>
                <w:sz w:val="16"/>
                <w:szCs w:val="16"/>
                <w:lang w:val="fr-FR"/>
              </w:rPr>
              <w:t xml:space="preserve"> a été organisée et ses </w:t>
            </w:r>
            <w:proofErr w:type="spellStart"/>
            <w:r w:rsidR="003F55BD">
              <w:rPr>
                <w:rFonts w:ascii="Avenir" w:eastAsia="Avenir" w:hAnsi="Avenir" w:cs="Avenir"/>
                <w:bCs/>
                <w:sz w:val="16"/>
                <w:szCs w:val="16"/>
                <w:lang w:val="fr-FR"/>
              </w:rPr>
              <w:t>recommendations</w:t>
            </w:r>
            <w:proofErr w:type="spellEnd"/>
            <w:r w:rsidR="003F55BD">
              <w:rPr>
                <w:rFonts w:ascii="Avenir" w:eastAsia="Avenir" w:hAnsi="Avenir" w:cs="Avenir"/>
                <w:bCs/>
                <w:sz w:val="16"/>
                <w:szCs w:val="16"/>
                <w:lang w:val="fr-FR"/>
              </w:rPr>
              <w:t xml:space="preserve"> mises en œuvre. </w:t>
            </w:r>
          </w:p>
        </w:tc>
        <w:tc>
          <w:tcPr>
            <w:tcW w:w="4377" w:type="dxa"/>
            <w:tcBorders>
              <w:top w:val="single" w:sz="4" w:space="0" w:color="auto"/>
              <w:bottom w:val="single" w:sz="4" w:space="0" w:color="auto"/>
            </w:tcBorders>
            <w:vAlign w:val="center"/>
          </w:tcPr>
          <w:p w14:paraId="434D94F8" w14:textId="6B730D17" w:rsidR="003F55BD" w:rsidRDefault="003C72DF" w:rsidP="00655115">
            <w:pPr>
              <w:spacing w:after="5" w:line="271" w:lineRule="auto"/>
              <w:jc w:val="both"/>
              <w:rPr>
                <w:rFonts w:ascii="Avenir" w:eastAsia="Avenir" w:hAnsi="Avenir" w:cs="Avenir"/>
                <w:bCs/>
                <w:sz w:val="16"/>
                <w:szCs w:val="16"/>
                <w:lang w:val="fr-FR"/>
              </w:rPr>
            </w:pPr>
            <w:r>
              <w:rPr>
                <w:rFonts w:ascii="Avenir" w:eastAsia="Avenir" w:hAnsi="Avenir" w:cs="Avenir"/>
                <w:bCs/>
                <w:sz w:val="16"/>
                <w:szCs w:val="16"/>
                <w:lang w:val="fr-FR"/>
              </w:rPr>
              <w:t>De façon générale, il est considéré que l</w:t>
            </w:r>
            <w:r w:rsidR="003F55BD" w:rsidRPr="003F55BD">
              <w:rPr>
                <w:rFonts w:ascii="Avenir" w:eastAsia="Avenir" w:hAnsi="Avenir" w:cs="Avenir"/>
                <w:bCs/>
                <w:sz w:val="16"/>
                <w:szCs w:val="16"/>
                <w:lang w:val="fr-FR"/>
              </w:rPr>
              <w:t>es conditions de lancement du PGDF sont atteintes.</w:t>
            </w:r>
            <w:r>
              <w:rPr>
                <w:rFonts w:ascii="Avenir" w:eastAsia="Avenir" w:hAnsi="Avenir" w:cs="Avenir"/>
                <w:bCs/>
                <w:sz w:val="16"/>
                <w:szCs w:val="16"/>
                <w:lang w:val="fr-FR"/>
              </w:rPr>
              <w:t xml:space="preserve"> Ça collaboration étroite avec le MEDD et son administration est déjà une indication des améliorations </w:t>
            </w:r>
            <w:proofErr w:type="spellStart"/>
            <w:r>
              <w:rPr>
                <w:rFonts w:ascii="Avenir" w:eastAsia="Avenir" w:hAnsi="Avenir" w:cs="Avenir"/>
                <w:bCs/>
                <w:sz w:val="16"/>
                <w:szCs w:val="16"/>
                <w:lang w:val="fr-FR"/>
              </w:rPr>
              <w:t>operationnelles</w:t>
            </w:r>
            <w:proofErr w:type="spellEnd"/>
            <w:r>
              <w:rPr>
                <w:rFonts w:ascii="Avenir" w:eastAsia="Avenir" w:hAnsi="Avenir" w:cs="Avenir"/>
                <w:bCs/>
                <w:sz w:val="16"/>
                <w:szCs w:val="16"/>
                <w:lang w:val="fr-FR"/>
              </w:rPr>
              <w:t xml:space="preserve">. </w:t>
            </w:r>
          </w:p>
          <w:p w14:paraId="2595E53C" w14:textId="77777777" w:rsidR="003C72DF" w:rsidRDefault="003C72DF" w:rsidP="00655115">
            <w:pPr>
              <w:spacing w:after="5" w:line="271" w:lineRule="auto"/>
              <w:jc w:val="both"/>
              <w:rPr>
                <w:rFonts w:ascii="Avenir" w:eastAsia="Avenir" w:hAnsi="Avenir" w:cs="Avenir"/>
                <w:bCs/>
                <w:sz w:val="16"/>
                <w:szCs w:val="16"/>
                <w:lang w:val="fr-FR"/>
              </w:rPr>
            </w:pPr>
            <w:r>
              <w:rPr>
                <w:rFonts w:ascii="Avenir" w:eastAsia="Avenir" w:hAnsi="Avenir" w:cs="Avenir"/>
                <w:bCs/>
                <w:sz w:val="16"/>
                <w:szCs w:val="16"/>
                <w:lang w:val="fr-FR"/>
              </w:rPr>
              <w:t>Aussi, l</w:t>
            </w:r>
            <w:r w:rsidR="003F55BD" w:rsidRPr="003F55BD">
              <w:rPr>
                <w:rFonts w:ascii="Avenir" w:eastAsia="Avenir" w:hAnsi="Avenir" w:cs="Avenir"/>
                <w:bCs/>
                <w:sz w:val="16"/>
                <w:szCs w:val="16"/>
                <w:lang w:val="fr-FR"/>
              </w:rPr>
              <w:t xml:space="preserve">e Conseil Consultatif National des Forêts (CCNF) </w:t>
            </w:r>
            <w:r>
              <w:rPr>
                <w:rFonts w:ascii="Avenir" w:eastAsia="Avenir" w:hAnsi="Avenir" w:cs="Avenir"/>
                <w:bCs/>
                <w:sz w:val="16"/>
                <w:szCs w:val="16"/>
                <w:lang w:val="fr-FR"/>
              </w:rPr>
              <w:t>peut être considéré</w:t>
            </w:r>
            <w:r w:rsidR="003F55BD" w:rsidRPr="003F55BD">
              <w:rPr>
                <w:rFonts w:ascii="Avenir" w:eastAsia="Avenir" w:hAnsi="Avenir" w:cs="Avenir"/>
                <w:bCs/>
                <w:sz w:val="16"/>
                <w:szCs w:val="16"/>
                <w:lang w:val="fr-FR"/>
              </w:rPr>
              <w:t xml:space="preserve"> opérationnel. </w:t>
            </w:r>
          </w:p>
          <w:p w14:paraId="3253C55A" w14:textId="5FBC44D7" w:rsidR="003C72DF" w:rsidRDefault="003C72DF" w:rsidP="00655115">
            <w:pPr>
              <w:spacing w:after="5" w:line="271" w:lineRule="auto"/>
              <w:jc w:val="both"/>
              <w:rPr>
                <w:rFonts w:ascii="Avenir" w:eastAsia="Avenir" w:hAnsi="Avenir" w:cs="Avenir"/>
                <w:bCs/>
                <w:sz w:val="16"/>
                <w:szCs w:val="16"/>
                <w:lang w:val="fr-FR"/>
              </w:rPr>
            </w:pPr>
            <w:r>
              <w:rPr>
                <w:rFonts w:ascii="Avenir" w:eastAsia="Avenir" w:hAnsi="Avenir" w:cs="Avenir"/>
                <w:bCs/>
                <w:sz w:val="16"/>
                <w:szCs w:val="16"/>
                <w:lang w:val="fr-FR"/>
              </w:rPr>
              <w:t>Le</w:t>
            </w:r>
            <w:r w:rsidRPr="003F55BD">
              <w:rPr>
                <w:rFonts w:ascii="Avenir" w:eastAsia="Avenir" w:hAnsi="Avenir" w:cs="Avenir"/>
                <w:bCs/>
                <w:sz w:val="16"/>
                <w:szCs w:val="16"/>
                <w:lang w:val="fr-FR"/>
              </w:rPr>
              <w:t xml:space="preserve"> Décret 23/11 du 3 mars 2023 modifiant et complétant le Décret N°08/03 du 26 janvier 2008 du CCNF</w:t>
            </w:r>
            <w:r>
              <w:rPr>
                <w:rFonts w:ascii="Avenir" w:eastAsia="Avenir" w:hAnsi="Avenir" w:cs="Avenir"/>
                <w:bCs/>
                <w:sz w:val="16"/>
                <w:szCs w:val="16"/>
                <w:lang w:val="fr-FR"/>
              </w:rPr>
              <w:t xml:space="preserve"> a été signé.</w:t>
            </w:r>
          </w:p>
          <w:p w14:paraId="1965594E" w14:textId="37269F5B" w:rsidR="00093C74" w:rsidRPr="003F55BD" w:rsidRDefault="003F55BD" w:rsidP="00655115">
            <w:pPr>
              <w:spacing w:after="5" w:line="271" w:lineRule="auto"/>
              <w:jc w:val="both"/>
              <w:rPr>
                <w:rFonts w:ascii="Avenir" w:eastAsia="Avenir" w:hAnsi="Avenir" w:cs="Avenir"/>
                <w:bCs/>
                <w:sz w:val="16"/>
                <w:szCs w:val="16"/>
                <w:lang w:val="fr-FR"/>
              </w:rPr>
            </w:pPr>
            <w:r w:rsidRPr="003F55BD">
              <w:rPr>
                <w:rFonts w:ascii="Avenir" w:eastAsia="Avenir" w:hAnsi="Avenir" w:cs="Avenir"/>
                <w:bCs/>
                <w:sz w:val="16"/>
                <w:szCs w:val="16"/>
                <w:lang w:val="fr-FR"/>
              </w:rPr>
              <w:t xml:space="preserve">La session d’octobre 2023 a permis </w:t>
            </w:r>
            <w:r w:rsidR="003C72DF">
              <w:rPr>
                <w:rFonts w:ascii="Avenir" w:eastAsia="Avenir" w:hAnsi="Avenir" w:cs="Avenir"/>
                <w:bCs/>
                <w:sz w:val="16"/>
                <w:szCs w:val="16"/>
                <w:lang w:val="fr-FR"/>
              </w:rPr>
              <w:t xml:space="preserve">entre autres </w:t>
            </w:r>
            <w:r w:rsidRPr="003F55BD">
              <w:rPr>
                <w:rFonts w:ascii="Avenir" w:eastAsia="Avenir" w:hAnsi="Avenir" w:cs="Avenir"/>
                <w:bCs/>
                <w:sz w:val="16"/>
                <w:szCs w:val="16"/>
                <w:lang w:val="fr-FR"/>
              </w:rPr>
              <w:t xml:space="preserve">de valider la vision de la feuille de route de la PFN, et celle de novembre 2024 de valider la feuille de route du zonage forestier et de la programmation géographique des nouvelles allocations. </w:t>
            </w:r>
          </w:p>
        </w:tc>
      </w:tr>
      <w:tr w:rsidR="00671E5C" w:rsidRPr="00393289" w14:paraId="7752994B" w14:textId="77777777" w:rsidTr="004B07F6">
        <w:trPr>
          <w:gridAfter w:val="1"/>
          <w:wAfter w:w="25" w:type="dxa"/>
          <w:trHeight w:val="1873"/>
          <w:jc w:val="center"/>
        </w:trPr>
        <w:tc>
          <w:tcPr>
            <w:tcW w:w="4382" w:type="dxa"/>
            <w:gridSpan w:val="2"/>
            <w:tcBorders>
              <w:top w:val="single" w:sz="4" w:space="0" w:color="auto"/>
              <w:bottom w:val="single" w:sz="4" w:space="0" w:color="auto"/>
            </w:tcBorders>
            <w:vAlign w:val="center"/>
          </w:tcPr>
          <w:p w14:paraId="77529947" w14:textId="00C13685" w:rsidR="00671E5C" w:rsidRPr="006F3CB3" w:rsidRDefault="003C72DF">
            <w:pPr>
              <w:spacing w:after="5" w:line="271" w:lineRule="auto"/>
              <w:rPr>
                <w:rFonts w:ascii="Avenir" w:eastAsia="Avenir" w:hAnsi="Avenir" w:cs="Avenir"/>
                <w:bCs/>
                <w:sz w:val="16"/>
                <w:szCs w:val="16"/>
                <w:lang w:val="fr-FR"/>
              </w:rPr>
            </w:pPr>
            <w:r>
              <w:rPr>
                <w:rFonts w:ascii="Avenir" w:eastAsia="Avenir" w:hAnsi="Avenir" w:cs="Avenir"/>
                <w:bCs/>
                <w:sz w:val="16"/>
                <w:szCs w:val="16"/>
                <w:lang w:val="fr-FR"/>
              </w:rPr>
              <w:t>Plusieurs</w:t>
            </w:r>
            <w:r w:rsidR="005A2183" w:rsidRPr="006F3CB3">
              <w:rPr>
                <w:rFonts w:ascii="Avenir" w:eastAsia="Avenir" w:hAnsi="Avenir" w:cs="Avenir"/>
                <w:bCs/>
                <w:sz w:val="16"/>
                <w:szCs w:val="16"/>
                <w:lang w:val="fr-FR"/>
              </w:rPr>
              <w:t xml:space="preserve"> réunions </w:t>
            </w:r>
            <w:r>
              <w:rPr>
                <w:rFonts w:ascii="Avenir" w:eastAsia="Avenir" w:hAnsi="Avenir" w:cs="Avenir"/>
                <w:bCs/>
                <w:sz w:val="16"/>
                <w:szCs w:val="16"/>
                <w:lang w:val="fr-FR"/>
              </w:rPr>
              <w:t xml:space="preserve">ont été </w:t>
            </w:r>
            <w:r w:rsidR="005A2183" w:rsidRPr="006F3CB3">
              <w:rPr>
                <w:rFonts w:ascii="Avenir" w:eastAsia="Avenir" w:hAnsi="Avenir" w:cs="Avenir"/>
                <w:bCs/>
                <w:sz w:val="16"/>
                <w:szCs w:val="16"/>
                <w:lang w:val="fr-FR"/>
              </w:rPr>
              <w:t>tenues dans les Provinces du PGDF pour la préparation de</w:t>
            </w:r>
            <w:r>
              <w:rPr>
                <w:rFonts w:ascii="Avenir" w:eastAsia="Avenir" w:hAnsi="Avenir" w:cs="Avenir"/>
                <w:bCs/>
                <w:sz w:val="16"/>
                <w:szCs w:val="16"/>
                <w:lang w:val="fr-FR"/>
              </w:rPr>
              <w:t>s</w:t>
            </w:r>
            <w:r w:rsidR="005A2183" w:rsidRPr="006F3CB3">
              <w:rPr>
                <w:rFonts w:ascii="Avenir" w:eastAsia="Avenir" w:hAnsi="Avenir" w:cs="Avenir"/>
                <w:bCs/>
                <w:sz w:val="16"/>
                <w:szCs w:val="16"/>
                <w:lang w:val="fr-FR"/>
              </w:rPr>
              <w:t xml:space="preserve"> </w:t>
            </w:r>
            <w:proofErr w:type="spellStart"/>
            <w:r w:rsidR="005A2183" w:rsidRPr="006F3CB3">
              <w:rPr>
                <w:rFonts w:ascii="Avenir" w:eastAsia="Avenir" w:hAnsi="Avenir" w:cs="Avenir"/>
                <w:bCs/>
                <w:sz w:val="16"/>
                <w:szCs w:val="16"/>
                <w:lang w:val="fr-FR"/>
              </w:rPr>
              <w:t>lAssemblée</w:t>
            </w:r>
            <w:r>
              <w:rPr>
                <w:rFonts w:ascii="Avenir" w:eastAsia="Avenir" w:hAnsi="Avenir" w:cs="Avenir"/>
                <w:bCs/>
                <w:sz w:val="16"/>
                <w:szCs w:val="16"/>
                <w:lang w:val="fr-FR"/>
              </w:rPr>
              <w:t>s</w:t>
            </w:r>
            <w:proofErr w:type="spellEnd"/>
            <w:r w:rsidR="005A2183" w:rsidRPr="006F3CB3">
              <w:rPr>
                <w:rFonts w:ascii="Avenir" w:eastAsia="Avenir" w:hAnsi="Avenir" w:cs="Avenir"/>
                <w:bCs/>
                <w:sz w:val="16"/>
                <w:szCs w:val="16"/>
                <w:lang w:val="fr-FR"/>
              </w:rPr>
              <w:t xml:space="preserve"> Générale</w:t>
            </w:r>
            <w:r>
              <w:rPr>
                <w:rFonts w:ascii="Avenir" w:eastAsia="Avenir" w:hAnsi="Avenir" w:cs="Avenir"/>
                <w:bCs/>
                <w:sz w:val="16"/>
                <w:szCs w:val="16"/>
                <w:lang w:val="fr-FR"/>
              </w:rPr>
              <w:t>s</w:t>
            </w:r>
            <w:r w:rsidR="005A2183" w:rsidRPr="006F3CB3">
              <w:rPr>
                <w:rFonts w:ascii="Avenir" w:eastAsia="Avenir" w:hAnsi="Avenir" w:cs="Avenir"/>
                <w:bCs/>
                <w:sz w:val="16"/>
                <w:szCs w:val="16"/>
                <w:lang w:val="fr-FR"/>
              </w:rPr>
              <w:t xml:space="preserve"> Ordinaire</w:t>
            </w:r>
            <w:r>
              <w:rPr>
                <w:rFonts w:ascii="Avenir" w:eastAsia="Avenir" w:hAnsi="Avenir" w:cs="Avenir"/>
                <w:bCs/>
                <w:sz w:val="16"/>
                <w:szCs w:val="16"/>
                <w:lang w:val="fr-FR"/>
              </w:rPr>
              <w:t>s</w:t>
            </w:r>
            <w:r w:rsidR="005A2183" w:rsidRPr="006F3CB3">
              <w:rPr>
                <w:rFonts w:ascii="Avenir" w:eastAsia="Avenir" w:hAnsi="Avenir" w:cs="Avenir"/>
                <w:bCs/>
                <w:sz w:val="16"/>
                <w:szCs w:val="16"/>
                <w:lang w:val="fr-FR"/>
              </w:rPr>
              <w:t xml:space="preserve"> des CCPF</w:t>
            </w:r>
            <w:r w:rsidR="00E75C16" w:rsidRPr="006F3CB3">
              <w:rPr>
                <w:rFonts w:ascii="Avenir" w:eastAsia="Avenir" w:hAnsi="Avenir" w:cs="Avenir"/>
                <w:bCs/>
                <w:sz w:val="16"/>
                <w:szCs w:val="16"/>
                <w:lang w:val="fr-FR"/>
              </w:rPr>
              <w:t>.</w:t>
            </w:r>
          </w:p>
          <w:p w14:paraId="46828389" w14:textId="22726013" w:rsidR="00CA6260" w:rsidRDefault="003C72DF">
            <w:pPr>
              <w:spacing w:after="5" w:line="271" w:lineRule="auto"/>
              <w:rPr>
                <w:rFonts w:ascii="Avenir" w:eastAsia="Avenir" w:hAnsi="Avenir" w:cs="Avenir"/>
                <w:bCs/>
                <w:sz w:val="16"/>
                <w:szCs w:val="16"/>
                <w:lang w:val="fr-FR"/>
              </w:rPr>
            </w:pPr>
            <w:r>
              <w:rPr>
                <w:rFonts w:ascii="Avenir" w:eastAsia="Avenir" w:hAnsi="Avenir" w:cs="Avenir"/>
                <w:bCs/>
                <w:sz w:val="16"/>
                <w:szCs w:val="16"/>
                <w:lang w:val="fr-FR"/>
              </w:rPr>
              <w:t>Il a aussi été préparé l</w:t>
            </w:r>
            <w:r w:rsidR="007633BC" w:rsidRPr="006F3CB3">
              <w:rPr>
                <w:rFonts w:ascii="Avenir" w:eastAsia="Avenir" w:hAnsi="Avenir" w:cs="Avenir"/>
                <w:bCs/>
                <w:sz w:val="16"/>
                <w:szCs w:val="16"/>
                <w:lang w:val="fr-FR"/>
              </w:rPr>
              <w:t>e</w:t>
            </w:r>
            <w:r w:rsidR="003F55BD">
              <w:rPr>
                <w:rFonts w:ascii="Avenir" w:eastAsia="Avenir" w:hAnsi="Avenir" w:cs="Avenir"/>
                <w:bCs/>
                <w:sz w:val="16"/>
                <w:szCs w:val="16"/>
                <w:lang w:val="fr-FR"/>
              </w:rPr>
              <w:t>s</w:t>
            </w:r>
            <w:r w:rsidR="007633BC" w:rsidRPr="006F3CB3">
              <w:rPr>
                <w:rFonts w:ascii="Avenir" w:eastAsia="Avenir" w:hAnsi="Avenir" w:cs="Avenir"/>
                <w:bCs/>
                <w:sz w:val="16"/>
                <w:szCs w:val="16"/>
                <w:lang w:val="fr-FR"/>
              </w:rPr>
              <w:t xml:space="preserve"> </w:t>
            </w:r>
            <w:proofErr w:type="spellStart"/>
            <w:r w:rsidR="007633BC" w:rsidRPr="006F3CB3">
              <w:rPr>
                <w:rFonts w:ascii="Avenir" w:eastAsia="Avenir" w:hAnsi="Avenir" w:cs="Avenir"/>
                <w:bCs/>
                <w:sz w:val="16"/>
                <w:szCs w:val="16"/>
                <w:lang w:val="fr-FR"/>
              </w:rPr>
              <w:t>TdR</w:t>
            </w:r>
            <w:proofErr w:type="spellEnd"/>
            <w:r w:rsidR="007633BC" w:rsidRPr="006F3CB3">
              <w:rPr>
                <w:rFonts w:ascii="Avenir" w:eastAsia="Avenir" w:hAnsi="Avenir" w:cs="Avenir"/>
                <w:bCs/>
                <w:sz w:val="16"/>
                <w:szCs w:val="16"/>
                <w:lang w:val="fr-FR"/>
              </w:rPr>
              <w:t xml:space="preserve"> pour l’organisation des CCPF</w:t>
            </w:r>
            <w:r w:rsidR="003F55BD">
              <w:rPr>
                <w:rFonts w:ascii="Avenir" w:eastAsia="Avenir" w:hAnsi="Avenir" w:cs="Avenir"/>
                <w:bCs/>
                <w:sz w:val="16"/>
                <w:szCs w:val="16"/>
                <w:lang w:val="fr-FR"/>
              </w:rPr>
              <w:t xml:space="preserve"> et </w:t>
            </w:r>
            <w:r>
              <w:rPr>
                <w:rFonts w:ascii="Avenir" w:eastAsia="Avenir" w:hAnsi="Avenir" w:cs="Avenir"/>
                <w:bCs/>
                <w:sz w:val="16"/>
                <w:szCs w:val="16"/>
                <w:lang w:val="fr-FR"/>
              </w:rPr>
              <w:t xml:space="preserve">des </w:t>
            </w:r>
            <w:r w:rsidR="003F55BD">
              <w:rPr>
                <w:rFonts w:ascii="Avenir" w:eastAsia="Avenir" w:hAnsi="Avenir" w:cs="Avenir"/>
                <w:bCs/>
                <w:sz w:val="16"/>
                <w:szCs w:val="16"/>
                <w:lang w:val="fr-FR"/>
              </w:rPr>
              <w:t>appui</w:t>
            </w:r>
            <w:r>
              <w:rPr>
                <w:rFonts w:ascii="Avenir" w:eastAsia="Avenir" w:hAnsi="Avenir" w:cs="Avenir"/>
                <w:bCs/>
                <w:sz w:val="16"/>
                <w:szCs w:val="16"/>
                <w:lang w:val="fr-FR"/>
              </w:rPr>
              <w:t>s octroyés</w:t>
            </w:r>
            <w:r w:rsidR="00CA6260">
              <w:rPr>
                <w:rFonts w:ascii="Avenir" w:eastAsia="Avenir" w:hAnsi="Avenir" w:cs="Avenir"/>
                <w:bCs/>
                <w:sz w:val="16"/>
                <w:szCs w:val="16"/>
                <w:lang w:val="fr-FR"/>
              </w:rPr>
              <w:t xml:space="preserve"> à l’</w:t>
            </w:r>
            <w:proofErr w:type="spellStart"/>
            <w:r w:rsidR="00CA6260">
              <w:rPr>
                <w:rFonts w:ascii="Avenir" w:eastAsia="Avenir" w:hAnsi="Avenir" w:cs="Avenir"/>
                <w:bCs/>
                <w:sz w:val="16"/>
                <w:szCs w:val="16"/>
                <w:lang w:val="fr-FR"/>
              </w:rPr>
              <w:t>operationalisation</w:t>
            </w:r>
            <w:proofErr w:type="spellEnd"/>
            <w:r w:rsidR="00CA6260">
              <w:rPr>
                <w:rFonts w:ascii="Avenir" w:eastAsia="Avenir" w:hAnsi="Avenir" w:cs="Avenir"/>
                <w:bCs/>
                <w:sz w:val="16"/>
                <w:szCs w:val="16"/>
                <w:lang w:val="fr-FR"/>
              </w:rPr>
              <w:t xml:space="preserve"> par la pr</w:t>
            </w:r>
            <w:r w:rsidR="00CA4947">
              <w:rPr>
                <w:rFonts w:ascii="Avenir" w:eastAsia="Avenir" w:hAnsi="Avenir" w:cs="Avenir"/>
                <w:bCs/>
                <w:sz w:val="16"/>
                <w:szCs w:val="16"/>
                <w:lang w:val="fr-FR"/>
              </w:rPr>
              <w:t>é</w:t>
            </w:r>
            <w:r w:rsidR="00CA6260">
              <w:rPr>
                <w:rFonts w:ascii="Avenir" w:eastAsia="Avenir" w:hAnsi="Avenir" w:cs="Avenir"/>
                <w:bCs/>
                <w:sz w:val="16"/>
                <w:szCs w:val="16"/>
                <w:lang w:val="fr-FR"/>
              </w:rPr>
              <w:t xml:space="preserve">paration des ROI, plan de travail, </w:t>
            </w:r>
            <w:proofErr w:type="spellStart"/>
            <w:r w:rsidR="00CA6260">
              <w:rPr>
                <w:rFonts w:ascii="Avenir" w:eastAsia="Avenir" w:hAnsi="Avenir" w:cs="Avenir"/>
                <w:bCs/>
                <w:sz w:val="16"/>
                <w:szCs w:val="16"/>
                <w:lang w:val="fr-FR"/>
              </w:rPr>
              <w:t>ect</w:t>
            </w:r>
            <w:proofErr w:type="spellEnd"/>
            <w:r w:rsidR="00CA4947">
              <w:rPr>
                <w:rFonts w:ascii="Avenir" w:eastAsia="Avenir" w:hAnsi="Avenir" w:cs="Avenir"/>
                <w:bCs/>
                <w:sz w:val="16"/>
                <w:szCs w:val="16"/>
                <w:lang w:val="fr-FR"/>
              </w:rPr>
              <w:t>.</w:t>
            </w:r>
            <w:r w:rsidR="00CA6260">
              <w:rPr>
                <w:rFonts w:ascii="Avenir" w:eastAsia="Avenir" w:hAnsi="Avenir" w:cs="Avenir"/>
                <w:bCs/>
                <w:sz w:val="16"/>
                <w:szCs w:val="16"/>
                <w:lang w:val="fr-FR"/>
              </w:rPr>
              <w:t xml:space="preserve"> </w:t>
            </w:r>
            <w:proofErr w:type="gramStart"/>
            <w:r w:rsidR="00CA6260">
              <w:rPr>
                <w:rFonts w:ascii="Avenir" w:eastAsia="Avenir" w:hAnsi="Avenir" w:cs="Avenir"/>
                <w:bCs/>
                <w:sz w:val="16"/>
                <w:szCs w:val="16"/>
                <w:lang w:val="fr-FR"/>
              </w:rPr>
              <w:t>dans</w:t>
            </w:r>
            <w:proofErr w:type="gramEnd"/>
            <w:r w:rsidR="00CA6260">
              <w:rPr>
                <w:rFonts w:ascii="Avenir" w:eastAsia="Avenir" w:hAnsi="Avenir" w:cs="Avenir"/>
                <w:bCs/>
                <w:sz w:val="16"/>
                <w:szCs w:val="16"/>
                <w:lang w:val="fr-FR"/>
              </w:rPr>
              <w:t xml:space="preserve"> chaque province. </w:t>
            </w:r>
            <w:r w:rsidR="007633BC" w:rsidRPr="006F3CB3">
              <w:rPr>
                <w:rFonts w:ascii="Avenir" w:eastAsia="Avenir" w:hAnsi="Avenir" w:cs="Avenir"/>
                <w:bCs/>
                <w:sz w:val="16"/>
                <w:szCs w:val="16"/>
                <w:lang w:val="fr-FR"/>
              </w:rPr>
              <w:t xml:space="preserve"> </w:t>
            </w:r>
          </w:p>
          <w:p w14:paraId="77529949" w14:textId="64E398C0" w:rsidR="00671E5C" w:rsidRPr="003F55BD" w:rsidRDefault="00CA6260">
            <w:pPr>
              <w:spacing w:after="5" w:line="271" w:lineRule="auto"/>
              <w:rPr>
                <w:rFonts w:ascii="Avenir" w:eastAsia="Avenir" w:hAnsi="Avenir" w:cs="Avenir"/>
                <w:bCs/>
                <w:sz w:val="16"/>
                <w:szCs w:val="16"/>
                <w:lang w:val="fr-FR"/>
              </w:rPr>
            </w:pPr>
            <w:r>
              <w:rPr>
                <w:rFonts w:ascii="Avenir" w:eastAsia="Avenir" w:hAnsi="Avenir" w:cs="Avenir"/>
                <w:bCs/>
                <w:sz w:val="16"/>
                <w:szCs w:val="16"/>
                <w:lang w:val="fr-FR"/>
              </w:rPr>
              <w:t xml:space="preserve">Une mission spéciale </w:t>
            </w:r>
            <w:r w:rsidR="00093C74" w:rsidRPr="006F3CB3">
              <w:rPr>
                <w:rFonts w:ascii="Avenir" w:eastAsia="Avenir" w:hAnsi="Avenir" w:cs="Avenir"/>
                <w:bCs/>
                <w:sz w:val="16"/>
                <w:szCs w:val="16"/>
                <w:lang w:val="fr-FR"/>
              </w:rPr>
              <w:t xml:space="preserve">en </w:t>
            </w:r>
            <w:r w:rsidR="00E51545" w:rsidRPr="006F3CB3">
              <w:rPr>
                <w:rFonts w:ascii="Avenir" w:eastAsia="Avenir" w:hAnsi="Avenir" w:cs="Avenir"/>
                <w:bCs/>
                <w:sz w:val="16"/>
                <w:szCs w:val="16"/>
                <w:lang w:val="fr-FR"/>
              </w:rPr>
              <w:t>Ituri</w:t>
            </w:r>
            <w:r w:rsidR="00093C74" w:rsidRPr="006F3CB3">
              <w:rPr>
                <w:rFonts w:ascii="Avenir" w:eastAsia="Avenir" w:hAnsi="Avenir" w:cs="Avenir"/>
                <w:bCs/>
                <w:sz w:val="16"/>
                <w:szCs w:val="16"/>
                <w:lang w:val="fr-FR"/>
              </w:rPr>
              <w:t xml:space="preserve"> pour la planification du CCPF</w:t>
            </w:r>
            <w:r w:rsidR="003C72DF">
              <w:rPr>
                <w:rFonts w:ascii="Avenir" w:eastAsia="Avenir" w:hAnsi="Avenir" w:cs="Avenir"/>
                <w:bCs/>
                <w:sz w:val="16"/>
                <w:szCs w:val="16"/>
                <w:lang w:val="fr-FR"/>
              </w:rPr>
              <w:t xml:space="preserve"> a été </w:t>
            </w:r>
            <w:proofErr w:type="spellStart"/>
            <w:r w:rsidR="003C72DF">
              <w:rPr>
                <w:rFonts w:ascii="Avenir" w:eastAsia="Avenir" w:hAnsi="Avenir" w:cs="Avenir"/>
                <w:bCs/>
                <w:sz w:val="16"/>
                <w:szCs w:val="16"/>
                <w:lang w:val="fr-FR"/>
              </w:rPr>
              <w:t>realisée</w:t>
            </w:r>
            <w:proofErr w:type="spellEnd"/>
            <w:r w:rsidR="003C72DF">
              <w:rPr>
                <w:rFonts w:ascii="Avenir" w:eastAsia="Avenir" w:hAnsi="Avenir" w:cs="Avenir"/>
                <w:bCs/>
                <w:sz w:val="16"/>
                <w:szCs w:val="16"/>
                <w:lang w:val="fr-FR"/>
              </w:rPr>
              <w:t xml:space="preserve">. </w:t>
            </w:r>
          </w:p>
        </w:tc>
        <w:tc>
          <w:tcPr>
            <w:tcW w:w="4377" w:type="dxa"/>
            <w:tcBorders>
              <w:top w:val="single" w:sz="4" w:space="0" w:color="auto"/>
              <w:bottom w:val="single" w:sz="4" w:space="0" w:color="auto"/>
            </w:tcBorders>
            <w:vAlign w:val="center"/>
          </w:tcPr>
          <w:p w14:paraId="5AF699AD" w14:textId="77777777" w:rsidR="003F55BD" w:rsidRDefault="003F55BD" w:rsidP="003F55BD">
            <w:pPr>
              <w:spacing w:after="5" w:line="271" w:lineRule="auto"/>
              <w:rPr>
                <w:rFonts w:ascii="Avenir" w:eastAsia="Avenir" w:hAnsi="Avenir" w:cs="Avenir"/>
                <w:bCs/>
                <w:sz w:val="16"/>
                <w:szCs w:val="16"/>
                <w:lang w:val="fr-FR"/>
              </w:rPr>
            </w:pPr>
            <w:r w:rsidRPr="003F55BD">
              <w:rPr>
                <w:rFonts w:ascii="Avenir" w:eastAsia="Avenir" w:hAnsi="Avenir" w:cs="Avenir"/>
                <w:bCs/>
                <w:sz w:val="16"/>
                <w:szCs w:val="16"/>
                <w:lang w:val="fr-FR"/>
              </w:rPr>
              <w:t xml:space="preserve">Les Conseils Consultatifs Provinciaux des Forêts (CCPF) ont été mobilisés dans les 5 provinces du PGDF. Ils attendent seulement les appuis pour leur opérationnalisation complète. </w:t>
            </w:r>
          </w:p>
          <w:p w14:paraId="7752994A" w14:textId="1BB0F874" w:rsidR="00093C74" w:rsidRPr="003F55BD" w:rsidRDefault="00BF67B7" w:rsidP="003F55BD">
            <w:pPr>
              <w:spacing w:after="5" w:line="271" w:lineRule="auto"/>
              <w:rPr>
                <w:rFonts w:ascii="Avenir" w:eastAsia="Avenir" w:hAnsi="Avenir" w:cs="Avenir"/>
                <w:bCs/>
                <w:sz w:val="16"/>
                <w:szCs w:val="16"/>
                <w:lang w:val="fr-FR"/>
              </w:rPr>
            </w:pPr>
            <w:r w:rsidRPr="003F55BD">
              <w:rPr>
                <w:rFonts w:ascii="Avenir" w:eastAsia="Avenir" w:hAnsi="Avenir" w:cs="Avenir"/>
                <w:bCs/>
                <w:sz w:val="16"/>
                <w:szCs w:val="16"/>
                <w:lang w:val="fr-FR"/>
              </w:rPr>
              <w:t>Chaque CCPF possède déjà son règlement intérieur</w:t>
            </w:r>
            <w:r w:rsidR="003F55BD">
              <w:rPr>
                <w:rFonts w:ascii="Avenir" w:eastAsia="Avenir" w:hAnsi="Avenir" w:cs="Avenir"/>
                <w:bCs/>
                <w:sz w:val="16"/>
                <w:szCs w:val="16"/>
                <w:lang w:val="fr-FR"/>
              </w:rPr>
              <w:t xml:space="preserve"> actualisé et autres documents, tels que l</w:t>
            </w:r>
            <w:r w:rsidRPr="003F55BD">
              <w:rPr>
                <w:rFonts w:ascii="Avenir" w:eastAsia="Avenir" w:hAnsi="Avenir" w:cs="Avenir"/>
                <w:bCs/>
                <w:sz w:val="16"/>
                <w:szCs w:val="16"/>
                <w:lang w:val="fr-FR"/>
              </w:rPr>
              <w:t>es plans de travail des prochaines sessions</w:t>
            </w:r>
            <w:r w:rsidR="003F55BD">
              <w:rPr>
                <w:rFonts w:ascii="Avenir" w:eastAsia="Avenir" w:hAnsi="Avenir" w:cs="Avenir"/>
                <w:bCs/>
                <w:sz w:val="16"/>
                <w:szCs w:val="16"/>
                <w:lang w:val="fr-FR"/>
              </w:rPr>
              <w:t>, TDR,</w:t>
            </w:r>
            <w:r w:rsidRPr="003F55BD">
              <w:rPr>
                <w:rFonts w:ascii="Avenir" w:eastAsia="Avenir" w:hAnsi="Avenir" w:cs="Avenir"/>
                <w:bCs/>
                <w:sz w:val="16"/>
                <w:szCs w:val="16"/>
                <w:lang w:val="fr-FR"/>
              </w:rPr>
              <w:t xml:space="preserve"> </w:t>
            </w:r>
            <w:r w:rsidR="00E60600">
              <w:rPr>
                <w:rFonts w:ascii="Avenir" w:eastAsia="Avenir" w:hAnsi="Avenir" w:cs="Avenir"/>
                <w:bCs/>
                <w:sz w:val="16"/>
                <w:szCs w:val="16"/>
                <w:lang w:val="fr-FR"/>
              </w:rPr>
              <w:t>etc. Toute la documentation a</w:t>
            </w:r>
            <w:r w:rsidRPr="003F55BD">
              <w:rPr>
                <w:rFonts w:ascii="Avenir" w:eastAsia="Avenir" w:hAnsi="Avenir" w:cs="Avenir"/>
                <w:bCs/>
                <w:sz w:val="16"/>
                <w:szCs w:val="16"/>
                <w:lang w:val="fr-FR"/>
              </w:rPr>
              <w:t xml:space="preserve"> déjà été élaboré avec l’appui du PGDF.</w:t>
            </w:r>
          </w:p>
        </w:tc>
      </w:tr>
      <w:tr w:rsidR="005A2183" w:rsidRPr="00393289" w14:paraId="632AEB2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79AE91" w14:textId="711F4D51" w:rsidR="005A2183" w:rsidRPr="006F3CB3" w:rsidRDefault="005376E6"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1.2: Observateur indépendant</w:t>
            </w:r>
          </w:p>
        </w:tc>
      </w:tr>
      <w:tr w:rsidR="005376E6" w:rsidRPr="00393289" w14:paraId="6DE1D3B5"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77681C" w14:textId="797A29DD" w:rsidR="005376E6" w:rsidRPr="006F3CB3" w:rsidRDefault="00DA6704"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005376E6" w:rsidRPr="006F3CB3">
              <w:rPr>
                <w:rFonts w:ascii="Avenir" w:eastAsia="Avenir" w:hAnsi="Avenir" w:cs="Avenir"/>
                <w:b/>
                <w:color w:val="000000"/>
                <w:sz w:val="16"/>
                <w:szCs w:val="16"/>
                <w:lang w:val="fr-FR"/>
              </w:rPr>
              <w:t xml:space="preserve"> Le mandat de l'Observateur Indépendant est connu : Au moins 2 rapports d’audit indépendant sont rendus publics.</w:t>
            </w:r>
          </w:p>
        </w:tc>
      </w:tr>
      <w:tr w:rsidR="000D2BC4" w:rsidRPr="00393289" w14:paraId="77529955"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5287472F" w14:textId="4B77012A" w:rsidR="00CA4947" w:rsidRPr="00E60600" w:rsidRDefault="00CA4947" w:rsidP="00655115">
            <w:pPr>
              <w:spacing w:after="5" w:line="271" w:lineRule="auto"/>
              <w:jc w:val="both"/>
              <w:rPr>
                <w:rFonts w:ascii="Avenir" w:eastAsia="Avenir" w:hAnsi="Avenir" w:cs="Avenir"/>
                <w:bCs/>
                <w:sz w:val="16"/>
                <w:szCs w:val="16"/>
                <w:lang w:val="fr-FR"/>
              </w:rPr>
            </w:pPr>
            <w:r w:rsidRPr="00E60600">
              <w:rPr>
                <w:rFonts w:ascii="Avenir" w:eastAsia="Avenir" w:hAnsi="Avenir" w:cs="Avenir"/>
                <w:bCs/>
                <w:sz w:val="16"/>
                <w:szCs w:val="16"/>
                <w:lang w:val="fr-FR"/>
              </w:rPr>
              <w:t xml:space="preserve">L’OI a participé à la mission de contrôle forestier dans la Province de la </w:t>
            </w:r>
            <w:proofErr w:type="spellStart"/>
            <w:r w:rsidRPr="00E60600">
              <w:rPr>
                <w:rFonts w:ascii="Avenir" w:eastAsia="Avenir" w:hAnsi="Avenir" w:cs="Avenir"/>
                <w:bCs/>
                <w:sz w:val="16"/>
                <w:szCs w:val="16"/>
                <w:lang w:val="fr-FR"/>
              </w:rPr>
              <w:t>Mongala</w:t>
            </w:r>
            <w:proofErr w:type="spellEnd"/>
            <w:r w:rsidRPr="00E60600">
              <w:rPr>
                <w:rFonts w:ascii="Avenir" w:eastAsia="Avenir" w:hAnsi="Avenir" w:cs="Avenir"/>
                <w:bCs/>
                <w:sz w:val="16"/>
                <w:szCs w:val="16"/>
                <w:lang w:val="fr-FR"/>
              </w:rPr>
              <w:t xml:space="preserve"> du 22 juin au 18 juillet 2024.</w:t>
            </w:r>
          </w:p>
          <w:p w14:paraId="77529953" w14:textId="7660F991" w:rsidR="002A3A94" w:rsidRPr="00CA4947" w:rsidRDefault="00CA4947" w:rsidP="00655115">
            <w:pPr>
              <w:spacing w:after="5" w:line="271" w:lineRule="auto"/>
              <w:jc w:val="both"/>
              <w:rPr>
                <w:rFonts w:ascii="Avenir" w:eastAsia="Avenir" w:hAnsi="Avenir" w:cs="Avenir"/>
                <w:bCs/>
                <w:color w:val="000000"/>
                <w:sz w:val="16"/>
                <w:szCs w:val="16"/>
                <w:lang w:val="fr-FR"/>
              </w:rPr>
            </w:pPr>
            <w:r w:rsidRPr="00E60600">
              <w:rPr>
                <w:rFonts w:ascii="Avenir" w:eastAsia="Avenir" w:hAnsi="Avenir" w:cs="Avenir"/>
                <w:bCs/>
                <w:sz w:val="16"/>
                <w:szCs w:val="16"/>
                <w:lang w:val="fr-FR"/>
              </w:rPr>
              <w:t xml:space="preserve">Aussi, a été </w:t>
            </w:r>
            <w:proofErr w:type="spellStart"/>
            <w:r w:rsidRPr="00E60600">
              <w:rPr>
                <w:rFonts w:ascii="Avenir" w:eastAsia="Avenir" w:hAnsi="Avenir" w:cs="Avenir"/>
                <w:bCs/>
                <w:sz w:val="16"/>
                <w:szCs w:val="16"/>
                <w:lang w:val="fr-FR"/>
              </w:rPr>
              <w:t>c</w:t>
            </w:r>
            <w:r w:rsidR="00AB0D23" w:rsidRPr="00E60600">
              <w:rPr>
                <w:rFonts w:ascii="Avenir" w:eastAsia="Avenir" w:hAnsi="Avenir" w:cs="Avenir"/>
                <w:bCs/>
                <w:sz w:val="16"/>
                <w:szCs w:val="16"/>
                <w:lang w:val="fr-FR"/>
              </w:rPr>
              <w:t>o-organis</w:t>
            </w:r>
            <w:r w:rsidRPr="00E60600">
              <w:rPr>
                <w:rFonts w:ascii="Avenir" w:eastAsia="Avenir" w:hAnsi="Avenir" w:cs="Avenir"/>
                <w:bCs/>
                <w:sz w:val="16"/>
                <w:szCs w:val="16"/>
                <w:lang w:val="fr-FR"/>
              </w:rPr>
              <w:t>é</w:t>
            </w:r>
            <w:proofErr w:type="spellEnd"/>
            <w:r w:rsidR="00AB0D23" w:rsidRPr="00E60600">
              <w:rPr>
                <w:rFonts w:ascii="Avenir" w:eastAsia="Avenir" w:hAnsi="Avenir" w:cs="Avenir"/>
                <w:bCs/>
                <w:sz w:val="16"/>
                <w:szCs w:val="16"/>
                <w:lang w:val="fr-FR"/>
              </w:rPr>
              <w:t xml:space="preserve"> (PGDF et US Forest) un atelier conjoint le 22 mai 2024, réunissant l’administration forestière, les entreprises forestières privées (industrielles et artisana</w:t>
            </w:r>
            <w:r w:rsidR="00A94810" w:rsidRPr="00E60600">
              <w:rPr>
                <w:rFonts w:ascii="Avenir" w:eastAsia="Avenir" w:hAnsi="Avenir" w:cs="Avenir"/>
                <w:bCs/>
                <w:sz w:val="16"/>
                <w:szCs w:val="16"/>
                <w:lang w:val="fr-FR"/>
              </w:rPr>
              <w:t>les</w:t>
            </w:r>
            <w:r w:rsidR="00AB0D23" w:rsidRPr="00E60600">
              <w:rPr>
                <w:rFonts w:ascii="Avenir" w:eastAsia="Avenir" w:hAnsi="Avenir" w:cs="Avenir"/>
                <w:bCs/>
                <w:sz w:val="16"/>
                <w:szCs w:val="16"/>
                <w:lang w:val="fr-FR"/>
              </w:rPr>
              <w:t>), la société civile, les bailleurs de fonds pour présenter les résultats des études sur les options de financement durable et la restructuration / révision du</w:t>
            </w:r>
            <w:r w:rsidR="00AB0D23" w:rsidRPr="00CA6260">
              <w:rPr>
                <w:rFonts w:ascii="Avenir" w:eastAsia="Avenir" w:hAnsi="Avenir" w:cs="Avenir"/>
                <w:bCs/>
                <w:color w:val="000000"/>
                <w:sz w:val="16"/>
                <w:szCs w:val="16"/>
                <w:lang w:val="fr-FR"/>
              </w:rPr>
              <w:t xml:space="preserve"> mandat de l’O</w:t>
            </w:r>
            <w:r>
              <w:rPr>
                <w:rFonts w:ascii="Avenir" w:eastAsia="Avenir" w:hAnsi="Avenir" w:cs="Avenir"/>
                <w:bCs/>
                <w:color w:val="000000"/>
                <w:sz w:val="16"/>
                <w:szCs w:val="16"/>
                <w:lang w:val="fr-FR"/>
              </w:rPr>
              <w:t xml:space="preserve">I </w:t>
            </w:r>
            <w:r w:rsidR="00AB0D23" w:rsidRPr="00CA6260">
              <w:rPr>
                <w:rFonts w:ascii="Avenir" w:eastAsia="Avenir" w:hAnsi="Avenir" w:cs="Avenir"/>
                <w:bCs/>
                <w:color w:val="000000"/>
                <w:sz w:val="16"/>
                <w:szCs w:val="16"/>
                <w:lang w:val="fr-FR"/>
              </w:rPr>
              <w:t>en RDC</w:t>
            </w:r>
            <w:r w:rsidR="00A94810" w:rsidRPr="00CA6260">
              <w:rPr>
                <w:rFonts w:ascii="Avenir" w:eastAsia="Avenir" w:hAnsi="Avenir" w:cs="Avenir"/>
                <w:bCs/>
                <w:color w:val="000000"/>
                <w:sz w:val="16"/>
                <w:szCs w:val="16"/>
                <w:lang w:val="fr-FR"/>
              </w:rPr>
              <w:t>.</w:t>
            </w:r>
            <w:r>
              <w:rPr>
                <w:rFonts w:ascii="Avenir" w:eastAsia="Avenir" w:hAnsi="Avenir" w:cs="Avenir"/>
                <w:bCs/>
                <w:color w:val="000000"/>
                <w:sz w:val="16"/>
                <w:szCs w:val="16"/>
                <w:lang w:val="fr-FR"/>
              </w:rPr>
              <w:t xml:space="preserve"> Incluant r</w:t>
            </w:r>
            <w:r w:rsidR="00EB380C" w:rsidRPr="00CA4947">
              <w:rPr>
                <w:rFonts w:ascii="Avenir" w:eastAsia="Avenir" w:hAnsi="Avenir" w:cs="Avenir"/>
                <w:bCs/>
                <w:color w:val="000000"/>
                <w:sz w:val="16"/>
                <w:szCs w:val="16"/>
                <w:lang w:val="fr-FR"/>
              </w:rPr>
              <w:t>apport d'évaluation et de développement de mise en œuvre du Mandat de l'OI</w:t>
            </w:r>
            <w:r>
              <w:rPr>
                <w:rFonts w:ascii="Avenir" w:eastAsia="Avenir" w:hAnsi="Avenir" w:cs="Avenir"/>
                <w:bCs/>
                <w:color w:val="000000"/>
                <w:sz w:val="16"/>
                <w:szCs w:val="16"/>
                <w:lang w:val="fr-FR"/>
              </w:rPr>
              <w:t xml:space="preserve">, </w:t>
            </w:r>
            <w:r w:rsidR="00EB380C" w:rsidRPr="00CA4947">
              <w:rPr>
                <w:rFonts w:ascii="Avenir" w:eastAsia="Avenir" w:hAnsi="Avenir" w:cs="Avenir"/>
                <w:bCs/>
                <w:color w:val="000000"/>
                <w:sz w:val="16"/>
                <w:szCs w:val="16"/>
                <w:lang w:val="fr-FR"/>
              </w:rPr>
              <w:t>Cahier des charges de l'OI</w:t>
            </w:r>
            <w:r>
              <w:rPr>
                <w:rFonts w:ascii="Avenir" w:eastAsia="Avenir" w:hAnsi="Avenir" w:cs="Avenir"/>
                <w:bCs/>
                <w:color w:val="000000"/>
                <w:sz w:val="16"/>
                <w:szCs w:val="16"/>
                <w:lang w:val="fr-FR"/>
              </w:rPr>
              <w:t xml:space="preserve">, </w:t>
            </w:r>
            <w:r w:rsidR="00EB380C" w:rsidRPr="00CA4947">
              <w:rPr>
                <w:rFonts w:ascii="Avenir" w:eastAsia="Avenir" w:hAnsi="Avenir" w:cs="Avenir"/>
                <w:bCs/>
                <w:color w:val="000000"/>
                <w:sz w:val="16"/>
                <w:szCs w:val="16"/>
                <w:lang w:val="fr-FR"/>
              </w:rPr>
              <w:t>Feuille de route de l'OI</w:t>
            </w:r>
            <w:r>
              <w:rPr>
                <w:rFonts w:ascii="Avenir" w:eastAsia="Avenir" w:hAnsi="Avenir" w:cs="Avenir"/>
                <w:bCs/>
                <w:color w:val="000000"/>
                <w:sz w:val="16"/>
                <w:szCs w:val="16"/>
                <w:lang w:val="fr-FR"/>
              </w:rPr>
              <w:t xml:space="preserve">, </w:t>
            </w:r>
            <w:r w:rsidR="00EB380C" w:rsidRPr="00CA4947">
              <w:rPr>
                <w:rFonts w:ascii="Avenir" w:eastAsia="Avenir" w:hAnsi="Avenir" w:cs="Avenir"/>
                <w:bCs/>
                <w:color w:val="000000"/>
                <w:sz w:val="16"/>
                <w:szCs w:val="16"/>
                <w:lang w:val="fr-FR"/>
              </w:rPr>
              <w:t>Guide pour l'</w:t>
            </w:r>
            <w:r>
              <w:rPr>
                <w:rFonts w:ascii="Avenir" w:eastAsia="Avenir" w:hAnsi="Avenir" w:cs="Avenir"/>
                <w:bCs/>
                <w:color w:val="000000"/>
                <w:sz w:val="16"/>
                <w:szCs w:val="16"/>
                <w:lang w:val="fr-FR"/>
              </w:rPr>
              <w:t xml:space="preserve">OI </w:t>
            </w:r>
            <w:r w:rsidR="00EB380C" w:rsidRPr="00CA4947">
              <w:rPr>
                <w:rFonts w:ascii="Avenir" w:eastAsia="Avenir" w:hAnsi="Avenir" w:cs="Avenir"/>
                <w:bCs/>
                <w:color w:val="000000"/>
                <w:sz w:val="16"/>
                <w:szCs w:val="16"/>
                <w:lang w:val="fr-FR"/>
              </w:rPr>
              <w:t xml:space="preserve">des forêts en </w:t>
            </w:r>
            <w:r w:rsidR="00EB380C" w:rsidRPr="00CA4947">
              <w:rPr>
                <w:rFonts w:ascii="Avenir" w:eastAsia="Avenir" w:hAnsi="Avenir" w:cs="Avenir"/>
                <w:bCs/>
                <w:sz w:val="16"/>
                <w:szCs w:val="16"/>
                <w:lang w:val="fr-FR"/>
              </w:rPr>
              <w:t>RDC</w:t>
            </w:r>
            <w:r>
              <w:rPr>
                <w:rFonts w:ascii="Avenir" w:eastAsia="Avenir" w:hAnsi="Avenir" w:cs="Avenir"/>
                <w:bCs/>
                <w:sz w:val="16"/>
                <w:szCs w:val="16"/>
                <w:lang w:val="fr-FR"/>
              </w:rPr>
              <w:t>.</w:t>
            </w:r>
          </w:p>
        </w:tc>
        <w:tc>
          <w:tcPr>
            <w:tcW w:w="4377" w:type="dxa"/>
            <w:tcBorders>
              <w:top w:val="single" w:sz="4" w:space="0" w:color="auto"/>
              <w:bottom w:val="single" w:sz="4" w:space="0" w:color="auto"/>
            </w:tcBorders>
          </w:tcPr>
          <w:p w14:paraId="2209D8C4" w14:textId="77777777" w:rsidR="00CA4947" w:rsidRPr="0015481E" w:rsidRDefault="00CA6260" w:rsidP="0065511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Les résultats des larges consultations, regroupant l’administration du MEDD au niveau national et provincial, les partenaires techniques et financiers, et les Organisations de la Société Civile (OSC), sur un nouveau mandat de l’Observateur Indépendant (OI), ont permis d’aboutir à une proposition de recentrage du rôle de l’OI sur base des analyses</w:t>
            </w:r>
            <w:r w:rsidR="00CA4947" w:rsidRPr="0015481E">
              <w:rPr>
                <w:rFonts w:ascii="Avenir" w:eastAsia="Avenir" w:hAnsi="Avenir" w:cs="Avenir"/>
                <w:bCs/>
                <w:sz w:val="16"/>
                <w:szCs w:val="16"/>
                <w:lang w:val="fr-FR"/>
              </w:rPr>
              <w:t>, études</w:t>
            </w:r>
            <w:r w:rsidRPr="0015481E">
              <w:rPr>
                <w:rFonts w:ascii="Avenir" w:eastAsia="Avenir" w:hAnsi="Avenir" w:cs="Avenir"/>
                <w:bCs/>
                <w:sz w:val="16"/>
                <w:szCs w:val="16"/>
                <w:lang w:val="fr-FR"/>
              </w:rPr>
              <w:t xml:space="preserve"> et évaluations concertées. Cette proposition a été transmise au MEDD et partagé</w:t>
            </w:r>
            <w:r w:rsidR="00CA4947" w:rsidRPr="0015481E">
              <w:rPr>
                <w:rFonts w:ascii="Avenir" w:eastAsia="Avenir" w:hAnsi="Avenir" w:cs="Avenir"/>
                <w:bCs/>
                <w:sz w:val="16"/>
                <w:szCs w:val="16"/>
                <w:lang w:val="fr-FR"/>
              </w:rPr>
              <w:t>e</w:t>
            </w:r>
            <w:r w:rsidRPr="0015481E">
              <w:rPr>
                <w:rFonts w:ascii="Avenir" w:eastAsia="Avenir" w:hAnsi="Avenir" w:cs="Avenir"/>
                <w:bCs/>
                <w:sz w:val="16"/>
                <w:szCs w:val="16"/>
                <w:lang w:val="fr-FR"/>
              </w:rPr>
              <w:t xml:space="preserve"> avec les OSC pour finalisation de la procédure. </w:t>
            </w:r>
          </w:p>
          <w:p w14:paraId="51B105AA" w14:textId="2F74902F" w:rsidR="002631AB" w:rsidRDefault="00CA4947" w:rsidP="00655115">
            <w:pPr>
              <w:spacing w:after="5" w:line="271" w:lineRule="auto"/>
              <w:jc w:val="both"/>
              <w:rPr>
                <w:rFonts w:ascii="Avenir" w:eastAsia="Avenir" w:hAnsi="Avenir" w:cs="Avenir"/>
                <w:bCs/>
                <w:color w:val="000000"/>
                <w:sz w:val="16"/>
                <w:szCs w:val="16"/>
                <w:lang w:val="fr-FR"/>
              </w:rPr>
            </w:pPr>
            <w:r w:rsidRPr="0015481E">
              <w:rPr>
                <w:rFonts w:ascii="Avenir" w:eastAsia="Avenir" w:hAnsi="Avenir" w:cs="Avenir"/>
                <w:bCs/>
                <w:sz w:val="16"/>
                <w:szCs w:val="16"/>
                <w:lang w:val="fr-FR"/>
              </w:rPr>
              <w:t xml:space="preserve">Une mission de contrôle forestier a été organisée dans la Province de la </w:t>
            </w:r>
            <w:proofErr w:type="spellStart"/>
            <w:r w:rsidRPr="0015481E">
              <w:rPr>
                <w:rFonts w:ascii="Avenir" w:eastAsia="Avenir" w:hAnsi="Avenir" w:cs="Avenir"/>
                <w:bCs/>
                <w:sz w:val="16"/>
                <w:szCs w:val="16"/>
                <w:lang w:val="fr-FR"/>
              </w:rPr>
              <w:t>Mongala</w:t>
            </w:r>
            <w:proofErr w:type="spellEnd"/>
            <w:r w:rsidRPr="0015481E">
              <w:rPr>
                <w:rFonts w:ascii="Avenir" w:eastAsia="Avenir" w:hAnsi="Avenir" w:cs="Avenir"/>
                <w:bCs/>
                <w:sz w:val="16"/>
                <w:szCs w:val="16"/>
                <w:lang w:val="fr-FR"/>
              </w:rPr>
              <w:t xml:space="preserve"> avec </w:t>
            </w:r>
            <w:proofErr w:type="spellStart"/>
            <w:r w:rsidRPr="0015481E">
              <w:rPr>
                <w:rFonts w:ascii="Avenir" w:eastAsia="Avenir" w:hAnsi="Avenir" w:cs="Avenir"/>
                <w:bCs/>
                <w:sz w:val="16"/>
                <w:szCs w:val="16"/>
                <w:lang w:val="fr-FR"/>
              </w:rPr>
              <w:t>prticipation</w:t>
            </w:r>
            <w:proofErr w:type="spellEnd"/>
            <w:r w:rsidRPr="0015481E">
              <w:rPr>
                <w:rFonts w:ascii="Avenir" w:eastAsia="Avenir" w:hAnsi="Avenir" w:cs="Avenir"/>
                <w:bCs/>
                <w:sz w:val="16"/>
                <w:szCs w:val="16"/>
                <w:lang w:val="fr-FR"/>
              </w:rPr>
              <w:t xml:space="preserve"> de l’OI </w:t>
            </w:r>
            <w:r w:rsidR="001A667F" w:rsidRPr="0015481E">
              <w:rPr>
                <w:rFonts w:ascii="Avenir" w:eastAsia="Avenir" w:hAnsi="Avenir" w:cs="Avenir"/>
                <w:bCs/>
                <w:sz w:val="16"/>
                <w:szCs w:val="16"/>
                <w:lang w:val="fr-FR"/>
              </w:rPr>
              <w:t>et une collaboration étroite a</w:t>
            </w:r>
            <w:r w:rsidR="001A667F">
              <w:rPr>
                <w:rFonts w:ascii="Avenir" w:eastAsia="Avenir" w:hAnsi="Avenir" w:cs="Avenir"/>
                <w:bCs/>
                <w:color w:val="000000"/>
                <w:sz w:val="16"/>
                <w:szCs w:val="16"/>
                <w:lang w:val="fr-FR"/>
              </w:rPr>
              <w:t xml:space="preserve"> été </w:t>
            </w:r>
            <w:proofErr w:type="spellStart"/>
            <w:r w:rsidR="001A667F">
              <w:rPr>
                <w:rFonts w:ascii="Avenir" w:eastAsia="Avenir" w:hAnsi="Avenir" w:cs="Avenir"/>
                <w:bCs/>
                <w:color w:val="000000"/>
                <w:sz w:val="16"/>
                <w:szCs w:val="16"/>
                <w:lang w:val="fr-FR"/>
              </w:rPr>
              <w:t>developpé</w:t>
            </w:r>
            <w:r w:rsidR="00E60600">
              <w:rPr>
                <w:rFonts w:ascii="Avenir" w:eastAsia="Avenir" w:hAnsi="Avenir" w:cs="Avenir"/>
                <w:bCs/>
                <w:color w:val="000000"/>
                <w:sz w:val="16"/>
                <w:szCs w:val="16"/>
                <w:lang w:val="fr-FR"/>
              </w:rPr>
              <w:t>e</w:t>
            </w:r>
            <w:proofErr w:type="spellEnd"/>
            <w:r w:rsidR="001A667F">
              <w:rPr>
                <w:rFonts w:ascii="Avenir" w:eastAsia="Avenir" w:hAnsi="Avenir" w:cs="Avenir"/>
                <w:bCs/>
                <w:color w:val="000000"/>
                <w:sz w:val="16"/>
                <w:szCs w:val="16"/>
                <w:lang w:val="fr-FR"/>
              </w:rPr>
              <w:t xml:space="preserve"> entre le PGDF et l’OI pour une meilleure gestion concertée des forêts. </w:t>
            </w:r>
          </w:p>
          <w:p w14:paraId="77529954" w14:textId="0CA0217A" w:rsidR="001A667F" w:rsidRPr="001A667F" w:rsidRDefault="001A667F" w:rsidP="001A667F">
            <w:pPr>
              <w:pStyle w:val="NormalWeb"/>
              <w:spacing w:line="276" w:lineRule="auto"/>
              <w:jc w:val="both"/>
              <w:rPr>
                <w:rFonts w:ascii="Avenir" w:eastAsia="Avenir" w:hAnsi="Avenir" w:cs="Avenir"/>
                <w:bCs/>
                <w:color w:val="000000"/>
                <w:sz w:val="16"/>
                <w:szCs w:val="16"/>
                <w:lang w:val="fr-FR" w:eastAsia="fr-FR"/>
              </w:rPr>
            </w:pPr>
          </w:p>
        </w:tc>
      </w:tr>
      <w:tr w:rsidR="00DA6704" w:rsidRPr="00393289" w14:paraId="0767AD34"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0686A2" w14:textId="604E4D47" w:rsidR="00DA6704" w:rsidRPr="006F3CB3" w:rsidRDefault="00DA6704" w:rsidP="00DA6704">
            <w:pPr>
              <w:pStyle w:val="Paragraphedeliste"/>
              <w:spacing w:after="5" w:line="271" w:lineRule="auto"/>
              <w:ind w:left="320"/>
              <w:jc w:val="center"/>
              <w:rPr>
                <w:rFonts w:ascii="Avenir" w:eastAsia="Avenir" w:hAnsi="Avenir" w:cs="Avenir"/>
                <w:bCs/>
                <w:color w:val="000000"/>
                <w:sz w:val="16"/>
                <w:szCs w:val="16"/>
                <w:lang w:val="fr-FR"/>
              </w:rPr>
            </w:pPr>
            <w:r w:rsidRPr="006F3CB3">
              <w:rPr>
                <w:rFonts w:ascii="Avenir" w:eastAsia="Avenir" w:hAnsi="Avenir" w:cs="Avenir"/>
                <w:b/>
                <w:color w:val="000000"/>
                <w:sz w:val="16"/>
                <w:szCs w:val="16"/>
                <w:lang w:val="fr-FR"/>
              </w:rPr>
              <w:t>Produit 1.3: Plan de Lutte contre l'Exploitation Illégale (PLCEI)</w:t>
            </w:r>
          </w:p>
        </w:tc>
      </w:tr>
      <w:tr w:rsidR="00F76F12" w:rsidRPr="00393289" w14:paraId="43C6F538"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54FEFC" w14:textId="12E2B585" w:rsidR="00F76F12" w:rsidRPr="006F3CB3" w:rsidRDefault="00EE1BDB" w:rsidP="00EE1BDB">
            <w:pPr>
              <w:pStyle w:val="Paragraphedeliste"/>
              <w:spacing w:after="5" w:line="271" w:lineRule="auto"/>
              <w:ind w:left="32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00F76F12" w:rsidRPr="006F3CB3">
              <w:rPr>
                <w:rFonts w:ascii="Avenir" w:eastAsia="Avenir" w:hAnsi="Avenir" w:cs="Avenir"/>
                <w:b/>
                <w:color w:val="000000"/>
                <w:sz w:val="16"/>
                <w:szCs w:val="16"/>
                <w:lang w:val="fr-FR"/>
              </w:rPr>
              <w:t xml:space="preserve"> </w:t>
            </w:r>
            <w:r w:rsidRPr="006F3CB3">
              <w:rPr>
                <w:rFonts w:ascii="Avenir" w:eastAsia="Avenir" w:hAnsi="Avenir" w:cs="Avenir"/>
                <w:b/>
                <w:color w:val="000000"/>
                <w:sz w:val="16"/>
                <w:szCs w:val="16"/>
                <w:lang w:val="fr-FR"/>
              </w:rPr>
              <w:t>Plan de lutte contre l’exploitation illégale validé et mis en œuvre</w:t>
            </w:r>
          </w:p>
        </w:tc>
      </w:tr>
      <w:tr w:rsidR="00DA6704" w:rsidRPr="00393289" w14:paraId="73C3BF54"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171F4929" w14:textId="1202CB16" w:rsidR="00DA6704" w:rsidRPr="006F3CB3" w:rsidRDefault="001A667F" w:rsidP="000D2BC4">
            <w:pPr>
              <w:spacing w:after="5" w:line="271" w:lineRule="auto"/>
              <w:rPr>
                <w:rFonts w:ascii="Avenir" w:eastAsia="Avenir" w:hAnsi="Avenir" w:cs="Avenir"/>
                <w:bCs/>
                <w:color w:val="000000"/>
                <w:sz w:val="16"/>
                <w:szCs w:val="16"/>
                <w:lang w:val="fr-FR"/>
              </w:rPr>
            </w:pPr>
            <w:r>
              <w:rPr>
                <w:rFonts w:ascii="Avenir" w:eastAsia="Avenir" w:hAnsi="Avenir" w:cs="Avenir"/>
                <w:bCs/>
                <w:color w:val="000000"/>
                <w:sz w:val="16"/>
                <w:szCs w:val="16"/>
                <w:lang w:val="fr-FR"/>
              </w:rPr>
              <w:t>Un</w:t>
            </w:r>
            <w:r w:rsidR="006C55BF" w:rsidRPr="006F3CB3">
              <w:rPr>
                <w:rFonts w:ascii="Avenir" w:eastAsia="Avenir" w:hAnsi="Avenir" w:cs="Avenir"/>
                <w:bCs/>
                <w:color w:val="000000"/>
                <w:sz w:val="16"/>
                <w:szCs w:val="16"/>
                <w:lang w:val="fr-FR"/>
              </w:rPr>
              <w:t xml:space="preserve"> projet de décision de mise en place d</w:t>
            </w:r>
            <w:r>
              <w:rPr>
                <w:rFonts w:ascii="Avenir" w:eastAsia="Avenir" w:hAnsi="Avenir" w:cs="Avenir"/>
                <w:bCs/>
                <w:color w:val="000000"/>
                <w:sz w:val="16"/>
                <w:szCs w:val="16"/>
                <w:lang w:val="fr-FR"/>
              </w:rPr>
              <w:t>’un</w:t>
            </w:r>
            <w:r w:rsidR="006C55BF" w:rsidRPr="006F3CB3">
              <w:rPr>
                <w:rFonts w:ascii="Avenir" w:eastAsia="Avenir" w:hAnsi="Avenir" w:cs="Avenir"/>
                <w:bCs/>
                <w:color w:val="000000"/>
                <w:sz w:val="16"/>
                <w:szCs w:val="16"/>
                <w:lang w:val="fr-FR"/>
              </w:rPr>
              <w:t xml:space="preserve"> groupe de travail </w:t>
            </w:r>
            <w:r>
              <w:rPr>
                <w:rFonts w:ascii="Avenir" w:eastAsia="Avenir" w:hAnsi="Avenir" w:cs="Avenir"/>
                <w:bCs/>
                <w:color w:val="000000"/>
                <w:sz w:val="16"/>
                <w:szCs w:val="16"/>
                <w:lang w:val="fr-FR"/>
              </w:rPr>
              <w:t xml:space="preserve">spécifique sur le PLCEI a été </w:t>
            </w:r>
            <w:proofErr w:type="spellStart"/>
            <w:r>
              <w:rPr>
                <w:rFonts w:ascii="Avenir" w:eastAsia="Avenir" w:hAnsi="Avenir" w:cs="Avenir"/>
                <w:bCs/>
                <w:color w:val="000000"/>
                <w:sz w:val="16"/>
                <w:szCs w:val="16"/>
                <w:lang w:val="fr-FR"/>
              </w:rPr>
              <w:t>elaboré</w:t>
            </w:r>
            <w:proofErr w:type="spellEnd"/>
            <w:r>
              <w:rPr>
                <w:rFonts w:ascii="Avenir" w:eastAsia="Avenir" w:hAnsi="Avenir" w:cs="Avenir"/>
                <w:bCs/>
                <w:color w:val="000000"/>
                <w:sz w:val="16"/>
                <w:szCs w:val="16"/>
                <w:lang w:val="fr-FR"/>
              </w:rPr>
              <w:t xml:space="preserve"> et transmis à l’</w:t>
            </w:r>
            <w:proofErr w:type="spellStart"/>
            <w:r>
              <w:rPr>
                <w:rFonts w:ascii="Avenir" w:eastAsia="Avenir" w:hAnsi="Avenir" w:cs="Avenir"/>
                <w:bCs/>
                <w:color w:val="000000"/>
                <w:sz w:val="16"/>
                <w:szCs w:val="16"/>
                <w:lang w:val="fr-FR"/>
              </w:rPr>
              <w:t>adminsitration</w:t>
            </w:r>
            <w:proofErr w:type="spellEnd"/>
            <w:r>
              <w:rPr>
                <w:rFonts w:ascii="Avenir" w:eastAsia="Avenir" w:hAnsi="Avenir" w:cs="Avenir"/>
                <w:bCs/>
                <w:color w:val="000000"/>
                <w:sz w:val="16"/>
                <w:szCs w:val="16"/>
                <w:lang w:val="fr-FR"/>
              </w:rPr>
              <w:t xml:space="preserve"> du MEDD. Des échanges avec les principaux partenaires et </w:t>
            </w:r>
            <w:proofErr w:type="spellStart"/>
            <w:r>
              <w:rPr>
                <w:rFonts w:ascii="Avenir" w:eastAsia="Avenir" w:hAnsi="Avenir" w:cs="Avenir"/>
                <w:bCs/>
                <w:color w:val="000000"/>
                <w:sz w:val="16"/>
                <w:szCs w:val="16"/>
                <w:lang w:val="fr-FR"/>
              </w:rPr>
              <w:t>réprésentants</w:t>
            </w:r>
            <w:proofErr w:type="spellEnd"/>
            <w:r>
              <w:rPr>
                <w:rFonts w:ascii="Avenir" w:eastAsia="Avenir" w:hAnsi="Avenir" w:cs="Avenir"/>
                <w:bCs/>
                <w:color w:val="000000"/>
                <w:sz w:val="16"/>
                <w:szCs w:val="16"/>
                <w:lang w:val="fr-FR"/>
              </w:rPr>
              <w:t xml:space="preserve"> des OSC ont été initiés.</w:t>
            </w:r>
          </w:p>
        </w:tc>
        <w:tc>
          <w:tcPr>
            <w:tcW w:w="4377" w:type="dxa"/>
            <w:tcBorders>
              <w:top w:val="single" w:sz="4" w:space="0" w:color="auto"/>
              <w:bottom w:val="single" w:sz="4" w:space="0" w:color="auto"/>
            </w:tcBorders>
          </w:tcPr>
          <w:p w14:paraId="591CC357" w14:textId="77777777" w:rsidR="00DA6704" w:rsidRDefault="001A667F" w:rsidP="001A667F">
            <w:pPr>
              <w:pStyle w:val="NormalWeb"/>
              <w:spacing w:line="276" w:lineRule="auto"/>
              <w:jc w:val="both"/>
              <w:rPr>
                <w:rFonts w:ascii="Avenir" w:eastAsia="Avenir" w:hAnsi="Avenir" w:cs="Avenir"/>
                <w:bCs/>
                <w:color w:val="000000"/>
                <w:sz w:val="16"/>
                <w:szCs w:val="16"/>
                <w:lang w:val="fr-FR" w:eastAsia="fr-FR"/>
              </w:rPr>
            </w:pPr>
            <w:r w:rsidRPr="001A667F">
              <w:rPr>
                <w:rFonts w:ascii="Avenir" w:eastAsia="Avenir" w:hAnsi="Avenir" w:cs="Avenir"/>
                <w:bCs/>
                <w:color w:val="000000"/>
                <w:sz w:val="16"/>
                <w:szCs w:val="16"/>
                <w:lang w:val="fr-FR" w:eastAsia="fr-FR"/>
              </w:rPr>
              <w:t xml:space="preserve">Un projet de décision portant mise en place d’un groupe de travail pour l’élaboration de la stratégie du Plan de Lutte Contre l’Exploitation Illégale (PLCEI), a été </w:t>
            </w:r>
            <w:r>
              <w:rPr>
                <w:rFonts w:ascii="Avenir" w:eastAsia="Avenir" w:hAnsi="Avenir" w:cs="Avenir"/>
                <w:bCs/>
                <w:color w:val="000000"/>
                <w:sz w:val="16"/>
                <w:szCs w:val="16"/>
                <w:lang w:val="fr-FR" w:eastAsia="fr-FR"/>
              </w:rPr>
              <w:t xml:space="preserve">élaboré participativement et </w:t>
            </w:r>
            <w:r w:rsidRPr="001A667F">
              <w:rPr>
                <w:rFonts w:ascii="Avenir" w:eastAsia="Avenir" w:hAnsi="Avenir" w:cs="Avenir"/>
                <w:bCs/>
                <w:color w:val="000000"/>
                <w:sz w:val="16"/>
                <w:szCs w:val="16"/>
                <w:lang w:val="fr-FR" w:eastAsia="fr-FR"/>
              </w:rPr>
              <w:t>présenté au MEDD</w:t>
            </w:r>
            <w:r>
              <w:rPr>
                <w:rFonts w:ascii="Avenir" w:eastAsia="Avenir" w:hAnsi="Avenir" w:cs="Avenir"/>
                <w:bCs/>
                <w:color w:val="000000"/>
                <w:sz w:val="16"/>
                <w:szCs w:val="16"/>
                <w:lang w:val="fr-FR" w:eastAsia="fr-FR"/>
              </w:rPr>
              <w:t xml:space="preserve">, incluant une feuille de route. Aussi, </w:t>
            </w:r>
            <w:proofErr w:type="gramStart"/>
            <w:r>
              <w:rPr>
                <w:rFonts w:ascii="Avenir" w:eastAsia="Avenir" w:hAnsi="Avenir" w:cs="Avenir"/>
                <w:bCs/>
                <w:color w:val="000000"/>
                <w:sz w:val="16"/>
                <w:szCs w:val="16"/>
                <w:lang w:val="fr-FR" w:eastAsia="fr-FR"/>
              </w:rPr>
              <w:t>une groupe</w:t>
            </w:r>
            <w:proofErr w:type="gramEnd"/>
            <w:r>
              <w:rPr>
                <w:rFonts w:ascii="Avenir" w:eastAsia="Avenir" w:hAnsi="Avenir" w:cs="Avenir"/>
                <w:bCs/>
                <w:color w:val="000000"/>
                <w:sz w:val="16"/>
                <w:szCs w:val="16"/>
                <w:lang w:val="fr-FR" w:eastAsia="fr-FR"/>
              </w:rPr>
              <w:t xml:space="preserve"> de travail volontaire est en cours d’organisation en attendant les d</w:t>
            </w:r>
            <w:r w:rsidR="00E60600">
              <w:rPr>
                <w:rFonts w:ascii="Avenir" w:eastAsia="Avenir" w:hAnsi="Avenir" w:cs="Avenir"/>
                <w:bCs/>
                <w:color w:val="000000"/>
                <w:sz w:val="16"/>
                <w:szCs w:val="16"/>
                <w:lang w:val="fr-FR" w:eastAsia="fr-FR"/>
              </w:rPr>
              <w:t>é</w:t>
            </w:r>
            <w:r>
              <w:rPr>
                <w:rFonts w:ascii="Avenir" w:eastAsia="Avenir" w:hAnsi="Avenir" w:cs="Avenir"/>
                <w:bCs/>
                <w:color w:val="000000"/>
                <w:sz w:val="16"/>
                <w:szCs w:val="16"/>
                <w:lang w:val="fr-FR" w:eastAsia="fr-FR"/>
              </w:rPr>
              <w:t xml:space="preserve">cisions de l’administration. </w:t>
            </w:r>
          </w:p>
          <w:p w14:paraId="7FD12A65" w14:textId="77777777" w:rsidR="00655115" w:rsidRDefault="00655115" w:rsidP="001A667F">
            <w:pPr>
              <w:pStyle w:val="NormalWeb"/>
              <w:spacing w:line="276" w:lineRule="auto"/>
              <w:jc w:val="both"/>
              <w:rPr>
                <w:rFonts w:ascii="Avenir" w:eastAsia="Avenir" w:hAnsi="Avenir" w:cs="Avenir"/>
                <w:bCs/>
                <w:color w:val="000000"/>
                <w:sz w:val="16"/>
                <w:szCs w:val="16"/>
                <w:lang w:val="fr-FR" w:eastAsia="fr-FR"/>
              </w:rPr>
            </w:pPr>
          </w:p>
          <w:p w14:paraId="264658A7" w14:textId="3F7ED57E" w:rsidR="00655115" w:rsidRPr="001A667F" w:rsidRDefault="00655115" w:rsidP="001A667F">
            <w:pPr>
              <w:pStyle w:val="NormalWeb"/>
              <w:spacing w:line="276" w:lineRule="auto"/>
              <w:jc w:val="both"/>
              <w:rPr>
                <w:rFonts w:ascii="Avenir" w:eastAsia="Avenir" w:hAnsi="Avenir" w:cs="Avenir"/>
                <w:bCs/>
                <w:color w:val="000000"/>
                <w:sz w:val="16"/>
                <w:szCs w:val="16"/>
                <w:lang w:val="fr-FR" w:eastAsia="fr-FR"/>
              </w:rPr>
            </w:pPr>
          </w:p>
        </w:tc>
      </w:tr>
      <w:tr w:rsidR="003B6E4F" w:rsidRPr="00393289" w14:paraId="53357639"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D4BBCD" w14:textId="5913454E" w:rsidR="003B6E4F" w:rsidRPr="006F3CB3" w:rsidRDefault="006F4777"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C</w:t>
            </w:r>
            <w:r w:rsidR="00F76F12" w:rsidRPr="006F3CB3">
              <w:rPr>
                <w:rFonts w:ascii="Avenir" w:eastAsia="Avenir" w:hAnsi="Avenir" w:cs="Avenir"/>
                <w:b/>
                <w:color w:val="000000"/>
                <w:sz w:val="16"/>
                <w:szCs w:val="16"/>
                <w:lang w:val="fr-FR"/>
              </w:rPr>
              <w:t xml:space="preserve">omposante </w:t>
            </w:r>
            <w:proofErr w:type="gramStart"/>
            <w:r w:rsidR="00EE1BDB" w:rsidRPr="006F3CB3">
              <w:rPr>
                <w:rFonts w:ascii="Avenir" w:eastAsia="Avenir" w:hAnsi="Avenir" w:cs="Avenir"/>
                <w:b/>
                <w:color w:val="000000"/>
                <w:sz w:val="16"/>
                <w:szCs w:val="16"/>
                <w:lang w:val="fr-FR"/>
              </w:rPr>
              <w:t>2</w:t>
            </w:r>
            <w:r w:rsidRPr="006F3CB3">
              <w:rPr>
                <w:rFonts w:ascii="Avenir" w:eastAsia="Avenir" w:hAnsi="Avenir" w:cs="Avenir"/>
                <w:b/>
                <w:color w:val="000000"/>
                <w:sz w:val="16"/>
                <w:szCs w:val="16"/>
                <w:lang w:val="fr-FR"/>
              </w:rPr>
              <w:t>:</w:t>
            </w:r>
            <w:proofErr w:type="gramEnd"/>
            <w:r w:rsidRPr="006F3CB3">
              <w:rPr>
                <w:rFonts w:ascii="Avenir" w:eastAsia="Avenir" w:hAnsi="Avenir" w:cs="Avenir"/>
                <w:b/>
                <w:color w:val="000000"/>
                <w:sz w:val="16"/>
                <w:szCs w:val="16"/>
                <w:lang w:val="fr-FR"/>
              </w:rPr>
              <w:t xml:space="preserve"> Politique et réglementation</w:t>
            </w:r>
          </w:p>
        </w:tc>
      </w:tr>
      <w:tr w:rsidR="00DA6704" w:rsidRPr="00393289" w14:paraId="4D0AAF64"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DFA004" w14:textId="43884676" w:rsidR="00DA6704" w:rsidRPr="006F3CB3" w:rsidRDefault="00DA6704"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2</w:t>
            </w:r>
            <w:r w:rsidR="00F76F12" w:rsidRPr="006F3CB3">
              <w:rPr>
                <w:rFonts w:ascii="Avenir" w:eastAsia="Avenir" w:hAnsi="Avenir" w:cs="Avenir"/>
                <w:b/>
                <w:color w:val="000000"/>
                <w:sz w:val="16"/>
                <w:szCs w:val="16"/>
                <w:lang w:val="fr-FR"/>
              </w:rPr>
              <w:t xml:space="preserve">.1: </w:t>
            </w:r>
            <w:r w:rsidRPr="006F3CB3">
              <w:rPr>
                <w:rFonts w:ascii="Avenir" w:eastAsia="Avenir" w:hAnsi="Avenir" w:cs="Avenir"/>
                <w:b/>
                <w:color w:val="000000"/>
                <w:sz w:val="16"/>
                <w:szCs w:val="16"/>
                <w:lang w:val="fr-FR"/>
              </w:rPr>
              <w:t>Politique forestière</w:t>
            </w:r>
          </w:p>
        </w:tc>
      </w:tr>
      <w:tr w:rsidR="002E5158" w:rsidRPr="00393289" w14:paraId="4B503630"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2526DA" w14:textId="4BE72E6B" w:rsidR="002E5158" w:rsidRPr="006F3CB3" w:rsidRDefault="00EE1BDB"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00F76F12" w:rsidRPr="006F3CB3">
              <w:rPr>
                <w:rFonts w:ascii="Avenir" w:eastAsia="Avenir" w:hAnsi="Avenir" w:cs="Avenir"/>
                <w:b/>
                <w:color w:val="000000"/>
                <w:sz w:val="16"/>
                <w:szCs w:val="16"/>
                <w:lang w:val="fr-FR"/>
              </w:rPr>
              <w:t xml:space="preserve"> </w:t>
            </w:r>
            <w:r w:rsidR="002E5158" w:rsidRPr="006F3CB3">
              <w:rPr>
                <w:rFonts w:ascii="Avenir" w:eastAsia="Avenir" w:hAnsi="Avenir" w:cs="Avenir"/>
                <w:b/>
                <w:color w:val="000000"/>
                <w:sz w:val="16"/>
                <w:szCs w:val="16"/>
                <w:lang w:val="fr-FR"/>
              </w:rPr>
              <w:t>Toutes les réunions de concertation planifiées au niveau national et provinciale regroupant l'ensemble des acteurs clés du secteur forestier (GTCRR, artisanaux, FIB notamment, société civile, etc.,) sont organisées en rapport à l’élaboration de la Politique Forestière Nationale</w:t>
            </w:r>
          </w:p>
        </w:tc>
      </w:tr>
      <w:tr w:rsidR="000D2BC4" w:rsidRPr="00393289" w14:paraId="77529961"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7752995C" w14:textId="7B6F76BA" w:rsidR="00472BAD" w:rsidRPr="00372A9C" w:rsidRDefault="00DE1998" w:rsidP="00655115">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Beaucoup a été </w:t>
            </w:r>
            <w:proofErr w:type="spellStart"/>
            <w:r>
              <w:rPr>
                <w:rFonts w:ascii="Avenir" w:eastAsia="Avenir" w:hAnsi="Avenir" w:cs="Avenir"/>
                <w:bCs/>
                <w:color w:val="000000"/>
                <w:sz w:val="16"/>
                <w:szCs w:val="16"/>
                <w:lang w:val="fr-FR"/>
              </w:rPr>
              <w:t>frait</w:t>
            </w:r>
            <w:proofErr w:type="spellEnd"/>
            <w:r>
              <w:rPr>
                <w:rFonts w:ascii="Avenir" w:eastAsia="Avenir" w:hAnsi="Avenir" w:cs="Avenir"/>
                <w:bCs/>
                <w:color w:val="000000"/>
                <w:sz w:val="16"/>
                <w:szCs w:val="16"/>
                <w:lang w:val="fr-FR"/>
              </w:rPr>
              <w:t xml:space="preserve">. La cellule de coordination pour l’élaboration de la PFN (CCPFN) a été mis en place par </w:t>
            </w:r>
            <w:proofErr w:type="spellStart"/>
            <w:r>
              <w:rPr>
                <w:rFonts w:ascii="Avenir" w:eastAsia="Avenir" w:hAnsi="Avenir" w:cs="Avenir"/>
                <w:bCs/>
                <w:color w:val="000000"/>
                <w:sz w:val="16"/>
                <w:szCs w:val="16"/>
                <w:lang w:val="fr-FR"/>
              </w:rPr>
              <w:t>arrete</w:t>
            </w:r>
            <w:proofErr w:type="spellEnd"/>
            <w:r w:rsidR="002D5AE3" w:rsidRPr="00DE1998">
              <w:rPr>
                <w:rFonts w:ascii="Avenir" w:eastAsia="Avenir" w:hAnsi="Avenir" w:cs="Avenir"/>
                <w:bCs/>
                <w:color w:val="000000"/>
                <w:sz w:val="16"/>
                <w:szCs w:val="16"/>
                <w:lang w:val="fr-FR"/>
              </w:rPr>
              <w:t xml:space="preserve"> </w:t>
            </w:r>
            <w:r>
              <w:rPr>
                <w:rFonts w:ascii="Avenir" w:eastAsia="Avenir" w:hAnsi="Avenir" w:cs="Avenir"/>
                <w:bCs/>
                <w:color w:val="000000"/>
                <w:sz w:val="16"/>
                <w:szCs w:val="16"/>
                <w:lang w:val="fr-FR"/>
              </w:rPr>
              <w:t>(</w:t>
            </w:r>
            <w:r w:rsidR="002D5AE3" w:rsidRPr="00DE1998">
              <w:rPr>
                <w:rFonts w:ascii="Avenir" w:eastAsia="Avenir" w:hAnsi="Avenir" w:cs="Avenir"/>
                <w:bCs/>
                <w:color w:val="000000"/>
                <w:sz w:val="16"/>
                <w:szCs w:val="16"/>
                <w:lang w:val="fr-FR"/>
              </w:rPr>
              <w:t>N°025/CAB/MINETAT/MIN-EDD/EBM/CBM/03/2024</w:t>
            </w:r>
            <w:r>
              <w:rPr>
                <w:rFonts w:ascii="Avenir" w:eastAsia="Avenir" w:hAnsi="Avenir" w:cs="Avenir"/>
                <w:bCs/>
                <w:color w:val="000000"/>
                <w:sz w:val="16"/>
                <w:szCs w:val="16"/>
                <w:lang w:val="fr-FR"/>
              </w:rPr>
              <w:t>) ; le</w:t>
            </w:r>
            <w:r w:rsidR="008D4886" w:rsidRPr="00DE1998">
              <w:rPr>
                <w:rFonts w:ascii="Avenir" w:eastAsia="Avenir" w:hAnsi="Avenir" w:cs="Avenir"/>
                <w:bCs/>
                <w:color w:val="000000"/>
                <w:sz w:val="16"/>
                <w:szCs w:val="16"/>
                <w:lang w:val="fr-FR"/>
              </w:rPr>
              <w:t xml:space="preserve"> PGDF </w:t>
            </w:r>
            <w:r>
              <w:rPr>
                <w:rFonts w:ascii="Avenir" w:eastAsia="Avenir" w:hAnsi="Avenir" w:cs="Avenir"/>
                <w:bCs/>
                <w:color w:val="000000"/>
                <w:sz w:val="16"/>
                <w:szCs w:val="16"/>
                <w:lang w:val="fr-FR"/>
              </w:rPr>
              <w:t>a participé à</w:t>
            </w:r>
            <w:r w:rsidR="008D4886" w:rsidRPr="00DE1998">
              <w:rPr>
                <w:rFonts w:ascii="Avenir" w:eastAsia="Avenir" w:hAnsi="Avenir" w:cs="Avenir"/>
                <w:bCs/>
                <w:color w:val="000000"/>
                <w:sz w:val="16"/>
                <w:szCs w:val="16"/>
                <w:lang w:val="fr-FR"/>
              </w:rPr>
              <w:t xml:space="preserve"> l’élaboration des actes des </w:t>
            </w:r>
            <w:r w:rsidR="008004AF" w:rsidRPr="00DE1998">
              <w:rPr>
                <w:rFonts w:ascii="Avenir" w:eastAsia="Avenir" w:hAnsi="Avenir" w:cs="Avenir"/>
                <w:bCs/>
                <w:color w:val="000000"/>
                <w:sz w:val="16"/>
                <w:szCs w:val="16"/>
                <w:lang w:val="fr-FR"/>
              </w:rPr>
              <w:t>É</w:t>
            </w:r>
            <w:r w:rsidR="008D4886" w:rsidRPr="00DE1998">
              <w:rPr>
                <w:rFonts w:ascii="Avenir" w:eastAsia="Avenir" w:hAnsi="Avenir" w:cs="Avenir"/>
                <w:bCs/>
                <w:color w:val="000000"/>
                <w:sz w:val="16"/>
                <w:szCs w:val="16"/>
                <w:lang w:val="fr-FR"/>
              </w:rPr>
              <w:t>tats Généraux des Forêts</w:t>
            </w:r>
            <w:r>
              <w:rPr>
                <w:rFonts w:ascii="Avenir" w:eastAsia="Avenir" w:hAnsi="Avenir" w:cs="Avenir"/>
                <w:bCs/>
                <w:color w:val="000000"/>
                <w:sz w:val="16"/>
                <w:szCs w:val="16"/>
                <w:lang w:val="fr-FR"/>
              </w:rPr>
              <w:t xml:space="preserve"> ; Les </w:t>
            </w:r>
            <w:r w:rsidR="009F66EE" w:rsidRPr="00DE1998">
              <w:rPr>
                <w:rFonts w:ascii="Avenir" w:eastAsia="Avenir" w:hAnsi="Avenir" w:cs="Avenir"/>
                <w:bCs/>
                <w:color w:val="000000"/>
                <w:sz w:val="16"/>
                <w:szCs w:val="16"/>
                <w:lang w:val="fr-FR"/>
              </w:rPr>
              <w:t xml:space="preserve">études </w:t>
            </w:r>
            <w:r w:rsidR="00372A9C">
              <w:rPr>
                <w:rFonts w:ascii="Avenir" w:eastAsia="Avenir" w:hAnsi="Avenir" w:cs="Avenir"/>
                <w:bCs/>
                <w:color w:val="000000"/>
                <w:sz w:val="16"/>
                <w:szCs w:val="16"/>
                <w:lang w:val="fr-FR"/>
              </w:rPr>
              <w:t xml:space="preserve">complémentaires ont été réalisées ; Plus de 20 </w:t>
            </w:r>
            <w:r w:rsidR="006B2ECD" w:rsidRPr="00DE1998">
              <w:rPr>
                <w:rFonts w:ascii="Avenir" w:eastAsia="Avenir" w:hAnsi="Avenir" w:cs="Avenir"/>
                <w:bCs/>
                <w:color w:val="000000"/>
                <w:sz w:val="16"/>
                <w:szCs w:val="16"/>
                <w:lang w:val="fr-FR"/>
              </w:rPr>
              <w:t>réunion</w:t>
            </w:r>
            <w:r w:rsidR="00F24C97" w:rsidRPr="00DE1998">
              <w:rPr>
                <w:rFonts w:ascii="Avenir" w:eastAsia="Avenir" w:hAnsi="Avenir" w:cs="Avenir"/>
                <w:bCs/>
                <w:color w:val="000000"/>
                <w:sz w:val="16"/>
                <w:szCs w:val="16"/>
                <w:lang w:val="fr-FR"/>
              </w:rPr>
              <w:t>s</w:t>
            </w:r>
            <w:r w:rsidR="006B2ECD" w:rsidRPr="00DE1998">
              <w:rPr>
                <w:rFonts w:ascii="Avenir" w:eastAsia="Avenir" w:hAnsi="Avenir" w:cs="Avenir"/>
                <w:bCs/>
                <w:color w:val="000000"/>
                <w:sz w:val="16"/>
                <w:szCs w:val="16"/>
                <w:lang w:val="fr-FR"/>
              </w:rPr>
              <w:t xml:space="preserve"> d</w:t>
            </w:r>
            <w:r w:rsidR="008004AF" w:rsidRPr="00DE1998">
              <w:rPr>
                <w:rFonts w:ascii="Avenir" w:eastAsia="Avenir" w:hAnsi="Avenir" w:cs="Avenir"/>
                <w:bCs/>
                <w:color w:val="000000"/>
                <w:sz w:val="16"/>
                <w:szCs w:val="16"/>
                <w:lang w:val="fr-FR"/>
              </w:rPr>
              <w:t>e</w:t>
            </w:r>
            <w:r w:rsidR="006B2ECD" w:rsidRPr="00DE1998">
              <w:rPr>
                <w:rFonts w:ascii="Avenir" w:eastAsia="Avenir" w:hAnsi="Avenir" w:cs="Avenir"/>
                <w:bCs/>
                <w:color w:val="000000"/>
                <w:sz w:val="16"/>
                <w:szCs w:val="16"/>
                <w:lang w:val="fr-FR"/>
              </w:rPr>
              <w:t xml:space="preserve"> la CCPFN </w:t>
            </w:r>
            <w:r w:rsidR="00372A9C">
              <w:rPr>
                <w:rFonts w:ascii="Avenir" w:eastAsia="Avenir" w:hAnsi="Avenir" w:cs="Avenir"/>
                <w:bCs/>
                <w:color w:val="000000"/>
                <w:sz w:val="16"/>
                <w:szCs w:val="16"/>
                <w:lang w:val="fr-FR"/>
              </w:rPr>
              <w:t>ont été tenues ainsi que</w:t>
            </w:r>
            <w:r w:rsidR="009F66EE" w:rsidRPr="00DE1998">
              <w:rPr>
                <w:rFonts w:ascii="Avenir" w:eastAsia="Avenir" w:hAnsi="Avenir" w:cs="Avenir"/>
                <w:bCs/>
                <w:color w:val="000000"/>
                <w:sz w:val="16"/>
                <w:szCs w:val="16"/>
                <w:lang w:val="fr-FR"/>
              </w:rPr>
              <w:t xml:space="preserve"> 2 retraites de travail</w:t>
            </w:r>
            <w:r w:rsidR="00372A9C">
              <w:rPr>
                <w:rFonts w:ascii="Avenir" w:eastAsia="Avenir" w:hAnsi="Avenir" w:cs="Avenir"/>
                <w:bCs/>
                <w:color w:val="000000"/>
                <w:sz w:val="16"/>
                <w:szCs w:val="16"/>
                <w:lang w:val="fr-FR"/>
              </w:rPr>
              <w:t> ; Le PGDF a participé à l’atelier national des OCS et appui l’</w:t>
            </w:r>
            <w:proofErr w:type="spellStart"/>
            <w:r w:rsidR="00372A9C">
              <w:rPr>
                <w:rFonts w:ascii="Avenir" w:eastAsia="Avenir" w:hAnsi="Avenir" w:cs="Avenir"/>
                <w:bCs/>
                <w:color w:val="000000"/>
                <w:sz w:val="16"/>
                <w:szCs w:val="16"/>
                <w:lang w:val="fr-FR"/>
              </w:rPr>
              <w:t>integration</w:t>
            </w:r>
            <w:proofErr w:type="spellEnd"/>
            <w:r w:rsidR="00372A9C">
              <w:rPr>
                <w:rFonts w:ascii="Avenir" w:eastAsia="Avenir" w:hAnsi="Avenir" w:cs="Avenir"/>
                <w:bCs/>
                <w:color w:val="000000"/>
                <w:sz w:val="16"/>
                <w:szCs w:val="16"/>
                <w:lang w:val="fr-FR"/>
              </w:rPr>
              <w:t xml:space="preserve"> des observations </w:t>
            </w:r>
            <w:proofErr w:type="spellStart"/>
            <w:r w:rsidR="00372A9C">
              <w:rPr>
                <w:rFonts w:ascii="Avenir" w:eastAsia="Avenir" w:hAnsi="Avenir" w:cs="Avenir"/>
                <w:bCs/>
                <w:color w:val="000000"/>
                <w:sz w:val="16"/>
                <w:szCs w:val="16"/>
                <w:lang w:val="fr-FR"/>
              </w:rPr>
              <w:t>recues</w:t>
            </w:r>
            <w:proofErr w:type="spellEnd"/>
            <w:r w:rsidR="00372A9C">
              <w:rPr>
                <w:rFonts w:ascii="Avenir" w:eastAsia="Avenir" w:hAnsi="Avenir" w:cs="Avenir"/>
                <w:bCs/>
                <w:color w:val="000000"/>
                <w:sz w:val="16"/>
                <w:szCs w:val="16"/>
                <w:lang w:val="fr-FR"/>
              </w:rPr>
              <w:t xml:space="preserve"> des parties prenantes. La V0.1 est en cours de préparation. </w:t>
            </w:r>
          </w:p>
        </w:tc>
        <w:tc>
          <w:tcPr>
            <w:tcW w:w="4377" w:type="dxa"/>
            <w:tcBorders>
              <w:top w:val="single" w:sz="4" w:space="0" w:color="auto"/>
              <w:bottom w:val="single" w:sz="4" w:space="0" w:color="auto"/>
            </w:tcBorders>
            <w:vAlign w:val="center"/>
          </w:tcPr>
          <w:p w14:paraId="73E7B091" w14:textId="562CB7DC" w:rsidR="00DE1998" w:rsidRPr="0015481E" w:rsidRDefault="00DE1998" w:rsidP="0015481E">
            <w:pPr>
              <w:spacing w:after="5" w:line="271" w:lineRule="auto"/>
              <w:rPr>
                <w:rFonts w:ascii="Avenir" w:eastAsia="Avenir" w:hAnsi="Avenir" w:cs="Avenir"/>
                <w:bCs/>
                <w:sz w:val="16"/>
                <w:szCs w:val="16"/>
                <w:lang w:val="fr-FR"/>
              </w:rPr>
            </w:pPr>
            <w:r w:rsidRPr="0015481E">
              <w:rPr>
                <w:rFonts w:ascii="Avenir" w:eastAsia="Avenir" w:hAnsi="Avenir" w:cs="Avenir"/>
                <w:bCs/>
                <w:sz w:val="16"/>
                <w:szCs w:val="16"/>
                <w:lang w:val="fr-FR"/>
              </w:rPr>
              <w:t>La Politique Forestière Nationale (PFN) a une feuille de route finalisée et une cellule inclusive mise en place officiellement. Des études complémentaires thématiques ont été menées pour consolider la connaissance dans l’élaboration d’un diagnostic sectoriel (PFNL, valeurs culturelles et traditionnelles, thématique carbone, diagnostic RH et institutionnel). La feuille de route est détaillée en 9 étapes, et le PGDF est actuellement affairé à appuyer l’administration pour mettre en œuvre la quatrième.</w:t>
            </w:r>
          </w:p>
          <w:p w14:paraId="1276CD19" w14:textId="19E6093B" w:rsidR="00DE1998" w:rsidRPr="0015481E" w:rsidRDefault="00DE1998" w:rsidP="0065511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Concernant la première version du document de la PFN (V0), les observations collectées auprès de l’ensemble des acteurs, y compris les OSC et le GIBEC, sont en cours d’analyse et d’intégration par la Cellule de Coordination de la Politique Forestière Nationale (CCPFN) qui a la responsabilité depuis début 2024 de coordonner le pilotage de l’élaboration de la PFN.</w:t>
            </w:r>
          </w:p>
          <w:p w14:paraId="77529960" w14:textId="5293DBB5" w:rsidR="009F66EE" w:rsidRPr="0015481E" w:rsidRDefault="00DE1998" w:rsidP="0065511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 xml:space="preserve">Le processus de validation participative de la PFN est enclenché et les consultations dans les 26 provinces sont planifiées ; la méthodologie a été adoptée à la 6ème session du CCNF. Une fois les fonds disponibles, </w:t>
            </w:r>
            <w:proofErr w:type="gramStart"/>
            <w:r w:rsidRPr="0015481E">
              <w:rPr>
                <w:rFonts w:ascii="Avenir" w:eastAsia="Avenir" w:hAnsi="Avenir" w:cs="Avenir"/>
                <w:bCs/>
                <w:sz w:val="16"/>
                <w:szCs w:val="16"/>
                <w:lang w:val="fr-FR"/>
              </w:rPr>
              <w:t>les consultation</w:t>
            </w:r>
            <w:proofErr w:type="gramEnd"/>
            <w:r w:rsidRPr="0015481E">
              <w:rPr>
                <w:rFonts w:ascii="Avenir" w:eastAsia="Avenir" w:hAnsi="Avenir" w:cs="Avenir"/>
                <w:bCs/>
                <w:sz w:val="16"/>
                <w:szCs w:val="16"/>
                <w:lang w:val="fr-FR"/>
              </w:rPr>
              <w:t xml:space="preserve"> provinciales pourront </w:t>
            </w:r>
            <w:proofErr w:type="spellStart"/>
            <w:r w:rsidRPr="0015481E">
              <w:rPr>
                <w:rFonts w:ascii="Avenir" w:eastAsia="Avenir" w:hAnsi="Avenir" w:cs="Avenir"/>
                <w:bCs/>
                <w:sz w:val="16"/>
                <w:szCs w:val="16"/>
                <w:lang w:val="fr-FR"/>
              </w:rPr>
              <w:t>etre</w:t>
            </w:r>
            <w:proofErr w:type="spellEnd"/>
            <w:r w:rsidRPr="0015481E">
              <w:rPr>
                <w:rFonts w:ascii="Avenir" w:eastAsia="Avenir" w:hAnsi="Avenir" w:cs="Avenir"/>
                <w:bCs/>
                <w:sz w:val="16"/>
                <w:szCs w:val="16"/>
                <w:lang w:val="fr-FR"/>
              </w:rPr>
              <w:t xml:space="preserve"> </w:t>
            </w:r>
            <w:proofErr w:type="spellStart"/>
            <w:r w:rsidRPr="0015481E">
              <w:rPr>
                <w:rFonts w:ascii="Avenir" w:eastAsia="Avenir" w:hAnsi="Avenir" w:cs="Avenir"/>
                <w:bCs/>
                <w:sz w:val="16"/>
                <w:szCs w:val="16"/>
                <w:lang w:val="fr-FR"/>
              </w:rPr>
              <w:t>realisées</w:t>
            </w:r>
            <w:proofErr w:type="spellEnd"/>
            <w:r w:rsidRPr="0015481E">
              <w:rPr>
                <w:rFonts w:ascii="Avenir" w:eastAsia="Avenir" w:hAnsi="Avenir" w:cs="Avenir"/>
                <w:bCs/>
                <w:sz w:val="16"/>
                <w:szCs w:val="16"/>
                <w:lang w:val="fr-FR"/>
              </w:rPr>
              <w:t xml:space="preserve"> afin de finaliser la PFN. </w:t>
            </w:r>
          </w:p>
        </w:tc>
      </w:tr>
      <w:tr w:rsidR="00EE1BDB" w:rsidRPr="00393289" w14:paraId="5DAEB45E"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C3AC1D" w14:textId="1A15254F" w:rsidR="00EE1BDB" w:rsidRPr="006F3CB3" w:rsidRDefault="00EE1BDB" w:rsidP="00EE1BDB">
            <w:pPr>
              <w:spacing w:after="5" w:line="271" w:lineRule="auto"/>
              <w:jc w:val="center"/>
              <w:rPr>
                <w:rFonts w:ascii="Avenir" w:eastAsia="Avenir" w:hAnsi="Avenir" w:cs="Avenir"/>
                <w:bCs/>
                <w:color w:val="000000"/>
                <w:sz w:val="16"/>
                <w:szCs w:val="16"/>
                <w:lang w:val="fr-FR"/>
              </w:rPr>
            </w:pPr>
            <w:r w:rsidRPr="006F3CB3">
              <w:rPr>
                <w:rFonts w:ascii="Avenir" w:eastAsia="Avenir" w:hAnsi="Avenir" w:cs="Avenir"/>
                <w:b/>
                <w:color w:val="000000"/>
                <w:sz w:val="16"/>
                <w:szCs w:val="16"/>
                <w:lang w:val="fr-FR"/>
              </w:rPr>
              <w:t>Produit 2.3: Textes réglementaires</w:t>
            </w:r>
          </w:p>
        </w:tc>
      </w:tr>
      <w:tr w:rsidR="00695912" w:rsidRPr="00393289" w14:paraId="01494571"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CA847B" w14:textId="669EFD88" w:rsidR="00695912" w:rsidRPr="006F3CB3" w:rsidRDefault="00EE1BDB"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Indicateur : </w:t>
            </w:r>
            <w:r w:rsidR="00695912" w:rsidRPr="006F3CB3">
              <w:rPr>
                <w:rFonts w:ascii="Avenir" w:eastAsia="Avenir" w:hAnsi="Avenir" w:cs="Avenir"/>
                <w:b/>
                <w:color w:val="000000"/>
                <w:sz w:val="16"/>
                <w:szCs w:val="16"/>
                <w:lang w:val="fr-FR"/>
              </w:rPr>
              <w:t>Disponibilité d’un cadre réglementaire et normatif actualisé intégrant la nouvelle constitution, les modalités de gestion durable des forêts communautaires et/ou des ETD, les évolutions des enjeux internationaux sur le climat</w:t>
            </w:r>
          </w:p>
        </w:tc>
      </w:tr>
      <w:tr w:rsidR="008D4886" w:rsidRPr="00393289" w14:paraId="7E6667D9"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41174E17" w14:textId="77777777" w:rsidR="00372A9C" w:rsidRDefault="00372A9C" w:rsidP="007C2F35">
            <w:pPr>
              <w:spacing w:after="5" w:line="271" w:lineRule="auto"/>
              <w:jc w:val="both"/>
              <w:rPr>
                <w:rFonts w:ascii="Avenir" w:eastAsia="Avenir" w:hAnsi="Avenir" w:cs="Avenir"/>
                <w:bCs/>
                <w:color w:val="000000"/>
                <w:sz w:val="16"/>
                <w:szCs w:val="16"/>
                <w:lang w:val="fr-FR"/>
              </w:rPr>
            </w:pPr>
          </w:p>
          <w:p w14:paraId="36B91548" w14:textId="4CD9E48F" w:rsidR="008C165E" w:rsidRDefault="00372A9C" w:rsidP="007C2F35">
            <w:pPr>
              <w:spacing w:after="5" w:line="271" w:lineRule="auto"/>
              <w:jc w:val="both"/>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La rédaction du diagnostic sectoriel, complété à chaque étape suite au partage avec les acteurs, est devenu</w:t>
            </w:r>
            <w:r w:rsidR="00E60600">
              <w:rPr>
                <w:rFonts w:ascii="Avenir" w:eastAsia="Avenir" w:hAnsi="Avenir" w:cs="Avenir"/>
                <w:bCs/>
                <w:color w:val="000000"/>
                <w:sz w:val="16"/>
                <w:szCs w:val="16"/>
                <w:lang w:val="fr-FR"/>
              </w:rPr>
              <w:t>e</w:t>
            </w:r>
            <w:r w:rsidRPr="006F3CB3">
              <w:rPr>
                <w:rFonts w:ascii="Avenir" w:eastAsia="Avenir" w:hAnsi="Avenir" w:cs="Avenir"/>
                <w:bCs/>
                <w:color w:val="000000"/>
                <w:sz w:val="16"/>
                <w:szCs w:val="16"/>
                <w:lang w:val="fr-FR"/>
              </w:rPr>
              <w:t xml:space="preserve"> une source importante d’indication sur l’actualisation du cadre règlementaire. </w:t>
            </w:r>
          </w:p>
          <w:p w14:paraId="0387FA54" w14:textId="177DDC43" w:rsidR="00372A9C" w:rsidRPr="006F3CB3" w:rsidRDefault="008C165E" w:rsidP="007C2F35">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Aussi, le</w:t>
            </w:r>
            <w:r w:rsidR="00372A9C" w:rsidRPr="006F3CB3">
              <w:rPr>
                <w:rFonts w:ascii="Avenir" w:eastAsia="Avenir" w:hAnsi="Avenir" w:cs="Avenir"/>
                <w:bCs/>
                <w:color w:val="000000"/>
                <w:sz w:val="16"/>
                <w:szCs w:val="16"/>
                <w:lang w:val="fr-FR"/>
              </w:rPr>
              <w:t xml:space="preserve"> rapport de la revue juridique du secteur artisanal </w:t>
            </w:r>
            <w:r>
              <w:rPr>
                <w:rFonts w:ascii="Avenir" w:eastAsia="Avenir" w:hAnsi="Avenir" w:cs="Avenir"/>
                <w:bCs/>
                <w:color w:val="000000"/>
                <w:sz w:val="16"/>
                <w:szCs w:val="16"/>
                <w:lang w:val="fr-FR"/>
              </w:rPr>
              <w:t>ainsi que la</w:t>
            </w:r>
            <w:r w:rsidR="00372A9C" w:rsidRPr="006F3CB3">
              <w:rPr>
                <w:rFonts w:ascii="Avenir" w:eastAsia="Avenir" w:hAnsi="Avenir" w:cs="Avenir"/>
                <w:bCs/>
                <w:color w:val="000000"/>
                <w:sz w:val="16"/>
                <w:szCs w:val="16"/>
                <w:lang w:val="fr-FR"/>
              </w:rPr>
              <w:t xml:space="preserve"> nouvelle procédure de délivrance et de suivi des permis de coupe, transmis à l</w:t>
            </w:r>
            <w:r>
              <w:rPr>
                <w:rFonts w:ascii="Avenir" w:eastAsia="Avenir" w:hAnsi="Avenir" w:cs="Avenir"/>
                <w:bCs/>
                <w:color w:val="000000"/>
                <w:sz w:val="16"/>
                <w:szCs w:val="16"/>
                <w:lang w:val="fr-FR"/>
              </w:rPr>
              <w:t>’administration</w:t>
            </w:r>
            <w:r w:rsidR="00254294">
              <w:rPr>
                <w:rFonts w:ascii="Avenir" w:eastAsia="Avenir" w:hAnsi="Avenir" w:cs="Avenir"/>
                <w:bCs/>
                <w:color w:val="000000"/>
                <w:sz w:val="16"/>
                <w:szCs w:val="16"/>
                <w:lang w:val="fr-FR"/>
              </w:rPr>
              <w:t xml:space="preserve"> ont permis d’avancer pendant cette ann</w:t>
            </w:r>
            <w:r w:rsidR="00E60600">
              <w:rPr>
                <w:rFonts w:ascii="Avenir" w:eastAsia="Avenir" w:hAnsi="Avenir" w:cs="Avenir"/>
                <w:bCs/>
                <w:color w:val="000000"/>
                <w:sz w:val="16"/>
                <w:szCs w:val="16"/>
                <w:lang w:val="fr-FR"/>
              </w:rPr>
              <w:t>é</w:t>
            </w:r>
            <w:r w:rsidR="00254294">
              <w:rPr>
                <w:rFonts w:ascii="Avenir" w:eastAsia="Avenir" w:hAnsi="Avenir" w:cs="Avenir"/>
                <w:bCs/>
                <w:color w:val="000000"/>
                <w:sz w:val="16"/>
                <w:szCs w:val="16"/>
                <w:lang w:val="fr-FR"/>
              </w:rPr>
              <w:t xml:space="preserve">e sur ce dossier. </w:t>
            </w:r>
          </w:p>
          <w:p w14:paraId="5BB0EC0D" w14:textId="77777777" w:rsidR="00372A9C" w:rsidRDefault="00372A9C" w:rsidP="007C2F35">
            <w:pPr>
              <w:spacing w:after="5" w:line="271" w:lineRule="auto"/>
              <w:jc w:val="both"/>
              <w:rPr>
                <w:rFonts w:ascii="Avenir" w:eastAsia="Avenir" w:hAnsi="Avenir" w:cs="Avenir"/>
                <w:bCs/>
                <w:color w:val="000000"/>
                <w:sz w:val="16"/>
                <w:szCs w:val="16"/>
                <w:lang w:val="fr-FR"/>
              </w:rPr>
            </w:pPr>
          </w:p>
          <w:p w14:paraId="1314E94F" w14:textId="3195D78B" w:rsidR="008D4886" w:rsidRPr="006F3CB3" w:rsidRDefault="00254294" w:rsidP="007C2F35">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Il en est de même pour les missions d’appui des CPEDD dans les provinces </w:t>
            </w:r>
            <w:proofErr w:type="spellStart"/>
            <w:r>
              <w:rPr>
                <w:rFonts w:ascii="Avenir" w:eastAsia="Avenir" w:hAnsi="Avenir" w:cs="Avenir"/>
                <w:bCs/>
                <w:color w:val="000000"/>
                <w:sz w:val="16"/>
                <w:szCs w:val="16"/>
                <w:lang w:val="fr-FR"/>
              </w:rPr>
              <w:t>realisées</w:t>
            </w:r>
            <w:proofErr w:type="spellEnd"/>
            <w:r>
              <w:rPr>
                <w:rFonts w:ascii="Avenir" w:eastAsia="Avenir" w:hAnsi="Avenir" w:cs="Avenir"/>
                <w:bCs/>
                <w:color w:val="000000"/>
                <w:sz w:val="16"/>
                <w:szCs w:val="16"/>
                <w:lang w:val="fr-FR"/>
              </w:rPr>
              <w:t xml:space="preserve"> avec</w:t>
            </w:r>
            <w:r w:rsidR="00472BAD" w:rsidRPr="006F3CB3">
              <w:rPr>
                <w:rFonts w:ascii="Avenir" w:eastAsia="Avenir" w:hAnsi="Avenir" w:cs="Avenir"/>
                <w:bCs/>
                <w:color w:val="000000"/>
                <w:sz w:val="16"/>
                <w:szCs w:val="16"/>
                <w:lang w:val="fr-FR"/>
              </w:rPr>
              <w:t xml:space="preserve"> la DIAF</w:t>
            </w:r>
            <w:r>
              <w:rPr>
                <w:rFonts w:ascii="Avenir" w:eastAsia="Avenir" w:hAnsi="Avenir" w:cs="Avenir"/>
                <w:bCs/>
                <w:color w:val="000000"/>
                <w:sz w:val="16"/>
                <w:szCs w:val="16"/>
                <w:lang w:val="fr-FR"/>
              </w:rPr>
              <w:t xml:space="preserve">, la DGF et </w:t>
            </w:r>
            <w:r w:rsidR="008F40BB" w:rsidRPr="006F3CB3">
              <w:rPr>
                <w:rFonts w:ascii="Avenir" w:eastAsia="Avenir" w:hAnsi="Avenir" w:cs="Avenir"/>
                <w:bCs/>
                <w:color w:val="000000"/>
                <w:sz w:val="16"/>
                <w:szCs w:val="16"/>
                <w:lang w:val="fr-FR"/>
              </w:rPr>
              <w:t>le</w:t>
            </w:r>
            <w:r w:rsidR="00472BAD" w:rsidRPr="006F3CB3">
              <w:rPr>
                <w:rFonts w:ascii="Avenir" w:eastAsia="Avenir" w:hAnsi="Avenir" w:cs="Avenir"/>
                <w:bCs/>
                <w:color w:val="000000"/>
                <w:sz w:val="16"/>
                <w:szCs w:val="16"/>
                <w:lang w:val="fr-FR"/>
              </w:rPr>
              <w:t xml:space="preserve"> cabinet de la MINETA</w:t>
            </w:r>
            <w:r w:rsidR="008F40BB" w:rsidRPr="006F3CB3">
              <w:rPr>
                <w:rFonts w:ascii="Avenir" w:eastAsia="Avenir" w:hAnsi="Avenir" w:cs="Avenir"/>
                <w:bCs/>
                <w:color w:val="000000"/>
                <w:sz w:val="16"/>
                <w:szCs w:val="16"/>
                <w:lang w:val="fr-FR"/>
              </w:rPr>
              <w:t>T</w:t>
            </w:r>
            <w:r>
              <w:rPr>
                <w:rFonts w:ascii="Avenir" w:eastAsia="Avenir" w:hAnsi="Avenir" w:cs="Avenir"/>
                <w:bCs/>
                <w:color w:val="000000"/>
                <w:sz w:val="16"/>
                <w:szCs w:val="16"/>
                <w:lang w:val="fr-FR"/>
              </w:rPr>
              <w:t xml:space="preserve">. </w:t>
            </w:r>
          </w:p>
          <w:p w14:paraId="00B58C9E" w14:textId="77777777" w:rsidR="00D17AFA" w:rsidRPr="006F3CB3" w:rsidRDefault="00D17AFA" w:rsidP="001E530F">
            <w:pPr>
              <w:spacing w:after="5" w:line="271" w:lineRule="auto"/>
              <w:rPr>
                <w:rFonts w:ascii="Avenir" w:eastAsia="Avenir" w:hAnsi="Avenir" w:cs="Avenir"/>
                <w:bCs/>
                <w:color w:val="000000"/>
                <w:sz w:val="16"/>
                <w:szCs w:val="16"/>
                <w:lang w:val="fr-FR"/>
              </w:rPr>
            </w:pPr>
          </w:p>
          <w:p w14:paraId="73C91613" w14:textId="77777777" w:rsidR="00C05DD0" w:rsidRPr="006F3CB3" w:rsidRDefault="00C05DD0" w:rsidP="001E530F">
            <w:pPr>
              <w:spacing w:after="5" w:line="271" w:lineRule="auto"/>
              <w:rPr>
                <w:rFonts w:ascii="Avenir" w:eastAsia="Avenir" w:hAnsi="Avenir" w:cs="Avenir"/>
                <w:bCs/>
                <w:color w:val="000000"/>
                <w:sz w:val="16"/>
                <w:szCs w:val="16"/>
                <w:lang w:val="fr-FR"/>
              </w:rPr>
            </w:pPr>
          </w:p>
          <w:p w14:paraId="046D33CB" w14:textId="77777777" w:rsidR="00D17AFA" w:rsidRPr="006F3CB3" w:rsidRDefault="00D17AFA" w:rsidP="001E530F">
            <w:pPr>
              <w:spacing w:after="5" w:line="271" w:lineRule="auto"/>
              <w:rPr>
                <w:rFonts w:ascii="Avenir" w:eastAsia="Avenir" w:hAnsi="Avenir" w:cs="Avenir"/>
                <w:bCs/>
                <w:color w:val="000000"/>
                <w:sz w:val="16"/>
                <w:szCs w:val="16"/>
                <w:lang w:val="fr-FR"/>
              </w:rPr>
            </w:pPr>
          </w:p>
          <w:p w14:paraId="7AF96ED8" w14:textId="2FF102E4" w:rsidR="00D17AFA" w:rsidRPr="006F3CB3" w:rsidRDefault="00D17AFA" w:rsidP="001E530F">
            <w:pPr>
              <w:spacing w:after="5" w:line="271" w:lineRule="auto"/>
              <w:rPr>
                <w:rFonts w:ascii="Avenir" w:eastAsia="Avenir" w:hAnsi="Avenir" w:cs="Avenir"/>
                <w:bCs/>
                <w:color w:val="000000"/>
                <w:sz w:val="16"/>
                <w:szCs w:val="16"/>
                <w:lang w:val="fr-FR"/>
              </w:rPr>
            </w:pPr>
          </w:p>
        </w:tc>
        <w:tc>
          <w:tcPr>
            <w:tcW w:w="4377" w:type="dxa"/>
            <w:tcBorders>
              <w:top w:val="single" w:sz="4" w:space="0" w:color="auto"/>
              <w:bottom w:val="single" w:sz="4" w:space="0" w:color="auto"/>
            </w:tcBorders>
            <w:vAlign w:val="center"/>
          </w:tcPr>
          <w:p w14:paraId="5D6AD2F5" w14:textId="77777777" w:rsidR="007C2F35" w:rsidRDefault="007C2F35" w:rsidP="007C2F35">
            <w:pPr>
              <w:spacing w:after="5" w:line="271" w:lineRule="auto"/>
              <w:jc w:val="both"/>
              <w:rPr>
                <w:rFonts w:ascii="Avenir" w:eastAsia="Avenir" w:hAnsi="Avenir" w:cs="Avenir"/>
                <w:bCs/>
                <w:sz w:val="16"/>
                <w:szCs w:val="16"/>
                <w:lang w:val="fr-FR"/>
              </w:rPr>
            </w:pPr>
          </w:p>
          <w:p w14:paraId="44B6775C" w14:textId="41CFD6A8" w:rsidR="00372A9C" w:rsidRPr="0015481E" w:rsidRDefault="008C165E" w:rsidP="007C2F3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 xml:space="preserve">Le cadre réglementaire et normatif du secteur évolue en cohérence avec la PFN. </w:t>
            </w:r>
            <w:r w:rsidR="00372A9C" w:rsidRPr="0015481E">
              <w:rPr>
                <w:rFonts w:ascii="Avenir" w:eastAsia="Avenir" w:hAnsi="Avenir" w:cs="Avenir"/>
                <w:bCs/>
                <w:sz w:val="16"/>
                <w:szCs w:val="16"/>
                <w:lang w:val="fr-FR"/>
              </w:rPr>
              <w:t>Les réflexions concernant la révision du Code Forestier et les textes réglementaires ont été initiées en parallèle de la préparation de la PFN</w:t>
            </w:r>
            <w:r w:rsidRPr="0015481E">
              <w:rPr>
                <w:rFonts w:ascii="Avenir" w:eastAsia="Avenir" w:hAnsi="Avenir" w:cs="Avenir"/>
                <w:bCs/>
                <w:sz w:val="16"/>
                <w:szCs w:val="16"/>
                <w:lang w:val="fr-FR"/>
              </w:rPr>
              <w:t>. Les études sur le</w:t>
            </w:r>
            <w:r w:rsidR="00372A9C" w:rsidRPr="0015481E">
              <w:rPr>
                <w:rFonts w:ascii="Avenir" w:eastAsia="Avenir" w:hAnsi="Avenir" w:cs="Avenir"/>
                <w:bCs/>
                <w:sz w:val="16"/>
                <w:szCs w:val="16"/>
                <w:lang w:val="fr-FR"/>
              </w:rPr>
              <w:t xml:space="preserve"> diagnostic sectoriel ainsi que du plan de réforme </w:t>
            </w:r>
            <w:r w:rsidRPr="0015481E">
              <w:rPr>
                <w:rFonts w:ascii="Avenir" w:eastAsia="Avenir" w:hAnsi="Avenir" w:cs="Avenir"/>
                <w:bCs/>
                <w:sz w:val="16"/>
                <w:szCs w:val="16"/>
                <w:lang w:val="fr-FR"/>
              </w:rPr>
              <w:t xml:space="preserve">juridique </w:t>
            </w:r>
            <w:r w:rsidR="00372A9C" w:rsidRPr="0015481E">
              <w:rPr>
                <w:rFonts w:ascii="Avenir" w:eastAsia="Avenir" w:hAnsi="Avenir" w:cs="Avenir"/>
                <w:bCs/>
                <w:sz w:val="16"/>
                <w:szCs w:val="16"/>
                <w:lang w:val="fr-FR"/>
              </w:rPr>
              <w:t>du secteur artisanal</w:t>
            </w:r>
            <w:r w:rsidRPr="0015481E">
              <w:rPr>
                <w:rFonts w:ascii="Avenir" w:eastAsia="Avenir" w:hAnsi="Avenir" w:cs="Avenir"/>
                <w:bCs/>
                <w:sz w:val="16"/>
                <w:szCs w:val="16"/>
                <w:lang w:val="fr-FR"/>
              </w:rPr>
              <w:t xml:space="preserve"> apportent plusieurs orientations pour le cadre normatif.</w:t>
            </w:r>
          </w:p>
          <w:p w14:paraId="346F1E51" w14:textId="2C1D8333" w:rsidR="008D4886" w:rsidRPr="006F3CB3" w:rsidRDefault="008C165E" w:rsidP="007C2F35">
            <w:pPr>
              <w:spacing w:after="5" w:line="271" w:lineRule="auto"/>
              <w:jc w:val="both"/>
              <w:rPr>
                <w:rFonts w:ascii="Avenir" w:eastAsia="Avenir" w:hAnsi="Avenir" w:cs="Avenir"/>
                <w:bCs/>
                <w:color w:val="000000"/>
                <w:sz w:val="16"/>
                <w:szCs w:val="16"/>
                <w:lang w:val="fr-FR"/>
              </w:rPr>
            </w:pPr>
            <w:r w:rsidRPr="0015481E">
              <w:rPr>
                <w:rFonts w:ascii="Avenir" w:eastAsia="Avenir" w:hAnsi="Avenir" w:cs="Avenir"/>
                <w:bCs/>
                <w:sz w:val="16"/>
                <w:szCs w:val="16"/>
                <w:lang w:val="fr-FR"/>
              </w:rPr>
              <w:t>La r</w:t>
            </w:r>
            <w:r w:rsidR="00695912" w:rsidRPr="0015481E">
              <w:rPr>
                <w:rFonts w:ascii="Avenir" w:eastAsia="Avenir" w:hAnsi="Avenir" w:cs="Avenir"/>
                <w:bCs/>
                <w:sz w:val="16"/>
                <w:szCs w:val="16"/>
                <w:lang w:val="fr-FR"/>
              </w:rPr>
              <w:t xml:space="preserve">éalisation de </w:t>
            </w:r>
            <w:r w:rsidR="00CE5BCF" w:rsidRPr="0015481E">
              <w:rPr>
                <w:rFonts w:ascii="Avenir" w:eastAsia="Avenir" w:hAnsi="Avenir" w:cs="Avenir"/>
                <w:bCs/>
                <w:sz w:val="16"/>
                <w:szCs w:val="16"/>
                <w:lang w:val="fr-FR"/>
              </w:rPr>
              <w:t>4</w:t>
            </w:r>
            <w:r w:rsidR="00695912" w:rsidRPr="0015481E">
              <w:rPr>
                <w:rFonts w:ascii="Avenir" w:eastAsia="Avenir" w:hAnsi="Avenir" w:cs="Avenir"/>
                <w:bCs/>
                <w:sz w:val="16"/>
                <w:szCs w:val="16"/>
                <w:lang w:val="fr-FR"/>
              </w:rPr>
              <w:t xml:space="preserve"> missions de distribution et renforcement de</w:t>
            </w:r>
            <w:r w:rsidR="001E530F" w:rsidRPr="0015481E">
              <w:rPr>
                <w:rFonts w:ascii="Avenir" w:eastAsia="Avenir" w:hAnsi="Avenir" w:cs="Avenir"/>
                <w:bCs/>
                <w:sz w:val="16"/>
                <w:szCs w:val="16"/>
                <w:lang w:val="fr-FR"/>
              </w:rPr>
              <w:t xml:space="preserve"> </w:t>
            </w:r>
            <w:r w:rsidR="00695912" w:rsidRPr="0015481E">
              <w:rPr>
                <w:rFonts w:ascii="Avenir" w:eastAsia="Avenir" w:hAnsi="Avenir" w:cs="Avenir"/>
                <w:bCs/>
                <w:sz w:val="16"/>
                <w:szCs w:val="16"/>
                <w:lang w:val="fr-FR"/>
              </w:rPr>
              <w:t>capacités des</w:t>
            </w:r>
            <w:r w:rsidR="001E530F" w:rsidRPr="0015481E">
              <w:rPr>
                <w:rFonts w:ascii="Avenir" w:eastAsia="Avenir" w:hAnsi="Avenir" w:cs="Avenir"/>
                <w:bCs/>
                <w:sz w:val="16"/>
                <w:szCs w:val="16"/>
                <w:lang w:val="fr-FR"/>
              </w:rPr>
              <w:t xml:space="preserve"> </w:t>
            </w:r>
            <w:r w:rsidR="005925F4" w:rsidRPr="0015481E">
              <w:rPr>
                <w:rFonts w:ascii="Avenir" w:eastAsia="Avenir" w:hAnsi="Avenir" w:cs="Avenir"/>
                <w:bCs/>
                <w:sz w:val="16"/>
                <w:szCs w:val="16"/>
                <w:lang w:val="fr-FR"/>
              </w:rPr>
              <w:t>11</w:t>
            </w:r>
            <w:r w:rsidR="00B35486" w:rsidRPr="0015481E">
              <w:rPr>
                <w:rFonts w:ascii="Avenir" w:eastAsia="Avenir" w:hAnsi="Avenir" w:cs="Avenir"/>
                <w:bCs/>
                <w:sz w:val="16"/>
                <w:szCs w:val="16"/>
                <w:lang w:val="fr-FR"/>
              </w:rPr>
              <w:t xml:space="preserve">1 </w:t>
            </w:r>
            <w:r w:rsidR="00695912" w:rsidRPr="0015481E">
              <w:rPr>
                <w:rFonts w:ascii="Avenir" w:eastAsia="Avenir" w:hAnsi="Avenir" w:cs="Avenir"/>
                <w:bCs/>
                <w:sz w:val="16"/>
                <w:szCs w:val="16"/>
                <w:lang w:val="fr-FR"/>
              </w:rPr>
              <w:t>agents et cadres des CPE</w:t>
            </w:r>
            <w:r w:rsidRPr="0015481E">
              <w:rPr>
                <w:rFonts w:ascii="Avenir" w:eastAsia="Avenir" w:hAnsi="Avenir" w:cs="Avenir"/>
                <w:bCs/>
                <w:sz w:val="16"/>
                <w:szCs w:val="16"/>
                <w:lang w:val="fr-FR"/>
              </w:rPr>
              <w:t xml:space="preserve">DD </w:t>
            </w:r>
            <w:r w:rsidR="00695912" w:rsidRPr="0015481E">
              <w:rPr>
                <w:rFonts w:ascii="Avenir" w:eastAsia="Avenir" w:hAnsi="Avenir" w:cs="Avenir"/>
                <w:bCs/>
                <w:sz w:val="16"/>
                <w:szCs w:val="16"/>
                <w:lang w:val="fr-FR"/>
              </w:rPr>
              <w:t>dans les Provinces de Mai-</w:t>
            </w:r>
            <w:proofErr w:type="spellStart"/>
            <w:r w:rsidR="00695912" w:rsidRPr="0015481E">
              <w:rPr>
                <w:rFonts w:ascii="Avenir" w:eastAsia="Avenir" w:hAnsi="Avenir" w:cs="Avenir"/>
                <w:bCs/>
                <w:sz w:val="16"/>
                <w:szCs w:val="16"/>
                <w:lang w:val="fr-FR"/>
              </w:rPr>
              <w:t>Ndombe</w:t>
            </w:r>
            <w:proofErr w:type="spellEnd"/>
            <w:r w:rsidR="00695912" w:rsidRPr="0015481E">
              <w:rPr>
                <w:rFonts w:ascii="Avenir" w:eastAsia="Avenir" w:hAnsi="Avenir" w:cs="Avenir"/>
                <w:bCs/>
                <w:sz w:val="16"/>
                <w:szCs w:val="16"/>
                <w:lang w:val="fr-FR"/>
              </w:rPr>
              <w:t>, de</w:t>
            </w:r>
            <w:r w:rsidR="00695912" w:rsidRPr="006F3CB3">
              <w:rPr>
                <w:rFonts w:ascii="Avenir" w:eastAsia="Avenir" w:hAnsi="Avenir" w:cs="Avenir"/>
                <w:bCs/>
                <w:color w:val="000000"/>
                <w:sz w:val="16"/>
                <w:szCs w:val="16"/>
                <w:lang w:val="fr-FR"/>
              </w:rPr>
              <w:t xml:space="preserve"> l’Equateur</w:t>
            </w:r>
            <w:r w:rsidR="00CE5BCF" w:rsidRPr="006F3CB3">
              <w:rPr>
                <w:rFonts w:ascii="Avenir" w:eastAsia="Avenir" w:hAnsi="Avenir" w:cs="Avenir"/>
                <w:bCs/>
                <w:color w:val="000000"/>
                <w:sz w:val="16"/>
                <w:szCs w:val="16"/>
                <w:lang w:val="fr-FR"/>
              </w:rPr>
              <w:t>,</w:t>
            </w:r>
            <w:r w:rsidR="00695912" w:rsidRPr="006F3CB3">
              <w:rPr>
                <w:rFonts w:ascii="Avenir" w:eastAsia="Avenir" w:hAnsi="Avenir" w:cs="Avenir"/>
                <w:bCs/>
                <w:color w:val="000000"/>
                <w:sz w:val="16"/>
                <w:szCs w:val="16"/>
                <w:lang w:val="fr-FR"/>
              </w:rPr>
              <w:t xml:space="preserve"> de la </w:t>
            </w:r>
            <w:proofErr w:type="spellStart"/>
            <w:r w:rsidR="00695912" w:rsidRPr="006F3CB3">
              <w:rPr>
                <w:rFonts w:ascii="Avenir" w:eastAsia="Avenir" w:hAnsi="Avenir" w:cs="Avenir"/>
                <w:bCs/>
                <w:color w:val="000000"/>
                <w:sz w:val="16"/>
                <w:szCs w:val="16"/>
                <w:lang w:val="fr-FR"/>
              </w:rPr>
              <w:t>Mongala</w:t>
            </w:r>
            <w:proofErr w:type="spellEnd"/>
            <w:r w:rsidR="00695912" w:rsidRPr="006F3CB3">
              <w:rPr>
                <w:rFonts w:ascii="Avenir" w:eastAsia="Avenir" w:hAnsi="Avenir" w:cs="Avenir"/>
                <w:bCs/>
                <w:color w:val="000000"/>
                <w:sz w:val="16"/>
                <w:szCs w:val="16"/>
                <w:lang w:val="fr-FR"/>
              </w:rPr>
              <w:t xml:space="preserve"> </w:t>
            </w:r>
            <w:r w:rsidR="00CE5BCF" w:rsidRPr="006F3CB3">
              <w:rPr>
                <w:rFonts w:ascii="Avenir" w:eastAsia="Avenir" w:hAnsi="Avenir" w:cs="Avenir"/>
                <w:bCs/>
                <w:color w:val="000000"/>
                <w:sz w:val="16"/>
                <w:szCs w:val="16"/>
                <w:lang w:val="fr-FR"/>
              </w:rPr>
              <w:t xml:space="preserve">et de la Tshopo, </w:t>
            </w:r>
            <w:r w:rsidR="00695912" w:rsidRPr="006F3CB3">
              <w:rPr>
                <w:rFonts w:ascii="Avenir" w:eastAsia="Avenir" w:hAnsi="Avenir" w:cs="Avenir"/>
                <w:bCs/>
                <w:color w:val="000000"/>
                <w:sz w:val="16"/>
                <w:szCs w:val="16"/>
                <w:lang w:val="fr-FR"/>
              </w:rPr>
              <w:t xml:space="preserve">par la DIAF accompagnée par la DGF et le Cabinet de la MINETAT du 29 </w:t>
            </w:r>
            <w:r w:rsidR="00CE4D78" w:rsidRPr="006F3CB3">
              <w:rPr>
                <w:rFonts w:ascii="Avenir" w:eastAsia="Avenir" w:hAnsi="Avenir" w:cs="Avenir"/>
                <w:bCs/>
                <w:color w:val="000000"/>
                <w:sz w:val="16"/>
                <w:szCs w:val="16"/>
                <w:lang w:val="fr-FR"/>
              </w:rPr>
              <w:t>j</w:t>
            </w:r>
            <w:r w:rsidR="00695912" w:rsidRPr="006F3CB3">
              <w:rPr>
                <w:rFonts w:ascii="Avenir" w:eastAsia="Avenir" w:hAnsi="Avenir" w:cs="Avenir"/>
                <w:bCs/>
                <w:color w:val="000000"/>
                <w:sz w:val="16"/>
                <w:szCs w:val="16"/>
                <w:lang w:val="fr-FR"/>
              </w:rPr>
              <w:t xml:space="preserve">uin au 10 </w:t>
            </w:r>
            <w:r w:rsidR="00CE4D78" w:rsidRPr="006F3CB3">
              <w:rPr>
                <w:rFonts w:ascii="Avenir" w:eastAsia="Avenir" w:hAnsi="Avenir" w:cs="Avenir"/>
                <w:bCs/>
                <w:color w:val="000000"/>
                <w:sz w:val="16"/>
                <w:szCs w:val="16"/>
                <w:lang w:val="fr-FR"/>
              </w:rPr>
              <w:t>j</w:t>
            </w:r>
            <w:r w:rsidR="00695912" w:rsidRPr="006F3CB3">
              <w:rPr>
                <w:rFonts w:ascii="Avenir" w:eastAsia="Avenir" w:hAnsi="Avenir" w:cs="Avenir"/>
                <w:bCs/>
                <w:color w:val="000000"/>
                <w:sz w:val="16"/>
                <w:szCs w:val="16"/>
                <w:lang w:val="fr-FR"/>
              </w:rPr>
              <w:t>uillet 2024</w:t>
            </w:r>
            <w:r>
              <w:rPr>
                <w:rFonts w:ascii="Avenir" w:eastAsia="Avenir" w:hAnsi="Avenir" w:cs="Avenir"/>
                <w:bCs/>
                <w:color w:val="000000"/>
                <w:sz w:val="16"/>
                <w:szCs w:val="16"/>
                <w:lang w:val="fr-FR"/>
              </w:rPr>
              <w:t xml:space="preserve">, a apportée aussi des orientations pour la réforme en cours. </w:t>
            </w:r>
          </w:p>
          <w:p w14:paraId="2AD8411F" w14:textId="662BD85E" w:rsidR="00BC6FAF" w:rsidRDefault="00BC6FAF" w:rsidP="007C2F35">
            <w:pPr>
              <w:spacing w:after="5" w:line="271" w:lineRule="auto"/>
              <w:jc w:val="both"/>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La répartition du genre lors de cette intervention </w:t>
            </w:r>
            <w:r w:rsidR="00013EB0" w:rsidRPr="006F3CB3">
              <w:rPr>
                <w:rFonts w:ascii="Avenir" w:eastAsia="Avenir" w:hAnsi="Avenir" w:cs="Avenir"/>
                <w:bCs/>
                <w:color w:val="000000"/>
                <w:sz w:val="16"/>
                <w:szCs w:val="16"/>
                <w:lang w:val="fr-FR"/>
              </w:rPr>
              <w:t xml:space="preserve">a été </w:t>
            </w:r>
            <w:r w:rsidRPr="006F3CB3">
              <w:rPr>
                <w:rFonts w:ascii="Avenir" w:eastAsia="Avenir" w:hAnsi="Avenir" w:cs="Avenir"/>
                <w:bCs/>
                <w:color w:val="000000"/>
                <w:sz w:val="16"/>
                <w:szCs w:val="16"/>
                <w:lang w:val="fr-FR"/>
              </w:rPr>
              <w:t>la suivante :</w:t>
            </w:r>
          </w:p>
          <w:p w14:paraId="3B188669" w14:textId="77777777" w:rsidR="007C2F35" w:rsidRPr="006F3CB3" w:rsidRDefault="007C2F35" w:rsidP="007C2F35">
            <w:pPr>
              <w:spacing w:after="5" w:line="271" w:lineRule="auto"/>
              <w:jc w:val="both"/>
              <w:rPr>
                <w:rFonts w:ascii="Avenir" w:eastAsia="Avenir" w:hAnsi="Avenir" w:cs="Avenir"/>
                <w:bCs/>
                <w:color w:val="000000"/>
                <w:sz w:val="16"/>
                <w:szCs w:val="16"/>
                <w:lang w:val="fr-FR"/>
              </w:rPr>
            </w:pPr>
          </w:p>
          <w:tbl>
            <w:tblPr>
              <w:tblW w:w="3722" w:type="dxa"/>
              <w:tblLayout w:type="fixed"/>
              <w:tblCellMar>
                <w:left w:w="70" w:type="dxa"/>
                <w:right w:w="70" w:type="dxa"/>
              </w:tblCellMar>
              <w:tblLook w:val="04A0" w:firstRow="1" w:lastRow="0" w:firstColumn="1" w:lastColumn="0" w:noHBand="0" w:noVBand="1"/>
            </w:tblPr>
            <w:tblGrid>
              <w:gridCol w:w="1029"/>
              <w:gridCol w:w="992"/>
              <w:gridCol w:w="850"/>
              <w:gridCol w:w="851"/>
            </w:tblGrid>
            <w:tr w:rsidR="00B04BB6" w:rsidRPr="00393289" w14:paraId="603E0CD1" w14:textId="77777777" w:rsidTr="00B04BB6">
              <w:trPr>
                <w:trHeight w:val="300"/>
              </w:trPr>
              <w:tc>
                <w:tcPr>
                  <w:tcW w:w="1029"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395C2AD1" w14:textId="77777777" w:rsidR="00BC6FAF" w:rsidRPr="006F3CB3" w:rsidRDefault="00BC6FAF" w:rsidP="00BC6FAF">
                  <w:pPr>
                    <w:rPr>
                      <w:rFonts w:ascii="Arial Narrow" w:hAnsi="Arial Narrow"/>
                      <w:b/>
                      <w:bCs/>
                      <w:color w:val="000000"/>
                      <w:sz w:val="16"/>
                      <w:szCs w:val="16"/>
                      <w:lang w:val="fr-FR"/>
                    </w:rPr>
                  </w:pPr>
                  <w:r w:rsidRPr="006F3CB3">
                    <w:rPr>
                      <w:rFonts w:ascii="Arial Narrow" w:hAnsi="Arial Narrow"/>
                      <w:b/>
                      <w:bCs/>
                      <w:color w:val="000000"/>
                      <w:sz w:val="16"/>
                      <w:szCs w:val="16"/>
                      <w:lang w:val="fr-FR"/>
                    </w:rPr>
                    <w:t>Province</w:t>
                  </w:r>
                </w:p>
              </w:tc>
              <w:tc>
                <w:tcPr>
                  <w:tcW w:w="992"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1FE36A9F" w14:textId="77777777" w:rsidR="00BC6FAF" w:rsidRPr="006F3CB3" w:rsidRDefault="00BC6FAF" w:rsidP="00BC6FAF">
                  <w:pPr>
                    <w:jc w:val="center"/>
                    <w:rPr>
                      <w:rFonts w:ascii="Arial Narrow" w:hAnsi="Arial Narrow"/>
                      <w:b/>
                      <w:bCs/>
                      <w:color w:val="000000"/>
                      <w:sz w:val="16"/>
                      <w:szCs w:val="16"/>
                      <w:lang w:val="fr-FR"/>
                    </w:rPr>
                  </w:pPr>
                  <w:r w:rsidRPr="006F3CB3">
                    <w:rPr>
                      <w:rFonts w:ascii="Arial Narrow" w:hAnsi="Arial Narrow"/>
                      <w:b/>
                      <w:bCs/>
                      <w:color w:val="000000"/>
                      <w:sz w:val="16"/>
                      <w:szCs w:val="16"/>
                      <w:lang w:val="fr-FR"/>
                    </w:rPr>
                    <w:t>Homme</w:t>
                  </w:r>
                </w:p>
              </w:tc>
              <w:tc>
                <w:tcPr>
                  <w:tcW w:w="850"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727E0F4E" w14:textId="77777777" w:rsidR="00BC6FAF" w:rsidRPr="006F3CB3" w:rsidRDefault="00BC6FAF" w:rsidP="00BC6FAF">
                  <w:pPr>
                    <w:jc w:val="center"/>
                    <w:rPr>
                      <w:rFonts w:ascii="Arial Narrow" w:hAnsi="Arial Narrow"/>
                      <w:b/>
                      <w:bCs/>
                      <w:color w:val="000000"/>
                      <w:sz w:val="16"/>
                      <w:szCs w:val="16"/>
                      <w:lang w:val="fr-FR"/>
                    </w:rPr>
                  </w:pPr>
                  <w:r w:rsidRPr="006F3CB3">
                    <w:rPr>
                      <w:rFonts w:ascii="Arial Narrow" w:hAnsi="Arial Narrow"/>
                      <w:b/>
                      <w:bCs/>
                      <w:color w:val="000000"/>
                      <w:sz w:val="16"/>
                      <w:szCs w:val="16"/>
                      <w:lang w:val="fr-FR"/>
                    </w:rPr>
                    <w:t>Femme</w:t>
                  </w:r>
                </w:p>
              </w:tc>
              <w:tc>
                <w:tcPr>
                  <w:tcW w:w="851" w:type="dxa"/>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691E105B" w14:textId="77777777" w:rsidR="00BC6FAF" w:rsidRPr="006F3CB3" w:rsidRDefault="00BC6FAF" w:rsidP="00BC6FAF">
                  <w:pPr>
                    <w:jc w:val="center"/>
                    <w:rPr>
                      <w:rFonts w:ascii="Arial Narrow" w:hAnsi="Arial Narrow"/>
                      <w:b/>
                      <w:bCs/>
                      <w:color w:val="000000"/>
                      <w:sz w:val="16"/>
                      <w:szCs w:val="16"/>
                      <w:lang w:val="fr-FR"/>
                    </w:rPr>
                  </w:pPr>
                  <w:r w:rsidRPr="006F3CB3">
                    <w:rPr>
                      <w:rFonts w:ascii="Arial Narrow" w:hAnsi="Arial Narrow"/>
                      <w:b/>
                      <w:bCs/>
                      <w:color w:val="000000"/>
                      <w:sz w:val="16"/>
                      <w:szCs w:val="16"/>
                      <w:lang w:val="fr-FR"/>
                    </w:rPr>
                    <w:t>Total</w:t>
                  </w:r>
                </w:p>
              </w:tc>
            </w:tr>
            <w:tr w:rsidR="00BC6FAF" w:rsidRPr="00393289" w14:paraId="0D20D9D3" w14:textId="77777777" w:rsidTr="00B04BB6">
              <w:trPr>
                <w:trHeight w:val="300"/>
              </w:trPr>
              <w:tc>
                <w:tcPr>
                  <w:tcW w:w="1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A5217" w14:textId="77777777" w:rsidR="00BC6FAF" w:rsidRPr="006F3CB3" w:rsidRDefault="00BC6FAF" w:rsidP="00BC6FAF">
                  <w:pPr>
                    <w:rPr>
                      <w:rFonts w:ascii="Arial Narrow" w:hAnsi="Arial Narrow"/>
                      <w:color w:val="000000"/>
                      <w:sz w:val="16"/>
                      <w:szCs w:val="16"/>
                      <w:lang w:val="fr-FR"/>
                    </w:rPr>
                  </w:pPr>
                  <w:proofErr w:type="spellStart"/>
                  <w:r w:rsidRPr="006F3CB3">
                    <w:rPr>
                      <w:rFonts w:ascii="Arial Narrow" w:hAnsi="Arial Narrow"/>
                      <w:color w:val="000000"/>
                      <w:sz w:val="16"/>
                      <w:szCs w:val="16"/>
                      <w:lang w:val="fr-FR"/>
                    </w:rPr>
                    <w:t>Mongala</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43BF347"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19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AF0CA1B"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1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862316"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20 </w:t>
                  </w:r>
                </w:p>
              </w:tc>
            </w:tr>
            <w:tr w:rsidR="00BC6FAF" w:rsidRPr="00393289" w14:paraId="2110C1B6" w14:textId="77777777" w:rsidTr="00B04BB6">
              <w:trPr>
                <w:trHeight w:val="300"/>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0C88192"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Maï-</w:t>
                  </w:r>
                  <w:proofErr w:type="spellStart"/>
                  <w:r w:rsidRPr="006F3CB3">
                    <w:rPr>
                      <w:rFonts w:ascii="Arial Narrow" w:hAnsi="Arial Narrow"/>
                      <w:color w:val="000000"/>
                      <w:sz w:val="16"/>
                      <w:szCs w:val="16"/>
                      <w:lang w:val="fr-FR"/>
                    </w:rPr>
                    <w:t>Ndombe</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771F6EE4"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22 </w:t>
                  </w:r>
                </w:p>
              </w:tc>
              <w:tc>
                <w:tcPr>
                  <w:tcW w:w="850" w:type="dxa"/>
                  <w:tcBorders>
                    <w:top w:val="nil"/>
                    <w:left w:val="nil"/>
                    <w:bottom w:val="single" w:sz="4" w:space="0" w:color="auto"/>
                    <w:right w:val="single" w:sz="4" w:space="0" w:color="auto"/>
                  </w:tcBorders>
                  <w:shd w:val="clear" w:color="auto" w:fill="auto"/>
                  <w:noWrap/>
                  <w:vAlign w:val="center"/>
                  <w:hideMark/>
                </w:tcPr>
                <w:p w14:paraId="0BEE0B28"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7 </w:t>
                  </w:r>
                </w:p>
              </w:tc>
              <w:tc>
                <w:tcPr>
                  <w:tcW w:w="851" w:type="dxa"/>
                  <w:tcBorders>
                    <w:top w:val="nil"/>
                    <w:left w:val="nil"/>
                    <w:bottom w:val="single" w:sz="4" w:space="0" w:color="auto"/>
                    <w:right w:val="single" w:sz="4" w:space="0" w:color="auto"/>
                  </w:tcBorders>
                  <w:shd w:val="clear" w:color="auto" w:fill="auto"/>
                  <w:noWrap/>
                  <w:vAlign w:val="center"/>
                  <w:hideMark/>
                </w:tcPr>
                <w:p w14:paraId="462EA76B"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29 </w:t>
                  </w:r>
                </w:p>
              </w:tc>
            </w:tr>
            <w:tr w:rsidR="00BC6FAF" w:rsidRPr="00393289" w14:paraId="4E9472E3" w14:textId="77777777" w:rsidTr="00B04BB6">
              <w:trPr>
                <w:trHeight w:val="300"/>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0750F70"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Equateur</w:t>
                  </w:r>
                </w:p>
              </w:tc>
              <w:tc>
                <w:tcPr>
                  <w:tcW w:w="992" w:type="dxa"/>
                  <w:tcBorders>
                    <w:top w:val="nil"/>
                    <w:left w:val="nil"/>
                    <w:bottom w:val="single" w:sz="4" w:space="0" w:color="auto"/>
                    <w:right w:val="single" w:sz="4" w:space="0" w:color="auto"/>
                  </w:tcBorders>
                  <w:shd w:val="clear" w:color="auto" w:fill="auto"/>
                  <w:noWrap/>
                  <w:vAlign w:val="center"/>
                  <w:hideMark/>
                </w:tcPr>
                <w:p w14:paraId="05DE26B0"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28 </w:t>
                  </w:r>
                </w:p>
              </w:tc>
              <w:tc>
                <w:tcPr>
                  <w:tcW w:w="850" w:type="dxa"/>
                  <w:tcBorders>
                    <w:top w:val="nil"/>
                    <w:left w:val="nil"/>
                    <w:bottom w:val="single" w:sz="4" w:space="0" w:color="auto"/>
                    <w:right w:val="single" w:sz="4" w:space="0" w:color="auto"/>
                  </w:tcBorders>
                  <w:shd w:val="clear" w:color="auto" w:fill="auto"/>
                  <w:noWrap/>
                  <w:vAlign w:val="center"/>
                  <w:hideMark/>
                </w:tcPr>
                <w:p w14:paraId="367EF01A"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4 </w:t>
                  </w:r>
                </w:p>
              </w:tc>
              <w:tc>
                <w:tcPr>
                  <w:tcW w:w="851" w:type="dxa"/>
                  <w:tcBorders>
                    <w:top w:val="nil"/>
                    <w:left w:val="nil"/>
                    <w:bottom w:val="single" w:sz="4" w:space="0" w:color="auto"/>
                    <w:right w:val="single" w:sz="4" w:space="0" w:color="auto"/>
                  </w:tcBorders>
                  <w:shd w:val="clear" w:color="auto" w:fill="auto"/>
                  <w:noWrap/>
                  <w:vAlign w:val="center"/>
                  <w:hideMark/>
                </w:tcPr>
                <w:p w14:paraId="3ECDD7D5" w14:textId="77777777" w:rsidR="00BC6FAF" w:rsidRPr="006F3CB3" w:rsidRDefault="00BC6FAF" w:rsidP="00BC6FAF">
                  <w:pPr>
                    <w:rPr>
                      <w:rFonts w:ascii="Arial Narrow" w:hAnsi="Arial Narrow"/>
                      <w:color w:val="000000"/>
                      <w:sz w:val="16"/>
                      <w:szCs w:val="16"/>
                      <w:lang w:val="fr-FR"/>
                    </w:rPr>
                  </w:pPr>
                  <w:r w:rsidRPr="006F3CB3">
                    <w:rPr>
                      <w:rFonts w:ascii="Arial Narrow" w:hAnsi="Arial Narrow"/>
                      <w:color w:val="000000"/>
                      <w:sz w:val="16"/>
                      <w:szCs w:val="16"/>
                      <w:lang w:val="fr-FR"/>
                    </w:rPr>
                    <w:t xml:space="preserve">               32 </w:t>
                  </w:r>
                </w:p>
              </w:tc>
            </w:tr>
            <w:tr w:rsidR="00CE5BCF" w:rsidRPr="00393289" w14:paraId="77107011" w14:textId="77777777" w:rsidTr="00B04BB6">
              <w:trPr>
                <w:trHeight w:val="300"/>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7ACEBD87" w14:textId="4BBF5296" w:rsidR="00CE5BCF" w:rsidRPr="006F3CB3" w:rsidRDefault="00CE5BCF" w:rsidP="00BC6FAF">
                  <w:pPr>
                    <w:rPr>
                      <w:rFonts w:ascii="Arial Narrow" w:hAnsi="Arial Narrow"/>
                      <w:b/>
                      <w:bCs/>
                      <w:color w:val="000000"/>
                      <w:sz w:val="16"/>
                      <w:szCs w:val="16"/>
                      <w:lang w:val="fr-FR"/>
                    </w:rPr>
                  </w:pPr>
                  <w:r w:rsidRPr="006F3CB3">
                    <w:rPr>
                      <w:rFonts w:ascii="Arial Narrow" w:hAnsi="Arial Narrow"/>
                      <w:b/>
                      <w:bCs/>
                      <w:color w:val="000000"/>
                      <w:sz w:val="16"/>
                      <w:szCs w:val="16"/>
                      <w:lang w:val="fr-FR"/>
                    </w:rPr>
                    <w:t>Tshopo</w:t>
                  </w:r>
                </w:p>
              </w:tc>
              <w:tc>
                <w:tcPr>
                  <w:tcW w:w="992" w:type="dxa"/>
                  <w:tcBorders>
                    <w:top w:val="nil"/>
                    <w:left w:val="nil"/>
                    <w:bottom w:val="single" w:sz="4" w:space="0" w:color="auto"/>
                    <w:right w:val="single" w:sz="4" w:space="0" w:color="auto"/>
                  </w:tcBorders>
                  <w:shd w:val="clear" w:color="auto" w:fill="auto"/>
                  <w:noWrap/>
                  <w:vAlign w:val="center"/>
                </w:tcPr>
                <w:p w14:paraId="6849EF08" w14:textId="2FFC9C3B" w:rsidR="00CE5BCF" w:rsidRPr="006F3CB3" w:rsidRDefault="007C2F35" w:rsidP="007C2F35">
                  <w:pPr>
                    <w:jc w:val="center"/>
                    <w:rPr>
                      <w:rFonts w:ascii="Arial Narrow" w:hAnsi="Arial Narrow"/>
                      <w:b/>
                      <w:bCs/>
                      <w:color w:val="000000"/>
                      <w:sz w:val="16"/>
                      <w:szCs w:val="16"/>
                      <w:lang w:val="fr-FR"/>
                    </w:rPr>
                  </w:pPr>
                  <w:r>
                    <w:rPr>
                      <w:rFonts w:ascii="Arial Narrow" w:hAnsi="Arial Narrow"/>
                      <w:b/>
                      <w:bCs/>
                      <w:color w:val="000000"/>
                      <w:sz w:val="16"/>
                      <w:szCs w:val="16"/>
                      <w:lang w:val="fr-FR"/>
                    </w:rPr>
                    <w:t xml:space="preserve">         </w:t>
                  </w:r>
                  <w:r w:rsidR="00CE5BCF" w:rsidRPr="006F3CB3">
                    <w:rPr>
                      <w:rFonts w:ascii="Arial Narrow" w:hAnsi="Arial Narrow"/>
                      <w:b/>
                      <w:bCs/>
                      <w:color w:val="000000"/>
                      <w:sz w:val="16"/>
                      <w:szCs w:val="16"/>
                      <w:lang w:val="fr-FR"/>
                    </w:rPr>
                    <w:t>26</w:t>
                  </w:r>
                </w:p>
              </w:tc>
              <w:tc>
                <w:tcPr>
                  <w:tcW w:w="850" w:type="dxa"/>
                  <w:tcBorders>
                    <w:top w:val="nil"/>
                    <w:left w:val="nil"/>
                    <w:bottom w:val="single" w:sz="4" w:space="0" w:color="auto"/>
                    <w:right w:val="single" w:sz="4" w:space="0" w:color="auto"/>
                  </w:tcBorders>
                  <w:shd w:val="clear" w:color="auto" w:fill="auto"/>
                  <w:noWrap/>
                  <w:vAlign w:val="center"/>
                </w:tcPr>
                <w:p w14:paraId="77640402" w14:textId="322CE973" w:rsidR="00CE5BCF" w:rsidRPr="006F3CB3" w:rsidRDefault="00CE5BCF" w:rsidP="00866000">
                  <w:pPr>
                    <w:jc w:val="right"/>
                    <w:rPr>
                      <w:rFonts w:ascii="Arial Narrow" w:hAnsi="Arial Narrow"/>
                      <w:b/>
                      <w:bCs/>
                      <w:color w:val="000000"/>
                      <w:sz w:val="16"/>
                      <w:szCs w:val="16"/>
                      <w:lang w:val="fr-FR"/>
                    </w:rPr>
                  </w:pPr>
                  <w:r w:rsidRPr="006F3CB3">
                    <w:rPr>
                      <w:rFonts w:ascii="Arial Narrow" w:hAnsi="Arial Narrow"/>
                      <w:b/>
                      <w:bCs/>
                      <w:color w:val="000000"/>
                      <w:sz w:val="16"/>
                      <w:szCs w:val="16"/>
                      <w:lang w:val="fr-FR"/>
                    </w:rPr>
                    <w:t>4</w:t>
                  </w:r>
                </w:p>
              </w:tc>
              <w:tc>
                <w:tcPr>
                  <w:tcW w:w="851" w:type="dxa"/>
                  <w:tcBorders>
                    <w:top w:val="nil"/>
                    <w:left w:val="nil"/>
                    <w:bottom w:val="single" w:sz="4" w:space="0" w:color="auto"/>
                    <w:right w:val="single" w:sz="4" w:space="0" w:color="auto"/>
                  </w:tcBorders>
                  <w:shd w:val="clear" w:color="auto" w:fill="auto"/>
                  <w:noWrap/>
                  <w:vAlign w:val="center"/>
                </w:tcPr>
                <w:p w14:paraId="52FAB577" w14:textId="3F1B2C36" w:rsidR="00CE5BCF" w:rsidRPr="006F3CB3" w:rsidRDefault="00CE5BCF" w:rsidP="00866000">
                  <w:pPr>
                    <w:jc w:val="right"/>
                    <w:rPr>
                      <w:rFonts w:ascii="Arial Narrow" w:hAnsi="Arial Narrow"/>
                      <w:b/>
                      <w:bCs/>
                      <w:color w:val="000000"/>
                      <w:sz w:val="16"/>
                      <w:szCs w:val="16"/>
                      <w:lang w:val="fr-FR"/>
                    </w:rPr>
                  </w:pPr>
                  <w:r w:rsidRPr="006F3CB3">
                    <w:rPr>
                      <w:rFonts w:ascii="Arial Narrow" w:hAnsi="Arial Narrow"/>
                      <w:b/>
                      <w:bCs/>
                      <w:color w:val="000000"/>
                      <w:sz w:val="16"/>
                      <w:szCs w:val="16"/>
                      <w:lang w:val="fr-FR"/>
                    </w:rPr>
                    <w:t>30</w:t>
                  </w:r>
                </w:p>
              </w:tc>
            </w:tr>
            <w:tr w:rsidR="00BC6FAF" w:rsidRPr="00393289" w14:paraId="41B2D54A" w14:textId="77777777" w:rsidTr="00B04BB6">
              <w:trPr>
                <w:trHeight w:val="300"/>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F8DDA69" w14:textId="77777777" w:rsidR="00BC6FAF" w:rsidRPr="006F3CB3" w:rsidRDefault="00BC6FAF" w:rsidP="00BC6FAF">
                  <w:pPr>
                    <w:rPr>
                      <w:rFonts w:ascii="Arial Narrow" w:hAnsi="Arial Narrow"/>
                      <w:b/>
                      <w:bCs/>
                      <w:color w:val="000000"/>
                      <w:sz w:val="16"/>
                      <w:szCs w:val="16"/>
                      <w:lang w:val="fr-FR"/>
                    </w:rPr>
                  </w:pPr>
                  <w:r w:rsidRPr="006F3CB3">
                    <w:rPr>
                      <w:rFonts w:ascii="Arial Narrow" w:hAnsi="Arial Narrow"/>
                      <w:b/>
                      <w:bCs/>
                      <w:color w:val="000000"/>
                      <w:sz w:val="16"/>
                      <w:szCs w:val="16"/>
                      <w:lang w:val="fr-FR"/>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1000E090" w14:textId="50571FF1" w:rsidR="00BC6FAF" w:rsidRPr="006F3CB3" w:rsidRDefault="007C2F35" w:rsidP="007C2F35">
                  <w:pPr>
                    <w:jc w:val="center"/>
                    <w:rPr>
                      <w:rFonts w:ascii="Arial Narrow" w:hAnsi="Arial Narrow"/>
                      <w:b/>
                      <w:bCs/>
                      <w:color w:val="000000"/>
                      <w:sz w:val="16"/>
                      <w:szCs w:val="16"/>
                      <w:lang w:val="fr-FR"/>
                    </w:rPr>
                  </w:pPr>
                  <w:r>
                    <w:rPr>
                      <w:rFonts w:ascii="Arial Narrow" w:hAnsi="Arial Narrow"/>
                      <w:b/>
                      <w:bCs/>
                      <w:color w:val="000000"/>
                      <w:sz w:val="16"/>
                      <w:szCs w:val="16"/>
                      <w:lang w:val="fr-FR"/>
                    </w:rPr>
                    <w:t xml:space="preserve">       </w:t>
                  </w:r>
                  <w:r w:rsidR="00CE5BCF" w:rsidRPr="006F3CB3">
                    <w:rPr>
                      <w:rFonts w:ascii="Arial Narrow" w:hAnsi="Arial Narrow"/>
                      <w:b/>
                      <w:bCs/>
                      <w:color w:val="000000"/>
                      <w:sz w:val="16"/>
                      <w:szCs w:val="16"/>
                      <w:lang w:val="fr-FR"/>
                    </w:rPr>
                    <w:t>95</w:t>
                  </w:r>
                </w:p>
              </w:tc>
              <w:tc>
                <w:tcPr>
                  <w:tcW w:w="850" w:type="dxa"/>
                  <w:tcBorders>
                    <w:top w:val="nil"/>
                    <w:left w:val="nil"/>
                    <w:bottom w:val="single" w:sz="4" w:space="0" w:color="auto"/>
                    <w:right w:val="single" w:sz="4" w:space="0" w:color="auto"/>
                  </w:tcBorders>
                  <w:shd w:val="clear" w:color="auto" w:fill="auto"/>
                  <w:noWrap/>
                  <w:vAlign w:val="center"/>
                  <w:hideMark/>
                </w:tcPr>
                <w:p w14:paraId="0CB3B5CE" w14:textId="7DC51D53" w:rsidR="00BC6FAF" w:rsidRPr="006F3CB3" w:rsidRDefault="00BC6FAF" w:rsidP="00866000">
                  <w:pPr>
                    <w:jc w:val="right"/>
                    <w:rPr>
                      <w:rFonts w:ascii="Arial Narrow" w:hAnsi="Arial Narrow"/>
                      <w:b/>
                      <w:bCs/>
                      <w:color w:val="000000"/>
                      <w:sz w:val="16"/>
                      <w:szCs w:val="16"/>
                      <w:lang w:val="fr-FR"/>
                    </w:rPr>
                  </w:pPr>
                  <w:r w:rsidRPr="006F3CB3">
                    <w:rPr>
                      <w:rFonts w:ascii="Arial Narrow" w:hAnsi="Arial Narrow"/>
                      <w:b/>
                      <w:bCs/>
                      <w:color w:val="000000"/>
                      <w:sz w:val="16"/>
                      <w:szCs w:val="16"/>
                      <w:lang w:val="fr-FR"/>
                    </w:rPr>
                    <w:t xml:space="preserve">               </w:t>
                  </w:r>
                  <w:r w:rsidR="00CE5BCF" w:rsidRPr="006F3CB3">
                    <w:rPr>
                      <w:rFonts w:ascii="Arial Narrow" w:hAnsi="Arial Narrow"/>
                      <w:b/>
                      <w:bCs/>
                      <w:color w:val="000000"/>
                      <w:sz w:val="16"/>
                      <w:szCs w:val="16"/>
                      <w:lang w:val="fr-FR"/>
                    </w:rPr>
                    <w:t>16</w:t>
                  </w:r>
                </w:p>
              </w:tc>
              <w:tc>
                <w:tcPr>
                  <w:tcW w:w="851" w:type="dxa"/>
                  <w:tcBorders>
                    <w:top w:val="nil"/>
                    <w:left w:val="nil"/>
                    <w:bottom w:val="single" w:sz="4" w:space="0" w:color="auto"/>
                    <w:right w:val="single" w:sz="4" w:space="0" w:color="auto"/>
                  </w:tcBorders>
                  <w:shd w:val="clear" w:color="auto" w:fill="auto"/>
                  <w:noWrap/>
                  <w:vAlign w:val="center"/>
                  <w:hideMark/>
                </w:tcPr>
                <w:p w14:paraId="655249DE" w14:textId="15A057E2" w:rsidR="00BC6FAF" w:rsidRPr="006F3CB3" w:rsidRDefault="00B90E4B" w:rsidP="00866000">
                  <w:pPr>
                    <w:jc w:val="right"/>
                    <w:rPr>
                      <w:rFonts w:ascii="Arial Narrow" w:hAnsi="Arial Narrow"/>
                      <w:b/>
                      <w:bCs/>
                      <w:color w:val="000000"/>
                      <w:sz w:val="16"/>
                      <w:szCs w:val="16"/>
                      <w:lang w:val="fr-FR"/>
                    </w:rPr>
                  </w:pPr>
                  <w:r w:rsidRPr="006F3CB3">
                    <w:rPr>
                      <w:rFonts w:ascii="Arial Narrow" w:hAnsi="Arial Narrow"/>
                      <w:b/>
                      <w:bCs/>
                      <w:color w:val="000000"/>
                      <w:sz w:val="16"/>
                      <w:szCs w:val="16"/>
                      <w:lang w:val="fr-FR"/>
                    </w:rPr>
                    <w:t>111</w:t>
                  </w:r>
                </w:p>
              </w:tc>
            </w:tr>
          </w:tbl>
          <w:p w14:paraId="0FDA8A5C" w14:textId="77777777" w:rsidR="00BC6FAF" w:rsidRPr="006F3CB3" w:rsidRDefault="00BC6FAF" w:rsidP="000D2BC4">
            <w:pPr>
              <w:spacing w:after="5" w:line="271" w:lineRule="auto"/>
              <w:rPr>
                <w:rFonts w:ascii="Avenir" w:eastAsia="Avenir" w:hAnsi="Avenir" w:cs="Avenir"/>
                <w:b/>
                <w:color w:val="000000"/>
                <w:sz w:val="16"/>
                <w:szCs w:val="16"/>
                <w:lang w:val="fr-FR"/>
              </w:rPr>
            </w:pPr>
          </w:p>
          <w:p w14:paraId="4E1E606F" w14:textId="106FD856" w:rsidR="00D17AFA" w:rsidRPr="006F3CB3" w:rsidRDefault="00D17AFA" w:rsidP="000D2BC4">
            <w:pPr>
              <w:spacing w:after="5" w:line="271" w:lineRule="auto"/>
              <w:rPr>
                <w:rFonts w:ascii="Avenir" w:eastAsia="Avenir" w:hAnsi="Avenir" w:cs="Avenir"/>
                <w:bCs/>
                <w:color w:val="000000"/>
                <w:sz w:val="16"/>
                <w:szCs w:val="16"/>
                <w:lang w:val="fr-FR"/>
              </w:rPr>
            </w:pPr>
          </w:p>
        </w:tc>
      </w:tr>
      <w:tr w:rsidR="000D50CB" w:rsidRPr="00393289" w14:paraId="2BAA968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BC7392" w14:textId="0A6A41B4" w:rsidR="000D50CB" w:rsidRPr="006F3CB3" w:rsidRDefault="00EE1BDB"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Produit 2.</w:t>
            </w:r>
            <w:r w:rsidR="00AF50B1" w:rsidRPr="006F3CB3">
              <w:rPr>
                <w:rFonts w:ascii="Avenir" w:eastAsia="Avenir" w:hAnsi="Avenir" w:cs="Avenir"/>
                <w:b/>
                <w:color w:val="000000"/>
                <w:sz w:val="16"/>
                <w:szCs w:val="16"/>
                <w:lang w:val="fr-FR"/>
              </w:rPr>
              <w:t>4</w:t>
            </w:r>
            <w:r w:rsidRPr="006F3CB3">
              <w:rPr>
                <w:rFonts w:ascii="Avenir" w:eastAsia="Avenir" w:hAnsi="Avenir" w:cs="Avenir"/>
                <w:b/>
                <w:color w:val="000000"/>
                <w:sz w:val="16"/>
                <w:szCs w:val="16"/>
                <w:lang w:val="fr-FR"/>
              </w:rPr>
              <w:t xml:space="preserve">: </w:t>
            </w:r>
            <w:r w:rsidR="00F02310" w:rsidRPr="006F3CB3">
              <w:rPr>
                <w:rFonts w:ascii="Avenir" w:eastAsia="Avenir" w:hAnsi="Avenir" w:cs="Avenir"/>
                <w:b/>
                <w:color w:val="000000"/>
                <w:sz w:val="16"/>
                <w:szCs w:val="16"/>
                <w:lang w:val="fr-FR"/>
              </w:rPr>
              <w:t>Zonage forestier</w:t>
            </w:r>
          </w:p>
        </w:tc>
      </w:tr>
      <w:tr w:rsidR="00EE1BDB" w:rsidRPr="00393289" w14:paraId="0F5CAF5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1F6B1A" w14:textId="7141D71E" w:rsidR="00EE1BDB" w:rsidRPr="006F3CB3" w:rsidRDefault="00EE1BDB" w:rsidP="002E5158">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 Elaboration d'un macro-zonage forestier national et contribution au zonage forestier dans les zones de projets intégrés</w:t>
            </w:r>
          </w:p>
        </w:tc>
      </w:tr>
      <w:tr w:rsidR="00974FF7" w:rsidRPr="00393289" w14:paraId="76D6D8F1" w14:textId="77777777" w:rsidTr="004B07F6">
        <w:trPr>
          <w:gridAfter w:val="1"/>
          <w:wAfter w:w="25" w:type="dxa"/>
          <w:trHeight w:val="1696"/>
          <w:jc w:val="center"/>
        </w:trPr>
        <w:tc>
          <w:tcPr>
            <w:tcW w:w="4382" w:type="dxa"/>
            <w:gridSpan w:val="2"/>
            <w:tcBorders>
              <w:top w:val="single" w:sz="4" w:space="0" w:color="auto"/>
              <w:bottom w:val="single" w:sz="4" w:space="0" w:color="auto"/>
            </w:tcBorders>
            <w:vAlign w:val="center"/>
          </w:tcPr>
          <w:p w14:paraId="40136D43" w14:textId="7EE0ADC0" w:rsidR="008C150D" w:rsidRPr="00C46907" w:rsidRDefault="00A438E0" w:rsidP="00837555">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Pendant l’année, beaucoup a été fait</w:t>
            </w:r>
            <w:r w:rsidR="00C46907">
              <w:rPr>
                <w:rFonts w:ascii="Avenir" w:eastAsia="Avenir" w:hAnsi="Avenir" w:cs="Avenir"/>
                <w:bCs/>
                <w:color w:val="000000"/>
                <w:sz w:val="16"/>
                <w:szCs w:val="16"/>
                <w:lang w:val="fr-FR"/>
              </w:rPr>
              <w:t xml:space="preserve"> pour le </w:t>
            </w:r>
            <w:r w:rsidR="001E530F" w:rsidRPr="00A438E0">
              <w:rPr>
                <w:rFonts w:ascii="Avenir" w:eastAsia="Avenir" w:hAnsi="Avenir" w:cs="Avenir"/>
                <w:bCs/>
                <w:color w:val="000000"/>
                <w:sz w:val="16"/>
                <w:szCs w:val="16"/>
                <w:lang w:val="fr-FR"/>
              </w:rPr>
              <w:t>développement du macro</w:t>
            </w:r>
            <w:r w:rsidR="00013EB0" w:rsidRPr="00A438E0">
              <w:rPr>
                <w:rFonts w:ascii="Avenir" w:eastAsia="Avenir" w:hAnsi="Avenir" w:cs="Avenir"/>
                <w:bCs/>
                <w:color w:val="000000"/>
                <w:sz w:val="16"/>
                <w:szCs w:val="16"/>
                <w:lang w:val="fr-FR"/>
              </w:rPr>
              <w:t>-</w:t>
            </w:r>
            <w:r w:rsidR="001E530F" w:rsidRPr="00A438E0">
              <w:rPr>
                <w:rFonts w:ascii="Avenir" w:eastAsia="Avenir" w:hAnsi="Avenir" w:cs="Avenir"/>
                <w:bCs/>
                <w:color w:val="000000"/>
                <w:sz w:val="16"/>
                <w:szCs w:val="16"/>
                <w:lang w:val="fr-FR"/>
              </w:rPr>
              <w:t>zonage forestier</w:t>
            </w:r>
            <w:r w:rsidR="00C46907">
              <w:rPr>
                <w:rFonts w:ascii="Avenir" w:eastAsia="Avenir" w:hAnsi="Avenir" w:cs="Avenir"/>
                <w:bCs/>
                <w:color w:val="000000"/>
                <w:sz w:val="16"/>
                <w:szCs w:val="16"/>
                <w:lang w:val="fr-FR"/>
              </w:rPr>
              <w:t>. D</w:t>
            </w:r>
            <w:r w:rsidR="001E530F" w:rsidRPr="00C46907">
              <w:rPr>
                <w:rFonts w:ascii="Avenir" w:eastAsia="Avenir" w:hAnsi="Avenir" w:cs="Avenir"/>
                <w:bCs/>
                <w:color w:val="000000"/>
                <w:sz w:val="16"/>
                <w:szCs w:val="16"/>
                <w:lang w:val="fr-FR"/>
              </w:rPr>
              <w:t>es comités locaux de pilotage de zonage forestier dans les provinces cibles du PGDF</w:t>
            </w:r>
            <w:r w:rsidR="00C46907">
              <w:rPr>
                <w:rFonts w:ascii="Avenir" w:eastAsia="Avenir" w:hAnsi="Avenir" w:cs="Avenir"/>
                <w:bCs/>
                <w:color w:val="000000"/>
                <w:sz w:val="16"/>
                <w:szCs w:val="16"/>
                <w:lang w:val="fr-FR"/>
              </w:rPr>
              <w:t xml:space="preserve"> ont été installés, </w:t>
            </w:r>
            <w:r w:rsidR="001E530F" w:rsidRPr="00C46907">
              <w:rPr>
                <w:rFonts w:ascii="Avenir" w:eastAsia="Avenir" w:hAnsi="Avenir" w:cs="Avenir"/>
                <w:bCs/>
                <w:color w:val="000000"/>
                <w:sz w:val="16"/>
                <w:szCs w:val="16"/>
                <w:lang w:val="fr-FR"/>
              </w:rPr>
              <w:t xml:space="preserve">des cartes </w:t>
            </w:r>
            <w:r w:rsidR="00CD7FE8" w:rsidRPr="00C46907">
              <w:rPr>
                <w:rFonts w:ascii="Avenir" w:eastAsia="Avenir" w:hAnsi="Avenir" w:cs="Avenir"/>
                <w:bCs/>
                <w:color w:val="000000"/>
                <w:sz w:val="16"/>
                <w:szCs w:val="16"/>
                <w:lang w:val="fr-FR"/>
              </w:rPr>
              <w:t>thématiques</w:t>
            </w:r>
            <w:r w:rsidR="001E530F" w:rsidRPr="00C46907">
              <w:rPr>
                <w:rFonts w:ascii="Avenir" w:eastAsia="Avenir" w:hAnsi="Avenir" w:cs="Avenir"/>
                <w:bCs/>
                <w:color w:val="000000"/>
                <w:sz w:val="16"/>
                <w:szCs w:val="16"/>
                <w:lang w:val="fr-FR"/>
              </w:rPr>
              <w:t xml:space="preserve"> pour les zones cibles du PGDF </w:t>
            </w:r>
            <w:r w:rsidR="00C46907">
              <w:rPr>
                <w:rFonts w:ascii="Avenir" w:eastAsia="Avenir" w:hAnsi="Avenir" w:cs="Avenir"/>
                <w:bCs/>
                <w:color w:val="000000"/>
                <w:sz w:val="16"/>
                <w:szCs w:val="16"/>
                <w:lang w:val="fr-FR"/>
              </w:rPr>
              <w:t xml:space="preserve">ont été produites, les cartes des allocations suite aux </w:t>
            </w:r>
            <w:r w:rsidR="001E530F" w:rsidRPr="00C46907">
              <w:rPr>
                <w:rFonts w:ascii="Avenir" w:eastAsia="Avenir" w:hAnsi="Avenir" w:cs="Avenir"/>
                <w:bCs/>
                <w:color w:val="000000"/>
                <w:sz w:val="16"/>
                <w:szCs w:val="16"/>
                <w:lang w:val="fr-FR"/>
              </w:rPr>
              <w:t>décision</w:t>
            </w:r>
            <w:r w:rsidR="00C46907">
              <w:rPr>
                <w:rFonts w:ascii="Avenir" w:eastAsia="Avenir" w:hAnsi="Avenir" w:cs="Avenir"/>
                <w:bCs/>
                <w:color w:val="000000"/>
                <w:sz w:val="16"/>
                <w:szCs w:val="16"/>
                <w:lang w:val="fr-FR"/>
              </w:rPr>
              <w:t>s</w:t>
            </w:r>
            <w:r w:rsidR="001E530F" w:rsidRPr="00C46907">
              <w:rPr>
                <w:rFonts w:ascii="Avenir" w:eastAsia="Avenir" w:hAnsi="Avenir" w:cs="Avenir"/>
                <w:bCs/>
                <w:color w:val="000000"/>
                <w:sz w:val="16"/>
                <w:szCs w:val="16"/>
                <w:lang w:val="fr-FR"/>
              </w:rPr>
              <w:t xml:space="preserve"> de la commission de r</w:t>
            </w:r>
            <w:r w:rsidR="00CD7FE8" w:rsidRPr="00C46907">
              <w:rPr>
                <w:rFonts w:ascii="Avenir" w:eastAsia="Avenir" w:hAnsi="Avenir" w:cs="Avenir"/>
                <w:bCs/>
                <w:color w:val="000000"/>
                <w:sz w:val="16"/>
                <w:szCs w:val="16"/>
                <w:lang w:val="fr-FR"/>
              </w:rPr>
              <w:t>e</w:t>
            </w:r>
            <w:r w:rsidR="001E530F" w:rsidRPr="00C46907">
              <w:rPr>
                <w:rFonts w:ascii="Avenir" w:eastAsia="Avenir" w:hAnsi="Avenir" w:cs="Avenir"/>
                <w:bCs/>
                <w:color w:val="000000"/>
                <w:sz w:val="16"/>
                <w:szCs w:val="16"/>
                <w:lang w:val="fr-FR"/>
              </w:rPr>
              <w:t>visitation des titres forestiers</w:t>
            </w:r>
            <w:r w:rsidR="007559EF" w:rsidRPr="00C46907">
              <w:rPr>
                <w:rFonts w:ascii="Avenir" w:eastAsia="Avenir" w:hAnsi="Avenir" w:cs="Avenir"/>
                <w:bCs/>
                <w:color w:val="000000"/>
                <w:sz w:val="16"/>
                <w:szCs w:val="16"/>
                <w:lang w:val="fr-FR"/>
              </w:rPr>
              <w:t xml:space="preserve"> </w:t>
            </w:r>
            <w:r w:rsidR="00C46907">
              <w:rPr>
                <w:rFonts w:ascii="Avenir" w:eastAsia="Avenir" w:hAnsi="Avenir" w:cs="Avenir"/>
                <w:bCs/>
                <w:color w:val="000000"/>
                <w:sz w:val="16"/>
                <w:szCs w:val="16"/>
                <w:lang w:val="fr-FR"/>
              </w:rPr>
              <w:t xml:space="preserve">mises </w:t>
            </w:r>
            <w:proofErr w:type="spellStart"/>
            <w:r w:rsidR="00C46907">
              <w:rPr>
                <w:rFonts w:ascii="Avenir" w:eastAsia="Avenir" w:hAnsi="Avenir" w:cs="Avenir"/>
                <w:bCs/>
                <w:color w:val="000000"/>
                <w:sz w:val="16"/>
                <w:szCs w:val="16"/>
                <w:lang w:val="fr-FR"/>
              </w:rPr>
              <w:t>a</w:t>
            </w:r>
            <w:proofErr w:type="spellEnd"/>
            <w:r w:rsidR="00C46907">
              <w:rPr>
                <w:rFonts w:ascii="Avenir" w:eastAsia="Avenir" w:hAnsi="Avenir" w:cs="Avenir"/>
                <w:bCs/>
                <w:color w:val="000000"/>
                <w:sz w:val="16"/>
                <w:szCs w:val="16"/>
                <w:lang w:val="fr-FR"/>
              </w:rPr>
              <w:t xml:space="preserve"> jour et</w:t>
            </w:r>
            <w:r w:rsidR="00676184" w:rsidRPr="00C46907">
              <w:rPr>
                <w:rFonts w:ascii="Avenir" w:eastAsia="Avenir" w:hAnsi="Avenir" w:cs="Avenir"/>
                <w:bCs/>
                <w:color w:val="000000"/>
                <w:sz w:val="16"/>
                <w:szCs w:val="16"/>
                <w:lang w:val="fr-FR"/>
              </w:rPr>
              <w:t xml:space="preserve"> la</w:t>
            </w:r>
            <w:r w:rsidR="004A2A68" w:rsidRPr="00C46907">
              <w:rPr>
                <w:rFonts w:ascii="Avenir" w:eastAsia="Avenir" w:hAnsi="Avenir" w:cs="Avenir"/>
                <w:bCs/>
                <w:color w:val="000000"/>
                <w:sz w:val="16"/>
                <w:szCs w:val="16"/>
                <w:lang w:val="fr-FR"/>
              </w:rPr>
              <w:t xml:space="preserve"> feuille de route </w:t>
            </w:r>
            <w:r w:rsidR="00676184" w:rsidRPr="00C46907">
              <w:rPr>
                <w:rFonts w:ascii="Avenir" w:eastAsia="Avenir" w:hAnsi="Avenir" w:cs="Avenir"/>
                <w:bCs/>
                <w:color w:val="000000"/>
                <w:sz w:val="16"/>
                <w:szCs w:val="16"/>
                <w:lang w:val="fr-FR"/>
              </w:rPr>
              <w:t>du zonage forestier et de la programmation géographique</w:t>
            </w:r>
            <w:r w:rsidR="004A2A68" w:rsidRPr="00C46907">
              <w:rPr>
                <w:rFonts w:ascii="Avenir" w:eastAsia="Avenir" w:hAnsi="Avenir" w:cs="Avenir"/>
                <w:bCs/>
                <w:color w:val="000000"/>
                <w:sz w:val="16"/>
                <w:szCs w:val="16"/>
                <w:lang w:val="fr-FR"/>
              </w:rPr>
              <w:t xml:space="preserve"> </w:t>
            </w:r>
            <w:r w:rsidR="00C46907">
              <w:rPr>
                <w:rFonts w:ascii="Avenir" w:eastAsia="Avenir" w:hAnsi="Avenir" w:cs="Avenir"/>
                <w:bCs/>
                <w:color w:val="000000"/>
                <w:sz w:val="16"/>
                <w:szCs w:val="16"/>
                <w:lang w:val="fr-FR"/>
              </w:rPr>
              <w:t xml:space="preserve">a été validée </w:t>
            </w:r>
            <w:r w:rsidR="004A2A68" w:rsidRPr="00C46907">
              <w:rPr>
                <w:rFonts w:ascii="Avenir" w:eastAsia="Avenir" w:hAnsi="Avenir" w:cs="Avenir"/>
                <w:bCs/>
                <w:color w:val="000000"/>
                <w:sz w:val="16"/>
                <w:szCs w:val="16"/>
                <w:lang w:val="fr-FR"/>
              </w:rPr>
              <w:t>au CCNF en novembre 2024</w:t>
            </w:r>
            <w:r w:rsidR="00676184" w:rsidRPr="00C46907">
              <w:rPr>
                <w:rFonts w:ascii="Avenir" w:eastAsia="Avenir" w:hAnsi="Avenir" w:cs="Avenir"/>
                <w:bCs/>
                <w:color w:val="000000"/>
                <w:sz w:val="16"/>
                <w:szCs w:val="16"/>
                <w:lang w:val="fr-FR"/>
              </w:rPr>
              <w:t xml:space="preserve">. </w:t>
            </w:r>
            <w:r w:rsidR="00C46907">
              <w:rPr>
                <w:rFonts w:ascii="Avenir" w:eastAsia="Avenir" w:hAnsi="Avenir" w:cs="Avenir"/>
                <w:bCs/>
                <w:color w:val="000000"/>
                <w:sz w:val="16"/>
                <w:szCs w:val="16"/>
                <w:lang w:val="fr-FR"/>
              </w:rPr>
              <w:t>De plus, un projet d’</w:t>
            </w:r>
            <w:proofErr w:type="spellStart"/>
            <w:r w:rsidR="00C46907">
              <w:rPr>
                <w:rFonts w:ascii="Avenir" w:eastAsia="Avenir" w:hAnsi="Avenir" w:cs="Avenir"/>
                <w:bCs/>
                <w:color w:val="000000"/>
                <w:sz w:val="16"/>
                <w:szCs w:val="16"/>
                <w:lang w:val="fr-FR"/>
              </w:rPr>
              <w:t>accéleration</w:t>
            </w:r>
            <w:proofErr w:type="spellEnd"/>
            <w:r w:rsidR="00C46907">
              <w:rPr>
                <w:rFonts w:ascii="Avenir" w:eastAsia="Avenir" w:hAnsi="Avenir" w:cs="Avenir"/>
                <w:bCs/>
                <w:color w:val="000000"/>
                <w:sz w:val="16"/>
                <w:szCs w:val="16"/>
                <w:lang w:val="fr-FR"/>
              </w:rPr>
              <w:t xml:space="preserve"> de ce </w:t>
            </w:r>
            <w:proofErr w:type="spellStart"/>
            <w:r w:rsidR="00C46907">
              <w:rPr>
                <w:rFonts w:ascii="Avenir" w:eastAsia="Avenir" w:hAnsi="Avenir" w:cs="Avenir"/>
                <w:bCs/>
                <w:color w:val="000000"/>
                <w:sz w:val="16"/>
                <w:szCs w:val="16"/>
                <w:lang w:val="fr-FR"/>
              </w:rPr>
              <w:t>processu</w:t>
            </w:r>
            <w:proofErr w:type="spellEnd"/>
            <w:r w:rsidR="00C46907">
              <w:rPr>
                <w:rFonts w:ascii="Avenir" w:eastAsia="Avenir" w:hAnsi="Avenir" w:cs="Avenir"/>
                <w:bCs/>
                <w:color w:val="000000"/>
                <w:sz w:val="16"/>
                <w:szCs w:val="16"/>
                <w:lang w:val="fr-FR"/>
              </w:rPr>
              <w:t xml:space="preserve"> est en cours de discussion avec les parties concernées. </w:t>
            </w:r>
          </w:p>
          <w:p w14:paraId="107B970D" w14:textId="386525DE" w:rsidR="00F44233" w:rsidRPr="006F3CB3" w:rsidRDefault="00F44233" w:rsidP="00866000">
            <w:pPr>
              <w:pStyle w:val="Paragraphedeliste"/>
              <w:spacing w:after="5" w:line="271" w:lineRule="auto"/>
              <w:ind w:left="320"/>
              <w:rPr>
                <w:rFonts w:ascii="Avenir" w:eastAsia="Avenir" w:hAnsi="Avenir" w:cs="Avenir"/>
                <w:bCs/>
                <w:color w:val="000000"/>
                <w:sz w:val="16"/>
                <w:szCs w:val="16"/>
                <w:lang w:val="fr-FR"/>
              </w:rPr>
            </w:pPr>
          </w:p>
        </w:tc>
        <w:tc>
          <w:tcPr>
            <w:tcW w:w="4377" w:type="dxa"/>
            <w:tcBorders>
              <w:top w:val="single" w:sz="4" w:space="0" w:color="auto"/>
              <w:bottom w:val="single" w:sz="4" w:space="0" w:color="auto"/>
            </w:tcBorders>
            <w:vAlign w:val="center"/>
          </w:tcPr>
          <w:p w14:paraId="5BFC37F3" w14:textId="32E4E997" w:rsidR="00524C9D" w:rsidRPr="0015481E" w:rsidRDefault="00524C9D" w:rsidP="0083755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 xml:space="preserve">Le zonage forestier national </w:t>
            </w:r>
            <w:r w:rsidR="00A438E0" w:rsidRPr="0015481E">
              <w:rPr>
                <w:rFonts w:ascii="Avenir" w:eastAsia="Avenir" w:hAnsi="Avenir" w:cs="Avenir"/>
                <w:bCs/>
                <w:sz w:val="16"/>
                <w:szCs w:val="16"/>
                <w:lang w:val="fr-FR"/>
              </w:rPr>
              <w:t>é</w:t>
            </w:r>
            <w:r w:rsidRPr="0015481E">
              <w:rPr>
                <w:rFonts w:ascii="Avenir" w:eastAsia="Avenir" w:hAnsi="Avenir" w:cs="Avenir"/>
                <w:bCs/>
                <w:sz w:val="16"/>
                <w:szCs w:val="16"/>
                <w:lang w:val="fr-FR"/>
              </w:rPr>
              <w:t>volue bie</w:t>
            </w:r>
            <w:r w:rsidR="00A438E0" w:rsidRPr="0015481E">
              <w:rPr>
                <w:rFonts w:ascii="Avenir" w:eastAsia="Avenir" w:hAnsi="Avenir" w:cs="Avenir"/>
                <w:bCs/>
                <w:sz w:val="16"/>
                <w:szCs w:val="16"/>
                <w:lang w:val="fr-FR"/>
              </w:rPr>
              <w:t xml:space="preserve">n. </w:t>
            </w:r>
            <w:r w:rsidRPr="0015481E">
              <w:rPr>
                <w:rFonts w:ascii="Avenir" w:eastAsia="Avenir" w:hAnsi="Avenir" w:cs="Avenir"/>
                <w:bCs/>
                <w:sz w:val="16"/>
                <w:szCs w:val="16"/>
                <w:lang w:val="fr-FR"/>
              </w:rPr>
              <w:t>Une feuille de route a été élaborée pour l’élaboration du macro-zonage forestier et la programmation géographique des futures allocations. Le document a été validé à la 6ème session du CCNF.</w:t>
            </w:r>
            <w:r w:rsidR="00A438E0" w:rsidRPr="0015481E">
              <w:rPr>
                <w:rFonts w:ascii="Avenir" w:eastAsia="Avenir" w:hAnsi="Avenir" w:cs="Avenir"/>
                <w:bCs/>
                <w:sz w:val="16"/>
                <w:szCs w:val="16"/>
                <w:lang w:val="fr-FR"/>
              </w:rPr>
              <w:t xml:space="preserve"> De plus, </w:t>
            </w:r>
            <w:r w:rsidRPr="0015481E">
              <w:rPr>
                <w:rFonts w:ascii="Avenir" w:eastAsia="Avenir" w:hAnsi="Avenir" w:cs="Avenir"/>
                <w:bCs/>
                <w:sz w:val="16"/>
                <w:szCs w:val="16"/>
                <w:lang w:val="fr-FR"/>
              </w:rPr>
              <w:t xml:space="preserve">6 missions ont été réalisées pour la mise en place de </w:t>
            </w:r>
            <w:proofErr w:type="gramStart"/>
            <w:r w:rsidRPr="0015481E">
              <w:rPr>
                <w:rFonts w:ascii="Avenir" w:eastAsia="Avenir" w:hAnsi="Avenir" w:cs="Avenir"/>
                <w:bCs/>
                <w:sz w:val="16"/>
                <w:szCs w:val="16"/>
                <w:lang w:val="fr-FR"/>
              </w:rPr>
              <w:t>CLPZ  dans</w:t>
            </w:r>
            <w:proofErr w:type="gramEnd"/>
            <w:r w:rsidRPr="0015481E">
              <w:rPr>
                <w:rFonts w:ascii="Avenir" w:eastAsia="Avenir" w:hAnsi="Avenir" w:cs="Avenir"/>
                <w:bCs/>
                <w:sz w:val="16"/>
                <w:szCs w:val="16"/>
                <w:lang w:val="fr-FR"/>
              </w:rPr>
              <w:t xml:space="preserve"> six territoires des provinces de la zone d’intervention du PGDF. </w:t>
            </w:r>
          </w:p>
          <w:p w14:paraId="429754BC" w14:textId="5CC12956" w:rsidR="00524C9D" w:rsidRPr="0015481E" w:rsidRDefault="00524C9D" w:rsidP="0083755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Une carte de zonage des grands massifs forestiers</w:t>
            </w:r>
            <w:r w:rsidR="00A438E0" w:rsidRPr="0015481E">
              <w:rPr>
                <w:rFonts w:ascii="Avenir" w:eastAsia="Avenir" w:hAnsi="Avenir" w:cs="Avenir"/>
                <w:bCs/>
                <w:sz w:val="16"/>
                <w:szCs w:val="16"/>
                <w:lang w:val="fr-FR"/>
              </w:rPr>
              <w:t xml:space="preserve">, </w:t>
            </w:r>
            <w:proofErr w:type="spellStart"/>
            <w:r w:rsidR="00A438E0" w:rsidRPr="0015481E">
              <w:rPr>
                <w:rFonts w:ascii="Avenir" w:eastAsia="Avenir" w:hAnsi="Avenir" w:cs="Avenir"/>
                <w:bCs/>
                <w:sz w:val="16"/>
                <w:szCs w:val="16"/>
                <w:lang w:val="fr-FR"/>
              </w:rPr>
              <w:t>differentes</w:t>
            </w:r>
            <w:proofErr w:type="spellEnd"/>
            <w:r w:rsidR="00A438E0" w:rsidRPr="0015481E">
              <w:rPr>
                <w:rFonts w:ascii="Avenir" w:eastAsia="Avenir" w:hAnsi="Avenir" w:cs="Avenir"/>
                <w:bCs/>
                <w:sz w:val="16"/>
                <w:szCs w:val="16"/>
                <w:lang w:val="fr-FR"/>
              </w:rPr>
              <w:t xml:space="preserve"> cartes thématiques, d’occupation du sol ainsi que des allocations existantes sont</w:t>
            </w:r>
            <w:r w:rsidRPr="0015481E">
              <w:rPr>
                <w:rFonts w:ascii="Avenir" w:eastAsia="Avenir" w:hAnsi="Avenir" w:cs="Avenir"/>
                <w:bCs/>
                <w:sz w:val="16"/>
                <w:szCs w:val="16"/>
                <w:lang w:val="fr-FR"/>
              </w:rPr>
              <w:t xml:space="preserve"> déjà élaborée</w:t>
            </w:r>
            <w:r w:rsidR="00A438E0" w:rsidRPr="0015481E">
              <w:rPr>
                <w:rFonts w:ascii="Avenir" w:eastAsia="Avenir" w:hAnsi="Avenir" w:cs="Avenir"/>
                <w:bCs/>
                <w:sz w:val="16"/>
                <w:szCs w:val="16"/>
                <w:lang w:val="fr-FR"/>
              </w:rPr>
              <w:t>s</w:t>
            </w:r>
            <w:r w:rsidRPr="0015481E">
              <w:rPr>
                <w:rFonts w:ascii="Avenir" w:eastAsia="Avenir" w:hAnsi="Avenir" w:cs="Avenir"/>
                <w:bCs/>
                <w:sz w:val="16"/>
                <w:szCs w:val="16"/>
                <w:lang w:val="fr-FR"/>
              </w:rPr>
              <w:t xml:space="preserve"> pour permettre de dégager les espaces non concédés afin de proposer les différents scénarii des affectations des nouvelles allocations.</w:t>
            </w:r>
          </w:p>
          <w:p w14:paraId="321353A5" w14:textId="77777777" w:rsidR="00953522" w:rsidRDefault="00524C9D" w:rsidP="00837555">
            <w:pPr>
              <w:spacing w:after="5" w:line="271" w:lineRule="auto"/>
              <w:jc w:val="both"/>
              <w:rPr>
                <w:rFonts w:ascii="Avenir" w:eastAsia="Avenir" w:hAnsi="Avenir" w:cs="Avenir"/>
                <w:bCs/>
                <w:sz w:val="16"/>
                <w:szCs w:val="16"/>
                <w:lang w:val="fr-FR"/>
              </w:rPr>
            </w:pPr>
            <w:r w:rsidRPr="0015481E">
              <w:rPr>
                <w:rFonts w:ascii="Avenir" w:eastAsia="Avenir" w:hAnsi="Avenir" w:cs="Avenir"/>
                <w:bCs/>
                <w:sz w:val="16"/>
                <w:szCs w:val="16"/>
                <w:lang w:val="fr-FR"/>
              </w:rPr>
              <w:t>Les différentes cartes des provinces du PGDF sont élaborées comme cartes de base devant servir aux échanges avec les CLPZ dans le cadre du zonage forestier.</w:t>
            </w:r>
            <w:r w:rsidR="00A438E0" w:rsidRPr="0015481E">
              <w:rPr>
                <w:rFonts w:ascii="Avenir" w:eastAsia="Avenir" w:hAnsi="Avenir" w:cs="Avenir"/>
                <w:bCs/>
                <w:sz w:val="16"/>
                <w:szCs w:val="16"/>
                <w:lang w:val="fr-FR"/>
              </w:rPr>
              <w:t xml:space="preserve"> </w:t>
            </w:r>
            <w:r w:rsidR="00C37E22" w:rsidRPr="00A438E0">
              <w:rPr>
                <w:rFonts w:ascii="Avenir" w:eastAsia="Avenir" w:hAnsi="Avenir" w:cs="Avenir"/>
                <w:bCs/>
                <w:sz w:val="16"/>
                <w:szCs w:val="16"/>
                <w:lang w:val="fr-FR"/>
              </w:rPr>
              <w:t xml:space="preserve">6 </w:t>
            </w:r>
            <w:r w:rsidR="005C2844" w:rsidRPr="00A438E0">
              <w:rPr>
                <w:rFonts w:ascii="Avenir" w:eastAsia="Avenir" w:hAnsi="Avenir" w:cs="Avenir"/>
                <w:bCs/>
                <w:sz w:val="16"/>
                <w:szCs w:val="16"/>
                <w:lang w:val="fr-FR"/>
              </w:rPr>
              <w:t>CLPZ</w:t>
            </w:r>
            <w:r w:rsidR="00C37E22" w:rsidRPr="00A438E0">
              <w:rPr>
                <w:rFonts w:ascii="Avenir" w:eastAsia="Avenir" w:hAnsi="Avenir" w:cs="Avenir"/>
                <w:bCs/>
                <w:sz w:val="16"/>
                <w:szCs w:val="16"/>
                <w:lang w:val="fr-FR"/>
              </w:rPr>
              <w:t xml:space="preserve"> dans la </w:t>
            </w:r>
            <w:r w:rsidR="0088657C" w:rsidRPr="00A438E0">
              <w:rPr>
                <w:rFonts w:ascii="Avenir" w:eastAsia="Avenir" w:hAnsi="Avenir" w:cs="Avenir"/>
                <w:bCs/>
                <w:sz w:val="16"/>
                <w:szCs w:val="16"/>
                <w:lang w:val="fr-FR"/>
              </w:rPr>
              <w:t>P</w:t>
            </w:r>
            <w:r w:rsidR="00C37E22" w:rsidRPr="00A438E0">
              <w:rPr>
                <w:rFonts w:ascii="Avenir" w:eastAsia="Avenir" w:hAnsi="Avenir" w:cs="Avenir"/>
                <w:bCs/>
                <w:sz w:val="16"/>
                <w:szCs w:val="16"/>
                <w:lang w:val="fr-FR"/>
              </w:rPr>
              <w:t>rovince de Tshopo</w:t>
            </w:r>
            <w:r w:rsidR="00A438E0">
              <w:rPr>
                <w:rFonts w:ascii="Avenir" w:eastAsia="Avenir" w:hAnsi="Avenir" w:cs="Avenir"/>
                <w:bCs/>
                <w:sz w:val="16"/>
                <w:szCs w:val="16"/>
                <w:lang w:val="fr-FR"/>
              </w:rPr>
              <w:t xml:space="preserve"> (3)</w:t>
            </w:r>
            <w:r w:rsidR="00C37E22" w:rsidRPr="00A438E0">
              <w:rPr>
                <w:rFonts w:ascii="Avenir" w:eastAsia="Avenir" w:hAnsi="Avenir" w:cs="Avenir"/>
                <w:bCs/>
                <w:sz w:val="16"/>
                <w:szCs w:val="16"/>
                <w:lang w:val="fr-FR"/>
              </w:rPr>
              <w:t xml:space="preserve"> et dans la </w:t>
            </w:r>
            <w:r w:rsidR="0088657C" w:rsidRPr="00A438E0">
              <w:rPr>
                <w:rFonts w:ascii="Avenir" w:eastAsia="Avenir" w:hAnsi="Avenir" w:cs="Avenir"/>
                <w:bCs/>
                <w:sz w:val="16"/>
                <w:szCs w:val="16"/>
                <w:lang w:val="fr-FR"/>
              </w:rPr>
              <w:t>P</w:t>
            </w:r>
            <w:r w:rsidR="00C37E22" w:rsidRPr="00A438E0">
              <w:rPr>
                <w:rFonts w:ascii="Avenir" w:eastAsia="Avenir" w:hAnsi="Avenir" w:cs="Avenir"/>
                <w:bCs/>
                <w:sz w:val="16"/>
                <w:szCs w:val="16"/>
                <w:lang w:val="fr-FR"/>
              </w:rPr>
              <w:t xml:space="preserve">rovince de la </w:t>
            </w:r>
            <w:proofErr w:type="spellStart"/>
            <w:r w:rsidR="00C37E22" w:rsidRPr="00A438E0">
              <w:rPr>
                <w:rFonts w:ascii="Avenir" w:eastAsia="Avenir" w:hAnsi="Avenir" w:cs="Avenir"/>
                <w:bCs/>
                <w:sz w:val="16"/>
                <w:szCs w:val="16"/>
                <w:lang w:val="fr-FR"/>
              </w:rPr>
              <w:t>Mongala</w:t>
            </w:r>
            <w:proofErr w:type="spellEnd"/>
            <w:r w:rsidR="00A438E0">
              <w:rPr>
                <w:rFonts w:ascii="Avenir" w:eastAsia="Avenir" w:hAnsi="Avenir" w:cs="Avenir"/>
                <w:bCs/>
                <w:sz w:val="16"/>
                <w:szCs w:val="16"/>
                <w:lang w:val="fr-FR"/>
              </w:rPr>
              <w:t xml:space="preserve"> (3) sont organisés et tous les autres sont prêts à être mis en place (TDR </w:t>
            </w:r>
            <w:proofErr w:type="spellStart"/>
            <w:r w:rsidR="00A438E0">
              <w:rPr>
                <w:rFonts w:ascii="Avenir" w:eastAsia="Avenir" w:hAnsi="Avenir" w:cs="Avenir"/>
                <w:bCs/>
                <w:sz w:val="16"/>
                <w:szCs w:val="16"/>
                <w:lang w:val="fr-FR"/>
              </w:rPr>
              <w:t>elaborés</w:t>
            </w:r>
            <w:proofErr w:type="spellEnd"/>
            <w:r w:rsidR="00A438E0">
              <w:rPr>
                <w:rFonts w:ascii="Avenir" w:eastAsia="Avenir" w:hAnsi="Avenir" w:cs="Avenir"/>
                <w:bCs/>
                <w:sz w:val="16"/>
                <w:szCs w:val="16"/>
                <w:lang w:val="fr-FR"/>
              </w:rPr>
              <w:t>, équipes organisées, etc.)</w:t>
            </w:r>
            <w:r w:rsidR="00C37E22" w:rsidRPr="00A438E0">
              <w:rPr>
                <w:rFonts w:ascii="Avenir" w:eastAsia="Avenir" w:hAnsi="Avenir" w:cs="Avenir"/>
                <w:bCs/>
                <w:sz w:val="16"/>
                <w:szCs w:val="16"/>
                <w:lang w:val="fr-FR"/>
              </w:rPr>
              <w:t>. Ces structures sont multi-acteurs</w:t>
            </w:r>
            <w:r w:rsidR="00987F80" w:rsidRPr="00A438E0">
              <w:rPr>
                <w:rFonts w:ascii="Avenir" w:eastAsia="Avenir" w:hAnsi="Avenir" w:cs="Avenir"/>
                <w:bCs/>
                <w:sz w:val="16"/>
                <w:szCs w:val="16"/>
                <w:lang w:val="fr-FR"/>
              </w:rPr>
              <w:t>,</w:t>
            </w:r>
            <w:r w:rsidR="00C37E22" w:rsidRPr="00A438E0">
              <w:rPr>
                <w:rFonts w:ascii="Avenir" w:eastAsia="Avenir" w:hAnsi="Avenir" w:cs="Avenir"/>
                <w:bCs/>
                <w:sz w:val="16"/>
                <w:szCs w:val="16"/>
                <w:lang w:val="fr-FR"/>
              </w:rPr>
              <w:t xml:space="preserve"> composées des membres des ministères sectoriels, de la société civile, du secteur privé, des ONG, de la communauté locale et peuple autochto</w:t>
            </w:r>
            <w:r w:rsidR="00C46907">
              <w:rPr>
                <w:rFonts w:ascii="Avenir" w:eastAsia="Avenir" w:hAnsi="Avenir" w:cs="Avenir"/>
                <w:bCs/>
                <w:sz w:val="16"/>
                <w:szCs w:val="16"/>
                <w:lang w:val="fr-FR"/>
              </w:rPr>
              <w:t xml:space="preserve">nes. </w:t>
            </w:r>
          </w:p>
          <w:p w14:paraId="705E9068" w14:textId="4171493C" w:rsidR="00AA7FC0" w:rsidRPr="0015481E" w:rsidRDefault="00AA7FC0" w:rsidP="00837555">
            <w:pPr>
              <w:spacing w:after="5" w:line="271" w:lineRule="auto"/>
              <w:jc w:val="both"/>
              <w:rPr>
                <w:rFonts w:ascii="Avenir" w:eastAsia="Avenir" w:hAnsi="Avenir" w:cs="Avenir"/>
                <w:bCs/>
                <w:sz w:val="16"/>
                <w:szCs w:val="16"/>
                <w:lang w:val="fr-FR"/>
              </w:rPr>
            </w:pPr>
          </w:p>
        </w:tc>
      </w:tr>
      <w:tr w:rsidR="005376E6" w:rsidRPr="00393289" w14:paraId="1D052E9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4A64AE" w14:textId="5E27B2CF" w:rsidR="005376E6" w:rsidRPr="006F3CB3" w:rsidRDefault="00AF50B1" w:rsidP="00AF50B1">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2.</w:t>
            </w:r>
            <w:r w:rsidR="002971B8" w:rsidRPr="006F3CB3">
              <w:rPr>
                <w:rFonts w:ascii="Avenir" w:eastAsia="Avenir" w:hAnsi="Avenir" w:cs="Avenir"/>
                <w:b/>
                <w:color w:val="000000"/>
                <w:sz w:val="16"/>
                <w:szCs w:val="16"/>
                <w:lang w:val="fr-FR"/>
              </w:rPr>
              <w:t>5</w:t>
            </w:r>
            <w:r w:rsidRPr="006F3CB3">
              <w:rPr>
                <w:rFonts w:ascii="Avenir" w:eastAsia="Avenir" w:hAnsi="Avenir" w:cs="Avenir"/>
                <w:b/>
                <w:color w:val="000000"/>
                <w:sz w:val="16"/>
                <w:szCs w:val="16"/>
                <w:lang w:val="fr-FR"/>
              </w:rPr>
              <w:t>: Mesures de prise en compte des impacts sociaux et environnementaux</w:t>
            </w:r>
          </w:p>
        </w:tc>
      </w:tr>
      <w:tr w:rsidR="00AF50B1" w:rsidRPr="00393289" w14:paraId="56BC3BC0"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DB14DE" w14:textId="29D91CE5" w:rsidR="00AF50B1" w:rsidRPr="006F3CB3" w:rsidRDefault="005A7BC1" w:rsidP="00AF50B1">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00AF50B1" w:rsidRPr="006F3CB3">
              <w:rPr>
                <w:rFonts w:ascii="Avenir" w:eastAsia="Avenir" w:hAnsi="Avenir" w:cs="Avenir"/>
                <w:b/>
                <w:color w:val="000000"/>
                <w:sz w:val="16"/>
                <w:szCs w:val="16"/>
                <w:lang w:val="fr-FR"/>
              </w:rPr>
              <w:t xml:space="preserve"> </w:t>
            </w:r>
            <w:r w:rsidRPr="006F3CB3">
              <w:rPr>
                <w:rFonts w:ascii="Avenir" w:eastAsia="Avenir" w:hAnsi="Avenir" w:cs="Avenir"/>
                <w:b/>
                <w:color w:val="000000"/>
                <w:sz w:val="16"/>
                <w:szCs w:val="16"/>
                <w:lang w:val="fr-FR"/>
              </w:rPr>
              <w:t>Prise en compte des impacts socio-environnementaux du Programme</w:t>
            </w:r>
          </w:p>
        </w:tc>
      </w:tr>
      <w:tr w:rsidR="00974FF7" w:rsidRPr="00393289" w14:paraId="14C5B52D" w14:textId="77777777" w:rsidTr="004B07F6">
        <w:trPr>
          <w:gridAfter w:val="1"/>
          <w:wAfter w:w="25" w:type="dxa"/>
          <w:jc w:val="center"/>
        </w:trPr>
        <w:tc>
          <w:tcPr>
            <w:tcW w:w="4382" w:type="dxa"/>
            <w:gridSpan w:val="2"/>
            <w:tcBorders>
              <w:top w:val="single" w:sz="4" w:space="0" w:color="auto"/>
              <w:bottom w:val="single" w:sz="4" w:space="0" w:color="auto"/>
            </w:tcBorders>
            <w:vAlign w:val="center"/>
          </w:tcPr>
          <w:p w14:paraId="73168175" w14:textId="77777777" w:rsidR="004A2A68" w:rsidRDefault="008010BE" w:rsidP="00837555">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Cette année, beaucoup a été fait sur cet aspect. Les </w:t>
            </w:r>
            <w:r w:rsidR="00434FF4" w:rsidRPr="008010BE">
              <w:rPr>
                <w:rFonts w:ascii="Avenir" w:eastAsia="Avenir" w:hAnsi="Avenir" w:cs="Avenir"/>
                <w:bCs/>
                <w:color w:val="000000"/>
                <w:sz w:val="16"/>
                <w:szCs w:val="16"/>
                <w:lang w:val="fr-FR"/>
              </w:rPr>
              <w:t>TDR d'</w:t>
            </w:r>
            <w:r w:rsidR="00676184" w:rsidRPr="008010BE">
              <w:rPr>
                <w:rFonts w:ascii="Avenir" w:eastAsia="Avenir" w:hAnsi="Avenir" w:cs="Avenir"/>
                <w:bCs/>
                <w:color w:val="000000"/>
                <w:sz w:val="16"/>
                <w:szCs w:val="16"/>
                <w:lang w:val="fr-FR"/>
              </w:rPr>
              <w:t>É</w:t>
            </w:r>
            <w:r w:rsidR="00434FF4" w:rsidRPr="008010BE">
              <w:rPr>
                <w:rFonts w:ascii="Avenir" w:eastAsia="Avenir" w:hAnsi="Avenir" w:cs="Avenir"/>
                <w:bCs/>
                <w:color w:val="000000"/>
                <w:sz w:val="16"/>
                <w:szCs w:val="16"/>
                <w:lang w:val="fr-FR"/>
              </w:rPr>
              <w:t>tude Environnementale et Sociale Stratégique (EESS) de la Politique Nationale Forestière ; de Cadre de Gestion Environnementale et Sociale</w:t>
            </w:r>
            <w:r w:rsidR="005C2844" w:rsidRPr="008010BE">
              <w:rPr>
                <w:rFonts w:ascii="Avenir" w:eastAsia="Avenir" w:hAnsi="Avenir" w:cs="Avenir"/>
                <w:bCs/>
                <w:color w:val="000000"/>
                <w:sz w:val="16"/>
                <w:szCs w:val="16"/>
                <w:lang w:val="fr-FR"/>
              </w:rPr>
              <w:t xml:space="preserve"> (CGES)</w:t>
            </w:r>
            <w:r w:rsidR="00434FF4" w:rsidRPr="008010BE">
              <w:rPr>
                <w:rFonts w:ascii="Avenir" w:eastAsia="Avenir" w:hAnsi="Avenir" w:cs="Avenir"/>
                <w:bCs/>
                <w:color w:val="000000"/>
                <w:sz w:val="16"/>
                <w:szCs w:val="16"/>
                <w:lang w:val="fr-FR"/>
              </w:rPr>
              <w:t xml:space="preserve"> du PGDF ; et d'</w:t>
            </w:r>
            <w:r w:rsidR="00676184" w:rsidRPr="008010BE">
              <w:rPr>
                <w:rFonts w:ascii="Avenir" w:eastAsia="Avenir" w:hAnsi="Avenir" w:cs="Avenir"/>
                <w:bCs/>
                <w:color w:val="000000"/>
                <w:sz w:val="16"/>
                <w:szCs w:val="16"/>
                <w:lang w:val="fr-FR"/>
              </w:rPr>
              <w:t>É</w:t>
            </w:r>
            <w:r w:rsidR="00434FF4" w:rsidRPr="008010BE">
              <w:rPr>
                <w:rFonts w:ascii="Avenir" w:eastAsia="Avenir" w:hAnsi="Avenir" w:cs="Avenir"/>
                <w:bCs/>
                <w:color w:val="000000"/>
                <w:sz w:val="16"/>
                <w:szCs w:val="16"/>
                <w:lang w:val="fr-FR"/>
              </w:rPr>
              <w:t>tudes d’Impact Environnemental et Social (EIES) préalable des Sites Pilotes du PGDF</w:t>
            </w:r>
            <w:r>
              <w:rPr>
                <w:rFonts w:ascii="Avenir" w:eastAsia="Avenir" w:hAnsi="Avenir" w:cs="Avenir"/>
                <w:bCs/>
                <w:color w:val="000000"/>
                <w:sz w:val="16"/>
                <w:szCs w:val="16"/>
                <w:lang w:val="fr-FR"/>
              </w:rPr>
              <w:t xml:space="preserve"> ; ont été élaborés et validés par des experts de AFD et </w:t>
            </w:r>
            <w:proofErr w:type="gramStart"/>
            <w:r>
              <w:rPr>
                <w:rFonts w:ascii="Avenir" w:eastAsia="Avenir" w:hAnsi="Avenir" w:cs="Avenir"/>
                <w:bCs/>
                <w:color w:val="000000"/>
                <w:sz w:val="16"/>
                <w:szCs w:val="16"/>
                <w:lang w:val="fr-FR"/>
              </w:rPr>
              <w:t>de ACE</w:t>
            </w:r>
            <w:proofErr w:type="gramEnd"/>
            <w:r>
              <w:rPr>
                <w:rFonts w:ascii="Avenir" w:eastAsia="Avenir" w:hAnsi="Avenir" w:cs="Avenir"/>
                <w:bCs/>
                <w:color w:val="000000"/>
                <w:sz w:val="16"/>
                <w:szCs w:val="16"/>
                <w:lang w:val="fr-FR"/>
              </w:rPr>
              <w:t>. Le PGDF a p</w:t>
            </w:r>
            <w:r w:rsidR="00434FF4" w:rsidRPr="008010BE">
              <w:rPr>
                <w:rFonts w:ascii="Avenir" w:eastAsia="Avenir" w:hAnsi="Avenir" w:cs="Avenir"/>
                <w:bCs/>
                <w:color w:val="000000"/>
                <w:sz w:val="16"/>
                <w:szCs w:val="16"/>
                <w:lang w:val="fr-FR"/>
              </w:rPr>
              <w:t>articip</w:t>
            </w:r>
            <w:r>
              <w:rPr>
                <w:rFonts w:ascii="Avenir" w:eastAsia="Avenir" w:hAnsi="Avenir" w:cs="Avenir"/>
                <w:bCs/>
                <w:color w:val="000000"/>
                <w:sz w:val="16"/>
                <w:szCs w:val="16"/>
                <w:lang w:val="fr-FR"/>
              </w:rPr>
              <w:t>é</w:t>
            </w:r>
            <w:r w:rsidR="00434FF4" w:rsidRPr="008010BE">
              <w:rPr>
                <w:rFonts w:ascii="Avenir" w:eastAsia="Avenir" w:hAnsi="Avenir" w:cs="Avenir"/>
                <w:bCs/>
                <w:color w:val="000000"/>
                <w:sz w:val="16"/>
                <w:szCs w:val="16"/>
                <w:lang w:val="fr-FR"/>
              </w:rPr>
              <w:t xml:space="preserve"> à l'atelier de formation sur les Normes Environnementales et Sociales de l’AFD</w:t>
            </w:r>
            <w:r w:rsidR="00452D85" w:rsidRPr="008010BE">
              <w:rPr>
                <w:rFonts w:ascii="Avenir" w:eastAsia="Avenir" w:hAnsi="Avenir" w:cs="Avenir"/>
                <w:bCs/>
                <w:color w:val="000000"/>
                <w:sz w:val="16"/>
                <w:szCs w:val="16"/>
                <w:lang w:val="fr-FR"/>
              </w:rPr>
              <w:t>.</w:t>
            </w:r>
            <w:r>
              <w:rPr>
                <w:rFonts w:ascii="Avenir" w:eastAsia="Avenir" w:hAnsi="Avenir" w:cs="Avenir"/>
                <w:bCs/>
                <w:color w:val="000000"/>
                <w:sz w:val="16"/>
                <w:szCs w:val="16"/>
                <w:lang w:val="fr-FR"/>
              </w:rPr>
              <w:t xml:space="preserve"> Tous les documents pour les passations de marchés ont été soumis à AFD. </w:t>
            </w:r>
          </w:p>
          <w:p w14:paraId="65833E3D" w14:textId="3D4AA130" w:rsidR="00AA7FC0" w:rsidRPr="008010BE" w:rsidRDefault="00AA7FC0" w:rsidP="00837555">
            <w:pPr>
              <w:spacing w:after="5" w:line="271" w:lineRule="auto"/>
              <w:jc w:val="both"/>
              <w:rPr>
                <w:rFonts w:ascii="Avenir" w:eastAsia="Avenir" w:hAnsi="Avenir" w:cs="Avenir"/>
                <w:bCs/>
                <w:color w:val="000000"/>
                <w:sz w:val="16"/>
                <w:szCs w:val="16"/>
                <w:lang w:val="fr-FR"/>
              </w:rPr>
            </w:pPr>
          </w:p>
        </w:tc>
        <w:tc>
          <w:tcPr>
            <w:tcW w:w="4377" w:type="dxa"/>
            <w:tcBorders>
              <w:top w:val="single" w:sz="4" w:space="0" w:color="auto"/>
              <w:bottom w:val="single" w:sz="4" w:space="0" w:color="auto"/>
            </w:tcBorders>
            <w:vAlign w:val="center"/>
          </w:tcPr>
          <w:p w14:paraId="76F7A018" w14:textId="3CEB8C29" w:rsidR="007633BC" w:rsidRPr="00C46907" w:rsidRDefault="000334FA" w:rsidP="00837555">
            <w:pPr>
              <w:spacing w:after="5" w:line="271" w:lineRule="auto"/>
              <w:jc w:val="both"/>
              <w:rPr>
                <w:rFonts w:ascii="Avenir" w:eastAsia="Avenir" w:hAnsi="Avenir" w:cs="Avenir"/>
                <w:bCs/>
                <w:color w:val="000000"/>
                <w:sz w:val="16"/>
                <w:szCs w:val="16"/>
                <w:lang w:val="fr-FR"/>
              </w:rPr>
            </w:pPr>
            <w:bookmarkStart w:id="6" w:name="_Hlk163434383"/>
            <w:r w:rsidRPr="0015481E">
              <w:rPr>
                <w:rFonts w:ascii="Avenir" w:eastAsia="Avenir" w:hAnsi="Avenir" w:cs="Avenir"/>
                <w:bCs/>
                <w:sz w:val="16"/>
                <w:szCs w:val="16"/>
                <w:lang w:val="fr-FR"/>
              </w:rPr>
              <w:t>La réalisation d</w:t>
            </w:r>
            <w:r w:rsidR="00C46907" w:rsidRPr="0015481E">
              <w:rPr>
                <w:rFonts w:ascii="Avenir" w:eastAsia="Avenir" w:hAnsi="Avenir" w:cs="Avenir"/>
                <w:bCs/>
                <w:sz w:val="16"/>
                <w:szCs w:val="16"/>
                <w:lang w:val="fr-FR"/>
              </w:rPr>
              <w:t xml:space="preserve">es études relatives aux impacts sociaux et environnementaux du programme sont planifiées en 2025. Les TDR ont été élaborés et révisés par des </w:t>
            </w:r>
            <w:proofErr w:type="gramStart"/>
            <w:r w:rsidR="00C46907" w:rsidRPr="0015481E">
              <w:rPr>
                <w:rFonts w:ascii="Avenir" w:eastAsia="Avenir" w:hAnsi="Avenir" w:cs="Avenir"/>
                <w:bCs/>
                <w:sz w:val="16"/>
                <w:szCs w:val="16"/>
                <w:lang w:val="fr-FR"/>
              </w:rPr>
              <w:t>experts  de</w:t>
            </w:r>
            <w:proofErr w:type="gramEnd"/>
            <w:r w:rsidR="00C46907" w:rsidRPr="0015481E">
              <w:rPr>
                <w:rFonts w:ascii="Avenir" w:eastAsia="Avenir" w:hAnsi="Avenir" w:cs="Avenir"/>
                <w:bCs/>
                <w:sz w:val="16"/>
                <w:szCs w:val="16"/>
                <w:lang w:val="fr-FR"/>
              </w:rPr>
              <w:t xml:space="preserve"> l’AFD et de l’ACE, pour ainsi répondre aux exigences en la matière. </w:t>
            </w:r>
            <w:r w:rsidRPr="0015481E">
              <w:rPr>
                <w:rFonts w:ascii="Avenir" w:eastAsia="Avenir" w:hAnsi="Avenir" w:cs="Avenir"/>
                <w:bCs/>
                <w:sz w:val="16"/>
                <w:szCs w:val="16"/>
                <w:lang w:val="fr-FR"/>
              </w:rPr>
              <w:t xml:space="preserve">Les DANO ont été envoyées à AFD. </w:t>
            </w:r>
            <w:r w:rsidR="00C46907" w:rsidRPr="0015481E">
              <w:rPr>
                <w:rFonts w:ascii="Avenir" w:eastAsia="Avenir" w:hAnsi="Avenir" w:cs="Avenir"/>
                <w:bCs/>
                <w:sz w:val="16"/>
                <w:szCs w:val="16"/>
                <w:lang w:val="fr-FR"/>
              </w:rPr>
              <w:t>Tout est donc prêt pour la suite.</w:t>
            </w:r>
            <w:r w:rsidR="00C46907">
              <w:rPr>
                <w:rFonts w:ascii="Avenir" w:eastAsia="Avenir" w:hAnsi="Avenir" w:cs="Avenir"/>
                <w:bCs/>
                <w:color w:val="000000"/>
                <w:sz w:val="16"/>
                <w:szCs w:val="16"/>
                <w:lang w:val="fr-FR"/>
              </w:rPr>
              <w:t xml:space="preserve"> </w:t>
            </w:r>
            <w:bookmarkEnd w:id="6"/>
          </w:p>
        </w:tc>
      </w:tr>
      <w:tr w:rsidR="00B75A06" w:rsidRPr="00393289" w14:paraId="53FA3A6E"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802437" w14:textId="15B4A00E" w:rsidR="00B75A06" w:rsidRPr="006F3CB3" w:rsidRDefault="00B75A06" w:rsidP="00B75A06">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Résultat </w:t>
            </w:r>
            <w:r w:rsidR="00851952" w:rsidRPr="006F3CB3">
              <w:rPr>
                <w:rFonts w:ascii="Avenir" w:eastAsia="Avenir" w:hAnsi="Avenir" w:cs="Avenir"/>
                <w:b/>
                <w:color w:val="000000"/>
                <w:sz w:val="16"/>
                <w:szCs w:val="16"/>
                <w:lang w:val="fr-FR"/>
              </w:rPr>
              <w:t>2 :</w:t>
            </w:r>
            <w:r w:rsidRPr="006F3CB3">
              <w:rPr>
                <w:rFonts w:ascii="Avenir" w:eastAsia="Avenir" w:hAnsi="Avenir" w:cs="Avenir"/>
                <w:b/>
                <w:color w:val="000000"/>
                <w:sz w:val="16"/>
                <w:szCs w:val="16"/>
                <w:lang w:val="fr-FR"/>
              </w:rPr>
              <w:t xml:space="preserve"> Un modèle de développement de la filière artisanale de production et de transformation de bois d’œuvre compatible avec les principes de durabilité économique, environnementale et sociale est mis au point.</w:t>
            </w:r>
          </w:p>
        </w:tc>
      </w:tr>
      <w:tr w:rsidR="00B75A06" w:rsidRPr="00393289" w14:paraId="73F7E504"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A44BAD" w14:textId="019824B9" w:rsidR="00B75A06" w:rsidRPr="006F3CB3" w:rsidRDefault="00B75A06" w:rsidP="00B75A06">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Composante 3 : Secteur artisanal</w:t>
            </w:r>
          </w:p>
        </w:tc>
      </w:tr>
      <w:tr w:rsidR="00B75A06" w:rsidRPr="00393289" w14:paraId="2F49658D"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71A810" w14:textId="4C1B988B" w:rsidR="00B75A06" w:rsidRPr="006F3CB3" w:rsidRDefault="00B75A06" w:rsidP="00B75A06">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3.1: Amélioration de la filière bois artisanale et de son économie (en lien avec l'activité 2.1)</w:t>
            </w:r>
          </w:p>
        </w:tc>
      </w:tr>
      <w:tr w:rsidR="0028558E" w:rsidRPr="00393289" w14:paraId="545E2680"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FCB30A" w14:textId="77777777" w:rsidR="0028558E" w:rsidRPr="006F3CB3" w:rsidRDefault="0028558E" w:rsidP="0028558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 Nombre d’exploitants informels/illégaux passés dans le système formel.</w:t>
            </w:r>
          </w:p>
          <w:p w14:paraId="016D3FA8" w14:textId="77777777" w:rsidR="0028558E" w:rsidRPr="006F3CB3" w:rsidRDefault="0028558E" w:rsidP="0028558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Nombre d'exploitant formel respectant les éléments essentiels de légalité.</w:t>
            </w:r>
          </w:p>
          <w:p w14:paraId="2F970F26" w14:textId="2E30F079" w:rsidR="00DE043B" w:rsidRPr="006F3CB3" w:rsidRDefault="0028558E" w:rsidP="00DE043B">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Nombre de structures (associations, syndicats, coopératives, etc.) d’exploitants créées</w:t>
            </w:r>
            <w:r w:rsidR="00DE043B" w:rsidRPr="006F3CB3">
              <w:rPr>
                <w:rFonts w:ascii="Avenir" w:eastAsia="Avenir" w:hAnsi="Avenir" w:cs="Avenir"/>
                <w:b/>
                <w:color w:val="000000"/>
                <w:sz w:val="16"/>
                <w:szCs w:val="16"/>
                <w:lang w:val="fr-FR"/>
              </w:rPr>
              <w:t xml:space="preserve"> et opérationnels, l’information sur les permis est accessible et sa qualité est évaluée régulièrement et</w:t>
            </w:r>
          </w:p>
          <w:p w14:paraId="24866F07" w14:textId="512D0370" w:rsidR="0028558E" w:rsidRPr="006F3CB3" w:rsidRDefault="00DE043B" w:rsidP="00DE043B">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Nombre de permis accordé en accord avec les législations existantes</w:t>
            </w:r>
            <w:r w:rsidR="0028558E" w:rsidRPr="006F3CB3">
              <w:rPr>
                <w:rFonts w:ascii="Avenir" w:eastAsia="Avenir" w:hAnsi="Avenir" w:cs="Avenir"/>
                <w:b/>
                <w:color w:val="000000"/>
                <w:sz w:val="16"/>
                <w:szCs w:val="16"/>
                <w:lang w:val="fr-FR"/>
              </w:rPr>
              <w:t xml:space="preserve"> </w:t>
            </w:r>
          </w:p>
        </w:tc>
      </w:tr>
      <w:tr w:rsidR="007C0979" w:rsidRPr="00393289" w14:paraId="59235068" w14:textId="77777777" w:rsidTr="004B07F6">
        <w:trPr>
          <w:gridAfter w:val="1"/>
          <w:wAfter w:w="25" w:type="dxa"/>
          <w:jc w:val="center"/>
        </w:trPr>
        <w:tc>
          <w:tcPr>
            <w:tcW w:w="4382" w:type="dxa"/>
            <w:gridSpan w:val="2"/>
            <w:tcBorders>
              <w:top w:val="single" w:sz="4" w:space="0" w:color="auto"/>
              <w:bottom w:val="single" w:sz="4" w:space="0" w:color="auto"/>
            </w:tcBorders>
            <w:shd w:val="clear" w:color="auto" w:fill="auto"/>
          </w:tcPr>
          <w:p w14:paraId="6A3F2024" w14:textId="77777777" w:rsidR="008C3577" w:rsidRDefault="008C3577" w:rsidP="008C3577">
            <w:pPr>
              <w:spacing w:after="5" w:line="271" w:lineRule="auto"/>
              <w:jc w:val="both"/>
              <w:rPr>
                <w:rFonts w:ascii="Avenir" w:eastAsia="Avenir" w:hAnsi="Avenir" w:cs="Avenir"/>
                <w:bCs/>
                <w:color w:val="000000"/>
                <w:sz w:val="16"/>
                <w:szCs w:val="16"/>
                <w:lang w:val="fr-FR"/>
              </w:rPr>
            </w:pPr>
          </w:p>
          <w:p w14:paraId="6B4E67D9" w14:textId="658CEBCE" w:rsidR="000334FA" w:rsidRDefault="000334FA" w:rsidP="008C3577">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Cette année, beaucoup a été fait malgré certains retards enregistrés compte tenu de l’indisponibilité financière. </w:t>
            </w:r>
          </w:p>
          <w:p w14:paraId="5C60DF3A" w14:textId="463E53A7" w:rsidR="0056766A" w:rsidRDefault="0056766A" w:rsidP="008C3577">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Pour l’essentiel, nous pouvons relater le r</w:t>
            </w:r>
            <w:r w:rsidRPr="0056766A">
              <w:rPr>
                <w:rFonts w:ascii="Avenir" w:eastAsia="Avenir" w:hAnsi="Avenir" w:cs="Avenir"/>
                <w:bCs/>
                <w:color w:val="000000"/>
                <w:sz w:val="16"/>
                <w:szCs w:val="16"/>
                <w:lang w:val="fr-FR"/>
              </w:rPr>
              <w:t>apport d’analyse économique des filières de production de bois d'œuvre</w:t>
            </w:r>
            <w:r>
              <w:rPr>
                <w:rFonts w:ascii="Avenir" w:eastAsia="Avenir" w:hAnsi="Avenir" w:cs="Avenir"/>
                <w:bCs/>
                <w:color w:val="000000"/>
                <w:sz w:val="16"/>
                <w:szCs w:val="16"/>
                <w:lang w:val="fr-FR"/>
              </w:rPr>
              <w:t xml:space="preserve"> qui</w:t>
            </w:r>
            <w:r w:rsidRPr="0056766A">
              <w:rPr>
                <w:rFonts w:ascii="Avenir" w:eastAsia="Avenir" w:hAnsi="Avenir" w:cs="Avenir"/>
                <w:bCs/>
                <w:color w:val="000000"/>
                <w:sz w:val="16"/>
                <w:szCs w:val="16"/>
                <w:lang w:val="fr-FR"/>
              </w:rPr>
              <w:t xml:space="preserve"> </w:t>
            </w:r>
            <w:r>
              <w:rPr>
                <w:rFonts w:ascii="Avenir" w:eastAsia="Avenir" w:hAnsi="Avenir" w:cs="Avenir"/>
                <w:bCs/>
                <w:color w:val="000000"/>
                <w:sz w:val="16"/>
                <w:szCs w:val="16"/>
                <w:lang w:val="fr-FR"/>
              </w:rPr>
              <w:t xml:space="preserve">a été finalisé </w:t>
            </w:r>
            <w:r w:rsidRPr="0056766A">
              <w:rPr>
                <w:rFonts w:ascii="Avenir" w:eastAsia="Avenir" w:hAnsi="Avenir" w:cs="Avenir"/>
                <w:bCs/>
                <w:color w:val="000000"/>
                <w:sz w:val="16"/>
                <w:szCs w:val="16"/>
                <w:lang w:val="fr-FR"/>
              </w:rPr>
              <w:t xml:space="preserve">en </w:t>
            </w:r>
            <w:r>
              <w:rPr>
                <w:rFonts w:ascii="Avenir" w:eastAsia="Avenir" w:hAnsi="Avenir" w:cs="Avenir"/>
                <w:bCs/>
                <w:color w:val="000000"/>
                <w:sz w:val="16"/>
                <w:szCs w:val="16"/>
                <w:lang w:val="fr-FR"/>
              </w:rPr>
              <w:t>f</w:t>
            </w:r>
            <w:r w:rsidRPr="0056766A">
              <w:rPr>
                <w:rFonts w:ascii="Avenir" w:eastAsia="Avenir" w:hAnsi="Avenir" w:cs="Avenir"/>
                <w:bCs/>
                <w:color w:val="000000"/>
                <w:sz w:val="16"/>
                <w:szCs w:val="16"/>
                <w:lang w:val="fr-FR"/>
              </w:rPr>
              <w:t>évrier 2024</w:t>
            </w:r>
            <w:r>
              <w:rPr>
                <w:rFonts w:ascii="Avenir" w:eastAsia="Avenir" w:hAnsi="Avenir" w:cs="Avenir"/>
                <w:bCs/>
                <w:color w:val="000000"/>
                <w:sz w:val="16"/>
                <w:szCs w:val="16"/>
                <w:lang w:val="fr-FR"/>
              </w:rPr>
              <w:t> ; suivit du lance</w:t>
            </w:r>
            <w:r w:rsidRPr="0056766A">
              <w:rPr>
                <w:rFonts w:ascii="Avenir" w:eastAsia="Avenir" w:hAnsi="Avenir" w:cs="Avenir"/>
                <w:bCs/>
                <w:color w:val="000000"/>
                <w:sz w:val="16"/>
                <w:szCs w:val="16"/>
                <w:lang w:val="fr-FR"/>
              </w:rPr>
              <w:t>ment de l'étude sur la filière bois artisanal dans la Province de la Tshopo</w:t>
            </w:r>
            <w:r>
              <w:rPr>
                <w:rFonts w:ascii="Avenir" w:eastAsia="Avenir" w:hAnsi="Avenir" w:cs="Avenir"/>
                <w:bCs/>
                <w:color w:val="000000"/>
                <w:sz w:val="16"/>
                <w:szCs w:val="16"/>
                <w:lang w:val="fr-FR"/>
              </w:rPr>
              <w:t xml:space="preserve"> ; ainsi que la production des rapports des CPEDD </w:t>
            </w:r>
            <w:proofErr w:type="spellStart"/>
            <w:r>
              <w:rPr>
                <w:rFonts w:ascii="Avenir" w:eastAsia="Avenir" w:hAnsi="Avenir" w:cs="Avenir"/>
                <w:bCs/>
                <w:color w:val="000000"/>
                <w:sz w:val="16"/>
                <w:szCs w:val="16"/>
                <w:lang w:val="fr-FR"/>
              </w:rPr>
              <w:t>apuyés</w:t>
            </w:r>
            <w:proofErr w:type="spellEnd"/>
            <w:r>
              <w:rPr>
                <w:rFonts w:ascii="Avenir" w:eastAsia="Avenir" w:hAnsi="Avenir" w:cs="Avenir"/>
                <w:bCs/>
                <w:color w:val="000000"/>
                <w:sz w:val="16"/>
                <w:szCs w:val="16"/>
                <w:lang w:val="fr-FR"/>
              </w:rPr>
              <w:t xml:space="preserve"> par les antennes sur</w:t>
            </w:r>
            <w:r w:rsidRPr="0056766A">
              <w:rPr>
                <w:rFonts w:ascii="Avenir" w:eastAsia="Avenir" w:hAnsi="Avenir" w:cs="Avenir"/>
                <w:color w:val="000000"/>
                <w:sz w:val="16"/>
                <w:szCs w:val="16"/>
                <w:lang w:val="fr-FR"/>
              </w:rPr>
              <w:t xml:space="preserve"> l'exploitation artisanale de bois d'œuvre et d</w:t>
            </w:r>
            <w:r>
              <w:rPr>
                <w:rFonts w:ascii="Avenir" w:eastAsia="Avenir" w:hAnsi="Avenir" w:cs="Avenir"/>
                <w:color w:val="000000"/>
                <w:sz w:val="16"/>
                <w:szCs w:val="16"/>
                <w:lang w:val="fr-FR"/>
              </w:rPr>
              <w:t>e son</w:t>
            </w:r>
            <w:r w:rsidRPr="0056766A">
              <w:rPr>
                <w:rFonts w:ascii="Avenir" w:eastAsia="Avenir" w:hAnsi="Avenir" w:cs="Avenir"/>
                <w:color w:val="000000"/>
                <w:sz w:val="16"/>
                <w:szCs w:val="16"/>
                <w:lang w:val="fr-FR"/>
              </w:rPr>
              <w:t xml:space="preserve"> répertoire provincial selon le modèle produit par DGFor et PGDF.</w:t>
            </w:r>
            <w:r>
              <w:rPr>
                <w:rFonts w:ascii="Avenir" w:eastAsia="Avenir" w:hAnsi="Avenir" w:cs="Avenir"/>
                <w:color w:val="000000"/>
                <w:sz w:val="16"/>
                <w:szCs w:val="16"/>
                <w:lang w:val="fr-FR"/>
              </w:rPr>
              <w:t xml:space="preserve"> Il y a aussi eu le lancement du processus de </w:t>
            </w:r>
            <w:proofErr w:type="spellStart"/>
            <w:r>
              <w:rPr>
                <w:rFonts w:ascii="Avenir" w:eastAsia="Avenir" w:hAnsi="Avenir" w:cs="Avenir"/>
                <w:color w:val="000000"/>
                <w:sz w:val="16"/>
                <w:szCs w:val="16"/>
                <w:lang w:val="fr-FR"/>
              </w:rPr>
              <w:t>recencement</w:t>
            </w:r>
            <w:proofErr w:type="spellEnd"/>
            <w:r>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 xml:space="preserve">des </w:t>
            </w:r>
            <w:r w:rsidRPr="004C657A">
              <w:rPr>
                <w:rFonts w:ascii="Avenir" w:eastAsia="Avenir" w:hAnsi="Avenir" w:cs="Avenir"/>
                <w:color w:val="000000"/>
                <w:sz w:val="16"/>
                <w:szCs w:val="16"/>
                <w:lang w:val="fr-FR"/>
              </w:rPr>
              <w:t>associations</w:t>
            </w:r>
            <w:r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lastRenderedPageBreak/>
              <w:t>professionnelles artisanales</w:t>
            </w:r>
            <w:r>
              <w:rPr>
                <w:rFonts w:ascii="Avenir" w:eastAsia="Avenir" w:hAnsi="Avenir" w:cs="Avenir"/>
                <w:color w:val="000000"/>
                <w:sz w:val="16"/>
                <w:szCs w:val="16"/>
                <w:lang w:val="fr-FR"/>
              </w:rPr>
              <w:t>, en coordination</w:t>
            </w:r>
            <w:r w:rsidRPr="006F3CB3">
              <w:rPr>
                <w:rFonts w:ascii="Avenir" w:eastAsia="Avenir" w:hAnsi="Avenir" w:cs="Avenir"/>
                <w:color w:val="000000"/>
                <w:sz w:val="16"/>
                <w:szCs w:val="16"/>
                <w:lang w:val="fr-FR"/>
              </w:rPr>
              <w:t xml:space="preserve"> </w:t>
            </w:r>
            <w:r>
              <w:rPr>
                <w:rFonts w:ascii="Avenir" w:eastAsia="Avenir" w:hAnsi="Avenir" w:cs="Avenir"/>
                <w:color w:val="000000"/>
                <w:sz w:val="16"/>
                <w:szCs w:val="16"/>
                <w:lang w:val="fr-FR"/>
              </w:rPr>
              <w:t>avec le</w:t>
            </w:r>
            <w:r w:rsidRPr="006F3CB3">
              <w:rPr>
                <w:rFonts w:ascii="Avenir" w:eastAsia="Avenir" w:hAnsi="Avenir" w:cs="Avenir"/>
                <w:color w:val="000000"/>
                <w:sz w:val="16"/>
                <w:szCs w:val="16"/>
                <w:lang w:val="fr-FR"/>
              </w:rPr>
              <w:t xml:space="preserve"> cabinet de la MINETAT.</w:t>
            </w:r>
          </w:p>
          <w:p w14:paraId="13833123" w14:textId="3B8D53A5" w:rsidR="00F36CFC" w:rsidRPr="0056766A" w:rsidRDefault="00F36CFC" w:rsidP="0056766A">
            <w:pPr>
              <w:spacing w:after="5" w:line="271" w:lineRule="auto"/>
              <w:rPr>
                <w:rFonts w:ascii="Avenir" w:eastAsia="Avenir" w:hAnsi="Avenir" w:cs="Avenir"/>
                <w:color w:val="000000"/>
                <w:sz w:val="16"/>
                <w:szCs w:val="16"/>
                <w:lang w:val="fr-FR"/>
              </w:rPr>
            </w:pPr>
          </w:p>
        </w:tc>
        <w:tc>
          <w:tcPr>
            <w:tcW w:w="4377" w:type="dxa"/>
            <w:tcBorders>
              <w:top w:val="single" w:sz="4" w:space="0" w:color="auto"/>
              <w:bottom w:val="single" w:sz="4" w:space="0" w:color="auto"/>
            </w:tcBorders>
            <w:vAlign w:val="center"/>
          </w:tcPr>
          <w:p w14:paraId="222E70B1" w14:textId="77777777" w:rsidR="007C7E1A" w:rsidRDefault="000334FA" w:rsidP="008C3577">
            <w:pPr>
              <w:spacing w:after="5" w:line="271" w:lineRule="auto"/>
              <w:jc w:val="both"/>
              <w:rPr>
                <w:rFonts w:ascii="Avenir" w:eastAsia="Avenir" w:hAnsi="Avenir" w:cs="Avenir"/>
                <w:bCs/>
                <w:color w:val="000000"/>
                <w:sz w:val="16"/>
                <w:szCs w:val="16"/>
                <w:lang w:val="fr-FR"/>
              </w:rPr>
            </w:pPr>
            <w:r w:rsidRPr="0056766A">
              <w:rPr>
                <w:rFonts w:ascii="Avenir" w:eastAsia="Avenir" w:hAnsi="Avenir" w:cs="Avenir"/>
                <w:bCs/>
                <w:color w:val="000000"/>
                <w:sz w:val="16"/>
                <w:szCs w:val="16"/>
                <w:lang w:val="fr-FR"/>
              </w:rPr>
              <w:lastRenderedPageBreak/>
              <w:t>Le processus d’amélioration de la filière bois artisanal est enclenché par la réalisation d’un état des lieux exhaustif, et d’une revue juridique complète assortie d’une proposition de révision de la procédure de délivrance et de suivi des permis de coupe artisanale. Cette proposition a été transmise au MEDD pour validation.</w:t>
            </w:r>
          </w:p>
          <w:p w14:paraId="7CA12AF5" w14:textId="77777777" w:rsidR="007C7E1A" w:rsidRDefault="000334FA" w:rsidP="008C3577">
            <w:pPr>
              <w:spacing w:after="5" w:line="271" w:lineRule="auto"/>
              <w:jc w:val="both"/>
            </w:pPr>
            <w:r w:rsidRPr="0056766A">
              <w:rPr>
                <w:rFonts w:ascii="Avenir" w:eastAsia="Avenir" w:hAnsi="Avenir" w:cs="Avenir"/>
                <w:bCs/>
                <w:color w:val="000000"/>
                <w:sz w:val="16"/>
                <w:szCs w:val="16"/>
                <w:lang w:val="fr-FR"/>
              </w:rPr>
              <w:t>Ce processus a été suivi par le lancement de l’élaboration du répertoire des opérateurs dans 4 provinces, ce qui permet de mieux connaître et identifier l’ensemble des opérateurs légaux et illégaux, et ceci dans la perspective de trouver des solutions pour appuyer ceux qui ont la volonté de s’améliorer.</w:t>
            </w:r>
            <w:r w:rsidR="007C7E1A">
              <w:t xml:space="preserve"> </w:t>
            </w:r>
          </w:p>
          <w:p w14:paraId="0E009A5B" w14:textId="77777777" w:rsidR="00ED4549" w:rsidRDefault="007C7E1A" w:rsidP="008C3577">
            <w:pPr>
              <w:spacing w:after="5" w:line="271" w:lineRule="auto"/>
              <w:jc w:val="both"/>
              <w:rPr>
                <w:rFonts w:ascii="Avenir" w:eastAsia="Avenir" w:hAnsi="Avenir" w:cs="Avenir"/>
                <w:bCs/>
                <w:color w:val="000000"/>
                <w:sz w:val="16"/>
                <w:szCs w:val="16"/>
                <w:lang w:val="fr-FR"/>
              </w:rPr>
            </w:pPr>
            <w:r w:rsidRPr="007C7E1A">
              <w:rPr>
                <w:rFonts w:ascii="Avenir" w:eastAsia="Avenir" w:hAnsi="Avenir" w:cs="Avenir"/>
                <w:bCs/>
                <w:color w:val="000000"/>
                <w:sz w:val="16"/>
                <w:szCs w:val="16"/>
                <w:lang w:val="fr-FR"/>
              </w:rPr>
              <w:lastRenderedPageBreak/>
              <w:t xml:space="preserve">Les activités d’amélioration et restructuration de la filière sont conduites avec la collaboration </w:t>
            </w:r>
            <w:r w:rsidR="00E60600">
              <w:rPr>
                <w:rFonts w:ascii="Avenir" w:eastAsia="Avenir" w:hAnsi="Avenir" w:cs="Avenir"/>
                <w:bCs/>
                <w:color w:val="000000"/>
                <w:sz w:val="16"/>
                <w:szCs w:val="16"/>
                <w:lang w:val="fr-FR"/>
              </w:rPr>
              <w:t>é</w:t>
            </w:r>
            <w:r>
              <w:rPr>
                <w:rFonts w:ascii="Avenir" w:eastAsia="Avenir" w:hAnsi="Avenir" w:cs="Avenir"/>
                <w:bCs/>
                <w:color w:val="000000"/>
                <w:sz w:val="16"/>
                <w:szCs w:val="16"/>
                <w:lang w:val="fr-FR"/>
              </w:rPr>
              <w:t xml:space="preserve">troite </w:t>
            </w:r>
            <w:r w:rsidRPr="007C7E1A">
              <w:rPr>
                <w:rFonts w:ascii="Avenir" w:eastAsia="Avenir" w:hAnsi="Avenir" w:cs="Avenir"/>
                <w:bCs/>
                <w:color w:val="000000"/>
                <w:sz w:val="16"/>
                <w:szCs w:val="16"/>
                <w:lang w:val="fr-FR"/>
              </w:rPr>
              <w:t>de l’administration provinciale et des associations professionnelles</w:t>
            </w:r>
            <w:r>
              <w:rPr>
                <w:rFonts w:ascii="Avenir" w:eastAsia="Avenir" w:hAnsi="Avenir" w:cs="Avenir"/>
                <w:bCs/>
                <w:color w:val="000000"/>
                <w:sz w:val="16"/>
                <w:szCs w:val="16"/>
                <w:lang w:val="fr-FR"/>
              </w:rPr>
              <w:t>.</w:t>
            </w:r>
          </w:p>
          <w:p w14:paraId="2B00CF74" w14:textId="12C0EAE9" w:rsidR="008C3577" w:rsidRPr="0015481E" w:rsidRDefault="008C3577" w:rsidP="008C3577">
            <w:pPr>
              <w:spacing w:after="5" w:line="271" w:lineRule="auto"/>
              <w:jc w:val="both"/>
              <w:rPr>
                <w:rFonts w:ascii="Avenir" w:eastAsia="Avenir" w:hAnsi="Avenir" w:cs="Avenir"/>
                <w:bCs/>
                <w:color w:val="000000"/>
                <w:sz w:val="16"/>
                <w:szCs w:val="16"/>
                <w:lang w:val="fr-FR"/>
              </w:rPr>
            </w:pPr>
          </w:p>
        </w:tc>
      </w:tr>
      <w:tr w:rsidR="00DE043B" w:rsidRPr="00393289" w14:paraId="4D31BC0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C769B54" w14:textId="786D0E0E" w:rsidR="00DE043B" w:rsidRPr="006F3CB3" w:rsidRDefault="00DE043B" w:rsidP="006F3CB3">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lastRenderedPageBreak/>
              <w:t>Produit 3.2 : Amélioration de la planification et du suivi de l'exploitation artisanale</w:t>
            </w:r>
          </w:p>
        </w:tc>
      </w:tr>
      <w:tr w:rsidR="00DE043B" w:rsidRPr="00393289" w14:paraId="267A05AD"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EADF01" w14:textId="37F4A7FD" w:rsidR="00DE043B" w:rsidRPr="006F3CB3" w:rsidRDefault="00DE043B" w:rsidP="00DE043B">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Indicateur : Un système de suivi des exploitants artisanaux agréés (répertoire), de l'attribution des permis de coupe et de leur localisation, ainsi que de l'exploitation menée, avec système à déployer sur chacune des Provinces au sein des CPEDD est développé</w:t>
            </w:r>
          </w:p>
        </w:tc>
      </w:tr>
      <w:tr w:rsidR="00DE043B" w:rsidRPr="00393289" w14:paraId="7EA8C590" w14:textId="77777777" w:rsidTr="004B07F6">
        <w:trPr>
          <w:gridAfter w:val="1"/>
          <w:wAfter w:w="25" w:type="dxa"/>
          <w:jc w:val="center"/>
        </w:trPr>
        <w:tc>
          <w:tcPr>
            <w:tcW w:w="4382" w:type="dxa"/>
            <w:gridSpan w:val="2"/>
            <w:tcBorders>
              <w:top w:val="single" w:sz="4" w:space="0" w:color="auto"/>
              <w:bottom w:val="single" w:sz="4" w:space="0" w:color="auto"/>
            </w:tcBorders>
            <w:shd w:val="clear" w:color="auto" w:fill="auto"/>
          </w:tcPr>
          <w:p w14:paraId="317C4EA2" w14:textId="77777777" w:rsidR="008C3577" w:rsidRDefault="008C3577" w:rsidP="008C3577">
            <w:pPr>
              <w:spacing w:after="5" w:line="271" w:lineRule="auto"/>
              <w:jc w:val="both"/>
              <w:rPr>
                <w:rFonts w:ascii="Avenir" w:eastAsia="Avenir" w:hAnsi="Avenir" w:cs="Avenir"/>
                <w:bCs/>
                <w:color w:val="000000"/>
                <w:sz w:val="16"/>
                <w:szCs w:val="16"/>
                <w:lang w:val="fr-FR"/>
              </w:rPr>
            </w:pPr>
          </w:p>
          <w:p w14:paraId="36895380" w14:textId="482E40E4" w:rsidR="00ED4549" w:rsidRDefault="00C76921" w:rsidP="008C3577">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Les principales activités </w:t>
            </w:r>
            <w:proofErr w:type="spellStart"/>
            <w:r>
              <w:rPr>
                <w:rFonts w:ascii="Avenir" w:eastAsia="Avenir" w:hAnsi="Avenir" w:cs="Avenir"/>
                <w:bCs/>
                <w:color w:val="000000"/>
                <w:sz w:val="16"/>
                <w:szCs w:val="16"/>
                <w:lang w:val="fr-FR"/>
              </w:rPr>
              <w:t>realisées</w:t>
            </w:r>
            <w:proofErr w:type="spellEnd"/>
            <w:r>
              <w:rPr>
                <w:rFonts w:ascii="Avenir" w:eastAsia="Avenir" w:hAnsi="Avenir" w:cs="Avenir"/>
                <w:bCs/>
                <w:color w:val="000000"/>
                <w:sz w:val="16"/>
                <w:szCs w:val="16"/>
                <w:lang w:val="fr-FR"/>
              </w:rPr>
              <w:t xml:space="preserve"> sur la période sont : La réalisation de </w:t>
            </w:r>
            <w:proofErr w:type="spellStart"/>
            <w:r>
              <w:rPr>
                <w:rFonts w:ascii="Avenir" w:eastAsia="Avenir" w:hAnsi="Avenir" w:cs="Avenir"/>
                <w:bCs/>
                <w:color w:val="000000"/>
                <w:sz w:val="16"/>
                <w:szCs w:val="16"/>
                <w:lang w:val="fr-FR"/>
              </w:rPr>
              <w:t>la</w:t>
            </w:r>
            <w:proofErr w:type="spellEnd"/>
            <w:r w:rsidR="00DE043B" w:rsidRPr="00C76921">
              <w:rPr>
                <w:rFonts w:ascii="Avenir" w:eastAsia="Avenir" w:hAnsi="Avenir" w:cs="Avenir"/>
                <w:bCs/>
                <w:color w:val="000000"/>
                <w:sz w:val="16"/>
                <w:szCs w:val="16"/>
                <w:lang w:val="fr-FR"/>
              </w:rPr>
              <w:t xml:space="preserve"> </w:t>
            </w:r>
            <w:proofErr w:type="spellStart"/>
            <w:r w:rsidR="00DE043B" w:rsidRPr="00C76921">
              <w:rPr>
                <w:rFonts w:ascii="Avenir" w:eastAsia="Avenir" w:hAnsi="Avenir" w:cs="Avenir"/>
                <w:bCs/>
                <w:color w:val="000000"/>
                <w:sz w:val="16"/>
                <w:szCs w:val="16"/>
                <w:lang w:val="fr-FR"/>
              </w:rPr>
              <w:t>la</w:t>
            </w:r>
            <w:proofErr w:type="spellEnd"/>
            <w:r w:rsidR="00DE043B" w:rsidRPr="00C76921">
              <w:rPr>
                <w:rFonts w:ascii="Avenir" w:eastAsia="Avenir" w:hAnsi="Avenir" w:cs="Avenir"/>
                <w:bCs/>
                <w:color w:val="000000"/>
                <w:sz w:val="16"/>
                <w:szCs w:val="16"/>
                <w:lang w:val="fr-FR"/>
              </w:rPr>
              <w:t xml:space="preserve"> </w:t>
            </w:r>
            <w:r w:rsidR="00EE315B" w:rsidRPr="00C76921">
              <w:rPr>
                <w:rFonts w:ascii="Avenir" w:eastAsia="Avenir" w:hAnsi="Avenir" w:cs="Avenir"/>
                <w:bCs/>
                <w:color w:val="000000"/>
                <w:sz w:val="16"/>
                <w:szCs w:val="16"/>
                <w:lang w:val="fr-FR"/>
              </w:rPr>
              <w:t>R</w:t>
            </w:r>
            <w:r w:rsidR="00DE043B" w:rsidRPr="00C76921">
              <w:rPr>
                <w:rFonts w:ascii="Avenir" w:eastAsia="Avenir" w:hAnsi="Avenir" w:cs="Avenir"/>
                <w:bCs/>
                <w:color w:val="000000"/>
                <w:sz w:val="16"/>
                <w:szCs w:val="16"/>
                <w:lang w:val="fr-FR"/>
              </w:rPr>
              <w:t>evue Juridique</w:t>
            </w:r>
            <w:r>
              <w:rPr>
                <w:rFonts w:ascii="Avenir" w:eastAsia="Avenir" w:hAnsi="Avenir" w:cs="Avenir"/>
                <w:bCs/>
                <w:color w:val="000000"/>
                <w:sz w:val="16"/>
                <w:szCs w:val="16"/>
                <w:lang w:val="fr-FR"/>
              </w:rPr>
              <w:t xml:space="preserve"> du secteur ; L</w:t>
            </w:r>
            <w:r w:rsidR="00ED4549" w:rsidRPr="00C76921">
              <w:rPr>
                <w:rFonts w:ascii="Avenir" w:eastAsia="Avenir" w:hAnsi="Avenir" w:cs="Avenir"/>
                <w:bCs/>
                <w:color w:val="000000"/>
                <w:sz w:val="16"/>
                <w:szCs w:val="16"/>
                <w:lang w:val="fr-FR"/>
              </w:rPr>
              <w:t xml:space="preserve">a révision de la procédure de délivrance et de suivi du permis de coupe </w:t>
            </w:r>
            <w:proofErr w:type="gramStart"/>
            <w:r w:rsidR="00ED4549" w:rsidRPr="00C76921">
              <w:rPr>
                <w:rFonts w:ascii="Avenir" w:eastAsia="Avenir" w:hAnsi="Avenir" w:cs="Avenir"/>
                <w:bCs/>
                <w:color w:val="000000"/>
                <w:sz w:val="16"/>
                <w:szCs w:val="16"/>
                <w:lang w:val="fr-FR"/>
              </w:rPr>
              <w:t>artisanale</w:t>
            </w:r>
            <w:r w:rsidR="005B6EA4" w:rsidRPr="00C76921">
              <w:rPr>
                <w:rFonts w:ascii="Avenir" w:eastAsia="Avenir" w:hAnsi="Avenir" w:cs="Avenir"/>
                <w:bCs/>
                <w:color w:val="000000"/>
                <w:sz w:val="16"/>
                <w:szCs w:val="16"/>
                <w:lang w:val="fr-FR"/>
              </w:rPr>
              <w:t>;</w:t>
            </w:r>
            <w:proofErr w:type="gramEnd"/>
            <w:r w:rsidR="005B6EA4" w:rsidRPr="00C76921">
              <w:rPr>
                <w:rFonts w:ascii="Avenir" w:eastAsia="Avenir" w:hAnsi="Avenir" w:cs="Avenir"/>
                <w:bCs/>
                <w:color w:val="000000"/>
                <w:sz w:val="16"/>
                <w:szCs w:val="16"/>
                <w:lang w:val="fr-FR"/>
              </w:rPr>
              <w:t xml:space="preserve"> </w:t>
            </w:r>
            <w:r>
              <w:rPr>
                <w:rFonts w:ascii="Avenir" w:eastAsia="Avenir" w:hAnsi="Avenir" w:cs="Avenir"/>
                <w:bCs/>
                <w:color w:val="000000"/>
                <w:sz w:val="16"/>
                <w:szCs w:val="16"/>
                <w:lang w:val="fr-FR"/>
              </w:rPr>
              <w:t>L</w:t>
            </w:r>
            <w:r w:rsidR="005B6EA4" w:rsidRPr="00C76921">
              <w:rPr>
                <w:rFonts w:ascii="Avenir" w:eastAsia="Avenir" w:hAnsi="Avenir" w:cs="Avenir"/>
                <w:bCs/>
                <w:color w:val="000000"/>
                <w:sz w:val="16"/>
                <w:szCs w:val="16"/>
                <w:lang w:val="fr-FR"/>
              </w:rPr>
              <w:t xml:space="preserve">e </w:t>
            </w:r>
            <w:r>
              <w:rPr>
                <w:rFonts w:ascii="Avenir" w:eastAsia="Avenir" w:hAnsi="Avenir" w:cs="Avenir"/>
                <w:bCs/>
                <w:color w:val="000000"/>
                <w:sz w:val="16"/>
                <w:szCs w:val="16"/>
                <w:lang w:val="fr-FR"/>
              </w:rPr>
              <w:t>développement de</w:t>
            </w:r>
            <w:r w:rsidR="005B6EA4" w:rsidRPr="00C76921">
              <w:rPr>
                <w:rFonts w:ascii="Avenir" w:eastAsia="Avenir" w:hAnsi="Avenir" w:cs="Avenir"/>
                <w:bCs/>
                <w:color w:val="000000"/>
                <w:sz w:val="16"/>
                <w:szCs w:val="16"/>
                <w:lang w:val="fr-FR"/>
              </w:rPr>
              <w:t xml:space="preserve"> </w:t>
            </w:r>
            <w:r>
              <w:rPr>
                <w:rFonts w:ascii="Avenir" w:eastAsia="Avenir" w:hAnsi="Avenir" w:cs="Avenir"/>
                <w:bCs/>
                <w:color w:val="000000"/>
                <w:sz w:val="16"/>
                <w:szCs w:val="16"/>
                <w:lang w:val="fr-FR"/>
              </w:rPr>
              <w:t xml:space="preserve">l’outil et </w:t>
            </w:r>
            <w:r w:rsidR="005B6EA4" w:rsidRPr="00C76921">
              <w:rPr>
                <w:rFonts w:ascii="Avenir" w:eastAsia="Avenir" w:hAnsi="Avenir" w:cs="Avenir"/>
                <w:bCs/>
                <w:color w:val="000000"/>
                <w:sz w:val="16"/>
                <w:szCs w:val="16"/>
                <w:lang w:val="fr-FR"/>
              </w:rPr>
              <w:t>utilisation d</w:t>
            </w:r>
            <w:r>
              <w:rPr>
                <w:rFonts w:ascii="Avenir" w:eastAsia="Avenir" w:hAnsi="Avenir" w:cs="Avenir"/>
                <w:bCs/>
                <w:color w:val="000000"/>
                <w:sz w:val="16"/>
                <w:szCs w:val="16"/>
                <w:lang w:val="fr-FR"/>
              </w:rPr>
              <w:t>es</w:t>
            </w:r>
            <w:r w:rsidR="005B6EA4" w:rsidRPr="00C76921">
              <w:rPr>
                <w:rFonts w:ascii="Avenir" w:eastAsia="Avenir" w:hAnsi="Avenir" w:cs="Avenir"/>
                <w:bCs/>
                <w:color w:val="000000"/>
                <w:sz w:val="16"/>
                <w:szCs w:val="16"/>
                <w:lang w:val="fr-FR"/>
              </w:rPr>
              <w:t xml:space="preserve"> répertoire</w:t>
            </w:r>
            <w:r>
              <w:rPr>
                <w:rFonts w:ascii="Avenir" w:eastAsia="Avenir" w:hAnsi="Avenir" w:cs="Avenir"/>
                <w:bCs/>
                <w:color w:val="000000"/>
                <w:sz w:val="16"/>
                <w:szCs w:val="16"/>
                <w:lang w:val="fr-FR"/>
              </w:rPr>
              <w:t>s</w:t>
            </w:r>
            <w:r w:rsidR="005B6EA4" w:rsidRPr="00C76921">
              <w:rPr>
                <w:rFonts w:ascii="Avenir" w:eastAsia="Avenir" w:hAnsi="Avenir" w:cs="Avenir"/>
                <w:bCs/>
                <w:color w:val="000000"/>
                <w:sz w:val="16"/>
                <w:szCs w:val="16"/>
                <w:lang w:val="fr-FR"/>
              </w:rPr>
              <w:t> </w:t>
            </w:r>
            <w:r>
              <w:rPr>
                <w:rFonts w:ascii="Avenir" w:eastAsia="Avenir" w:hAnsi="Avenir" w:cs="Avenir"/>
                <w:bCs/>
                <w:color w:val="000000"/>
                <w:sz w:val="16"/>
                <w:szCs w:val="16"/>
                <w:lang w:val="fr-FR"/>
              </w:rPr>
              <w:t xml:space="preserve">et la revision de la </w:t>
            </w:r>
            <w:r w:rsidR="00ED4549" w:rsidRPr="00C76921">
              <w:rPr>
                <w:rFonts w:ascii="Avenir" w:eastAsia="Avenir" w:hAnsi="Avenir" w:cs="Avenir"/>
                <w:bCs/>
                <w:color w:val="000000"/>
                <w:sz w:val="16"/>
                <w:szCs w:val="16"/>
                <w:lang w:val="fr-FR"/>
              </w:rPr>
              <w:t>procédure de délivrance et de suivi du permis de coupe artisanale</w:t>
            </w:r>
            <w:r>
              <w:rPr>
                <w:rFonts w:ascii="Avenir" w:eastAsia="Avenir" w:hAnsi="Avenir" w:cs="Avenir"/>
                <w:bCs/>
                <w:color w:val="000000"/>
                <w:sz w:val="16"/>
                <w:szCs w:val="16"/>
                <w:lang w:val="fr-FR"/>
              </w:rPr>
              <w:t>. Tous cela a été transmis à l’</w:t>
            </w:r>
            <w:proofErr w:type="spellStart"/>
            <w:r>
              <w:rPr>
                <w:rFonts w:ascii="Avenir" w:eastAsia="Avenir" w:hAnsi="Avenir" w:cs="Avenir"/>
                <w:bCs/>
                <w:color w:val="000000"/>
                <w:sz w:val="16"/>
                <w:szCs w:val="16"/>
                <w:lang w:val="fr-FR"/>
              </w:rPr>
              <w:t>adminsitration</w:t>
            </w:r>
            <w:proofErr w:type="spellEnd"/>
            <w:r>
              <w:rPr>
                <w:rFonts w:ascii="Avenir" w:eastAsia="Avenir" w:hAnsi="Avenir" w:cs="Avenir"/>
                <w:bCs/>
                <w:color w:val="000000"/>
                <w:sz w:val="16"/>
                <w:szCs w:val="16"/>
                <w:lang w:val="fr-FR"/>
              </w:rPr>
              <w:t xml:space="preserve"> pour </w:t>
            </w:r>
            <w:proofErr w:type="spellStart"/>
            <w:r>
              <w:rPr>
                <w:rFonts w:ascii="Avenir" w:eastAsia="Avenir" w:hAnsi="Avenir" w:cs="Avenir"/>
                <w:bCs/>
                <w:color w:val="000000"/>
                <w:sz w:val="16"/>
                <w:szCs w:val="16"/>
                <w:lang w:val="fr-FR"/>
              </w:rPr>
              <w:t>implementation</w:t>
            </w:r>
            <w:proofErr w:type="spellEnd"/>
            <w:r>
              <w:rPr>
                <w:rFonts w:ascii="Avenir" w:eastAsia="Avenir" w:hAnsi="Avenir" w:cs="Avenir"/>
                <w:bCs/>
                <w:color w:val="000000"/>
                <w:sz w:val="16"/>
                <w:szCs w:val="16"/>
                <w:lang w:val="fr-FR"/>
              </w:rPr>
              <w:t xml:space="preserve"> dans les provinces qui ont commencé </w:t>
            </w:r>
            <w:proofErr w:type="spellStart"/>
            <w:proofErr w:type="gramStart"/>
            <w:r>
              <w:rPr>
                <w:rFonts w:ascii="Avenir" w:eastAsia="Avenir" w:hAnsi="Avenir" w:cs="Avenir"/>
                <w:bCs/>
                <w:color w:val="000000"/>
                <w:sz w:val="16"/>
                <w:szCs w:val="16"/>
                <w:lang w:val="fr-FR"/>
              </w:rPr>
              <w:t>a</w:t>
            </w:r>
            <w:proofErr w:type="spellEnd"/>
            <w:proofErr w:type="gramEnd"/>
            <w:r>
              <w:rPr>
                <w:rFonts w:ascii="Avenir" w:eastAsia="Avenir" w:hAnsi="Avenir" w:cs="Avenir"/>
                <w:bCs/>
                <w:color w:val="000000"/>
                <w:sz w:val="16"/>
                <w:szCs w:val="16"/>
                <w:lang w:val="fr-FR"/>
              </w:rPr>
              <w:t xml:space="preserve"> utiliser ces outils. </w:t>
            </w:r>
          </w:p>
          <w:p w14:paraId="0C7DC8A9" w14:textId="281ACB81" w:rsidR="005925F4" w:rsidRPr="00C76921" w:rsidRDefault="00C76921" w:rsidP="008C3577">
            <w:pPr>
              <w:spacing w:after="5" w:line="271" w:lineRule="auto"/>
              <w:jc w:val="both"/>
              <w:rPr>
                <w:rFonts w:ascii="Avenir" w:eastAsia="Avenir" w:hAnsi="Avenir" w:cs="Avenir"/>
                <w:bCs/>
                <w:color w:val="000000"/>
                <w:sz w:val="16"/>
                <w:szCs w:val="16"/>
                <w:lang w:val="fr-FR"/>
              </w:rPr>
            </w:pPr>
            <w:r w:rsidRPr="00C76921">
              <w:rPr>
                <w:rFonts w:ascii="Avenir" w:eastAsia="Avenir" w:hAnsi="Avenir" w:cs="Avenir"/>
                <w:bCs/>
                <w:color w:val="000000"/>
                <w:sz w:val="16"/>
                <w:szCs w:val="16"/>
                <w:lang w:val="fr-FR"/>
              </w:rPr>
              <w:t xml:space="preserve">De plus, </w:t>
            </w:r>
            <w:r>
              <w:rPr>
                <w:rFonts w:ascii="Avenir" w:eastAsia="Avenir" w:hAnsi="Avenir" w:cs="Avenir"/>
                <w:bCs/>
                <w:color w:val="000000"/>
                <w:sz w:val="16"/>
                <w:szCs w:val="16"/>
                <w:lang w:val="fr-FR"/>
              </w:rPr>
              <w:t xml:space="preserve">ce </w:t>
            </w:r>
            <w:r w:rsidRPr="00C76921">
              <w:rPr>
                <w:rFonts w:ascii="Avenir" w:eastAsia="Avenir" w:hAnsi="Avenir" w:cs="Avenir"/>
                <w:bCs/>
                <w:color w:val="000000"/>
                <w:sz w:val="16"/>
                <w:szCs w:val="16"/>
                <w:lang w:val="fr-FR"/>
              </w:rPr>
              <w:t xml:space="preserve">processus </w:t>
            </w:r>
            <w:r>
              <w:rPr>
                <w:rFonts w:ascii="Avenir" w:eastAsia="Avenir" w:hAnsi="Avenir" w:cs="Avenir"/>
                <w:bCs/>
                <w:color w:val="000000"/>
                <w:sz w:val="16"/>
                <w:szCs w:val="16"/>
                <w:lang w:val="fr-FR"/>
              </w:rPr>
              <w:t xml:space="preserve">a été mis en </w:t>
            </w:r>
            <w:proofErr w:type="gramStart"/>
            <w:r>
              <w:rPr>
                <w:rFonts w:ascii="Avenir" w:eastAsia="Avenir" w:hAnsi="Avenir" w:cs="Avenir"/>
                <w:bCs/>
                <w:color w:val="000000"/>
                <w:sz w:val="16"/>
                <w:szCs w:val="16"/>
                <w:lang w:val="fr-FR"/>
              </w:rPr>
              <w:t xml:space="preserve">place </w:t>
            </w:r>
            <w:r w:rsidRPr="00C76921">
              <w:rPr>
                <w:rFonts w:ascii="Avenir" w:eastAsia="Avenir" w:hAnsi="Avenir" w:cs="Avenir"/>
                <w:color w:val="000000"/>
                <w:sz w:val="16"/>
                <w:szCs w:val="16"/>
                <w:lang w:val="fr-FR"/>
              </w:rPr>
              <w:t xml:space="preserve"> dans</w:t>
            </w:r>
            <w:proofErr w:type="gramEnd"/>
            <w:r w:rsidRPr="00C76921">
              <w:rPr>
                <w:rFonts w:ascii="Avenir" w:eastAsia="Avenir" w:hAnsi="Avenir" w:cs="Avenir"/>
                <w:color w:val="000000"/>
                <w:sz w:val="16"/>
                <w:szCs w:val="16"/>
                <w:lang w:val="fr-FR"/>
              </w:rPr>
              <w:t xml:space="preserve"> 4 provinces</w:t>
            </w:r>
            <w:r>
              <w:rPr>
                <w:rFonts w:ascii="Avenir" w:eastAsia="Avenir" w:hAnsi="Avenir" w:cs="Avenir"/>
                <w:color w:val="000000"/>
                <w:sz w:val="16"/>
                <w:szCs w:val="16"/>
                <w:lang w:val="fr-FR"/>
              </w:rPr>
              <w:t xml:space="preserve"> suite </w:t>
            </w:r>
            <w:r>
              <w:rPr>
                <w:rFonts w:ascii="Avenir" w:eastAsia="Avenir" w:hAnsi="Avenir" w:cs="Avenir"/>
                <w:bCs/>
                <w:color w:val="000000"/>
                <w:sz w:val="16"/>
                <w:szCs w:val="16"/>
                <w:lang w:val="fr-FR"/>
              </w:rPr>
              <w:t xml:space="preserve">à la </w:t>
            </w:r>
            <w:r>
              <w:rPr>
                <w:rFonts w:ascii="Avenir" w:eastAsia="Avenir" w:hAnsi="Avenir" w:cs="Avenir"/>
                <w:color w:val="000000"/>
                <w:sz w:val="16"/>
                <w:szCs w:val="16"/>
                <w:lang w:val="fr-FR"/>
              </w:rPr>
              <w:t>p</w:t>
            </w:r>
            <w:r w:rsidRPr="004C657A">
              <w:rPr>
                <w:rFonts w:ascii="Avenir" w:eastAsia="Avenir" w:hAnsi="Avenir" w:cs="Avenir"/>
                <w:color w:val="000000"/>
                <w:sz w:val="16"/>
                <w:szCs w:val="16"/>
                <w:lang w:val="fr-FR"/>
              </w:rPr>
              <w:t xml:space="preserve">romotion et vulgarisation des pratiques réglementaires de l’exploitation artisanale </w:t>
            </w:r>
            <w:r>
              <w:rPr>
                <w:rFonts w:ascii="Avenir" w:eastAsia="Avenir" w:hAnsi="Avenir" w:cs="Avenir"/>
                <w:color w:val="000000"/>
                <w:sz w:val="16"/>
                <w:szCs w:val="16"/>
                <w:lang w:val="fr-FR"/>
              </w:rPr>
              <w:t>par</w:t>
            </w:r>
            <w:r w:rsidRPr="004C657A">
              <w:rPr>
                <w:rFonts w:ascii="Avenir" w:eastAsia="Avenir" w:hAnsi="Avenir" w:cs="Avenir"/>
                <w:color w:val="000000"/>
                <w:sz w:val="16"/>
                <w:szCs w:val="16"/>
                <w:lang w:val="fr-FR"/>
              </w:rPr>
              <w:t xml:space="preserve"> les antennes </w:t>
            </w:r>
            <w:r>
              <w:rPr>
                <w:rFonts w:ascii="Avenir" w:eastAsia="Avenir" w:hAnsi="Avenir" w:cs="Avenir"/>
                <w:color w:val="000000"/>
                <w:sz w:val="16"/>
                <w:szCs w:val="16"/>
                <w:lang w:val="fr-FR"/>
              </w:rPr>
              <w:t>du PGDF.</w:t>
            </w:r>
          </w:p>
        </w:tc>
        <w:tc>
          <w:tcPr>
            <w:tcW w:w="4377" w:type="dxa"/>
            <w:tcBorders>
              <w:top w:val="single" w:sz="4" w:space="0" w:color="auto"/>
              <w:bottom w:val="single" w:sz="4" w:space="0" w:color="auto"/>
            </w:tcBorders>
            <w:vAlign w:val="center"/>
          </w:tcPr>
          <w:p w14:paraId="4C42B998" w14:textId="77777777" w:rsidR="008C3577" w:rsidRDefault="008C3577" w:rsidP="008C3577">
            <w:pPr>
              <w:spacing w:after="5" w:line="271" w:lineRule="auto"/>
              <w:jc w:val="both"/>
              <w:rPr>
                <w:rFonts w:ascii="Avenir" w:eastAsia="Avenir" w:hAnsi="Avenir" w:cs="Avenir"/>
                <w:color w:val="000000"/>
                <w:sz w:val="16"/>
                <w:szCs w:val="16"/>
                <w:lang w:val="fr-FR"/>
              </w:rPr>
            </w:pPr>
          </w:p>
          <w:p w14:paraId="6AD90F61" w14:textId="77777777" w:rsidR="007736F0" w:rsidRDefault="00C76921" w:rsidP="008C3577">
            <w:pPr>
              <w:spacing w:after="5" w:line="271" w:lineRule="auto"/>
              <w:jc w:val="both"/>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De façon résumé, </w:t>
            </w:r>
            <w:r w:rsidR="00026EAB">
              <w:rPr>
                <w:rFonts w:ascii="Avenir" w:eastAsia="Avenir" w:hAnsi="Avenir" w:cs="Avenir"/>
                <w:color w:val="000000"/>
                <w:sz w:val="16"/>
                <w:szCs w:val="16"/>
                <w:lang w:val="fr-FR"/>
              </w:rPr>
              <w:t>la planification et le suivi de l’exploitation artisanale s’est amélioré grâce au rapport de</w:t>
            </w:r>
            <w:r w:rsidR="009F66EE" w:rsidRPr="00C76921">
              <w:rPr>
                <w:rFonts w:ascii="Avenir" w:eastAsia="Avenir" w:hAnsi="Avenir" w:cs="Avenir"/>
                <w:color w:val="000000"/>
                <w:sz w:val="16"/>
                <w:szCs w:val="16"/>
                <w:lang w:val="fr-FR"/>
              </w:rPr>
              <w:t xml:space="preserve"> la Revue Juridique</w:t>
            </w:r>
            <w:r w:rsidR="00026EAB">
              <w:rPr>
                <w:rFonts w:ascii="Avenir" w:eastAsia="Avenir" w:hAnsi="Avenir" w:cs="Avenir"/>
                <w:color w:val="000000"/>
                <w:sz w:val="16"/>
                <w:szCs w:val="16"/>
                <w:lang w:val="fr-FR"/>
              </w:rPr>
              <w:t xml:space="preserve">, aux propositions </w:t>
            </w:r>
            <w:r w:rsidR="009F66EE" w:rsidRPr="006F3CB3">
              <w:rPr>
                <w:rFonts w:ascii="Avenir" w:eastAsia="Avenir" w:hAnsi="Avenir" w:cs="Avenir"/>
                <w:color w:val="000000"/>
                <w:sz w:val="16"/>
                <w:szCs w:val="16"/>
                <w:lang w:val="fr-FR"/>
              </w:rPr>
              <w:t>de la procédure de délivrance et de suivi du permis de coupe artisanale</w:t>
            </w:r>
            <w:r w:rsidR="00026EAB">
              <w:rPr>
                <w:rFonts w:ascii="Avenir" w:eastAsia="Avenir" w:hAnsi="Avenir" w:cs="Avenir"/>
                <w:color w:val="000000"/>
                <w:sz w:val="16"/>
                <w:szCs w:val="16"/>
                <w:lang w:val="fr-FR"/>
              </w:rPr>
              <w:t xml:space="preserve"> qui ont été </w:t>
            </w:r>
            <w:r w:rsidR="00CD7FE8" w:rsidRPr="00026EAB">
              <w:rPr>
                <w:rFonts w:ascii="Avenir" w:eastAsia="Avenir" w:hAnsi="Avenir" w:cs="Avenir"/>
                <w:color w:val="000000"/>
                <w:sz w:val="16"/>
                <w:szCs w:val="16"/>
                <w:lang w:val="fr-FR"/>
              </w:rPr>
              <w:t>approprié</w:t>
            </w:r>
            <w:r w:rsidR="00026EAB">
              <w:rPr>
                <w:rFonts w:ascii="Avenir" w:eastAsia="Avenir" w:hAnsi="Avenir" w:cs="Avenir"/>
                <w:color w:val="000000"/>
                <w:sz w:val="16"/>
                <w:szCs w:val="16"/>
                <w:lang w:val="fr-FR"/>
              </w:rPr>
              <w:t>es</w:t>
            </w:r>
            <w:r w:rsidR="005B6EA4" w:rsidRPr="00026EAB">
              <w:rPr>
                <w:rFonts w:ascii="Avenir" w:eastAsia="Avenir" w:hAnsi="Avenir" w:cs="Avenir"/>
                <w:color w:val="000000"/>
                <w:sz w:val="16"/>
                <w:szCs w:val="16"/>
                <w:lang w:val="fr-FR"/>
              </w:rPr>
              <w:t xml:space="preserve"> </w:t>
            </w:r>
            <w:r w:rsidR="00026EAB">
              <w:rPr>
                <w:rFonts w:ascii="Avenir" w:eastAsia="Avenir" w:hAnsi="Avenir" w:cs="Avenir"/>
                <w:color w:val="000000"/>
                <w:sz w:val="16"/>
                <w:szCs w:val="16"/>
                <w:lang w:val="fr-FR"/>
              </w:rPr>
              <w:t xml:space="preserve">par l’administration. </w:t>
            </w:r>
            <w:r w:rsidR="00E60600">
              <w:rPr>
                <w:rFonts w:ascii="Avenir" w:eastAsia="Avenir" w:hAnsi="Avenir" w:cs="Avenir"/>
                <w:color w:val="000000"/>
                <w:sz w:val="16"/>
                <w:szCs w:val="16"/>
                <w:lang w:val="fr-FR"/>
              </w:rPr>
              <w:t>L</w:t>
            </w:r>
            <w:r w:rsidR="005B6EA4" w:rsidRPr="00026EAB">
              <w:rPr>
                <w:rFonts w:ascii="Avenir" w:eastAsia="Avenir" w:hAnsi="Avenir" w:cs="Avenir"/>
                <w:color w:val="000000"/>
                <w:sz w:val="16"/>
                <w:szCs w:val="16"/>
                <w:lang w:val="fr-FR"/>
              </w:rPr>
              <w:t>es conclusions des études menées</w:t>
            </w:r>
            <w:r w:rsidR="00E60600">
              <w:rPr>
                <w:rFonts w:ascii="Avenir" w:eastAsia="Avenir" w:hAnsi="Avenir" w:cs="Avenir"/>
                <w:color w:val="000000"/>
                <w:sz w:val="16"/>
                <w:szCs w:val="16"/>
                <w:lang w:val="fr-FR"/>
              </w:rPr>
              <w:t>,</w:t>
            </w:r>
            <w:r w:rsidR="00452D85" w:rsidRPr="00026EAB">
              <w:rPr>
                <w:rFonts w:ascii="Avenir" w:eastAsia="Avenir" w:hAnsi="Avenir" w:cs="Avenir"/>
                <w:color w:val="000000"/>
                <w:sz w:val="16"/>
                <w:szCs w:val="16"/>
                <w:lang w:val="fr-FR"/>
              </w:rPr>
              <w:t xml:space="preserve"> </w:t>
            </w:r>
            <w:r w:rsidR="00E60600">
              <w:rPr>
                <w:rFonts w:ascii="Avenir" w:eastAsia="Avenir" w:hAnsi="Avenir" w:cs="Avenir"/>
                <w:color w:val="000000"/>
                <w:sz w:val="16"/>
                <w:szCs w:val="16"/>
                <w:lang w:val="fr-FR"/>
              </w:rPr>
              <w:t>l</w:t>
            </w:r>
            <w:r w:rsidR="00026EAB">
              <w:rPr>
                <w:rFonts w:ascii="Avenir" w:eastAsia="Avenir" w:hAnsi="Avenir" w:cs="Avenir"/>
                <w:color w:val="000000"/>
                <w:sz w:val="16"/>
                <w:szCs w:val="16"/>
                <w:lang w:val="fr-FR"/>
              </w:rPr>
              <w:t xml:space="preserve">es </w:t>
            </w:r>
            <w:r w:rsidR="005B6EA4" w:rsidRPr="00026EAB">
              <w:rPr>
                <w:rFonts w:ascii="Avenir" w:eastAsia="Avenir" w:hAnsi="Avenir" w:cs="Avenir"/>
                <w:color w:val="000000"/>
                <w:sz w:val="16"/>
                <w:szCs w:val="16"/>
                <w:lang w:val="fr-FR"/>
              </w:rPr>
              <w:t xml:space="preserve">réformes </w:t>
            </w:r>
            <w:r w:rsidR="00CD7FE8" w:rsidRPr="00026EAB">
              <w:rPr>
                <w:rFonts w:ascii="Avenir" w:eastAsia="Avenir" w:hAnsi="Avenir" w:cs="Avenir"/>
                <w:color w:val="000000"/>
                <w:sz w:val="16"/>
                <w:szCs w:val="16"/>
                <w:lang w:val="fr-FR"/>
              </w:rPr>
              <w:t>opérationnelles</w:t>
            </w:r>
            <w:r w:rsidR="005B6EA4" w:rsidRPr="00026EAB">
              <w:rPr>
                <w:rFonts w:ascii="Avenir" w:eastAsia="Avenir" w:hAnsi="Avenir" w:cs="Avenir"/>
                <w:color w:val="000000"/>
                <w:sz w:val="16"/>
                <w:szCs w:val="16"/>
                <w:lang w:val="fr-FR"/>
              </w:rPr>
              <w:t xml:space="preserve"> et règlementaires</w:t>
            </w:r>
            <w:r w:rsidR="00026EAB">
              <w:rPr>
                <w:rFonts w:ascii="Avenir" w:eastAsia="Avenir" w:hAnsi="Avenir" w:cs="Avenir"/>
                <w:color w:val="000000"/>
                <w:sz w:val="16"/>
                <w:szCs w:val="16"/>
                <w:lang w:val="fr-FR"/>
              </w:rPr>
              <w:t xml:space="preserve"> sur l’utilisation des </w:t>
            </w:r>
            <w:r w:rsidR="007736F0" w:rsidRPr="00026EAB">
              <w:rPr>
                <w:rFonts w:ascii="Avenir" w:eastAsia="Avenir" w:hAnsi="Avenir" w:cs="Avenir"/>
                <w:color w:val="000000"/>
                <w:sz w:val="16"/>
                <w:szCs w:val="16"/>
                <w:lang w:val="fr-FR"/>
              </w:rPr>
              <w:t xml:space="preserve">répertoires ont été </w:t>
            </w:r>
            <w:proofErr w:type="spellStart"/>
            <w:r w:rsidR="00026EAB">
              <w:rPr>
                <w:rFonts w:ascii="Avenir" w:eastAsia="Avenir" w:hAnsi="Avenir" w:cs="Avenir"/>
                <w:color w:val="000000"/>
                <w:sz w:val="16"/>
                <w:szCs w:val="16"/>
                <w:lang w:val="fr-FR"/>
              </w:rPr>
              <w:t>integrés</w:t>
            </w:r>
            <w:proofErr w:type="spellEnd"/>
            <w:r w:rsidR="00026EAB">
              <w:rPr>
                <w:rFonts w:ascii="Avenir" w:eastAsia="Avenir" w:hAnsi="Avenir" w:cs="Avenir"/>
                <w:color w:val="000000"/>
                <w:sz w:val="16"/>
                <w:szCs w:val="16"/>
                <w:lang w:val="fr-FR"/>
              </w:rPr>
              <w:t xml:space="preserve"> par l’administration et produits par les provinces par l’utilisation des r</w:t>
            </w:r>
            <w:r w:rsidR="00E60600">
              <w:rPr>
                <w:rFonts w:ascii="Avenir" w:eastAsia="Avenir" w:hAnsi="Avenir" w:cs="Avenir"/>
                <w:color w:val="000000"/>
                <w:sz w:val="16"/>
                <w:szCs w:val="16"/>
                <w:lang w:val="fr-FR"/>
              </w:rPr>
              <w:t>é</w:t>
            </w:r>
            <w:r w:rsidR="00026EAB">
              <w:rPr>
                <w:rFonts w:ascii="Avenir" w:eastAsia="Avenir" w:hAnsi="Avenir" w:cs="Avenir"/>
                <w:color w:val="000000"/>
                <w:sz w:val="16"/>
                <w:szCs w:val="16"/>
                <w:lang w:val="fr-FR"/>
              </w:rPr>
              <w:t>pertoires. De plus, des</w:t>
            </w:r>
            <w:r w:rsidR="007736F0" w:rsidRPr="006F3CB3">
              <w:rPr>
                <w:rFonts w:ascii="Avenir" w:eastAsia="Avenir" w:hAnsi="Avenir" w:cs="Avenir"/>
                <w:color w:val="000000"/>
                <w:sz w:val="16"/>
                <w:szCs w:val="16"/>
                <w:lang w:val="fr-FR"/>
              </w:rPr>
              <w:t xml:space="preserve"> réunions sur le secteur artisanal ont eu lieu </w:t>
            </w:r>
            <w:r w:rsidR="00026EAB">
              <w:rPr>
                <w:rFonts w:ascii="Avenir" w:eastAsia="Avenir" w:hAnsi="Avenir" w:cs="Avenir"/>
                <w:color w:val="000000"/>
                <w:sz w:val="16"/>
                <w:szCs w:val="16"/>
                <w:lang w:val="fr-FR"/>
              </w:rPr>
              <w:t xml:space="preserve">dans toutes les provinces </w:t>
            </w:r>
            <w:r w:rsidR="007736F0" w:rsidRPr="006F3CB3">
              <w:rPr>
                <w:rFonts w:ascii="Avenir" w:eastAsia="Avenir" w:hAnsi="Avenir" w:cs="Avenir"/>
                <w:color w:val="000000"/>
                <w:sz w:val="16"/>
                <w:szCs w:val="16"/>
                <w:lang w:val="fr-FR"/>
              </w:rPr>
              <w:t>et 3000 dépliants ont été distribués</w:t>
            </w:r>
            <w:r w:rsidR="00026EAB">
              <w:rPr>
                <w:rFonts w:ascii="Avenir" w:eastAsia="Avenir" w:hAnsi="Avenir" w:cs="Avenir"/>
                <w:color w:val="000000"/>
                <w:sz w:val="16"/>
                <w:szCs w:val="16"/>
                <w:lang w:val="fr-FR"/>
              </w:rPr>
              <w:t xml:space="preserve"> dans le cadre de la promotion et de la vulgarisation des bonnes pratiques réglementaires. </w:t>
            </w:r>
          </w:p>
          <w:p w14:paraId="5087A3EE" w14:textId="36D6D5E9" w:rsidR="008C3577" w:rsidRPr="006F3CB3" w:rsidRDefault="008C3577" w:rsidP="008C3577">
            <w:pPr>
              <w:spacing w:after="5" w:line="271" w:lineRule="auto"/>
              <w:jc w:val="both"/>
              <w:rPr>
                <w:rFonts w:ascii="Avenir" w:eastAsia="Avenir" w:hAnsi="Avenir" w:cs="Avenir"/>
                <w:color w:val="000000"/>
                <w:sz w:val="16"/>
                <w:szCs w:val="16"/>
                <w:lang w:val="fr-FR"/>
              </w:rPr>
            </w:pPr>
          </w:p>
        </w:tc>
      </w:tr>
      <w:tr w:rsidR="00DE043B" w:rsidRPr="00393289" w14:paraId="400FAD8F"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06D66DB" w14:textId="23DFB1AD" w:rsidR="00DE043B" w:rsidRPr="006F3CB3" w:rsidRDefault="00DE043B" w:rsidP="006F3CB3">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Produit 3.3 : Appui à l'amélioration des performances des artisans légaux d'exploitation du bois d'œuvre et au développement de PME de la filière, capables d'opérer sur les forêts communautaires et/ou des ETD</w:t>
            </w:r>
          </w:p>
        </w:tc>
      </w:tr>
      <w:tr w:rsidR="00DE043B" w:rsidRPr="00393289" w14:paraId="1C14E93A"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AC4344" w14:textId="13D75C55" w:rsidR="00DE043B" w:rsidRPr="006F3CB3" w:rsidRDefault="00DE043B" w:rsidP="00DE043B">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Indicateur : Nombre d'Exploitants dont les pratiques ont changé grâce entre autres aux formations EFIR</w:t>
            </w:r>
          </w:p>
          <w:p w14:paraId="0CF131EC" w14:textId="339D86A2" w:rsidR="00DE043B" w:rsidRPr="006F3CB3" w:rsidRDefault="00DE043B" w:rsidP="00DE043B">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Nombre d’exploitants artisanaux agréés (accès à la profession à mettre en place) suite à une formation réussie en abattage EFIR (accès conditionné aux Unités Forestières Artisanales Aménagées)</w:t>
            </w:r>
          </w:p>
        </w:tc>
      </w:tr>
      <w:tr w:rsidR="00DE043B" w:rsidRPr="00393289" w14:paraId="0AF772C8" w14:textId="77777777" w:rsidTr="004B07F6">
        <w:trPr>
          <w:gridAfter w:val="1"/>
          <w:wAfter w:w="25" w:type="dxa"/>
          <w:jc w:val="center"/>
        </w:trPr>
        <w:tc>
          <w:tcPr>
            <w:tcW w:w="4382" w:type="dxa"/>
            <w:gridSpan w:val="2"/>
            <w:tcBorders>
              <w:top w:val="single" w:sz="4" w:space="0" w:color="auto"/>
              <w:bottom w:val="single" w:sz="4" w:space="0" w:color="auto"/>
            </w:tcBorders>
            <w:shd w:val="clear" w:color="auto" w:fill="auto"/>
          </w:tcPr>
          <w:p w14:paraId="5B5F8190" w14:textId="77777777" w:rsidR="008C3577" w:rsidRDefault="008C3577" w:rsidP="008C3577">
            <w:pPr>
              <w:jc w:val="both"/>
              <w:rPr>
                <w:rFonts w:ascii="Avenir" w:eastAsia="Avenir" w:hAnsi="Avenir" w:cs="Avenir"/>
                <w:color w:val="000000"/>
                <w:sz w:val="16"/>
                <w:szCs w:val="16"/>
                <w:lang w:val="fr-FR"/>
              </w:rPr>
            </w:pPr>
          </w:p>
          <w:p w14:paraId="121F08F9" w14:textId="77777777" w:rsidR="00DE043B" w:rsidRDefault="00026EAB" w:rsidP="008C3577">
            <w:pPr>
              <w:jc w:val="both"/>
              <w:rPr>
                <w:rFonts w:ascii="Avenir" w:eastAsia="Avenir" w:hAnsi="Avenir" w:cs="Avenir"/>
                <w:bCs/>
                <w:color w:val="000000"/>
                <w:sz w:val="16"/>
                <w:szCs w:val="16"/>
                <w:lang w:val="fr-FR"/>
              </w:rPr>
            </w:pPr>
            <w:r>
              <w:rPr>
                <w:rFonts w:ascii="Avenir" w:eastAsia="Avenir" w:hAnsi="Avenir" w:cs="Avenir"/>
                <w:color w:val="000000"/>
                <w:sz w:val="16"/>
                <w:szCs w:val="16"/>
                <w:lang w:val="fr-FR"/>
              </w:rPr>
              <w:t xml:space="preserve">Cette activité a </w:t>
            </w:r>
            <w:proofErr w:type="spellStart"/>
            <w:r>
              <w:rPr>
                <w:rFonts w:ascii="Avenir" w:eastAsia="Avenir" w:hAnsi="Avenir" w:cs="Avenir"/>
                <w:color w:val="000000"/>
                <w:sz w:val="16"/>
                <w:szCs w:val="16"/>
                <w:lang w:val="fr-FR"/>
              </w:rPr>
              <w:t>demarré</w:t>
            </w:r>
            <w:proofErr w:type="spellEnd"/>
            <w:r>
              <w:rPr>
                <w:rFonts w:ascii="Avenir" w:eastAsia="Avenir" w:hAnsi="Avenir" w:cs="Avenir"/>
                <w:color w:val="000000"/>
                <w:sz w:val="16"/>
                <w:szCs w:val="16"/>
                <w:lang w:val="fr-FR"/>
              </w:rPr>
              <w:t xml:space="preserve"> cette année par la p</w:t>
            </w:r>
            <w:r w:rsidR="00DE043B" w:rsidRPr="006F3CB3">
              <w:rPr>
                <w:rFonts w:ascii="Avenir" w:eastAsia="Avenir" w:hAnsi="Avenir" w:cs="Avenir"/>
                <w:color w:val="000000"/>
                <w:sz w:val="16"/>
                <w:szCs w:val="16"/>
                <w:lang w:val="fr-FR"/>
              </w:rPr>
              <w:t xml:space="preserve">roduction des outils </w:t>
            </w:r>
            <w:r>
              <w:rPr>
                <w:rFonts w:ascii="Avenir" w:eastAsia="Avenir" w:hAnsi="Avenir" w:cs="Avenir"/>
                <w:color w:val="000000"/>
                <w:sz w:val="16"/>
                <w:szCs w:val="16"/>
                <w:lang w:val="fr-FR"/>
              </w:rPr>
              <w:t>de la r</w:t>
            </w:r>
            <w:r w:rsidR="00D75948">
              <w:rPr>
                <w:rFonts w:ascii="Avenir" w:eastAsia="Avenir" w:hAnsi="Avenir" w:cs="Avenir"/>
                <w:color w:val="000000"/>
                <w:sz w:val="16"/>
                <w:szCs w:val="16"/>
                <w:lang w:val="fr-FR"/>
              </w:rPr>
              <w:t>é</w:t>
            </w:r>
            <w:r>
              <w:rPr>
                <w:rFonts w:ascii="Avenir" w:eastAsia="Avenir" w:hAnsi="Avenir" w:cs="Avenir"/>
                <w:color w:val="000000"/>
                <w:sz w:val="16"/>
                <w:szCs w:val="16"/>
                <w:lang w:val="fr-FR"/>
              </w:rPr>
              <w:t>glementation et leur</w:t>
            </w:r>
            <w:r w:rsidR="00DE043B" w:rsidRPr="006F3CB3">
              <w:rPr>
                <w:rFonts w:ascii="Avenir" w:eastAsia="Avenir" w:hAnsi="Avenir" w:cs="Avenir"/>
                <w:color w:val="000000"/>
                <w:sz w:val="16"/>
                <w:szCs w:val="16"/>
                <w:lang w:val="fr-FR"/>
              </w:rPr>
              <w:t xml:space="preserve"> vulgarisation auprès des acteurs</w:t>
            </w:r>
            <w:r>
              <w:rPr>
                <w:rFonts w:ascii="Avenir" w:eastAsia="Avenir" w:hAnsi="Avenir" w:cs="Avenir"/>
                <w:color w:val="000000"/>
                <w:sz w:val="16"/>
                <w:szCs w:val="16"/>
                <w:lang w:val="fr-FR"/>
              </w:rPr>
              <w:t>.</w:t>
            </w:r>
            <w:r w:rsidR="00DE043B" w:rsidRPr="006F3CB3">
              <w:rPr>
                <w:rFonts w:ascii="Avenir" w:eastAsia="Avenir" w:hAnsi="Avenir" w:cs="Avenir"/>
                <w:color w:val="000000"/>
                <w:sz w:val="16"/>
                <w:szCs w:val="16"/>
                <w:lang w:val="fr-FR"/>
              </w:rPr>
              <w:t> </w:t>
            </w:r>
            <w:r w:rsidR="00A94E23" w:rsidRPr="006F3CB3">
              <w:rPr>
                <w:rFonts w:ascii="Avenir" w:eastAsia="Avenir" w:hAnsi="Avenir" w:cs="Avenir"/>
                <w:color w:val="000000"/>
                <w:sz w:val="16"/>
                <w:szCs w:val="16"/>
                <w:lang w:val="fr-FR"/>
              </w:rPr>
              <w:t>3 dépliants ont été imprimés et distribués auprès des acteurs (administration, associations professionnelles, Société Civile</w:t>
            </w:r>
            <w:r w:rsidR="00E50EF8" w:rsidRPr="006F3CB3">
              <w:rPr>
                <w:rFonts w:ascii="Avenir" w:eastAsia="Avenir" w:hAnsi="Avenir" w:cs="Avenir"/>
                <w:color w:val="000000"/>
                <w:sz w:val="16"/>
                <w:szCs w:val="16"/>
                <w:lang w:val="fr-FR"/>
              </w:rPr>
              <w:t>)</w:t>
            </w:r>
            <w:r w:rsidR="00DE043B" w:rsidRPr="006F3CB3">
              <w:rPr>
                <w:rFonts w:ascii="Avenir" w:eastAsia="Avenir" w:hAnsi="Avenir" w:cs="Avenir"/>
                <w:color w:val="000000"/>
                <w:sz w:val="16"/>
                <w:szCs w:val="16"/>
                <w:lang w:val="fr-FR"/>
              </w:rPr>
              <w:t xml:space="preserve"> </w:t>
            </w:r>
            <w:r>
              <w:rPr>
                <w:rFonts w:ascii="Avenir" w:eastAsia="Avenir" w:hAnsi="Avenir" w:cs="Avenir"/>
                <w:color w:val="000000"/>
                <w:sz w:val="16"/>
                <w:szCs w:val="16"/>
                <w:lang w:val="fr-FR"/>
              </w:rPr>
              <w:t xml:space="preserve">dans les provinces. </w:t>
            </w:r>
            <w:r w:rsidR="00E60600">
              <w:rPr>
                <w:rFonts w:ascii="Avenir" w:eastAsia="Avenir" w:hAnsi="Avenir" w:cs="Avenir"/>
                <w:bCs/>
                <w:color w:val="000000"/>
                <w:sz w:val="16"/>
                <w:szCs w:val="16"/>
                <w:lang w:val="fr-FR"/>
              </w:rPr>
              <w:t>Une attention particulière a été mise cette année sur la participation des femmes et des représentants autochtones.</w:t>
            </w:r>
          </w:p>
          <w:p w14:paraId="67012EE4" w14:textId="79FA4B13" w:rsidR="008C3577" w:rsidRPr="00026EAB" w:rsidRDefault="008C3577" w:rsidP="008C3577">
            <w:pPr>
              <w:jc w:val="both"/>
              <w:rPr>
                <w:rFonts w:ascii="Avenir" w:eastAsia="Avenir" w:hAnsi="Avenir" w:cs="Avenir"/>
                <w:color w:val="000000"/>
                <w:sz w:val="16"/>
                <w:szCs w:val="16"/>
                <w:lang w:val="fr-FR"/>
              </w:rPr>
            </w:pPr>
          </w:p>
        </w:tc>
        <w:tc>
          <w:tcPr>
            <w:tcW w:w="4377" w:type="dxa"/>
            <w:tcBorders>
              <w:top w:val="single" w:sz="4" w:space="0" w:color="auto"/>
              <w:bottom w:val="single" w:sz="4" w:space="0" w:color="auto"/>
            </w:tcBorders>
            <w:vAlign w:val="center"/>
          </w:tcPr>
          <w:p w14:paraId="04A2BB09" w14:textId="77777777" w:rsidR="008C3577" w:rsidRDefault="008C3577" w:rsidP="008C3577">
            <w:pPr>
              <w:jc w:val="both"/>
              <w:rPr>
                <w:rFonts w:ascii="Avenir" w:eastAsia="Avenir" w:hAnsi="Avenir" w:cs="Avenir"/>
                <w:color w:val="000000"/>
                <w:sz w:val="16"/>
                <w:szCs w:val="16"/>
                <w:lang w:val="fr-FR"/>
              </w:rPr>
            </w:pPr>
          </w:p>
          <w:p w14:paraId="4FAC3968" w14:textId="77777777" w:rsidR="00DE043B" w:rsidRDefault="00D75948" w:rsidP="008C3577">
            <w:pPr>
              <w:jc w:val="both"/>
              <w:rPr>
                <w:rFonts w:ascii="Avenir" w:eastAsia="Avenir" w:hAnsi="Avenir" w:cs="Avenir"/>
                <w:bCs/>
                <w:color w:val="000000"/>
                <w:sz w:val="16"/>
                <w:szCs w:val="16"/>
                <w:lang w:val="fr-FR"/>
              </w:rPr>
            </w:pPr>
            <w:r>
              <w:rPr>
                <w:rFonts w:ascii="Avenir" w:eastAsia="Avenir" w:hAnsi="Avenir" w:cs="Avenir"/>
                <w:color w:val="000000"/>
                <w:sz w:val="16"/>
                <w:szCs w:val="16"/>
                <w:lang w:val="fr-FR"/>
              </w:rPr>
              <w:t>De façon plus spécifique, cette activité a vraiment commencé cette année par la p</w:t>
            </w:r>
            <w:r w:rsidR="004C3341" w:rsidRPr="006F3CB3">
              <w:rPr>
                <w:rFonts w:ascii="Avenir" w:eastAsia="Avenir" w:hAnsi="Avenir" w:cs="Avenir"/>
                <w:color w:val="000000"/>
                <w:sz w:val="16"/>
                <w:szCs w:val="16"/>
                <w:lang w:val="fr-FR"/>
              </w:rPr>
              <w:t>roduction des outils de vulgarisation de la règlementation auprès des acteurs</w:t>
            </w:r>
            <w:r>
              <w:rPr>
                <w:rFonts w:ascii="Avenir" w:eastAsia="Avenir" w:hAnsi="Avenir" w:cs="Avenir"/>
                <w:color w:val="000000"/>
                <w:sz w:val="16"/>
                <w:szCs w:val="16"/>
                <w:lang w:val="fr-FR"/>
              </w:rPr>
              <w:t>.</w:t>
            </w:r>
            <w:r w:rsidR="004C3341" w:rsidRPr="006F3CB3">
              <w:rPr>
                <w:rFonts w:ascii="Avenir" w:eastAsia="Avenir" w:hAnsi="Avenir" w:cs="Avenir"/>
                <w:color w:val="000000"/>
                <w:sz w:val="16"/>
                <w:szCs w:val="16"/>
                <w:lang w:val="fr-FR"/>
              </w:rPr>
              <w:t xml:space="preserve"> 3 Dépliants français / Lingala permettant de vulgariser la règlementation auprès des acteurs</w:t>
            </w:r>
            <w:r w:rsidR="00A94E23" w:rsidRPr="006F3CB3">
              <w:rPr>
                <w:rFonts w:ascii="Avenir" w:eastAsia="Avenir" w:hAnsi="Avenir" w:cs="Avenir"/>
                <w:color w:val="000000"/>
                <w:sz w:val="16"/>
                <w:szCs w:val="16"/>
                <w:lang w:val="fr-FR"/>
              </w:rPr>
              <w:t xml:space="preserve"> ont été im</w:t>
            </w:r>
            <w:r w:rsidR="00DC1D56" w:rsidRPr="006F3CB3">
              <w:rPr>
                <w:rFonts w:ascii="Avenir" w:eastAsia="Avenir" w:hAnsi="Avenir" w:cs="Avenir"/>
                <w:color w:val="000000"/>
                <w:sz w:val="16"/>
                <w:szCs w:val="16"/>
                <w:lang w:val="fr-FR"/>
              </w:rPr>
              <w:t>p</w:t>
            </w:r>
            <w:r w:rsidR="00A94E23" w:rsidRPr="006F3CB3">
              <w:rPr>
                <w:rFonts w:ascii="Avenir" w:eastAsia="Avenir" w:hAnsi="Avenir" w:cs="Avenir"/>
                <w:color w:val="000000"/>
                <w:sz w:val="16"/>
                <w:szCs w:val="16"/>
                <w:lang w:val="fr-FR"/>
              </w:rPr>
              <w:t>rimés</w:t>
            </w:r>
            <w:r w:rsidR="00DC1D56" w:rsidRPr="006F3CB3">
              <w:rPr>
                <w:rFonts w:ascii="Avenir" w:eastAsia="Avenir" w:hAnsi="Avenir" w:cs="Avenir"/>
                <w:color w:val="000000"/>
                <w:sz w:val="16"/>
                <w:szCs w:val="16"/>
                <w:lang w:val="fr-FR"/>
              </w:rPr>
              <w:t xml:space="preserve"> en</w:t>
            </w:r>
            <w:r w:rsidR="00A94E23" w:rsidRPr="006F3CB3">
              <w:rPr>
                <w:rFonts w:ascii="Avenir" w:eastAsia="Avenir" w:hAnsi="Avenir" w:cs="Avenir"/>
                <w:color w:val="000000"/>
                <w:sz w:val="16"/>
                <w:szCs w:val="16"/>
                <w:lang w:val="fr-FR"/>
              </w:rPr>
              <w:t xml:space="preserve"> 3000 exemplaires</w:t>
            </w:r>
            <w:r>
              <w:rPr>
                <w:rFonts w:ascii="Avenir" w:eastAsia="Avenir" w:hAnsi="Avenir" w:cs="Avenir"/>
                <w:color w:val="000000"/>
                <w:sz w:val="16"/>
                <w:szCs w:val="16"/>
                <w:lang w:val="fr-FR"/>
              </w:rPr>
              <w:t xml:space="preserve"> et promus lors des réunions provinciales </w:t>
            </w:r>
            <w:r w:rsidR="004C3341" w:rsidRPr="006F3CB3">
              <w:rPr>
                <w:rFonts w:ascii="Avenir" w:eastAsia="Avenir" w:hAnsi="Avenir" w:cs="Avenir"/>
                <w:bCs/>
                <w:color w:val="000000"/>
                <w:sz w:val="16"/>
                <w:szCs w:val="16"/>
                <w:lang w:val="fr-FR"/>
              </w:rPr>
              <w:t>organisée</w:t>
            </w:r>
            <w:r w:rsidR="00752612" w:rsidRPr="006F3CB3">
              <w:rPr>
                <w:rFonts w:ascii="Avenir" w:eastAsia="Avenir" w:hAnsi="Avenir" w:cs="Avenir"/>
                <w:bCs/>
                <w:color w:val="000000"/>
                <w:sz w:val="16"/>
                <w:szCs w:val="16"/>
                <w:lang w:val="fr-FR"/>
              </w:rPr>
              <w:t>s</w:t>
            </w:r>
            <w:r w:rsidR="004C3341" w:rsidRPr="006F3CB3">
              <w:rPr>
                <w:rFonts w:ascii="Avenir" w:eastAsia="Avenir" w:hAnsi="Avenir" w:cs="Avenir"/>
                <w:bCs/>
                <w:color w:val="000000"/>
                <w:sz w:val="16"/>
                <w:szCs w:val="16"/>
                <w:lang w:val="fr-FR"/>
              </w:rPr>
              <w:t xml:space="preserve"> avec les acteurs de la filière artisanale</w:t>
            </w:r>
            <w:r>
              <w:rPr>
                <w:rFonts w:ascii="Avenir" w:eastAsia="Avenir" w:hAnsi="Avenir" w:cs="Avenir"/>
                <w:bCs/>
                <w:color w:val="000000"/>
                <w:sz w:val="16"/>
                <w:szCs w:val="16"/>
                <w:lang w:val="fr-FR"/>
              </w:rPr>
              <w:t xml:space="preserve">. Une attention particulière a été mise sur la participation des femmes et des représentants autochtones. </w:t>
            </w:r>
          </w:p>
          <w:p w14:paraId="3370D711" w14:textId="71EDED0E" w:rsidR="008C3577" w:rsidRPr="00D75948" w:rsidRDefault="008C3577" w:rsidP="008C3577">
            <w:pPr>
              <w:jc w:val="both"/>
              <w:rPr>
                <w:rFonts w:ascii="Avenir" w:eastAsia="Avenir" w:hAnsi="Avenir" w:cs="Avenir"/>
                <w:color w:val="000000"/>
                <w:sz w:val="16"/>
                <w:szCs w:val="16"/>
                <w:lang w:val="fr-FR"/>
              </w:rPr>
            </w:pPr>
          </w:p>
        </w:tc>
      </w:tr>
      <w:tr w:rsidR="005925F4" w:rsidRPr="00393289" w14:paraId="3B777AD1"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CEBC1D2" w14:textId="3ACFBB07" w:rsidR="005925F4" w:rsidRPr="006F3CB3" w:rsidRDefault="005925F4" w:rsidP="005925F4">
            <w:pPr>
              <w:spacing w:after="5" w:line="271" w:lineRule="auto"/>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Produit 3.4 : Appui (auprès des opérateurs identifiés) à l'établissement et à la mise en œuvre d'accords définissant les relations entre exploitants artisanaux et populations locales</w:t>
            </w:r>
          </w:p>
        </w:tc>
      </w:tr>
      <w:tr w:rsidR="005925F4" w:rsidRPr="00393289" w14:paraId="752DB1B9"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CBF3D1C" w14:textId="66429D80" w:rsidR="006660C9" w:rsidRPr="006F3CB3" w:rsidRDefault="005925F4" w:rsidP="006F3CB3">
            <w:pPr>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Indicateur :</w:t>
            </w:r>
          </w:p>
          <w:p w14:paraId="598D1DD8" w14:textId="312327EB" w:rsidR="006660C9" w:rsidRPr="006F3CB3" w:rsidRDefault="006660C9" w:rsidP="006F3CB3">
            <w:pPr>
              <w:jc w:val="center"/>
              <w:rPr>
                <w:rFonts w:ascii="Avenir" w:eastAsia="Avenir" w:hAnsi="Avenir" w:cs="Avenir"/>
                <w:b/>
                <w:bCs/>
                <w:color w:val="000000"/>
                <w:sz w:val="16"/>
                <w:szCs w:val="16"/>
                <w:lang w:val="fr-FR"/>
              </w:rPr>
            </w:pPr>
            <w:r w:rsidRPr="006F3CB3">
              <w:rPr>
                <w:rFonts w:ascii="Avenir" w:eastAsia="Avenir" w:hAnsi="Avenir" w:cs="Avenir"/>
                <w:b/>
                <w:bCs/>
                <w:color w:val="000000"/>
                <w:sz w:val="16"/>
                <w:szCs w:val="16"/>
                <w:lang w:val="fr-FR"/>
              </w:rPr>
              <w:t>1. Montants de la contribution des exploitants artisanaux au financement de réalisations sociales prévues dans les accords passés avec les communautés locales</w:t>
            </w:r>
          </w:p>
          <w:p w14:paraId="71AF827C" w14:textId="7F1BA11D" w:rsidR="005925F4" w:rsidRPr="006F3CB3" w:rsidRDefault="006660C9" w:rsidP="006F3CB3">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bCs/>
                <w:color w:val="000000"/>
                <w:sz w:val="16"/>
                <w:szCs w:val="16"/>
                <w:lang w:val="fr-FR"/>
              </w:rPr>
              <w:t>2. L'information sur les permis est accessible et sa qualité est évaluée régulièrement</w:t>
            </w:r>
          </w:p>
        </w:tc>
      </w:tr>
      <w:tr w:rsidR="005925F4" w:rsidRPr="00393289" w14:paraId="51326D26" w14:textId="77777777" w:rsidTr="004B07F6">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05DFC" w14:textId="01E5ACE6" w:rsidR="005925F4" w:rsidRPr="006F3CB3" w:rsidRDefault="004211AA" w:rsidP="00243435">
            <w:pPr>
              <w:spacing w:after="5" w:line="271" w:lineRule="auto"/>
              <w:rPr>
                <w:rFonts w:ascii="Avenir" w:eastAsia="Avenir" w:hAnsi="Avenir" w:cs="Avenir"/>
                <w:color w:val="000000"/>
                <w:sz w:val="16"/>
                <w:szCs w:val="16"/>
                <w:lang w:val="fr-FR"/>
              </w:rPr>
            </w:pPr>
            <w:r>
              <w:rPr>
                <w:rFonts w:ascii="Avenir" w:eastAsia="Avenir" w:hAnsi="Avenir" w:cs="Avenir"/>
                <w:color w:val="000000"/>
                <w:sz w:val="16"/>
                <w:szCs w:val="16"/>
                <w:lang w:val="fr-FR"/>
              </w:rPr>
              <w:t>Ce produit a été amorcé cette année avec l’élaboration d’une proposition</w:t>
            </w:r>
            <w:r w:rsidR="005925F4" w:rsidRPr="006F3CB3">
              <w:rPr>
                <w:rFonts w:ascii="Avenir" w:eastAsia="Avenir" w:hAnsi="Avenir" w:cs="Avenir"/>
                <w:color w:val="000000"/>
                <w:sz w:val="16"/>
                <w:szCs w:val="16"/>
                <w:lang w:val="fr-FR"/>
              </w:rPr>
              <w:t xml:space="preserve"> d’accord entre exploitants artisanaux et communautés</w:t>
            </w:r>
            <w:r>
              <w:rPr>
                <w:rFonts w:ascii="Avenir" w:eastAsia="Avenir" w:hAnsi="Avenir" w:cs="Avenir"/>
                <w:color w:val="000000"/>
                <w:sz w:val="16"/>
                <w:szCs w:val="16"/>
                <w:lang w:val="fr-FR"/>
              </w:rPr>
              <w:t>. Un travail important de concertation a été réalisé au sein des antennes et au</w:t>
            </w:r>
            <w:r w:rsidR="00E60600">
              <w:rPr>
                <w:rFonts w:ascii="Avenir" w:eastAsia="Avenir" w:hAnsi="Avenir" w:cs="Avenir"/>
                <w:color w:val="000000"/>
                <w:sz w:val="16"/>
                <w:szCs w:val="16"/>
                <w:lang w:val="fr-FR"/>
              </w:rPr>
              <w:t>p</w:t>
            </w:r>
            <w:r>
              <w:rPr>
                <w:rFonts w:ascii="Avenir" w:eastAsia="Avenir" w:hAnsi="Avenir" w:cs="Avenir"/>
                <w:color w:val="000000"/>
                <w:sz w:val="16"/>
                <w:szCs w:val="16"/>
                <w:lang w:val="fr-FR"/>
              </w:rPr>
              <w:t>rès des parties prenantes des provinces</w:t>
            </w:r>
            <w:r w:rsidR="005925F4" w:rsidRPr="006F3CB3">
              <w:rPr>
                <w:rFonts w:ascii="Avenir" w:eastAsia="Avenir" w:hAnsi="Avenir" w:cs="Avenir"/>
                <w:color w:val="000000"/>
                <w:sz w:val="16"/>
                <w:szCs w:val="16"/>
                <w:lang w:val="fr-FR"/>
              </w:rPr>
              <w:t xml:space="preserve"> de EQT, MGL, TPO et MND.</w:t>
            </w:r>
          </w:p>
        </w:tc>
        <w:tc>
          <w:tcPr>
            <w:tcW w:w="4377" w:type="dxa"/>
            <w:tcBorders>
              <w:top w:val="single" w:sz="4" w:space="0" w:color="auto"/>
              <w:left w:val="single" w:sz="4" w:space="0" w:color="auto"/>
              <w:bottom w:val="single" w:sz="4" w:space="0" w:color="auto"/>
              <w:right w:val="single" w:sz="4" w:space="0" w:color="auto"/>
            </w:tcBorders>
            <w:shd w:val="clear" w:color="auto" w:fill="auto"/>
            <w:vAlign w:val="center"/>
          </w:tcPr>
          <w:p w14:paraId="75080EF3" w14:textId="7517C4BC" w:rsidR="005925F4" w:rsidRPr="006F3CB3" w:rsidRDefault="004211AA" w:rsidP="00243435">
            <w:pPr>
              <w:spacing w:after="5" w:line="271" w:lineRule="auto"/>
              <w:rPr>
                <w:rFonts w:ascii="Avenir" w:eastAsia="Avenir" w:hAnsi="Avenir" w:cs="Avenir"/>
                <w:bCs/>
                <w:color w:val="000000"/>
                <w:sz w:val="16"/>
                <w:szCs w:val="16"/>
                <w:lang w:val="fr-FR"/>
              </w:rPr>
            </w:pPr>
            <w:r>
              <w:rPr>
                <w:rFonts w:ascii="Avenir" w:eastAsia="Avenir" w:hAnsi="Avenir" w:cs="Avenir"/>
                <w:bCs/>
                <w:color w:val="000000"/>
                <w:sz w:val="16"/>
                <w:szCs w:val="16"/>
                <w:lang w:val="fr-FR"/>
              </w:rPr>
              <w:t xml:space="preserve">Un accord a été </w:t>
            </w:r>
            <w:proofErr w:type="spellStart"/>
            <w:r>
              <w:rPr>
                <w:rFonts w:ascii="Avenir" w:eastAsia="Avenir" w:hAnsi="Avenir" w:cs="Avenir"/>
                <w:bCs/>
                <w:color w:val="000000"/>
                <w:sz w:val="16"/>
                <w:szCs w:val="16"/>
                <w:lang w:val="fr-FR"/>
              </w:rPr>
              <w:t>developpé</w:t>
            </w:r>
            <w:proofErr w:type="spellEnd"/>
            <w:r>
              <w:rPr>
                <w:rFonts w:ascii="Avenir" w:eastAsia="Avenir" w:hAnsi="Avenir" w:cs="Avenir"/>
                <w:bCs/>
                <w:color w:val="000000"/>
                <w:sz w:val="16"/>
                <w:szCs w:val="16"/>
                <w:lang w:val="fr-FR"/>
              </w:rPr>
              <w:t xml:space="preserve"> de </w:t>
            </w:r>
            <w:proofErr w:type="spellStart"/>
            <w:r>
              <w:rPr>
                <w:rFonts w:ascii="Avenir" w:eastAsia="Avenir" w:hAnsi="Avenir" w:cs="Avenir"/>
                <w:bCs/>
                <w:color w:val="000000"/>
                <w:sz w:val="16"/>
                <w:szCs w:val="16"/>
                <w:lang w:val="fr-FR"/>
              </w:rPr>
              <w:t>facon</w:t>
            </w:r>
            <w:proofErr w:type="spellEnd"/>
            <w:r>
              <w:rPr>
                <w:rFonts w:ascii="Avenir" w:eastAsia="Avenir" w:hAnsi="Avenir" w:cs="Avenir"/>
                <w:bCs/>
                <w:color w:val="000000"/>
                <w:sz w:val="16"/>
                <w:szCs w:val="16"/>
                <w:lang w:val="fr-FR"/>
              </w:rPr>
              <w:t xml:space="preserve"> concertée avec les principaux acteurs des provinces. Plusieurs réunions au sein des antennes ont été organisées afin de</w:t>
            </w:r>
            <w:r w:rsidR="00F85869" w:rsidRPr="006F3CB3">
              <w:rPr>
                <w:rFonts w:ascii="Avenir" w:eastAsia="Avenir" w:hAnsi="Avenir" w:cs="Avenir"/>
                <w:bCs/>
                <w:color w:val="000000"/>
                <w:sz w:val="16"/>
                <w:szCs w:val="16"/>
                <w:lang w:val="fr-FR"/>
              </w:rPr>
              <w:t xml:space="preserve"> collect</w:t>
            </w:r>
            <w:r w:rsidR="00E60600">
              <w:rPr>
                <w:rFonts w:ascii="Avenir" w:eastAsia="Avenir" w:hAnsi="Avenir" w:cs="Avenir"/>
                <w:bCs/>
                <w:color w:val="000000"/>
                <w:sz w:val="16"/>
                <w:szCs w:val="16"/>
                <w:lang w:val="fr-FR"/>
              </w:rPr>
              <w:t>er</w:t>
            </w:r>
            <w:r w:rsidR="00F85869" w:rsidRPr="006F3CB3">
              <w:rPr>
                <w:rFonts w:ascii="Avenir" w:eastAsia="Avenir" w:hAnsi="Avenir" w:cs="Avenir"/>
                <w:bCs/>
                <w:color w:val="000000"/>
                <w:sz w:val="16"/>
                <w:szCs w:val="16"/>
                <w:lang w:val="fr-FR"/>
              </w:rPr>
              <w:t xml:space="preserve"> </w:t>
            </w:r>
            <w:r>
              <w:rPr>
                <w:rFonts w:ascii="Avenir" w:eastAsia="Avenir" w:hAnsi="Avenir" w:cs="Avenir"/>
                <w:bCs/>
                <w:color w:val="000000"/>
                <w:sz w:val="16"/>
                <w:szCs w:val="16"/>
                <w:lang w:val="fr-FR"/>
              </w:rPr>
              <w:t xml:space="preserve">des informations </w:t>
            </w:r>
            <w:r w:rsidR="00F85869" w:rsidRPr="006F3CB3">
              <w:rPr>
                <w:rFonts w:ascii="Avenir" w:eastAsia="Avenir" w:hAnsi="Avenir" w:cs="Avenir"/>
                <w:bCs/>
                <w:color w:val="000000"/>
                <w:sz w:val="16"/>
                <w:szCs w:val="16"/>
                <w:lang w:val="fr-FR"/>
              </w:rPr>
              <w:t>et</w:t>
            </w:r>
            <w:r w:rsidR="005925F4" w:rsidRPr="006F3CB3">
              <w:rPr>
                <w:rFonts w:ascii="Avenir" w:eastAsia="Avenir" w:hAnsi="Avenir" w:cs="Avenir"/>
                <w:bCs/>
                <w:color w:val="000000"/>
                <w:sz w:val="16"/>
                <w:szCs w:val="16"/>
                <w:lang w:val="fr-FR"/>
              </w:rPr>
              <w:t xml:space="preserve"> </w:t>
            </w:r>
            <w:r w:rsidR="00F85869" w:rsidRPr="006F3CB3">
              <w:rPr>
                <w:rFonts w:ascii="Avenir" w:eastAsia="Avenir" w:hAnsi="Avenir" w:cs="Avenir"/>
                <w:bCs/>
                <w:color w:val="000000"/>
                <w:sz w:val="16"/>
                <w:szCs w:val="16"/>
                <w:lang w:val="fr-FR"/>
              </w:rPr>
              <w:t>de documenter</w:t>
            </w:r>
            <w:r w:rsidR="005925F4" w:rsidRPr="006F3CB3">
              <w:rPr>
                <w:rFonts w:ascii="Avenir" w:eastAsia="Avenir" w:hAnsi="Avenir" w:cs="Avenir"/>
                <w:bCs/>
                <w:color w:val="000000"/>
                <w:sz w:val="16"/>
                <w:szCs w:val="16"/>
                <w:lang w:val="fr-FR"/>
              </w:rPr>
              <w:t xml:space="preserve"> le modèle de convention entre exploitant</w:t>
            </w:r>
            <w:r w:rsidR="003F1572" w:rsidRPr="006F3CB3">
              <w:rPr>
                <w:rFonts w:ascii="Avenir" w:eastAsia="Avenir" w:hAnsi="Avenir" w:cs="Avenir"/>
                <w:bCs/>
                <w:color w:val="000000"/>
                <w:sz w:val="16"/>
                <w:szCs w:val="16"/>
                <w:lang w:val="fr-FR"/>
              </w:rPr>
              <w:t>s</w:t>
            </w:r>
            <w:r w:rsidR="005925F4" w:rsidRPr="006F3CB3">
              <w:rPr>
                <w:rFonts w:ascii="Avenir" w:eastAsia="Avenir" w:hAnsi="Avenir" w:cs="Avenir"/>
                <w:bCs/>
                <w:color w:val="000000"/>
                <w:sz w:val="16"/>
                <w:szCs w:val="16"/>
                <w:lang w:val="fr-FR"/>
              </w:rPr>
              <w:t xml:space="preserve"> / communautés </w:t>
            </w:r>
            <w:r w:rsidR="00F85869" w:rsidRPr="006F3CB3">
              <w:rPr>
                <w:rFonts w:ascii="Avenir" w:eastAsia="Avenir" w:hAnsi="Avenir" w:cs="Avenir"/>
                <w:bCs/>
                <w:color w:val="000000"/>
                <w:sz w:val="16"/>
                <w:szCs w:val="16"/>
                <w:lang w:val="fr-FR"/>
              </w:rPr>
              <w:t xml:space="preserve">(modèle </w:t>
            </w:r>
            <w:r w:rsidR="005925F4" w:rsidRPr="006F3CB3">
              <w:rPr>
                <w:rFonts w:ascii="Avenir" w:eastAsia="Avenir" w:hAnsi="Avenir" w:cs="Avenir"/>
                <w:bCs/>
                <w:color w:val="000000"/>
                <w:sz w:val="16"/>
                <w:szCs w:val="16"/>
                <w:lang w:val="fr-FR"/>
              </w:rPr>
              <w:t>qui</w:t>
            </w:r>
            <w:r w:rsidR="00452D85" w:rsidRPr="006F3CB3">
              <w:rPr>
                <w:rFonts w:ascii="Avenir" w:eastAsia="Avenir" w:hAnsi="Avenir" w:cs="Avenir"/>
                <w:bCs/>
                <w:color w:val="000000"/>
                <w:sz w:val="16"/>
                <w:szCs w:val="16"/>
                <w:lang w:val="fr-FR"/>
              </w:rPr>
              <w:t xml:space="preserve">, </w:t>
            </w:r>
            <w:r w:rsidR="005925F4" w:rsidRPr="006F3CB3">
              <w:rPr>
                <w:rFonts w:ascii="Avenir" w:eastAsia="Avenir" w:hAnsi="Avenir" w:cs="Avenir"/>
                <w:bCs/>
                <w:color w:val="000000"/>
                <w:sz w:val="16"/>
                <w:szCs w:val="16"/>
                <w:lang w:val="fr-FR"/>
              </w:rPr>
              <w:t>actuellement</w:t>
            </w:r>
            <w:r w:rsidR="00452D85" w:rsidRPr="006F3CB3">
              <w:rPr>
                <w:rFonts w:ascii="Avenir" w:eastAsia="Avenir" w:hAnsi="Avenir" w:cs="Avenir"/>
                <w:bCs/>
                <w:color w:val="000000"/>
                <w:sz w:val="16"/>
                <w:szCs w:val="16"/>
                <w:lang w:val="fr-FR"/>
              </w:rPr>
              <w:t>,</w:t>
            </w:r>
            <w:r w:rsidR="005925F4" w:rsidRPr="006F3CB3">
              <w:rPr>
                <w:rFonts w:ascii="Avenir" w:eastAsia="Avenir" w:hAnsi="Avenir" w:cs="Avenir"/>
                <w:bCs/>
                <w:color w:val="000000"/>
                <w:sz w:val="16"/>
                <w:szCs w:val="16"/>
                <w:lang w:val="fr-FR"/>
              </w:rPr>
              <w:t xml:space="preserve"> n’est pas formalisé</w:t>
            </w:r>
            <w:r w:rsidR="00F85869" w:rsidRPr="006F3CB3">
              <w:rPr>
                <w:rFonts w:ascii="Avenir" w:eastAsia="Avenir" w:hAnsi="Avenir" w:cs="Avenir"/>
                <w:bCs/>
                <w:color w:val="000000"/>
                <w:sz w:val="16"/>
                <w:szCs w:val="16"/>
                <w:lang w:val="fr-FR"/>
              </w:rPr>
              <w:t xml:space="preserve"> dans l’arrêté 084/2016)</w:t>
            </w:r>
            <w:r>
              <w:rPr>
                <w:rFonts w:ascii="Avenir" w:eastAsia="Avenir" w:hAnsi="Avenir" w:cs="Avenir"/>
                <w:bCs/>
                <w:color w:val="000000"/>
                <w:sz w:val="16"/>
                <w:szCs w:val="16"/>
                <w:lang w:val="fr-FR"/>
              </w:rPr>
              <w:t xml:space="preserve">. Une proposition de TDR pour un ECT </w:t>
            </w:r>
            <w:r w:rsidR="00D95F63">
              <w:rPr>
                <w:rFonts w:ascii="Avenir" w:eastAsia="Avenir" w:hAnsi="Avenir" w:cs="Avenir"/>
                <w:bCs/>
                <w:color w:val="000000"/>
                <w:sz w:val="16"/>
                <w:szCs w:val="16"/>
                <w:lang w:val="fr-FR"/>
              </w:rPr>
              <w:t xml:space="preserve">a été </w:t>
            </w:r>
            <w:proofErr w:type="spellStart"/>
            <w:r w:rsidR="00D95F63">
              <w:rPr>
                <w:rFonts w:ascii="Avenir" w:eastAsia="Avenir" w:hAnsi="Avenir" w:cs="Avenir"/>
                <w:bCs/>
                <w:color w:val="000000"/>
                <w:sz w:val="16"/>
                <w:szCs w:val="16"/>
                <w:lang w:val="fr-FR"/>
              </w:rPr>
              <w:t>developpée</w:t>
            </w:r>
            <w:proofErr w:type="spellEnd"/>
            <w:r w:rsidR="00D95F63">
              <w:rPr>
                <w:rFonts w:ascii="Avenir" w:eastAsia="Avenir" w:hAnsi="Avenir" w:cs="Avenir"/>
                <w:bCs/>
                <w:color w:val="000000"/>
                <w:sz w:val="16"/>
                <w:szCs w:val="16"/>
                <w:lang w:val="fr-FR"/>
              </w:rPr>
              <w:t xml:space="preserve"> afin de se charger des consultations plus larges auprès des OCS et autres acteurs </w:t>
            </w:r>
            <w:proofErr w:type="spellStart"/>
            <w:r w:rsidR="00D95F63">
              <w:rPr>
                <w:rFonts w:ascii="Avenir" w:eastAsia="Avenir" w:hAnsi="Avenir" w:cs="Avenir"/>
                <w:bCs/>
                <w:color w:val="000000"/>
                <w:sz w:val="16"/>
                <w:szCs w:val="16"/>
                <w:lang w:val="fr-FR"/>
              </w:rPr>
              <w:t>proviciaux</w:t>
            </w:r>
            <w:proofErr w:type="spellEnd"/>
            <w:r w:rsidR="00D95F63">
              <w:rPr>
                <w:rFonts w:ascii="Avenir" w:eastAsia="Avenir" w:hAnsi="Avenir" w:cs="Avenir"/>
                <w:bCs/>
                <w:color w:val="000000"/>
                <w:sz w:val="16"/>
                <w:szCs w:val="16"/>
                <w:lang w:val="fr-FR"/>
              </w:rPr>
              <w:t xml:space="preserve"> et nationaux. </w:t>
            </w:r>
          </w:p>
        </w:tc>
      </w:tr>
      <w:tr w:rsidR="0028558E" w:rsidRPr="00393289" w14:paraId="5F13C414"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B710FE" w14:textId="697E91A6" w:rsidR="0028558E" w:rsidRPr="006F3CB3" w:rsidRDefault="0028558E" w:rsidP="0028558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Résultat 3 : Différentes approches participatives d’aménagement et de gestion durable des forêts des communautés et/ou des ETD permettant le financement du développement local sont testées et prêtes à être généralisées, dans l’optique (entre autres) d’une réduction des émissions de GES</w:t>
            </w:r>
          </w:p>
        </w:tc>
      </w:tr>
      <w:tr w:rsidR="0028558E" w:rsidRPr="00393289" w14:paraId="7F7D161D"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213863" w14:textId="02A5A4DC" w:rsidR="0028558E" w:rsidRPr="006F3CB3" w:rsidRDefault="0028558E" w:rsidP="0028558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Composante 4 : Appui à la gestion des FC et des ETD</w:t>
            </w:r>
          </w:p>
        </w:tc>
      </w:tr>
      <w:tr w:rsidR="0028558E" w:rsidRPr="00393289" w14:paraId="54FBCAD3" w14:textId="77777777" w:rsidTr="004B07F6">
        <w:trPr>
          <w:gridAfter w:val="1"/>
          <w:wAfter w:w="25" w:type="dxa"/>
          <w:jc w:val="center"/>
        </w:trPr>
        <w:tc>
          <w:tcPr>
            <w:tcW w:w="8759" w:type="dxa"/>
            <w:gridSpan w:val="3"/>
            <w:tcBorders>
              <w:top w:val="single" w:sz="4" w:space="0" w:color="auto"/>
            </w:tcBorders>
            <w:shd w:val="clear" w:color="auto" w:fill="D9D9D9" w:themeFill="background1" w:themeFillShade="D9"/>
            <w:vAlign w:val="center"/>
          </w:tcPr>
          <w:p w14:paraId="1B2E2986" w14:textId="52D05077" w:rsidR="0028558E" w:rsidRPr="006F3CB3" w:rsidRDefault="0028558E" w:rsidP="0028558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Produite 4. 1 : Identification des communautés et/ou ETD désireuses de conduire une gestion rigoureuse et durable de leurs ressources forestières dans 2 provinces pilotes</w:t>
            </w:r>
          </w:p>
        </w:tc>
      </w:tr>
      <w:tr w:rsidR="0028558E" w:rsidRPr="00393289" w14:paraId="738436BE" w14:textId="77777777" w:rsidTr="004B07F6">
        <w:trPr>
          <w:gridAfter w:val="1"/>
          <w:wAfter w:w="25" w:type="dxa"/>
          <w:jc w:val="center"/>
        </w:trPr>
        <w:tc>
          <w:tcPr>
            <w:tcW w:w="8759" w:type="dxa"/>
            <w:gridSpan w:val="3"/>
            <w:shd w:val="clear" w:color="auto" w:fill="D9D9D9" w:themeFill="background1" w:themeFillShade="D9"/>
            <w:vAlign w:val="center"/>
          </w:tcPr>
          <w:p w14:paraId="5BC58E8F" w14:textId="77777777" w:rsidR="00D02DAD" w:rsidRPr="006F3CB3" w:rsidRDefault="0028558E" w:rsidP="00D02DAD">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 xml:space="preserve">Indicateur : </w:t>
            </w:r>
            <w:r w:rsidR="00D02DAD" w:rsidRPr="006F3CB3">
              <w:rPr>
                <w:rFonts w:ascii="Avenir" w:eastAsia="Avenir" w:hAnsi="Avenir" w:cs="Avenir"/>
                <w:b/>
                <w:color w:val="000000"/>
                <w:sz w:val="16"/>
                <w:szCs w:val="16"/>
                <w:lang w:val="fr-FR"/>
              </w:rPr>
              <w:t>Disponibilité d’un cadre réglementaire et normatif actualisé intégrant la nouvelle constitution, les modalités de gestion durable des forêts communautaires et/ou des ETD, les évolutions des enjeux internationaux sur le climat.</w:t>
            </w:r>
          </w:p>
          <w:p w14:paraId="0488146C" w14:textId="44FAED13" w:rsidR="0028558E" w:rsidRPr="006F3CB3" w:rsidRDefault="00D02DAD" w:rsidP="00D02DAD">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Pourcentage des textes réglementaires identifiés rédigés</w:t>
            </w:r>
          </w:p>
        </w:tc>
      </w:tr>
      <w:tr w:rsidR="00D02DAD" w:rsidRPr="00393289" w14:paraId="74A20AF0" w14:textId="77777777" w:rsidTr="004B07F6">
        <w:trPr>
          <w:gridAfter w:val="1"/>
          <w:wAfter w:w="25" w:type="dxa"/>
          <w:jc w:val="center"/>
        </w:trPr>
        <w:tc>
          <w:tcPr>
            <w:tcW w:w="4382" w:type="dxa"/>
            <w:gridSpan w:val="2"/>
            <w:tcBorders>
              <w:bottom w:val="single" w:sz="4" w:space="0" w:color="auto"/>
            </w:tcBorders>
            <w:vAlign w:val="center"/>
          </w:tcPr>
          <w:p w14:paraId="794A9E3E" w14:textId="4F51F951" w:rsidR="009160AE" w:rsidRPr="007C7E1A" w:rsidRDefault="007C7E1A" w:rsidP="008C3577">
            <w:pPr>
              <w:jc w:val="both"/>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Cette activité a bien </w:t>
            </w:r>
            <w:proofErr w:type="gramStart"/>
            <w:r>
              <w:rPr>
                <w:rFonts w:ascii="Avenir" w:eastAsia="Avenir" w:hAnsi="Avenir" w:cs="Avenir"/>
                <w:color w:val="000000"/>
                <w:sz w:val="16"/>
                <w:szCs w:val="16"/>
                <w:lang w:val="fr-FR"/>
              </w:rPr>
              <w:t>évoluée</w:t>
            </w:r>
            <w:proofErr w:type="gramEnd"/>
            <w:r>
              <w:rPr>
                <w:rFonts w:ascii="Avenir" w:eastAsia="Avenir" w:hAnsi="Avenir" w:cs="Avenir"/>
                <w:color w:val="000000"/>
                <w:sz w:val="16"/>
                <w:szCs w:val="16"/>
                <w:lang w:val="fr-FR"/>
              </w:rPr>
              <w:t xml:space="preserve"> cette ann</w:t>
            </w:r>
            <w:r w:rsidR="009D13AB">
              <w:rPr>
                <w:rFonts w:ascii="Avenir" w:eastAsia="Avenir" w:hAnsi="Avenir" w:cs="Avenir"/>
                <w:color w:val="000000"/>
                <w:sz w:val="16"/>
                <w:szCs w:val="16"/>
                <w:lang w:val="fr-FR"/>
              </w:rPr>
              <w:t>é</w:t>
            </w:r>
            <w:r>
              <w:rPr>
                <w:rFonts w:ascii="Avenir" w:eastAsia="Avenir" w:hAnsi="Avenir" w:cs="Avenir"/>
                <w:color w:val="000000"/>
                <w:sz w:val="16"/>
                <w:szCs w:val="16"/>
                <w:lang w:val="fr-FR"/>
              </w:rPr>
              <w:t>e. Un é</w:t>
            </w:r>
            <w:r w:rsidR="004C3341" w:rsidRPr="006F3CB3">
              <w:rPr>
                <w:rFonts w:ascii="Avenir" w:eastAsia="Avenir" w:hAnsi="Avenir" w:cs="Avenir"/>
                <w:color w:val="000000"/>
                <w:sz w:val="16"/>
                <w:szCs w:val="16"/>
                <w:lang w:val="fr-FR"/>
              </w:rPr>
              <w:t xml:space="preserve">tat des lieux des CFCL </w:t>
            </w:r>
            <w:r>
              <w:rPr>
                <w:rFonts w:ascii="Avenir" w:eastAsia="Avenir" w:hAnsi="Avenir" w:cs="Avenir"/>
                <w:color w:val="000000"/>
                <w:sz w:val="16"/>
                <w:szCs w:val="16"/>
                <w:lang w:val="fr-FR"/>
              </w:rPr>
              <w:t xml:space="preserve">a été </w:t>
            </w:r>
            <w:r w:rsidR="004C3341" w:rsidRPr="006F3CB3">
              <w:rPr>
                <w:rFonts w:ascii="Avenir" w:eastAsia="Avenir" w:hAnsi="Avenir" w:cs="Avenir"/>
                <w:color w:val="000000"/>
                <w:sz w:val="16"/>
                <w:szCs w:val="16"/>
                <w:lang w:val="fr-FR"/>
              </w:rPr>
              <w:t xml:space="preserve">réalisé </w:t>
            </w:r>
            <w:r w:rsidR="003C7AE3" w:rsidRPr="006F3CB3">
              <w:rPr>
                <w:rFonts w:ascii="Avenir" w:eastAsia="Avenir" w:hAnsi="Avenir" w:cs="Avenir"/>
                <w:color w:val="000000"/>
                <w:sz w:val="16"/>
                <w:szCs w:val="16"/>
                <w:lang w:val="fr-FR"/>
              </w:rPr>
              <w:t xml:space="preserve">à </w:t>
            </w:r>
            <w:r w:rsidR="009D13AB">
              <w:rPr>
                <w:rFonts w:ascii="Avenir" w:eastAsia="Avenir" w:hAnsi="Avenir" w:cs="Avenir"/>
                <w:color w:val="000000"/>
                <w:sz w:val="16"/>
                <w:szCs w:val="16"/>
                <w:lang w:val="fr-FR"/>
              </w:rPr>
              <w:t xml:space="preserve">la </w:t>
            </w:r>
            <w:r w:rsidR="003C7AE3" w:rsidRPr="006F3CB3">
              <w:rPr>
                <w:rFonts w:ascii="Avenir" w:eastAsia="Avenir" w:hAnsi="Avenir" w:cs="Avenir"/>
                <w:color w:val="000000"/>
                <w:sz w:val="16"/>
                <w:szCs w:val="16"/>
                <w:lang w:val="fr-FR"/>
              </w:rPr>
              <w:t>fin décembre</w:t>
            </w:r>
            <w:r w:rsidR="004C3341" w:rsidRPr="006F3CB3">
              <w:rPr>
                <w:rFonts w:ascii="Avenir" w:eastAsia="Avenir" w:hAnsi="Avenir" w:cs="Avenir"/>
                <w:color w:val="000000"/>
                <w:sz w:val="16"/>
                <w:szCs w:val="16"/>
                <w:lang w:val="fr-FR"/>
              </w:rPr>
              <w:t xml:space="preserve"> 2024</w:t>
            </w:r>
            <w:r>
              <w:rPr>
                <w:rFonts w:ascii="Avenir" w:eastAsia="Avenir" w:hAnsi="Avenir" w:cs="Avenir"/>
                <w:color w:val="000000"/>
                <w:sz w:val="16"/>
                <w:szCs w:val="16"/>
                <w:lang w:val="fr-FR"/>
              </w:rPr>
              <w:t xml:space="preserve"> et des critères de sélection des sites pilotes </w:t>
            </w:r>
            <w:proofErr w:type="spellStart"/>
            <w:r>
              <w:rPr>
                <w:rFonts w:ascii="Avenir" w:eastAsia="Avenir" w:hAnsi="Avenir" w:cs="Avenir"/>
                <w:color w:val="000000"/>
                <w:sz w:val="16"/>
                <w:szCs w:val="16"/>
                <w:lang w:val="fr-FR"/>
              </w:rPr>
              <w:t>developpés</w:t>
            </w:r>
            <w:proofErr w:type="spellEnd"/>
            <w:r>
              <w:rPr>
                <w:rFonts w:ascii="Avenir" w:eastAsia="Avenir" w:hAnsi="Avenir" w:cs="Avenir"/>
                <w:color w:val="000000"/>
                <w:sz w:val="16"/>
                <w:szCs w:val="16"/>
                <w:lang w:val="fr-FR"/>
              </w:rPr>
              <w:t xml:space="preserve">. Aussi, le </w:t>
            </w:r>
            <w:r>
              <w:rPr>
                <w:rFonts w:ascii="Avenir" w:eastAsia="Avenir" w:hAnsi="Avenir" w:cs="Avenir"/>
                <w:bCs/>
                <w:color w:val="000000"/>
                <w:sz w:val="16"/>
                <w:szCs w:val="16"/>
                <w:lang w:val="fr-FR"/>
              </w:rPr>
              <w:t>l</w:t>
            </w:r>
            <w:r w:rsidR="009160AE" w:rsidRPr="00393289">
              <w:rPr>
                <w:rFonts w:ascii="Avenir" w:eastAsia="Avenir" w:hAnsi="Avenir" w:cs="Avenir"/>
                <w:bCs/>
                <w:color w:val="000000"/>
                <w:sz w:val="16"/>
                <w:szCs w:val="16"/>
                <w:lang w:val="fr-FR"/>
              </w:rPr>
              <w:t>ancement d’une évaluation interne au MEDD du processus de foresterie communautaire</w:t>
            </w:r>
            <w:r>
              <w:rPr>
                <w:rFonts w:ascii="Avenir" w:eastAsia="Avenir" w:hAnsi="Avenir" w:cs="Avenir"/>
                <w:bCs/>
                <w:color w:val="000000"/>
                <w:sz w:val="16"/>
                <w:szCs w:val="16"/>
                <w:lang w:val="fr-FR"/>
              </w:rPr>
              <w:t xml:space="preserve"> s’est opéré pendant la période. </w:t>
            </w:r>
          </w:p>
        </w:tc>
        <w:tc>
          <w:tcPr>
            <w:tcW w:w="4377" w:type="dxa"/>
            <w:tcBorders>
              <w:bottom w:val="single" w:sz="4" w:space="0" w:color="auto"/>
            </w:tcBorders>
            <w:vAlign w:val="center"/>
          </w:tcPr>
          <w:p w14:paraId="6885B654" w14:textId="77777777" w:rsidR="008C3577" w:rsidRDefault="008C3577" w:rsidP="007C7E1A">
            <w:pPr>
              <w:pStyle w:val="NormalWeb"/>
              <w:spacing w:line="276" w:lineRule="auto"/>
              <w:jc w:val="both"/>
              <w:rPr>
                <w:rFonts w:ascii="Avenir" w:eastAsia="Avenir" w:hAnsi="Avenir" w:cs="Avenir"/>
                <w:color w:val="000000"/>
                <w:sz w:val="16"/>
                <w:szCs w:val="16"/>
                <w:lang w:val="fr-FR" w:eastAsia="fr-FR"/>
              </w:rPr>
            </w:pPr>
          </w:p>
          <w:p w14:paraId="1D8E52E0" w14:textId="1D23266C" w:rsidR="007C7E1A" w:rsidRDefault="007C7E1A" w:rsidP="007C7E1A">
            <w:pPr>
              <w:pStyle w:val="NormalWeb"/>
              <w:spacing w:line="276" w:lineRule="auto"/>
              <w:jc w:val="both"/>
              <w:rPr>
                <w:rFonts w:ascii="Avenir" w:eastAsia="Avenir" w:hAnsi="Avenir" w:cs="Avenir"/>
                <w:color w:val="000000"/>
                <w:sz w:val="16"/>
                <w:szCs w:val="16"/>
                <w:lang w:val="fr-FR" w:eastAsia="fr-FR"/>
              </w:rPr>
            </w:pPr>
            <w:r w:rsidRPr="007C7E1A">
              <w:rPr>
                <w:rFonts w:ascii="Avenir" w:eastAsia="Avenir" w:hAnsi="Avenir" w:cs="Avenir"/>
                <w:color w:val="000000"/>
                <w:sz w:val="16"/>
                <w:szCs w:val="16"/>
                <w:lang w:val="fr-FR" w:eastAsia="fr-FR"/>
              </w:rPr>
              <w:t xml:space="preserve">L’appui à la gestion des forêts communautaires et ETD est réalisé en collaboration étroite avec les Coordinations Provinciales du MEDD (CPEDD) et la DFC, notamment par la réalisation des états des lieux dans chaque province et la définition des critères de sélection des sites pilotes. </w:t>
            </w:r>
            <w:r>
              <w:rPr>
                <w:rFonts w:ascii="Avenir" w:eastAsia="Avenir" w:hAnsi="Avenir" w:cs="Avenir"/>
                <w:color w:val="000000"/>
                <w:sz w:val="16"/>
                <w:szCs w:val="16"/>
                <w:lang w:val="fr-FR" w:eastAsia="fr-FR"/>
              </w:rPr>
              <w:t xml:space="preserve">Un </w:t>
            </w:r>
            <w:r w:rsidRPr="006F3CB3">
              <w:rPr>
                <w:rFonts w:ascii="Avenir" w:eastAsia="Avenir" w:hAnsi="Avenir" w:cs="Avenir"/>
                <w:color w:val="000000"/>
                <w:sz w:val="16"/>
                <w:szCs w:val="16"/>
                <w:lang w:val="fr-FR"/>
              </w:rPr>
              <w:t xml:space="preserve">site internet permet d'avoir la situation sur le nombre et la superficie des </w:t>
            </w:r>
            <w:proofErr w:type="gramStart"/>
            <w:r w:rsidRPr="006F3CB3">
              <w:rPr>
                <w:rFonts w:ascii="Avenir" w:eastAsia="Avenir" w:hAnsi="Avenir" w:cs="Avenir"/>
                <w:color w:val="000000"/>
                <w:sz w:val="16"/>
                <w:szCs w:val="16"/>
                <w:lang w:val="fr-FR"/>
              </w:rPr>
              <w:t>CFCL;</w:t>
            </w:r>
            <w:proofErr w:type="gramEnd"/>
            <w:r w:rsidRPr="006F3CB3">
              <w:rPr>
                <w:rFonts w:ascii="Avenir" w:eastAsia="Avenir" w:hAnsi="Avenir" w:cs="Avenir"/>
                <w:color w:val="000000"/>
                <w:sz w:val="16"/>
                <w:szCs w:val="16"/>
                <w:lang w:val="fr-FR"/>
              </w:rPr>
              <w:t xml:space="preserve"> la base des données cartographiques permet de faire également cet état des lieux et relever des </w:t>
            </w:r>
            <w:r w:rsidRPr="004C657A">
              <w:rPr>
                <w:rFonts w:ascii="Avenir" w:eastAsia="Avenir" w:hAnsi="Avenir" w:cs="Avenir"/>
                <w:color w:val="000000"/>
                <w:sz w:val="16"/>
                <w:szCs w:val="16"/>
                <w:lang w:val="fr-FR"/>
              </w:rPr>
              <w:t>incohérences</w:t>
            </w:r>
            <w:r w:rsidRPr="006F3CB3">
              <w:rPr>
                <w:rFonts w:ascii="Avenir" w:eastAsia="Avenir" w:hAnsi="Avenir" w:cs="Avenir"/>
                <w:color w:val="000000"/>
                <w:sz w:val="16"/>
                <w:szCs w:val="16"/>
                <w:lang w:val="fr-FR"/>
              </w:rPr>
              <w:t xml:space="preserve"> entre ces deux sources</w:t>
            </w:r>
            <w:r w:rsidRPr="006F3CB3">
              <w:rPr>
                <w:rFonts w:ascii="Avenir Book" w:eastAsia="Avenir" w:hAnsi="Avenir Book" w:cs="Avenir"/>
                <w:color w:val="000000"/>
                <w:sz w:val="16"/>
                <w:szCs w:val="16"/>
                <w:lang w:val="fr-FR"/>
              </w:rPr>
              <w:t xml:space="preserve"> (</w:t>
            </w:r>
            <w:hyperlink r:id="rId19" w:history="1">
              <w:r w:rsidRPr="006F3CB3">
                <w:rPr>
                  <w:rStyle w:val="Lienhypertexte"/>
                  <w:rFonts w:ascii="Avenir Book" w:hAnsi="Avenir Book"/>
                  <w:sz w:val="16"/>
                  <w:szCs w:val="16"/>
                  <w:lang w:val="fr-FR"/>
                </w:rPr>
                <w:t>https://rdc.geocfcl.org/applications/</w:t>
              </w:r>
            </w:hyperlink>
            <w:r w:rsidRPr="006F3CB3">
              <w:rPr>
                <w:rFonts w:ascii="Avenir Book" w:eastAsia="Avenir" w:hAnsi="Avenir Book" w:cs="Avenir"/>
                <w:color w:val="000000"/>
                <w:sz w:val="16"/>
                <w:szCs w:val="16"/>
                <w:lang w:val="fr-FR"/>
              </w:rPr>
              <w:t>).</w:t>
            </w:r>
          </w:p>
          <w:p w14:paraId="3EA5AB1B" w14:textId="78355E5C" w:rsidR="008C3577" w:rsidRPr="007C7E1A" w:rsidRDefault="007C7E1A" w:rsidP="007C7E1A">
            <w:pPr>
              <w:pStyle w:val="NormalWeb"/>
              <w:spacing w:line="276" w:lineRule="auto"/>
              <w:jc w:val="both"/>
              <w:rPr>
                <w:rFonts w:ascii="Avenir" w:eastAsia="Avenir" w:hAnsi="Avenir" w:cs="Avenir"/>
                <w:color w:val="000000"/>
                <w:sz w:val="16"/>
                <w:szCs w:val="16"/>
                <w:lang w:val="fr-FR" w:eastAsia="fr-FR"/>
              </w:rPr>
            </w:pPr>
            <w:r w:rsidRPr="007C7E1A">
              <w:rPr>
                <w:rFonts w:ascii="Avenir" w:eastAsia="Avenir" w:hAnsi="Avenir" w:cs="Avenir"/>
                <w:color w:val="000000"/>
                <w:sz w:val="16"/>
                <w:szCs w:val="16"/>
                <w:lang w:val="fr-FR" w:eastAsia="fr-FR"/>
              </w:rPr>
              <w:t>Un processus d’évaluation interne au MEDD de la foresterie communautaire est lancé afin d’orienter les ajustements règlementaires de façon concertée.</w:t>
            </w:r>
            <w:r>
              <w:rPr>
                <w:rFonts w:ascii="Avenir" w:eastAsia="Avenir" w:hAnsi="Avenir" w:cs="Avenir"/>
                <w:color w:val="000000"/>
                <w:sz w:val="16"/>
                <w:szCs w:val="16"/>
                <w:lang w:val="fr-FR" w:eastAsia="fr-FR"/>
              </w:rPr>
              <w:t xml:space="preserve"> </w:t>
            </w:r>
            <w:r w:rsidRPr="007C7E1A">
              <w:rPr>
                <w:rFonts w:ascii="Avenir" w:eastAsia="Avenir" w:hAnsi="Avenir" w:cs="Avenir"/>
                <w:color w:val="000000"/>
                <w:sz w:val="16"/>
                <w:szCs w:val="16"/>
                <w:lang w:val="fr-FR" w:eastAsia="fr-FR"/>
              </w:rPr>
              <w:t>La mise en place des activités de savoir-faire vers les communautés a été initiée par la récupération de la documentation existante (guides, arrêtés, réglementation, etc.) pour lancer le renforcement des capacités et développer les guides additionnels nécessaires.</w:t>
            </w:r>
          </w:p>
        </w:tc>
      </w:tr>
      <w:tr w:rsidR="00752D52" w:rsidRPr="00393289" w14:paraId="487C924C" w14:textId="77777777" w:rsidTr="004B07F6">
        <w:trPr>
          <w:jc w:val="center"/>
        </w:trPr>
        <w:tc>
          <w:tcPr>
            <w:tcW w:w="8784"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5076A0F" w14:textId="22487F03" w:rsidR="00752D52" w:rsidRPr="006F3CB3" w:rsidRDefault="00752D52" w:rsidP="00CD6A43">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4.2 : Tester sur des sites pilotes la mise en œuvre d’une exploitation rationnelle des ressources forestières (CFCL et/ou ETD) visant l’amélioration des performances d’artisans légaux.</w:t>
            </w:r>
          </w:p>
        </w:tc>
      </w:tr>
      <w:tr w:rsidR="00752D52" w:rsidRPr="00393289" w14:paraId="5B847918" w14:textId="77777777" w:rsidTr="004B07F6">
        <w:trPr>
          <w:jc w:val="center"/>
        </w:trPr>
        <w:tc>
          <w:tcPr>
            <w:tcW w:w="8784"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054712" w14:textId="49BD4B07" w:rsidR="00752D52" w:rsidRPr="006F3CB3" w:rsidRDefault="00752D52" w:rsidP="00CD6A43">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Indicateur : Nombre de sites pilotes (8 accords signés) participants à une exploitation forestière rationnelle. </w:t>
            </w:r>
          </w:p>
        </w:tc>
      </w:tr>
      <w:tr w:rsidR="00752D52" w:rsidRPr="00393289" w14:paraId="58E7DEC9" w14:textId="77777777" w:rsidTr="004B07F6">
        <w:trPr>
          <w:jc w:val="center"/>
        </w:trPr>
        <w:tc>
          <w:tcPr>
            <w:tcW w:w="4262" w:type="dxa"/>
            <w:tcBorders>
              <w:top w:val="single" w:sz="4" w:space="0" w:color="auto"/>
              <w:left w:val="single" w:sz="4" w:space="0" w:color="auto"/>
              <w:bottom w:val="single" w:sz="4" w:space="0" w:color="auto"/>
              <w:right w:val="single" w:sz="4" w:space="0" w:color="auto"/>
            </w:tcBorders>
            <w:shd w:val="clear" w:color="auto" w:fill="auto"/>
            <w:vAlign w:val="center"/>
          </w:tcPr>
          <w:p w14:paraId="414106EE" w14:textId="77777777" w:rsidR="00752D52" w:rsidRDefault="00BB48A1" w:rsidP="00CD6A43">
            <w:pPr>
              <w:pStyle w:val="NormalWeb"/>
              <w:spacing w:line="276" w:lineRule="auto"/>
              <w:jc w:val="both"/>
              <w:rPr>
                <w:rFonts w:ascii="Avenir" w:eastAsia="Avenir" w:hAnsi="Avenir" w:cs="Avenir"/>
                <w:bCs/>
                <w:color w:val="000000"/>
                <w:sz w:val="16"/>
                <w:szCs w:val="16"/>
                <w:lang w:val="fr-FR" w:eastAsia="fr-FR"/>
              </w:rPr>
            </w:pPr>
            <w:r>
              <w:rPr>
                <w:rFonts w:ascii="Avenir" w:eastAsia="Avenir" w:hAnsi="Avenir" w:cs="Avenir"/>
                <w:bCs/>
                <w:color w:val="000000"/>
                <w:sz w:val="16"/>
                <w:szCs w:val="16"/>
                <w:lang w:val="fr-FR" w:eastAsia="fr-FR"/>
              </w:rPr>
              <w:t xml:space="preserve">Le processus de sélection et d’évaluation des sites pilotes est en cours sur base des critères de l‘administration, bonifiés par des aspects tels que le genre et la participation des représentants des peuples autochtones. </w:t>
            </w:r>
          </w:p>
          <w:p w14:paraId="4F651DA1" w14:textId="4C6F0283" w:rsidR="00BB48A1" w:rsidRPr="004C657A" w:rsidRDefault="00BB48A1" w:rsidP="00CD6A43">
            <w:pPr>
              <w:pStyle w:val="NormalWeb"/>
              <w:spacing w:line="276" w:lineRule="auto"/>
              <w:jc w:val="both"/>
              <w:rPr>
                <w:rFonts w:ascii="Avenir" w:eastAsia="Avenir" w:hAnsi="Avenir" w:cs="Avenir"/>
                <w:bCs/>
                <w:color w:val="000000"/>
                <w:sz w:val="16"/>
                <w:szCs w:val="16"/>
                <w:lang w:val="fr-FR" w:eastAsia="fr-FR"/>
              </w:rPr>
            </w:pPr>
          </w:p>
        </w:tc>
        <w:tc>
          <w:tcPr>
            <w:tcW w:w="452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8FCFA1" w14:textId="77777777" w:rsidR="008C3577" w:rsidRDefault="008C3577" w:rsidP="0015481E">
            <w:pPr>
              <w:pStyle w:val="NormalWeb"/>
              <w:spacing w:line="276" w:lineRule="auto"/>
              <w:jc w:val="both"/>
              <w:rPr>
                <w:rFonts w:ascii="Avenir" w:eastAsia="Avenir" w:hAnsi="Avenir" w:cs="Avenir"/>
                <w:bCs/>
                <w:color w:val="000000"/>
                <w:sz w:val="16"/>
                <w:szCs w:val="16"/>
                <w:lang w:val="fr-FR" w:eastAsia="fr-FR"/>
              </w:rPr>
            </w:pPr>
          </w:p>
          <w:p w14:paraId="0994535A" w14:textId="77777777" w:rsidR="00752D52" w:rsidRDefault="00BB48A1" w:rsidP="0015481E">
            <w:pPr>
              <w:pStyle w:val="NormalWeb"/>
              <w:spacing w:line="276" w:lineRule="auto"/>
              <w:jc w:val="both"/>
              <w:rPr>
                <w:rFonts w:ascii="Avenir" w:eastAsia="Avenir" w:hAnsi="Avenir" w:cs="Avenir"/>
                <w:bCs/>
                <w:color w:val="000000"/>
                <w:sz w:val="16"/>
                <w:szCs w:val="16"/>
                <w:lang w:val="fr-FR" w:eastAsia="fr-FR"/>
              </w:rPr>
            </w:pPr>
            <w:r>
              <w:rPr>
                <w:rFonts w:ascii="Avenir" w:eastAsia="Avenir" w:hAnsi="Avenir" w:cs="Avenir"/>
                <w:bCs/>
                <w:color w:val="000000"/>
                <w:sz w:val="16"/>
                <w:szCs w:val="16"/>
                <w:lang w:val="fr-FR" w:eastAsia="fr-FR"/>
              </w:rPr>
              <w:t xml:space="preserve">Cette action a été initiée cette année. Le processus de sélection et d’évaluation des sites pilotes est en cours sur base des critères de l‘administration, bonifiés par des aspects tels que le genre et la participation des représentants des peuples autochtones. Une liste des sites probables pour une collaboration avec le PGDF est en cours de d’évaluation. Tout ce processus est </w:t>
            </w:r>
            <w:proofErr w:type="spellStart"/>
            <w:r>
              <w:rPr>
                <w:rFonts w:ascii="Avenir" w:eastAsia="Avenir" w:hAnsi="Avenir" w:cs="Avenir"/>
                <w:bCs/>
                <w:color w:val="000000"/>
                <w:sz w:val="16"/>
                <w:szCs w:val="16"/>
                <w:lang w:val="fr-FR" w:eastAsia="fr-FR"/>
              </w:rPr>
              <w:t>etroitement</w:t>
            </w:r>
            <w:proofErr w:type="spellEnd"/>
            <w:r>
              <w:rPr>
                <w:rFonts w:ascii="Avenir" w:eastAsia="Avenir" w:hAnsi="Avenir" w:cs="Avenir"/>
                <w:bCs/>
                <w:color w:val="000000"/>
                <w:sz w:val="16"/>
                <w:szCs w:val="16"/>
                <w:lang w:val="fr-FR" w:eastAsia="fr-FR"/>
              </w:rPr>
              <w:t xml:space="preserve"> mis en </w:t>
            </w:r>
            <w:proofErr w:type="spellStart"/>
            <w:r>
              <w:rPr>
                <w:rFonts w:ascii="Avenir" w:eastAsia="Avenir" w:hAnsi="Avenir" w:cs="Avenir"/>
                <w:bCs/>
                <w:color w:val="000000"/>
                <w:sz w:val="16"/>
                <w:szCs w:val="16"/>
                <w:lang w:val="fr-FR" w:eastAsia="fr-FR"/>
              </w:rPr>
              <w:t>ouevre</w:t>
            </w:r>
            <w:proofErr w:type="spellEnd"/>
            <w:r>
              <w:rPr>
                <w:rFonts w:ascii="Avenir" w:eastAsia="Avenir" w:hAnsi="Avenir" w:cs="Avenir"/>
                <w:bCs/>
                <w:color w:val="000000"/>
                <w:sz w:val="16"/>
                <w:szCs w:val="16"/>
                <w:lang w:val="fr-FR" w:eastAsia="fr-FR"/>
              </w:rPr>
              <w:t xml:space="preserve"> avec les CPEDD afin d’assurer une appropriation complète des procédures et actions définies. </w:t>
            </w:r>
          </w:p>
          <w:p w14:paraId="77036934" w14:textId="661D3558" w:rsidR="008C3577" w:rsidRPr="006F3CB3" w:rsidRDefault="008C3577" w:rsidP="0015481E">
            <w:pPr>
              <w:pStyle w:val="NormalWeb"/>
              <w:spacing w:line="276" w:lineRule="auto"/>
              <w:jc w:val="both"/>
              <w:rPr>
                <w:rFonts w:ascii="Avenir" w:eastAsia="Avenir" w:hAnsi="Avenir" w:cs="Avenir"/>
                <w:bCs/>
                <w:color w:val="000000"/>
                <w:sz w:val="16"/>
                <w:szCs w:val="16"/>
                <w:lang w:val="fr-FR" w:eastAsia="fr-FR"/>
              </w:rPr>
            </w:pPr>
          </w:p>
        </w:tc>
      </w:tr>
      <w:tr w:rsidR="009160AE" w:rsidRPr="00393289" w14:paraId="01462A02"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8BF6303" w14:textId="6E4C25E9" w:rsidR="009160AE" w:rsidRPr="006F3CB3" w:rsidRDefault="009160AE" w:rsidP="009160A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4.4 : Mettre en place les activités de transfert de savoir-faire du Programme vers les communautés et les ETD des sites pilotes</w:t>
            </w:r>
          </w:p>
        </w:tc>
      </w:tr>
      <w:tr w:rsidR="009160AE" w:rsidRPr="00393289" w14:paraId="7F8D7A92" w14:textId="77777777" w:rsidTr="004B07F6">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BC63FE0" w14:textId="0726A5DE" w:rsidR="009160AE" w:rsidRPr="006F3CB3" w:rsidRDefault="009160AE" w:rsidP="009160AE">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Indicateur : </w:t>
            </w:r>
            <w:r w:rsidR="006660C9" w:rsidRPr="006F3CB3">
              <w:rPr>
                <w:rFonts w:ascii="Avenir" w:eastAsia="Avenir" w:hAnsi="Avenir" w:cs="Avenir"/>
                <w:b/>
                <w:color w:val="000000"/>
                <w:sz w:val="16"/>
                <w:szCs w:val="16"/>
                <w:lang w:val="fr-FR"/>
              </w:rPr>
              <w:t>Le savoir-faire du PGDF pour présentation et partage avec les communautés et les ETD est centralisé et synthétisé</w:t>
            </w:r>
          </w:p>
        </w:tc>
      </w:tr>
      <w:tr w:rsidR="009160AE" w:rsidRPr="00393289" w14:paraId="4120FC5C"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3C6FDC" w14:textId="31478062" w:rsidR="00A3037A" w:rsidRPr="004C657A" w:rsidRDefault="009D13AB" w:rsidP="00243435">
            <w:pPr>
              <w:pStyle w:val="NormalWeb"/>
              <w:spacing w:line="276" w:lineRule="auto"/>
              <w:jc w:val="both"/>
              <w:rPr>
                <w:rFonts w:ascii="Avenir" w:eastAsia="Avenir" w:hAnsi="Avenir" w:cs="Avenir"/>
                <w:bCs/>
                <w:color w:val="000000"/>
                <w:sz w:val="16"/>
                <w:szCs w:val="16"/>
                <w:lang w:val="fr-FR" w:eastAsia="fr-FR"/>
              </w:rPr>
            </w:pPr>
            <w:r>
              <w:rPr>
                <w:rFonts w:ascii="Avenir" w:eastAsia="Avenir" w:hAnsi="Avenir" w:cs="Avenir"/>
                <w:bCs/>
                <w:color w:val="000000"/>
                <w:sz w:val="16"/>
                <w:szCs w:val="16"/>
                <w:lang w:val="fr-FR" w:eastAsia="fr-FR"/>
              </w:rPr>
              <w:t xml:space="preserve">Cette année, il a été question </w:t>
            </w:r>
            <w:proofErr w:type="gramStart"/>
            <w:r>
              <w:rPr>
                <w:rFonts w:ascii="Avenir" w:eastAsia="Avenir" w:hAnsi="Avenir" w:cs="Avenir"/>
                <w:bCs/>
                <w:color w:val="000000"/>
                <w:sz w:val="16"/>
                <w:szCs w:val="16"/>
                <w:lang w:val="fr-FR" w:eastAsia="fr-FR"/>
              </w:rPr>
              <w:t xml:space="preserve">d’initier </w:t>
            </w:r>
            <w:r w:rsidR="009160AE" w:rsidRPr="004C657A">
              <w:rPr>
                <w:rFonts w:ascii="Avenir" w:eastAsia="Avenir" w:hAnsi="Avenir" w:cs="Avenir"/>
                <w:bCs/>
                <w:color w:val="000000"/>
                <w:sz w:val="16"/>
                <w:szCs w:val="16"/>
                <w:lang w:val="fr-FR" w:eastAsia="fr-FR"/>
              </w:rPr>
              <w:t xml:space="preserve"> une</w:t>
            </w:r>
            <w:proofErr w:type="gramEnd"/>
            <w:r w:rsidR="009160AE" w:rsidRPr="004C657A">
              <w:rPr>
                <w:rFonts w:ascii="Avenir" w:eastAsia="Avenir" w:hAnsi="Avenir" w:cs="Avenir"/>
                <w:bCs/>
                <w:color w:val="000000"/>
                <w:sz w:val="16"/>
                <w:szCs w:val="16"/>
                <w:lang w:val="fr-FR" w:eastAsia="fr-FR"/>
              </w:rPr>
              <w:t xml:space="preserve"> campagne de vulgarisation des bonnes pratiques de gestion des CFCL au sein des provinces.</w:t>
            </w:r>
            <w:r>
              <w:rPr>
                <w:rFonts w:ascii="Avenir" w:eastAsia="Avenir" w:hAnsi="Avenir" w:cs="Avenir"/>
                <w:bCs/>
                <w:color w:val="000000"/>
                <w:sz w:val="16"/>
                <w:szCs w:val="16"/>
                <w:lang w:val="fr-FR" w:eastAsia="fr-FR"/>
              </w:rPr>
              <w:t xml:space="preserve"> Cela s’est concrétisé par le p</w:t>
            </w:r>
            <w:r w:rsidR="00A3037A">
              <w:rPr>
                <w:rFonts w:ascii="Avenir" w:eastAsia="Avenir" w:hAnsi="Avenir" w:cs="Avenir"/>
                <w:bCs/>
                <w:color w:val="000000"/>
                <w:sz w:val="16"/>
                <w:szCs w:val="16"/>
                <w:lang w:val="fr-FR" w:eastAsia="fr-FR"/>
              </w:rPr>
              <w:t xml:space="preserve">artage, promotion et vulgarisation des textes d’application, des guides et autres documentations disponibles au sein des provinces du PGDF et auprès des acteurs du secteur.  </w:t>
            </w:r>
          </w:p>
        </w:tc>
        <w:tc>
          <w:tcPr>
            <w:tcW w:w="4377" w:type="dxa"/>
            <w:tcBorders>
              <w:top w:val="single" w:sz="4" w:space="0" w:color="auto"/>
              <w:left w:val="single" w:sz="4" w:space="0" w:color="auto"/>
              <w:bottom w:val="single" w:sz="4" w:space="0" w:color="auto"/>
              <w:right w:val="single" w:sz="4" w:space="0" w:color="auto"/>
            </w:tcBorders>
            <w:shd w:val="clear" w:color="auto" w:fill="auto"/>
            <w:vAlign w:val="center"/>
          </w:tcPr>
          <w:p w14:paraId="663E1970" w14:textId="77777777" w:rsidR="00AA7FC0" w:rsidRDefault="00AA7FC0" w:rsidP="008C3577">
            <w:pPr>
              <w:spacing w:after="5" w:line="271" w:lineRule="auto"/>
              <w:jc w:val="both"/>
              <w:rPr>
                <w:rFonts w:ascii="Avenir" w:eastAsia="Avenir" w:hAnsi="Avenir" w:cs="Avenir"/>
                <w:bCs/>
                <w:color w:val="000000"/>
                <w:sz w:val="16"/>
                <w:szCs w:val="16"/>
                <w:lang w:val="fr-FR"/>
              </w:rPr>
            </w:pPr>
          </w:p>
          <w:p w14:paraId="40951CA9" w14:textId="48F7D1F2" w:rsidR="00BB48A1" w:rsidRPr="00BB48A1" w:rsidRDefault="00BB48A1" w:rsidP="008C3577">
            <w:pPr>
              <w:spacing w:after="5" w:line="271" w:lineRule="auto"/>
              <w:jc w:val="both"/>
              <w:rPr>
                <w:rFonts w:ascii="Avenir" w:eastAsia="Avenir" w:hAnsi="Avenir" w:cs="Avenir"/>
                <w:bCs/>
                <w:color w:val="000000"/>
                <w:sz w:val="16"/>
                <w:szCs w:val="16"/>
                <w:lang w:val="fr-FR"/>
              </w:rPr>
            </w:pPr>
            <w:r w:rsidRPr="00BB48A1">
              <w:rPr>
                <w:rFonts w:ascii="Avenir" w:eastAsia="Avenir" w:hAnsi="Avenir" w:cs="Avenir"/>
                <w:bCs/>
                <w:color w:val="000000"/>
                <w:sz w:val="16"/>
                <w:szCs w:val="16"/>
                <w:lang w:val="fr-FR"/>
              </w:rPr>
              <w:t>La mise en place des activités de savoir-faire vers les communautés a été initiée par la récupération de la documentation existante (guides, arrêtés, réglementation, etc.) pour lancer le renforcement des capacités et développer les guides additionnels nécessaires.</w:t>
            </w:r>
          </w:p>
          <w:p w14:paraId="23638DFB" w14:textId="77777777" w:rsidR="00A3037A" w:rsidRDefault="009D13AB" w:rsidP="008C3577">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Le p</w:t>
            </w:r>
            <w:r w:rsidR="00A3037A">
              <w:rPr>
                <w:rFonts w:ascii="Avenir" w:eastAsia="Avenir" w:hAnsi="Avenir" w:cs="Avenir"/>
                <w:bCs/>
                <w:color w:val="000000"/>
                <w:sz w:val="16"/>
                <w:szCs w:val="16"/>
                <w:lang w:val="fr-FR"/>
              </w:rPr>
              <w:t>artage, promotion et vulgarisation des textes d’application, des guides et autres documentations disponibles au sein des provinces du PGDF et auprès des acteurs du secteur</w:t>
            </w:r>
            <w:r>
              <w:rPr>
                <w:rFonts w:ascii="Avenir" w:eastAsia="Avenir" w:hAnsi="Avenir" w:cs="Avenir"/>
                <w:bCs/>
                <w:color w:val="000000"/>
                <w:sz w:val="16"/>
                <w:szCs w:val="16"/>
                <w:lang w:val="fr-FR"/>
              </w:rPr>
              <w:t xml:space="preserve"> se poursuit. </w:t>
            </w:r>
          </w:p>
          <w:p w14:paraId="71A424B4" w14:textId="7762C66F" w:rsidR="00AA7FC0" w:rsidRPr="006F3CB3" w:rsidRDefault="00AA7FC0" w:rsidP="008C3577">
            <w:pPr>
              <w:spacing w:after="5" w:line="271" w:lineRule="auto"/>
              <w:jc w:val="both"/>
              <w:rPr>
                <w:rFonts w:ascii="Avenir" w:eastAsia="Avenir" w:hAnsi="Avenir" w:cs="Avenir"/>
                <w:bCs/>
                <w:color w:val="000000"/>
                <w:sz w:val="16"/>
                <w:szCs w:val="16"/>
                <w:lang w:val="fr-FR"/>
              </w:rPr>
            </w:pPr>
          </w:p>
        </w:tc>
      </w:tr>
      <w:tr w:rsidR="00D7610C" w:rsidRPr="00393289" w14:paraId="0C0FD611"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024B4E" w14:textId="272E8DBE" w:rsidR="00D7610C" w:rsidRPr="006F3CB3" w:rsidRDefault="00D7610C" w:rsidP="00D7610C">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Résultat 4 : Les forêts des concessions forestières actuelles ainsi que les zones de développement rural (ZDR) sont gérées durablement en accord avec les dispositions légales, dans l’optique (entre autres) d’une réduction des émissions de GES</w:t>
            </w:r>
          </w:p>
        </w:tc>
      </w:tr>
      <w:tr w:rsidR="00D7610C" w:rsidRPr="00393289" w14:paraId="1A4034C8"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752604" w14:textId="1A7B2F39" w:rsidR="00D7610C" w:rsidRPr="006F3CB3" w:rsidRDefault="00D7610C" w:rsidP="00D7610C">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Composante 5 : Garantir une gestion des concessions conforme à la législation forestière</w:t>
            </w:r>
          </w:p>
        </w:tc>
      </w:tr>
      <w:tr w:rsidR="00902BA0" w:rsidRPr="00393289" w14:paraId="56593CDC"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2490532" w14:textId="7A57455D" w:rsidR="00902BA0" w:rsidRPr="006F3CB3" w:rsidRDefault="00902BA0" w:rsidP="00902BA0">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5.1 :</w:t>
            </w:r>
            <w:r w:rsidRPr="006F3CB3">
              <w:rPr>
                <w:lang w:val="fr-FR"/>
              </w:rPr>
              <w:t xml:space="preserve"> </w:t>
            </w:r>
            <w:r w:rsidRPr="006F3CB3">
              <w:rPr>
                <w:rFonts w:ascii="Avenir" w:eastAsia="Avenir" w:hAnsi="Avenir" w:cs="Avenir"/>
                <w:b/>
                <w:color w:val="000000"/>
                <w:sz w:val="16"/>
                <w:szCs w:val="16"/>
                <w:lang w:val="fr-FR"/>
              </w:rPr>
              <w:t>Elaborer et mettre en œuvre une stratégie de renforcement de la gouvernance économique du secteur forestier (Jalon 2018 C et 2018 G)</w:t>
            </w:r>
          </w:p>
        </w:tc>
      </w:tr>
      <w:tr w:rsidR="00902BA0" w:rsidRPr="00393289" w14:paraId="38BE18AF"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809AC4" w14:textId="513D2C94" w:rsidR="00902BA0" w:rsidRPr="006F3CB3" w:rsidRDefault="00902BA0" w:rsidP="00902BA0">
            <w:pPr>
              <w:spacing w:after="5" w:line="271" w:lineRule="auto"/>
              <w:jc w:val="center"/>
              <w:rPr>
                <w:rFonts w:ascii="Avenir" w:eastAsia="Avenir" w:hAnsi="Avenir" w:cs="Avenir"/>
                <w:b/>
                <w:color w:val="000000"/>
                <w:sz w:val="16"/>
                <w:szCs w:val="16"/>
                <w:highlight w:val="yellow"/>
                <w:lang w:val="fr-FR"/>
              </w:rPr>
            </w:pPr>
            <w:r w:rsidRPr="006F3CB3">
              <w:rPr>
                <w:rFonts w:ascii="Avenir" w:eastAsia="Avenir" w:hAnsi="Avenir" w:cs="Avenir"/>
                <w:b/>
                <w:color w:val="000000"/>
                <w:sz w:val="16"/>
                <w:szCs w:val="16"/>
                <w:lang w:val="fr-FR"/>
              </w:rPr>
              <w:lastRenderedPageBreak/>
              <w:t xml:space="preserve">Indicateur : </w:t>
            </w:r>
            <w:r w:rsidR="006660C9" w:rsidRPr="006F3CB3">
              <w:rPr>
                <w:rFonts w:ascii="Avenir" w:eastAsia="Avenir" w:hAnsi="Avenir" w:cs="Avenir"/>
                <w:b/>
                <w:color w:val="000000"/>
                <w:sz w:val="16"/>
                <w:szCs w:val="16"/>
                <w:lang w:val="fr-FR"/>
              </w:rPr>
              <w:t>Étude coûts-bénéfices de l’exploitation forestière des grandes concessions avec l’appui d’une expertise spécialisée (ATCT – Économiste forestier) dans le cadre de l’étude économique de la filière et qui posera les bases pour le travail à suivre avec les entreprises et concessions industrielles ;</w:t>
            </w:r>
          </w:p>
        </w:tc>
      </w:tr>
      <w:tr w:rsidR="00902BA0" w:rsidRPr="00393289" w14:paraId="13BD204D"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43D8F8" w14:textId="7F754355" w:rsidR="00902BA0" w:rsidRPr="006F3CB3" w:rsidRDefault="009D13AB" w:rsidP="00AA7FC0">
            <w:pPr>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Cette année, l’essentiel a porté sur l’i</w:t>
            </w:r>
            <w:r w:rsidR="00902BA0" w:rsidRPr="006F3CB3">
              <w:rPr>
                <w:rFonts w:ascii="Avenir" w:eastAsia="Avenir" w:hAnsi="Avenir" w:cs="Avenir"/>
                <w:bCs/>
                <w:color w:val="000000"/>
                <w:sz w:val="16"/>
                <w:szCs w:val="16"/>
                <w:lang w:val="fr-FR"/>
              </w:rPr>
              <w:t xml:space="preserve">nitiation des </w:t>
            </w:r>
            <w:r w:rsidR="00CD7FE8" w:rsidRPr="004C657A">
              <w:rPr>
                <w:rFonts w:ascii="Avenir" w:eastAsia="Avenir" w:hAnsi="Avenir" w:cs="Avenir"/>
                <w:bCs/>
                <w:color w:val="000000"/>
                <w:sz w:val="16"/>
                <w:szCs w:val="16"/>
                <w:lang w:val="fr-FR"/>
              </w:rPr>
              <w:t>réflexions</w:t>
            </w:r>
            <w:r w:rsidR="00902BA0" w:rsidRPr="006F3CB3">
              <w:rPr>
                <w:rFonts w:ascii="Avenir" w:eastAsia="Avenir" w:hAnsi="Avenir" w:cs="Avenir"/>
                <w:bCs/>
                <w:color w:val="000000"/>
                <w:sz w:val="16"/>
                <w:szCs w:val="16"/>
                <w:lang w:val="fr-FR"/>
              </w:rPr>
              <w:t xml:space="preserve"> de stratégie de gouvernance économique du secteur forestier par l’appui au processus de revisitation des concessions, le suivi des conclusions de la commission et l’élaboration participative (avec la participation du secteur privé) de la PFN. </w:t>
            </w:r>
          </w:p>
        </w:tc>
        <w:tc>
          <w:tcPr>
            <w:tcW w:w="4377" w:type="dxa"/>
            <w:tcBorders>
              <w:top w:val="single" w:sz="4" w:space="0" w:color="auto"/>
              <w:left w:val="single" w:sz="4" w:space="0" w:color="auto"/>
              <w:bottom w:val="single" w:sz="4" w:space="0" w:color="auto"/>
              <w:right w:val="single" w:sz="4" w:space="0" w:color="auto"/>
            </w:tcBorders>
            <w:shd w:val="clear" w:color="auto" w:fill="auto"/>
            <w:vAlign w:val="center"/>
          </w:tcPr>
          <w:p w14:paraId="77A37594" w14:textId="77777777" w:rsidR="001D5152" w:rsidRPr="001D5152"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 xml:space="preserve">L’élaboration et la mise en œuvre d’une stratégie de la gouvernance économique du secteur forestier a été lancée par l’appui au processus de revisitation des concessions, notamment par le suivi des conclusions de la commission avec la participation du secteur privé. </w:t>
            </w:r>
          </w:p>
          <w:p w14:paraId="1C65A2AD" w14:textId="77777777" w:rsidR="001D5152" w:rsidRPr="001D5152"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 xml:space="preserve">Le soutien à l’établissement et à la mise en œuvre des clauses sociales par l’appui de ce processus au sein de 2 concessions forestières a été réalisé. </w:t>
            </w:r>
          </w:p>
          <w:p w14:paraId="5A87880E" w14:textId="44A631F4" w:rsidR="001D5152"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L’appui à l’élaboration (clarification) des conditions légales en cohérence avec le tableau de bord du suivi de l’aménagement forestier des Contrats de Concession Forestière (CCF) et des Contrats de Concession de Conservation (CCC) se poursuit.</w:t>
            </w:r>
          </w:p>
          <w:p w14:paraId="6FC5D65A" w14:textId="1C7B5DED" w:rsidR="00902BA0" w:rsidRPr="001D5152" w:rsidRDefault="00DB77C4" w:rsidP="00AA7FC0">
            <w:pPr>
              <w:jc w:val="both"/>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Appui au processus de </w:t>
            </w:r>
            <w:r w:rsidR="00CD7FE8" w:rsidRPr="004C657A">
              <w:rPr>
                <w:rFonts w:ascii="Avenir" w:eastAsia="Avenir" w:hAnsi="Avenir" w:cs="Avenir"/>
                <w:bCs/>
                <w:color w:val="000000"/>
                <w:sz w:val="16"/>
                <w:szCs w:val="16"/>
                <w:lang w:val="fr-FR"/>
              </w:rPr>
              <w:t>gouvernance</w:t>
            </w:r>
            <w:r w:rsidRPr="006F3CB3">
              <w:rPr>
                <w:rFonts w:ascii="Avenir" w:eastAsia="Avenir" w:hAnsi="Avenir" w:cs="Avenir"/>
                <w:bCs/>
                <w:color w:val="000000"/>
                <w:sz w:val="16"/>
                <w:szCs w:val="16"/>
                <w:lang w:val="fr-FR"/>
              </w:rPr>
              <w:t xml:space="preserve"> par la prise en compte du rapport de revisi</w:t>
            </w:r>
            <w:r w:rsidR="00261E11" w:rsidRPr="006F3CB3">
              <w:rPr>
                <w:rFonts w:ascii="Avenir" w:eastAsia="Avenir" w:hAnsi="Avenir" w:cs="Avenir"/>
                <w:bCs/>
                <w:color w:val="000000"/>
                <w:sz w:val="16"/>
                <w:szCs w:val="16"/>
                <w:lang w:val="fr-FR"/>
              </w:rPr>
              <w:t>t</w:t>
            </w:r>
            <w:r w:rsidRPr="006F3CB3">
              <w:rPr>
                <w:rFonts w:ascii="Avenir" w:eastAsia="Avenir" w:hAnsi="Avenir" w:cs="Avenir"/>
                <w:bCs/>
                <w:color w:val="000000"/>
                <w:sz w:val="16"/>
                <w:szCs w:val="16"/>
                <w:lang w:val="fr-FR"/>
              </w:rPr>
              <w:t>ation et proposition d'amendement, en attente d'une entrevue avec la MINETAT</w:t>
            </w:r>
            <w:r w:rsidR="004A365E" w:rsidRPr="006F3CB3">
              <w:rPr>
                <w:rFonts w:ascii="Avenir" w:eastAsia="Avenir" w:hAnsi="Avenir" w:cs="Avenir"/>
                <w:bCs/>
                <w:color w:val="000000"/>
                <w:sz w:val="16"/>
                <w:szCs w:val="16"/>
                <w:lang w:val="fr-FR"/>
              </w:rPr>
              <w:t>.</w:t>
            </w:r>
          </w:p>
        </w:tc>
      </w:tr>
      <w:tr w:rsidR="00D7610C" w:rsidRPr="00393289" w14:paraId="5977D479"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001022" w14:textId="6A59DBC5" w:rsidR="00D7610C" w:rsidRPr="006F3CB3" w:rsidRDefault="00D7610C" w:rsidP="00D7610C">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5.</w:t>
            </w:r>
            <w:r w:rsidR="002E4669" w:rsidRPr="006F3CB3">
              <w:rPr>
                <w:rFonts w:ascii="Avenir" w:eastAsia="Avenir" w:hAnsi="Avenir" w:cs="Avenir"/>
                <w:b/>
                <w:color w:val="000000"/>
                <w:sz w:val="16"/>
                <w:szCs w:val="16"/>
                <w:lang w:val="fr-FR"/>
              </w:rPr>
              <w:t>2 :</w:t>
            </w:r>
            <w:r w:rsidRPr="006F3CB3">
              <w:rPr>
                <w:rFonts w:ascii="Avenir" w:eastAsia="Avenir" w:hAnsi="Avenir" w:cs="Avenir"/>
                <w:b/>
                <w:color w:val="000000"/>
                <w:sz w:val="16"/>
                <w:szCs w:val="16"/>
                <w:lang w:val="fr-FR"/>
              </w:rPr>
              <w:t xml:space="preserve"> Suivre l'application des obligations d'aménagement sur les concessions forestières.</w:t>
            </w:r>
          </w:p>
        </w:tc>
      </w:tr>
      <w:tr w:rsidR="00D7610C" w:rsidRPr="00393289" w14:paraId="0D42757F"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93C6E8" w14:textId="7501A954" w:rsidR="00D7610C" w:rsidRPr="006F3CB3" w:rsidRDefault="00D7610C" w:rsidP="00D7610C">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 Nombre de Plans d’Aménagement validés et mis en œuvre conformément à la réglementation.</w:t>
            </w:r>
          </w:p>
        </w:tc>
      </w:tr>
      <w:tr w:rsidR="009212CF" w:rsidRPr="00393289" w14:paraId="69128517"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tcPr>
          <w:p w14:paraId="57271AA8" w14:textId="01FEC4A0" w:rsidR="00B24519" w:rsidRPr="006F3CB3" w:rsidRDefault="001301D8" w:rsidP="00F97E97">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À la suite du rapport de revisitation des Titres Forestiers, une mission de contrôle forestier concernant 3 concessions forestières ayant fait des recours pour le maintien de la validité de leur titre forestier a été organisée dans la Province de la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w:t>
            </w:r>
            <w:r w:rsidR="009212CF" w:rsidRPr="006F3CB3">
              <w:rPr>
                <w:rFonts w:ascii="Avenir" w:eastAsia="Avenir" w:hAnsi="Avenir" w:cs="Avenir"/>
                <w:bCs/>
                <w:color w:val="000000"/>
                <w:sz w:val="16"/>
                <w:szCs w:val="16"/>
                <w:lang w:val="fr-FR"/>
              </w:rPr>
              <w:t>par le Cabinet de la MINETAT, la CCV et l’OI</w:t>
            </w:r>
            <w:r w:rsidR="0016234B" w:rsidRPr="006F3CB3">
              <w:rPr>
                <w:rFonts w:ascii="Avenir" w:eastAsia="Avenir" w:hAnsi="Avenir" w:cs="Avenir"/>
                <w:bCs/>
                <w:color w:val="000000"/>
                <w:sz w:val="16"/>
                <w:szCs w:val="16"/>
                <w:lang w:val="fr-FR"/>
              </w:rPr>
              <w:t>.</w:t>
            </w:r>
          </w:p>
          <w:p w14:paraId="3D798A5E" w14:textId="51FF7DBA" w:rsidR="00F44233" w:rsidRPr="004C657A" w:rsidRDefault="001D5152" w:rsidP="00243435">
            <w:pPr>
              <w:pStyle w:val="NormalWeb"/>
              <w:spacing w:line="276" w:lineRule="auto"/>
              <w:jc w:val="both"/>
              <w:rPr>
                <w:rFonts w:eastAsia="Avenir"/>
                <w:lang w:val="fr-FR"/>
              </w:rPr>
            </w:pPr>
            <w:r>
              <w:rPr>
                <w:rFonts w:ascii="Avenir" w:eastAsia="Avenir" w:hAnsi="Avenir" w:cs="Avenir"/>
                <w:bCs/>
                <w:color w:val="000000"/>
                <w:sz w:val="16"/>
                <w:szCs w:val="16"/>
                <w:lang w:val="fr-FR" w:eastAsia="fr-FR"/>
              </w:rPr>
              <w:t>Le s</w:t>
            </w:r>
            <w:r w:rsidR="00B24519" w:rsidRPr="004C657A">
              <w:rPr>
                <w:rFonts w:ascii="Avenir" w:eastAsia="Avenir" w:hAnsi="Avenir" w:cs="Avenir"/>
                <w:bCs/>
                <w:color w:val="000000"/>
                <w:sz w:val="16"/>
                <w:szCs w:val="16"/>
                <w:lang w:val="fr-FR" w:eastAsia="fr-FR"/>
              </w:rPr>
              <w:t xml:space="preserve">uivi de l’application des obligations d’aménagement </w:t>
            </w:r>
            <w:r>
              <w:rPr>
                <w:rFonts w:ascii="Avenir" w:eastAsia="Avenir" w:hAnsi="Avenir" w:cs="Avenir"/>
                <w:bCs/>
                <w:color w:val="000000"/>
                <w:sz w:val="16"/>
                <w:szCs w:val="16"/>
                <w:lang w:val="fr-FR" w:eastAsia="fr-FR"/>
              </w:rPr>
              <w:t xml:space="preserve">est particulièrement actif (compte tenu de la limitation des fonds) </w:t>
            </w:r>
            <w:r w:rsidR="00B24519" w:rsidRPr="004C657A">
              <w:rPr>
                <w:rFonts w:ascii="Avenir" w:eastAsia="Avenir" w:hAnsi="Avenir" w:cs="Avenir"/>
                <w:bCs/>
                <w:color w:val="000000"/>
                <w:sz w:val="16"/>
                <w:szCs w:val="16"/>
                <w:lang w:val="fr-FR" w:eastAsia="fr-FR"/>
              </w:rPr>
              <w:t>par l’élaboration (en cours) d’un tableau de bord interactif entre les provinces et l’administration centrale</w:t>
            </w:r>
            <w:r w:rsidR="00B24519" w:rsidRPr="006F3CB3">
              <w:rPr>
                <w:rFonts w:ascii="Avenir" w:eastAsia="Avenir" w:hAnsi="Avenir" w:cs="Avenir"/>
                <w:bCs/>
                <w:color w:val="000000"/>
                <w:sz w:val="16"/>
                <w:szCs w:val="16"/>
                <w:lang w:val="fr-FR" w:eastAsia="fr-FR"/>
              </w:rPr>
              <w:t>.</w:t>
            </w:r>
          </w:p>
        </w:tc>
        <w:tc>
          <w:tcPr>
            <w:tcW w:w="4377" w:type="dxa"/>
            <w:tcBorders>
              <w:top w:val="single" w:sz="4" w:space="0" w:color="auto"/>
              <w:left w:val="single" w:sz="4" w:space="0" w:color="auto"/>
              <w:bottom w:val="single" w:sz="4" w:space="0" w:color="auto"/>
              <w:right w:val="single" w:sz="4" w:space="0" w:color="auto"/>
            </w:tcBorders>
            <w:vAlign w:val="center"/>
          </w:tcPr>
          <w:p w14:paraId="18FBC300" w14:textId="77777777" w:rsidR="008A0320"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Le suivi de l’application des obligations d’aménagement est en cours par l’appui aux services centralisés et déconcentrés tels que DIAF, DGF, CCV, DGFor, les CPEDD et autres (notamment pas l’appui à certaines missions) ainsi que la consolidation d’un tableau de bord interactif entre les provinces et l’administration centrale.</w:t>
            </w:r>
          </w:p>
          <w:p w14:paraId="4EB7108A" w14:textId="2A92C795" w:rsidR="008A0320" w:rsidRDefault="008A0320" w:rsidP="00AA7FC0">
            <w:pPr>
              <w:jc w:val="both"/>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3 concessions forestières ayant fait des recours pour le maintien de la validité de leur titre forestier après revisitation.</w:t>
            </w:r>
          </w:p>
          <w:p w14:paraId="7F8EC383" w14:textId="5BFF7B37" w:rsidR="001D5152" w:rsidRPr="001D5152"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Ce suivi est également associé à l’appui à la mise en œuvre de la convention CITES à propos des espèces d’arbres concernées par l’aménagement.</w:t>
            </w:r>
          </w:p>
          <w:p w14:paraId="7ABE1402" w14:textId="2CEE7F8B" w:rsidR="009212CF" w:rsidRPr="006F3CB3" w:rsidRDefault="001D5152" w:rsidP="00AA7FC0">
            <w:pPr>
              <w:jc w:val="both"/>
              <w:rPr>
                <w:rFonts w:ascii="Avenir" w:eastAsia="Avenir" w:hAnsi="Avenir" w:cs="Avenir"/>
                <w:bCs/>
                <w:color w:val="000000"/>
                <w:sz w:val="16"/>
                <w:szCs w:val="16"/>
                <w:lang w:val="fr-FR"/>
              </w:rPr>
            </w:pPr>
            <w:r w:rsidRPr="001D5152">
              <w:rPr>
                <w:rFonts w:ascii="Avenir" w:eastAsia="Avenir" w:hAnsi="Avenir" w:cs="Avenir"/>
                <w:bCs/>
                <w:color w:val="000000"/>
                <w:sz w:val="16"/>
                <w:szCs w:val="16"/>
                <w:lang w:val="fr-FR"/>
              </w:rPr>
              <w:t>La mise en place de modalités de matérialisation des limites définies par l’aménagement forestier a été initiée, dans deux concessions forestières de la Tshopo, en vue de la finalisation d’un guide opérationnel à ce sujet.</w:t>
            </w:r>
          </w:p>
        </w:tc>
      </w:tr>
      <w:tr w:rsidR="00EA3F66" w:rsidRPr="00393289" w14:paraId="1B95C695"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2098E1" w14:textId="4EF74A90" w:rsidR="00EA3F66" w:rsidRPr="006F3CB3" w:rsidRDefault="00EA3F66" w:rsidP="00CD6A43">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5.3 : Soutien à l'établissement et à la mise en œuvre conforme aux dispositions réglementaires des clauses sociales en vue notamment de renforcer une gestion concertée des différents espaces des concessions dans le cadre des plans d'aménagement</w:t>
            </w:r>
          </w:p>
        </w:tc>
      </w:tr>
      <w:tr w:rsidR="00EA3F66" w:rsidRPr="00393289" w14:paraId="76A54361"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F0099C" w14:textId="77777777" w:rsidR="00EA3F66" w:rsidRPr="006F3CB3" w:rsidRDefault="00EA3F66" w:rsidP="006F3CB3">
            <w:pPr>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 1. Proportion des ristournes générées par l’exploitation forestière mises à disposition des communautés dans le cadre de la mise en œuvre des clauses sociales</w:t>
            </w:r>
          </w:p>
          <w:p w14:paraId="22AD8A74" w14:textId="77777777" w:rsidR="00EA3F66" w:rsidRPr="006F3CB3" w:rsidRDefault="00EA3F66" w:rsidP="006F3CB3">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2. Taux d’exécution des accords de clauses sociales (par rapport aux recettes prévisionnelles et par rapport aux recettes réelles) et montants mobilisés sur les Fonds de Développement Locaux (FDL)</w:t>
            </w:r>
          </w:p>
        </w:tc>
      </w:tr>
      <w:tr w:rsidR="00EA3F66" w:rsidRPr="00393289" w14:paraId="7FE4D163"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16C5C4" w14:textId="77777777" w:rsidR="00EA3F66" w:rsidRPr="004C657A" w:rsidRDefault="00EA3F66" w:rsidP="00CD6A43">
            <w:pPr>
              <w:pStyle w:val="NormalWeb"/>
              <w:spacing w:line="276" w:lineRule="auto"/>
              <w:jc w:val="both"/>
              <w:rPr>
                <w:rFonts w:ascii="Avenir" w:eastAsia="Avenir" w:hAnsi="Avenir" w:cs="Avenir"/>
                <w:bCs/>
                <w:color w:val="000000"/>
                <w:sz w:val="16"/>
                <w:szCs w:val="16"/>
                <w:lang w:val="fr-FR"/>
              </w:rPr>
            </w:pPr>
            <w:r w:rsidRPr="004C657A">
              <w:rPr>
                <w:rFonts w:ascii="Avenir" w:eastAsia="Avenir" w:hAnsi="Avenir" w:cs="Avenir"/>
                <w:bCs/>
                <w:color w:val="000000"/>
                <w:sz w:val="16"/>
                <w:szCs w:val="16"/>
                <w:lang w:val="fr-FR" w:eastAsia="fr-FR"/>
              </w:rPr>
              <w:t xml:space="preserve">Soutien à l’établissement et à la mise en œuvre des clauses sociales par l’appui de ce processus au sein de 2 concessions forestières. </w:t>
            </w:r>
          </w:p>
        </w:tc>
        <w:tc>
          <w:tcPr>
            <w:tcW w:w="4377" w:type="dxa"/>
            <w:tcBorders>
              <w:top w:val="single" w:sz="4" w:space="0" w:color="auto"/>
              <w:left w:val="single" w:sz="4" w:space="0" w:color="auto"/>
              <w:bottom w:val="single" w:sz="4" w:space="0" w:color="auto"/>
              <w:right w:val="single" w:sz="4" w:space="0" w:color="auto"/>
            </w:tcBorders>
            <w:shd w:val="clear" w:color="auto" w:fill="auto"/>
            <w:vAlign w:val="center"/>
          </w:tcPr>
          <w:p w14:paraId="2DADCED7" w14:textId="50CA0572" w:rsidR="00EA3F66" w:rsidRPr="006F3CB3" w:rsidRDefault="00EA3F66" w:rsidP="00AA7FC0">
            <w:pPr>
              <w:jc w:val="both"/>
              <w:rPr>
                <w:lang w:val="fr-FR"/>
              </w:rPr>
            </w:pPr>
            <w:r w:rsidRPr="006F3CB3">
              <w:rPr>
                <w:rFonts w:ascii="Avenir" w:eastAsia="Avenir" w:hAnsi="Avenir" w:cs="Avenir"/>
                <w:bCs/>
                <w:color w:val="000000"/>
                <w:sz w:val="16"/>
                <w:szCs w:val="16"/>
                <w:lang w:val="fr-FR"/>
              </w:rPr>
              <w:t xml:space="preserve">2 concessions forestières (dans la </w:t>
            </w:r>
            <w:r w:rsidR="0016234B" w:rsidRPr="006F3CB3">
              <w:rPr>
                <w:rFonts w:ascii="Avenir" w:eastAsia="Avenir" w:hAnsi="Avenir" w:cs="Avenir"/>
                <w:bCs/>
                <w:color w:val="000000"/>
                <w:sz w:val="16"/>
                <w:szCs w:val="16"/>
                <w:lang w:val="fr-FR"/>
              </w:rPr>
              <w:t>P</w:t>
            </w:r>
            <w:r w:rsidRPr="006F3CB3">
              <w:rPr>
                <w:rFonts w:ascii="Avenir" w:eastAsia="Avenir" w:hAnsi="Avenir" w:cs="Avenir"/>
                <w:bCs/>
                <w:color w:val="000000"/>
                <w:sz w:val="16"/>
                <w:szCs w:val="16"/>
                <w:lang w:val="fr-FR"/>
              </w:rPr>
              <w:t xml:space="preserve">rovince de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w:t>
            </w:r>
            <w:proofErr w:type="spellStart"/>
            <w:r w:rsidRPr="006F3CB3">
              <w:rPr>
                <w:rFonts w:ascii="Avenir" w:eastAsia="Avenir" w:hAnsi="Avenir" w:cs="Avenir"/>
                <w:bCs/>
                <w:color w:val="000000"/>
                <w:sz w:val="16"/>
                <w:szCs w:val="16"/>
                <w:lang w:val="fr-FR"/>
              </w:rPr>
              <w:t>Booming</w:t>
            </w:r>
            <w:proofErr w:type="spellEnd"/>
            <w:r w:rsidRPr="006F3CB3">
              <w:rPr>
                <w:rFonts w:ascii="Avenir" w:eastAsia="Avenir" w:hAnsi="Avenir" w:cs="Avenir"/>
                <w:bCs/>
                <w:color w:val="000000"/>
                <w:sz w:val="16"/>
                <w:szCs w:val="16"/>
                <w:lang w:val="fr-FR"/>
              </w:rPr>
              <w:t xml:space="preserve"> Green, Congo King) ont bénéficié d’appuis dans l</w:t>
            </w:r>
            <w:r w:rsidR="005834EB" w:rsidRPr="006F3CB3">
              <w:rPr>
                <w:rFonts w:ascii="Avenir" w:eastAsia="Avenir" w:hAnsi="Avenir" w:cs="Avenir"/>
                <w:bCs/>
                <w:color w:val="000000"/>
                <w:sz w:val="16"/>
                <w:szCs w:val="16"/>
                <w:lang w:val="fr-FR"/>
              </w:rPr>
              <w:t>e suivi</w:t>
            </w:r>
            <w:r w:rsidRPr="006F3CB3">
              <w:rPr>
                <w:rFonts w:ascii="Avenir" w:eastAsia="Avenir" w:hAnsi="Avenir" w:cs="Avenir"/>
                <w:bCs/>
                <w:color w:val="000000"/>
                <w:sz w:val="16"/>
                <w:szCs w:val="16"/>
                <w:lang w:val="fr-FR"/>
              </w:rPr>
              <w:t xml:space="preserve"> d</w:t>
            </w:r>
            <w:r w:rsidR="005834EB" w:rsidRPr="006F3CB3">
              <w:rPr>
                <w:rFonts w:ascii="Avenir" w:eastAsia="Avenir" w:hAnsi="Avenir" w:cs="Avenir"/>
                <w:bCs/>
                <w:color w:val="000000"/>
                <w:sz w:val="16"/>
                <w:szCs w:val="16"/>
                <w:lang w:val="fr-FR"/>
              </w:rPr>
              <w:t>es clauses</w:t>
            </w:r>
            <w:r w:rsidRPr="006F3CB3">
              <w:rPr>
                <w:rFonts w:ascii="Avenir" w:eastAsia="Avenir" w:hAnsi="Avenir" w:cs="Avenir"/>
                <w:bCs/>
                <w:color w:val="000000"/>
                <w:sz w:val="16"/>
                <w:szCs w:val="16"/>
                <w:lang w:val="fr-FR"/>
              </w:rPr>
              <w:t xml:space="preserve"> sociales </w:t>
            </w:r>
            <w:r w:rsidR="004610A5" w:rsidRPr="006F3CB3">
              <w:rPr>
                <w:rFonts w:ascii="Avenir" w:eastAsia="Avenir" w:hAnsi="Avenir" w:cs="Avenir"/>
                <w:bCs/>
                <w:color w:val="000000"/>
                <w:sz w:val="16"/>
                <w:szCs w:val="16"/>
                <w:lang w:val="fr-FR"/>
              </w:rPr>
              <w:t>en</w:t>
            </w:r>
            <w:r w:rsidRPr="006F3CB3">
              <w:rPr>
                <w:rFonts w:ascii="Avenir" w:eastAsia="Avenir" w:hAnsi="Avenir" w:cs="Avenir"/>
                <w:bCs/>
                <w:color w:val="000000"/>
                <w:sz w:val="16"/>
                <w:szCs w:val="16"/>
                <w:lang w:val="fr-FR"/>
              </w:rPr>
              <w:t xml:space="preserve"> </w:t>
            </w:r>
            <w:r w:rsidR="00DE1667" w:rsidRPr="006F3CB3">
              <w:rPr>
                <w:rFonts w:ascii="Avenir" w:eastAsia="Avenir" w:hAnsi="Avenir" w:cs="Avenir"/>
                <w:bCs/>
                <w:color w:val="000000"/>
                <w:sz w:val="16"/>
                <w:szCs w:val="16"/>
                <w:lang w:val="fr-FR"/>
              </w:rPr>
              <w:t>juillet</w:t>
            </w:r>
            <w:r w:rsidRPr="006F3CB3">
              <w:rPr>
                <w:rFonts w:ascii="Avenir" w:eastAsia="Avenir" w:hAnsi="Avenir" w:cs="Avenir"/>
                <w:bCs/>
                <w:color w:val="000000"/>
                <w:sz w:val="16"/>
                <w:szCs w:val="16"/>
                <w:lang w:val="fr-FR"/>
              </w:rPr>
              <w:t xml:space="preserve"> 2024. </w:t>
            </w:r>
            <w:r w:rsidR="005834EB" w:rsidRPr="006F3CB3">
              <w:rPr>
                <w:rFonts w:ascii="Avenir" w:eastAsia="Avenir" w:hAnsi="Avenir" w:cs="Avenir"/>
                <w:bCs/>
                <w:color w:val="000000"/>
                <w:sz w:val="16"/>
                <w:szCs w:val="16"/>
                <w:lang w:val="fr-FR"/>
              </w:rPr>
              <w:t>Voir rapport de mission CCV avec appui PGDF</w:t>
            </w:r>
            <w:r w:rsidR="009D13AB">
              <w:rPr>
                <w:rFonts w:ascii="Avenir" w:eastAsia="Avenir" w:hAnsi="Avenir" w:cs="Avenir"/>
                <w:bCs/>
                <w:color w:val="000000"/>
                <w:sz w:val="16"/>
                <w:szCs w:val="16"/>
                <w:lang w:val="fr-FR"/>
              </w:rPr>
              <w:t>.</w:t>
            </w:r>
          </w:p>
        </w:tc>
      </w:tr>
      <w:tr w:rsidR="009212CF" w:rsidRPr="00393289" w14:paraId="572AC118"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6DE65A" w14:textId="5E31B19E"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5.4 : Appui à la mise en place concertée des Zones de Développement Rural (ZDR) et à leur mise en valeur par des pratiques agricoles durables</w:t>
            </w:r>
          </w:p>
        </w:tc>
      </w:tr>
      <w:tr w:rsidR="009212CF" w:rsidRPr="00393289" w14:paraId="61F569CD"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ED7D86" w14:textId="3C39E1E0"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 Nombre de concessions dont la ZDR du premier Bloc d'Aménagement Quinquennal BAQ a été délimitée et a fait l’objet de mesures d’amélioration des pratiques agricoles en vue de limiter l’empiètement sur l’espace forestier</w:t>
            </w:r>
          </w:p>
        </w:tc>
      </w:tr>
      <w:tr w:rsidR="009212CF" w:rsidRPr="00393289" w14:paraId="0E2CE2AE"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vAlign w:val="center"/>
          </w:tcPr>
          <w:p w14:paraId="472B90BD" w14:textId="70E7D375" w:rsidR="008C150D" w:rsidRPr="006F3CB3" w:rsidRDefault="00AC011D" w:rsidP="009212CF">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Une mission ECT internationale d’une durée de 30 HJ a </w:t>
            </w:r>
            <w:r w:rsidR="008C150D" w:rsidRPr="006F3CB3">
              <w:rPr>
                <w:rFonts w:ascii="Avenir" w:eastAsia="Avenir" w:hAnsi="Avenir" w:cs="Avenir"/>
                <w:bCs/>
                <w:color w:val="000000"/>
                <w:sz w:val="16"/>
                <w:szCs w:val="16"/>
                <w:lang w:val="fr-FR"/>
              </w:rPr>
              <w:t xml:space="preserve">eu lieu </w:t>
            </w:r>
            <w:r w:rsidRPr="006F3CB3">
              <w:rPr>
                <w:rFonts w:ascii="Avenir" w:eastAsia="Avenir" w:hAnsi="Avenir" w:cs="Avenir"/>
                <w:bCs/>
                <w:color w:val="000000"/>
                <w:sz w:val="16"/>
                <w:szCs w:val="16"/>
                <w:lang w:val="fr-FR"/>
              </w:rPr>
              <w:t xml:space="preserve">dans les </w:t>
            </w:r>
            <w:r w:rsidR="0016234B" w:rsidRPr="006F3CB3">
              <w:rPr>
                <w:rFonts w:ascii="Avenir" w:eastAsia="Avenir" w:hAnsi="Avenir" w:cs="Avenir"/>
                <w:bCs/>
                <w:color w:val="000000"/>
                <w:sz w:val="16"/>
                <w:szCs w:val="16"/>
                <w:lang w:val="fr-FR"/>
              </w:rPr>
              <w:t>P</w:t>
            </w:r>
            <w:r w:rsidRPr="006F3CB3">
              <w:rPr>
                <w:rFonts w:ascii="Avenir" w:eastAsia="Avenir" w:hAnsi="Avenir" w:cs="Avenir"/>
                <w:bCs/>
                <w:color w:val="000000"/>
                <w:sz w:val="16"/>
                <w:szCs w:val="16"/>
                <w:lang w:val="fr-FR"/>
              </w:rPr>
              <w:t>rovinces d</w:t>
            </w:r>
            <w:r w:rsidR="0016234B" w:rsidRPr="006F3CB3">
              <w:rPr>
                <w:rFonts w:ascii="Avenir" w:eastAsia="Avenir" w:hAnsi="Avenir" w:cs="Avenir"/>
                <w:bCs/>
                <w:color w:val="000000"/>
                <w:sz w:val="16"/>
                <w:szCs w:val="16"/>
                <w:lang w:val="fr-FR"/>
              </w:rPr>
              <w:t>u</w:t>
            </w:r>
            <w:r w:rsidRPr="006F3CB3">
              <w:rPr>
                <w:rFonts w:ascii="Avenir" w:eastAsia="Avenir" w:hAnsi="Avenir" w:cs="Avenir"/>
                <w:bCs/>
                <w:color w:val="000000"/>
                <w:sz w:val="16"/>
                <w:szCs w:val="16"/>
                <w:lang w:val="fr-FR"/>
              </w:rPr>
              <w:t xml:space="preserve"> Mai-</w:t>
            </w:r>
            <w:proofErr w:type="spellStart"/>
            <w:r w:rsidRPr="006F3CB3">
              <w:rPr>
                <w:rFonts w:ascii="Avenir" w:eastAsia="Avenir" w:hAnsi="Avenir" w:cs="Avenir"/>
                <w:bCs/>
                <w:color w:val="000000"/>
                <w:sz w:val="16"/>
                <w:szCs w:val="16"/>
                <w:lang w:val="fr-FR"/>
              </w:rPr>
              <w:t>Ndombe</w:t>
            </w:r>
            <w:proofErr w:type="spellEnd"/>
            <w:r w:rsidRPr="006F3CB3">
              <w:rPr>
                <w:rFonts w:ascii="Avenir" w:eastAsia="Avenir" w:hAnsi="Avenir" w:cs="Avenir"/>
                <w:bCs/>
                <w:color w:val="000000"/>
                <w:sz w:val="16"/>
                <w:szCs w:val="16"/>
                <w:lang w:val="fr-FR"/>
              </w:rPr>
              <w:t xml:space="preserve"> et </w:t>
            </w:r>
            <w:r w:rsidR="0016234B" w:rsidRPr="006F3CB3">
              <w:rPr>
                <w:rFonts w:ascii="Avenir" w:eastAsia="Avenir" w:hAnsi="Avenir" w:cs="Avenir"/>
                <w:bCs/>
                <w:color w:val="000000"/>
                <w:sz w:val="16"/>
                <w:szCs w:val="16"/>
                <w:lang w:val="fr-FR"/>
              </w:rPr>
              <w:t xml:space="preserve">de la </w:t>
            </w:r>
            <w:r w:rsidRPr="006F3CB3">
              <w:rPr>
                <w:rFonts w:ascii="Avenir" w:eastAsia="Avenir" w:hAnsi="Avenir" w:cs="Avenir"/>
                <w:bCs/>
                <w:color w:val="000000"/>
                <w:sz w:val="16"/>
                <w:szCs w:val="16"/>
                <w:lang w:val="fr-FR"/>
              </w:rPr>
              <w:t xml:space="preserve">Tshopo pour un appui à la mise en place concertée des ZDR et à leur mise en valeur par des pratiques agricoles durables, du 24 </w:t>
            </w:r>
            <w:r w:rsidR="00393289" w:rsidRPr="006F3CB3">
              <w:rPr>
                <w:rFonts w:ascii="Avenir" w:eastAsia="Avenir" w:hAnsi="Avenir" w:cs="Avenir"/>
                <w:bCs/>
                <w:color w:val="000000"/>
                <w:sz w:val="16"/>
                <w:szCs w:val="16"/>
                <w:lang w:val="fr-FR"/>
              </w:rPr>
              <w:t>j</w:t>
            </w:r>
            <w:r w:rsidRPr="006F3CB3">
              <w:rPr>
                <w:rFonts w:ascii="Avenir" w:eastAsia="Avenir" w:hAnsi="Avenir" w:cs="Avenir"/>
                <w:bCs/>
                <w:color w:val="000000"/>
                <w:sz w:val="16"/>
                <w:szCs w:val="16"/>
                <w:lang w:val="fr-FR"/>
              </w:rPr>
              <w:t xml:space="preserve">uin au 8 </w:t>
            </w:r>
            <w:r w:rsidR="00393289" w:rsidRPr="006F3CB3">
              <w:rPr>
                <w:rFonts w:ascii="Avenir" w:eastAsia="Avenir" w:hAnsi="Avenir" w:cs="Avenir"/>
                <w:bCs/>
                <w:color w:val="000000"/>
                <w:sz w:val="16"/>
                <w:szCs w:val="16"/>
                <w:lang w:val="fr-FR"/>
              </w:rPr>
              <w:t>j</w:t>
            </w:r>
            <w:r w:rsidRPr="006F3CB3">
              <w:rPr>
                <w:rFonts w:ascii="Avenir" w:eastAsia="Avenir" w:hAnsi="Avenir" w:cs="Avenir"/>
                <w:bCs/>
                <w:color w:val="000000"/>
                <w:sz w:val="16"/>
                <w:szCs w:val="16"/>
                <w:lang w:val="fr-FR"/>
              </w:rPr>
              <w:t>uillet 2024.</w:t>
            </w:r>
          </w:p>
        </w:tc>
        <w:tc>
          <w:tcPr>
            <w:tcW w:w="4377" w:type="dxa"/>
            <w:tcBorders>
              <w:top w:val="single" w:sz="4" w:space="0" w:color="auto"/>
              <w:left w:val="single" w:sz="4" w:space="0" w:color="auto"/>
              <w:bottom w:val="single" w:sz="4" w:space="0" w:color="auto"/>
              <w:right w:val="single" w:sz="4" w:space="0" w:color="auto"/>
            </w:tcBorders>
            <w:vAlign w:val="center"/>
          </w:tcPr>
          <w:p w14:paraId="6D5C6F76" w14:textId="15BBF823" w:rsidR="007B27A0" w:rsidRPr="008A0320" w:rsidRDefault="009D13AB" w:rsidP="00AA7FC0">
            <w:pPr>
              <w:spacing w:after="5" w:line="271" w:lineRule="auto"/>
              <w:jc w:val="both"/>
              <w:rPr>
                <w:rFonts w:ascii="Avenir" w:eastAsia="Avenir" w:hAnsi="Avenir" w:cs="Avenir"/>
                <w:b/>
                <w:color w:val="000000"/>
                <w:sz w:val="16"/>
                <w:szCs w:val="16"/>
                <w:lang w:val="fr-FR"/>
              </w:rPr>
            </w:pPr>
            <w:r>
              <w:rPr>
                <w:rFonts w:ascii="Avenir" w:eastAsia="Avenir" w:hAnsi="Avenir" w:cs="Avenir"/>
                <w:color w:val="000000"/>
                <w:sz w:val="16"/>
                <w:szCs w:val="16"/>
                <w:lang w:val="fr-FR"/>
              </w:rPr>
              <w:t>Ce produit attendu a évolué par la p</w:t>
            </w:r>
            <w:r w:rsidR="00E55AEF" w:rsidRPr="008A0320">
              <w:rPr>
                <w:rFonts w:ascii="Avenir" w:eastAsia="Avenir" w:hAnsi="Avenir" w:cs="Avenir"/>
                <w:color w:val="000000"/>
                <w:sz w:val="16"/>
                <w:szCs w:val="16"/>
                <w:lang w:val="fr-FR"/>
              </w:rPr>
              <w:t>roduction d'</w:t>
            </w:r>
            <w:r w:rsidR="007B27A0" w:rsidRPr="008A0320">
              <w:rPr>
                <w:rFonts w:ascii="Avenir" w:eastAsia="Avenir" w:hAnsi="Avenir" w:cs="Avenir"/>
                <w:color w:val="000000"/>
                <w:sz w:val="16"/>
                <w:szCs w:val="16"/>
                <w:lang w:val="fr-FR"/>
              </w:rPr>
              <w:t xml:space="preserve">un rapport de capitalisation des bonnes pratiques de gestion durable des espaces agricoles, tout en faisant la revue de l’existant sur les solutions d’agroforesterie et de maintien de la fertilité des </w:t>
            </w:r>
            <w:r w:rsidR="004A365E" w:rsidRPr="008A0320">
              <w:rPr>
                <w:rFonts w:ascii="Avenir" w:eastAsia="Avenir" w:hAnsi="Avenir" w:cs="Avenir"/>
                <w:color w:val="000000"/>
                <w:sz w:val="16"/>
                <w:szCs w:val="16"/>
                <w:lang w:val="fr-FR"/>
              </w:rPr>
              <w:t xml:space="preserve">sols dans les </w:t>
            </w:r>
            <w:r w:rsidR="007B27A0" w:rsidRPr="008A0320">
              <w:rPr>
                <w:rFonts w:ascii="Avenir" w:eastAsia="Avenir" w:hAnsi="Avenir" w:cs="Avenir"/>
                <w:color w:val="000000"/>
                <w:sz w:val="16"/>
                <w:szCs w:val="16"/>
                <w:lang w:val="fr-FR"/>
              </w:rPr>
              <w:t xml:space="preserve">ZDR. Des fiches techniques </w:t>
            </w:r>
            <w:r w:rsidR="00E55AEF" w:rsidRPr="008A0320">
              <w:rPr>
                <w:rFonts w:ascii="Avenir" w:eastAsia="Avenir" w:hAnsi="Avenir" w:cs="Avenir"/>
                <w:color w:val="000000"/>
                <w:sz w:val="16"/>
                <w:szCs w:val="16"/>
                <w:lang w:val="fr-FR"/>
              </w:rPr>
              <w:t xml:space="preserve">de </w:t>
            </w:r>
            <w:r w:rsidR="007B27A0" w:rsidRPr="008A0320">
              <w:rPr>
                <w:rFonts w:ascii="Avenir" w:eastAsia="Avenir" w:hAnsi="Avenir" w:cs="Avenir"/>
                <w:color w:val="000000"/>
                <w:sz w:val="16"/>
                <w:szCs w:val="16"/>
                <w:lang w:val="fr-FR"/>
              </w:rPr>
              <w:t>SAF (système</w:t>
            </w:r>
            <w:r w:rsidR="00452D85" w:rsidRPr="008A0320">
              <w:rPr>
                <w:rFonts w:ascii="Avenir" w:eastAsia="Avenir" w:hAnsi="Avenir" w:cs="Avenir"/>
                <w:color w:val="000000"/>
                <w:sz w:val="16"/>
                <w:szCs w:val="16"/>
                <w:lang w:val="fr-FR"/>
              </w:rPr>
              <w:t>s</w:t>
            </w:r>
            <w:r w:rsidR="007B27A0" w:rsidRPr="008A0320">
              <w:rPr>
                <w:rFonts w:ascii="Avenir" w:eastAsia="Avenir" w:hAnsi="Avenir" w:cs="Avenir"/>
                <w:color w:val="000000"/>
                <w:sz w:val="16"/>
                <w:szCs w:val="16"/>
                <w:lang w:val="fr-FR"/>
              </w:rPr>
              <w:t xml:space="preserve"> agroforestier</w:t>
            </w:r>
            <w:r w:rsidR="00452D85" w:rsidRPr="008A0320">
              <w:rPr>
                <w:rFonts w:ascii="Avenir" w:eastAsia="Avenir" w:hAnsi="Avenir" w:cs="Avenir"/>
                <w:color w:val="000000"/>
                <w:sz w:val="16"/>
                <w:szCs w:val="16"/>
                <w:lang w:val="fr-FR"/>
              </w:rPr>
              <w:t>s</w:t>
            </w:r>
            <w:r w:rsidR="007B27A0" w:rsidRPr="008A0320">
              <w:rPr>
                <w:rFonts w:ascii="Avenir" w:eastAsia="Avenir" w:hAnsi="Avenir" w:cs="Avenir"/>
                <w:color w:val="000000"/>
                <w:sz w:val="16"/>
                <w:szCs w:val="16"/>
                <w:lang w:val="fr-FR"/>
              </w:rPr>
              <w:t xml:space="preserve">) </w:t>
            </w:r>
            <w:r w:rsidR="00E55AEF" w:rsidRPr="008A0320">
              <w:rPr>
                <w:rFonts w:ascii="Avenir" w:eastAsia="Avenir" w:hAnsi="Avenir" w:cs="Avenir"/>
                <w:color w:val="000000"/>
                <w:sz w:val="16"/>
                <w:szCs w:val="16"/>
                <w:lang w:val="fr-FR"/>
              </w:rPr>
              <w:t>préconisé</w:t>
            </w:r>
            <w:r w:rsidR="00452D85" w:rsidRPr="008A0320">
              <w:rPr>
                <w:rFonts w:ascii="Avenir" w:eastAsia="Avenir" w:hAnsi="Avenir" w:cs="Avenir"/>
                <w:color w:val="000000"/>
                <w:sz w:val="16"/>
                <w:szCs w:val="16"/>
                <w:lang w:val="fr-FR"/>
              </w:rPr>
              <w:t>s</w:t>
            </w:r>
            <w:r w:rsidR="00E55AEF" w:rsidRPr="008A0320">
              <w:rPr>
                <w:rFonts w:ascii="Avenir" w:eastAsia="Avenir" w:hAnsi="Avenir" w:cs="Avenir"/>
                <w:color w:val="000000"/>
                <w:sz w:val="16"/>
                <w:szCs w:val="16"/>
                <w:lang w:val="fr-FR"/>
              </w:rPr>
              <w:t xml:space="preserve"> </w:t>
            </w:r>
            <w:r w:rsidR="007B27A0" w:rsidRPr="008A0320">
              <w:rPr>
                <w:rFonts w:ascii="Avenir" w:eastAsia="Avenir" w:hAnsi="Avenir" w:cs="Avenir"/>
                <w:color w:val="000000"/>
                <w:sz w:val="16"/>
                <w:szCs w:val="16"/>
                <w:lang w:val="fr-FR"/>
              </w:rPr>
              <w:t>ont été établies afin de répondre aux besoins de vulgarisation auprès des communautés locales</w:t>
            </w:r>
            <w:r w:rsidR="00B24519" w:rsidRPr="008A0320">
              <w:rPr>
                <w:rFonts w:ascii="Avenir" w:eastAsia="Avenir" w:hAnsi="Avenir" w:cs="Avenir"/>
                <w:color w:val="000000"/>
                <w:sz w:val="16"/>
                <w:szCs w:val="16"/>
                <w:lang w:val="fr-FR"/>
              </w:rPr>
              <w:t xml:space="preserve">. </w:t>
            </w:r>
            <w:r w:rsidR="00F329A3" w:rsidRPr="008A0320">
              <w:rPr>
                <w:rFonts w:ascii="Avenir" w:eastAsia="Avenir" w:hAnsi="Avenir" w:cs="Avenir"/>
                <w:color w:val="000000"/>
                <w:sz w:val="16"/>
                <w:szCs w:val="16"/>
                <w:lang w:val="fr-FR"/>
              </w:rPr>
              <w:t xml:space="preserve">Une restitution de la mission s’était tenue à la FEC en distanciel pour les opérateurs du secteur forestier en date du </w:t>
            </w:r>
            <w:r w:rsidR="00FE7B0C" w:rsidRPr="008A0320">
              <w:rPr>
                <w:rFonts w:ascii="Avenir" w:eastAsia="Avenir" w:hAnsi="Avenir" w:cs="Avenir"/>
                <w:color w:val="000000"/>
                <w:sz w:val="16"/>
                <w:szCs w:val="16"/>
                <w:lang w:val="fr-FR"/>
              </w:rPr>
              <w:t xml:space="preserve">09/08/2024. Une </w:t>
            </w:r>
            <w:r w:rsidR="00FE7B0C" w:rsidRPr="008A0320">
              <w:rPr>
                <w:rFonts w:ascii="Avenir" w:eastAsia="Avenir" w:hAnsi="Avenir" w:cs="Avenir"/>
                <w:color w:val="000000"/>
                <w:sz w:val="16"/>
                <w:szCs w:val="16"/>
                <w:lang w:val="fr-FR"/>
              </w:rPr>
              <w:lastRenderedPageBreak/>
              <w:t>autre restitution est planifiée en janvier 2025 avec d’autres acteurs.</w:t>
            </w:r>
          </w:p>
        </w:tc>
      </w:tr>
      <w:tr w:rsidR="009212CF" w:rsidRPr="00393289" w14:paraId="34014FDB"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3979C5" w14:textId="243945E8"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Produit 5.9 : Appui aux thématiques CITES</w:t>
            </w:r>
          </w:p>
        </w:tc>
      </w:tr>
      <w:tr w:rsidR="009212CF" w:rsidRPr="00393289" w14:paraId="5C513BDA"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47533E" w14:textId="7F9D9CC6"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Pr="006F3CB3">
              <w:rPr>
                <w:rFonts w:ascii="Arial" w:eastAsiaTheme="minorHAnsi" w:hAnsi="Arial" w:cs="Arial"/>
                <w:sz w:val="20"/>
                <w:szCs w:val="20"/>
                <w:lang w:val="fr-FR" w:eastAsia="en-US"/>
              </w:rPr>
              <w:t xml:space="preserve"> </w:t>
            </w:r>
            <w:r w:rsidRPr="006F3CB3">
              <w:rPr>
                <w:rFonts w:ascii="Avenir" w:eastAsia="Avenir" w:hAnsi="Avenir" w:cs="Avenir"/>
                <w:b/>
                <w:color w:val="000000"/>
                <w:sz w:val="16"/>
                <w:szCs w:val="16"/>
                <w:lang w:val="fr-FR"/>
              </w:rPr>
              <w:t>Appui à la rédaction des avis de commerce non-préjudiciables (ACNP), à la contribution aux études complémentaires de formulation des ACNP, à l’opérationnalisation de la plateforme numérique de gestion des permis CITES et à supporter la délégation congolaise aux évènements internationaux.</w:t>
            </w:r>
          </w:p>
        </w:tc>
      </w:tr>
      <w:tr w:rsidR="009212CF" w:rsidRPr="00393289" w14:paraId="537CEC78"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vAlign w:val="center"/>
          </w:tcPr>
          <w:p w14:paraId="75968271" w14:textId="54404593" w:rsidR="00E64C9E" w:rsidRPr="006F3CB3" w:rsidRDefault="008A0320" w:rsidP="00AA7FC0">
            <w:pPr>
              <w:spacing w:after="5" w:line="271" w:lineRule="auto"/>
              <w:jc w:val="both"/>
              <w:rPr>
                <w:rFonts w:ascii="Avenir" w:eastAsia="Avenir" w:hAnsi="Avenir" w:cs="Avenir"/>
                <w:bCs/>
                <w:color w:val="000000"/>
                <w:sz w:val="16"/>
                <w:szCs w:val="16"/>
                <w:lang w:val="fr-FR"/>
              </w:rPr>
            </w:pPr>
            <w:r>
              <w:rPr>
                <w:rFonts w:ascii="Avenir" w:eastAsia="Avenir" w:hAnsi="Avenir" w:cs="Avenir"/>
                <w:color w:val="000000"/>
                <w:sz w:val="16"/>
                <w:szCs w:val="16"/>
                <w:lang w:val="fr-FR"/>
              </w:rPr>
              <w:t xml:space="preserve">Le PGDF a été </w:t>
            </w:r>
            <w:proofErr w:type="spellStart"/>
            <w:r>
              <w:rPr>
                <w:rFonts w:ascii="Avenir" w:eastAsia="Avenir" w:hAnsi="Avenir" w:cs="Avenir"/>
                <w:color w:val="000000"/>
                <w:sz w:val="16"/>
                <w:szCs w:val="16"/>
                <w:lang w:val="fr-FR"/>
              </w:rPr>
              <w:t>particulierement</w:t>
            </w:r>
            <w:proofErr w:type="spellEnd"/>
            <w:r>
              <w:rPr>
                <w:rFonts w:ascii="Avenir" w:eastAsia="Avenir" w:hAnsi="Avenir" w:cs="Avenir"/>
                <w:color w:val="000000"/>
                <w:sz w:val="16"/>
                <w:szCs w:val="16"/>
                <w:lang w:val="fr-FR"/>
              </w:rPr>
              <w:t xml:space="preserve"> actif dans ce secteur. Les </w:t>
            </w:r>
            <w:proofErr w:type="spellStart"/>
            <w:r w:rsidR="0085588A" w:rsidRPr="006F3CB3">
              <w:rPr>
                <w:rFonts w:ascii="Avenir" w:eastAsia="Avenir" w:hAnsi="Avenir" w:cs="Avenir"/>
                <w:color w:val="000000"/>
                <w:sz w:val="16"/>
                <w:szCs w:val="16"/>
                <w:lang w:val="fr-FR"/>
              </w:rPr>
              <w:t>T</w:t>
            </w:r>
            <w:r w:rsidR="00CD7FE8">
              <w:rPr>
                <w:rFonts w:ascii="Avenir" w:eastAsia="Avenir" w:hAnsi="Avenir" w:cs="Avenir"/>
                <w:color w:val="000000"/>
                <w:sz w:val="16"/>
                <w:szCs w:val="16"/>
                <w:lang w:val="fr-FR"/>
              </w:rPr>
              <w:t>d</w:t>
            </w:r>
            <w:r w:rsidR="0085588A" w:rsidRPr="006F3CB3">
              <w:rPr>
                <w:rFonts w:ascii="Avenir" w:eastAsia="Avenir" w:hAnsi="Avenir" w:cs="Avenir"/>
                <w:color w:val="000000"/>
                <w:sz w:val="16"/>
                <w:szCs w:val="16"/>
                <w:lang w:val="fr-FR"/>
              </w:rPr>
              <w:t>R</w:t>
            </w:r>
            <w:proofErr w:type="spellEnd"/>
            <w:r w:rsidR="0085588A" w:rsidRPr="006F3CB3">
              <w:rPr>
                <w:rFonts w:ascii="Avenir" w:eastAsia="Avenir" w:hAnsi="Avenir" w:cs="Avenir"/>
                <w:color w:val="000000"/>
                <w:sz w:val="16"/>
                <w:szCs w:val="16"/>
                <w:lang w:val="fr-FR"/>
              </w:rPr>
              <w:t xml:space="preserve"> de la mission d'appui pour la </w:t>
            </w:r>
            <w:r w:rsidR="0085588A" w:rsidRPr="006F3CB3">
              <w:rPr>
                <w:rFonts w:ascii="Avenir" w:eastAsia="Avenir" w:hAnsi="Avenir" w:cs="Avenir"/>
                <w:bCs/>
                <w:color w:val="000000"/>
                <w:sz w:val="16"/>
                <w:szCs w:val="16"/>
                <w:lang w:val="fr-FR"/>
              </w:rPr>
              <w:t>participation au 27</w:t>
            </w:r>
            <w:r w:rsidR="0085588A" w:rsidRPr="006F3CB3">
              <w:rPr>
                <w:rFonts w:ascii="Avenir" w:eastAsia="Avenir" w:hAnsi="Avenir" w:cs="Avenir"/>
                <w:bCs/>
                <w:color w:val="000000"/>
                <w:sz w:val="16"/>
                <w:szCs w:val="16"/>
                <w:vertAlign w:val="superscript"/>
                <w:lang w:val="fr-FR"/>
              </w:rPr>
              <w:t>ème</w:t>
            </w:r>
            <w:r w:rsidR="0085588A" w:rsidRPr="006F3CB3">
              <w:rPr>
                <w:rFonts w:ascii="Avenir" w:eastAsia="Avenir" w:hAnsi="Avenir" w:cs="Avenir"/>
                <w:bCs/>
                <w:color w:val="000000"/>
                <w:sz w:val="16"/>
                <w:szCs w:val="16"/>
                <w:lang w:val="fr-FR"/>
              </w:rPr>
              <w:t xml:space="preserve"> Comité pour les Plantes de la CITES à Genève prévue du 08 au 12.07.2024</w:t>
            </w:r>
            <w:r>
              <w:rPr>
                <w:rFonts w:ascii="Avenir" w:eastAsia="Avenir" w:hAnsi="Avenir" w:cs="Avenir"/>
                <w:bCs/>
                <w:color w:val="000000"/>
                <w:sz w:val="16"/>
                <w:szCs w:val="16"/>
                <w:lang w:val="fr-FR"/>
              </w:rPr>
              <w:t xml:space="preserve"> ont été </w:t>
            </w:r>
            <w:proofErr w:type="spellStart"/>
            <w:r>
              <w:rPr>
                <w:rFonts w:ascii="Avenir" w:eastAsia="Avenir" w:hAnsi="Avenir" w:cs="Avenir"/>
                <w:bCs/>
                <w:color w:val="000000"/>
                <w:sz w:val="16"/>
                <w:szCs w:val="16"/>
                <w:lang w:val="fr-FR"/>
              </w:rPr>
              <w:t>elaborés</w:t>
            </w:r>
            <w:proofErr w:type="spellEnd"/>
            <w:r>
              <w:rPr>
                <w:rFonts w:ascii="Avenir" w:eastAsia="Avenir" w:hAnsi="Avenir" w:cs="Avenir"/>
                <w:bCs/>
                <w:color w:val="000000"/>
                <w:sz w:val="16"/>
                <w:szCs w:val="16"/>
                <w:lang w:val="fr-FR"/>
              </w:rPr>
              <w:t xml:space="preserve">. De plus, le PGDF a appuyé </w:t>
            </w:r>
            <w:r w:rsidR="00E64C9E" w:rsidRPr="006F3CB3">
              <w:rPr>
                <w:rFonts w:ascii="Avenir" w:eastAsia="Avenir" w:hAnsi="Avenir" w:cs="Avenir"/>
                <w:color w:val="000000"/>
                <w:sz w:val="16"/>
                <w:szCs w:val="16"/>
                <w:lang w:val="fr-FR"/>
              </w:rPr>
              <w:t xml:space="preserve">l’Organe </w:t>
            </w:r>
            <w:r>
              <w:rPr>
                <w:rFonts w:ascii="Avenir" w:eastAsia="Avenir" w:hAnsi="Avenir" w:cs="Avenir"/>
                <w:color w:val="000000"/>
                <w:sz w:val="16"/>
                <w:szCs w:val="16"/>
                <w:lang w:val="fr-FR"/>
              </w:rPr>
              <w:t xml:space="preserve">national </w:t>
            </w:r>
            <w:r w:rsidR="00E64C9E" w:rsidRPr="006F3CB3">
              <w:rPr>
                <w:rFonts w:ascii="Avenir" w:eastAsia="Avenir" w:hAnsi="Avenir" w:cs="Avenir"/>
                <w:color w:val="000000"/>
                <w:sz w:val="16"/>
                <w:szCs w:val="16"/>
                <w:lang w:val="fr-FR"/>
              </w:rPr>
              <w:t>de gestion de la CITES pour élaboration de 3 Avis de Commerce Non Préjudiciable (ACNP) pour 3 espèces de bois inscrits à l'annexe II</w:t>
            </w:r>
            <w:r w:rsidR="004A365E" w:rsidRPr="006F3CB3">
              <w:rPr>
                <w:rFonts w:ascii="Avenir" w:eastAsia="Avenir" w:hAnsi="Avenir" w:cs="Avenir"/>
                <w:color w:val="000000"/>
                <w:sz w:val="16"/>
                <w:szCs w:val="16"/>
                <w:lang w:val="fr-FR"/>
              </w:rPr>
              <w:t>.</w:t>
            </w:r>
          </w:p>
        </w:tc>
        <w:tc>
          <w:tcPr>
            <w:tcW w:w="4377" w:type="dxa"/>
            <w:tcBorders>
              <w:top w:val="single" w:sz="4" w:space="0" w:color="auto"/>
              <w:left w:val="single" w:sz="4" w:space="0" w:color="auto"/>
              <w:bottom w:val="single" w:sz="4" w:space="0" w:color="auto"/>
              <w:right w:val="single" w:sz="4" w:space="0" w:color="auto"/>
            </w:tcBorders>
            <w:vAlign w:val="center"/>
          </w:tcPr>
          <w:p w14:paraId="69ACAFBB" w14:textId="6E28C206" w:rsidR="00E64C9E" w:rsidRPr="008A0320" w:rsidRDefault="008A0320" w:rsidP="00AA7FC0">
            <w:pPr>
              <w:spacing w:after="5" w:line="271" w:lineRule="auto"/>
              <w:jc w:val="both"/>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Depuis 2023, le PGDF est </w:t>
            </w:r>
            <w:proofErr w:type="spellStart"/>
            <w:r>
              <w:rPr>
                <w:rFonts w:ascii="Avenir" w:eastAsia="Avenir" w:hAnsi="Avenir" w:cs="Avenir"/>
                <w:color w:val="000000"/>
                <w:sz w:val="16"/>
                <w:szCs w:val="16"/>
                <w:lang w:val="fr-FR"/>
              </w:rPr>
              <w:t>particulierement</w:t>
            </w:r>
            <w:proofErr w:type="spellEnd"/>
            <w:r>
              <w:rPr>
                <w:rFonts w:ascii="Avenir" w:eastAsia="Avenir" w:hAnsi="Avenir" w:cs="Avenir"/>
                <w:color w:val="000000"/>
                <w:sz w:val="16"/>
                <w:szCs w:val="16"/>
                <w:lang w:val="fr-FR"/>
              </w:rPr>
              <w:t xml:space="preserve"> actif dans cette mati</w:t>
            </w:r>
            <w:r w:rsidR="009D13AB">
              <w:rPr>
                <w:rFonts w:ascii="Avenir" w:eastAsia="Avenir" w:hAnsi="Avenir" w:cs="Avenir"/>
                <w:color w:val="000000"/>
                <w:sz w:val="16"/>
                <w:szCs w:val="16"/>
                <w:lang w:val="fr-FR"/>
              </w:rPr>
              <w:t>è</w:t>
            </w:r>
            <w:r>
              <w:rPr>
                <w:rFonts w:ascii="Avenir" w:eastAsia="Avenir" w:hAnsi="Avenir" w:cs="Avenir"/>
                <w:color w:val="000000"/>
                <w:sz w:val="16"/>
                <w:szCs w:val="16"/>
                <w:lang w:val="fr-FR"/>
              </w:rPr>
              <w:t>re avec la p</w:t>
            </w:r>
            <w:r w:rsidR="00E64C9E" w:rsidRPr="008A0320">
              <w:rPr>
                <w:rFonts w:ascii="Avenir" w:eastAsia="Avenir" w:hAnsi="Avenir" w:cs="Avenir"/>
                <w:color w:val="000000"/>
                <w:sz w:val="16"/>
                <w:szCs w:val="16"/>
                <w:lang w:val="fr-FR"/>
              </w:rPr>
              <w:t xml:space="preserve">articipation de l’AT3 au 77ème Comité Permanent de la CITES qui s’est tenu du 6 au 10 novembre 2023 à Genève, pour prendre part aux débats, et conseiller la délégation sur les décisions et déclaration à faire concernant les enjeux du CITES RDC pour la partie filière bois. Les discussions majeures à ce sujet concernaient les espèces classées en annexes II (notamment </w:t>
            </w:r>
            <w:proofErr w:type="spellStart"/>
            <w:r w:rsidR="00E64C9E" w:rsidRPr="008A0320">
              <w:rPr>
                <w:rFonts w:ascii="Avenir" w:eastAsia="Avenir" w:hAnsi="Avenir" w:cs="Avenir"/>
                <w:i/>
                <w:color w:val="000000"/>
                <w:sz w:val="16"/>
                <w:szCs w:val="16"/>
                <w:lang w:val="fr-FR"/>
              </w:rPr>
              <w:t>Pericopsis</w:t>
            </w:r>
            <w:proofErr w:type="spellEnd"/>
            <w:r w:rsidR="00E64C9E" w:rsidRPr="008A0320">
              <w:rPr>
                <w:rFonts w:ascii="Avenir" w:eastAsia="Avenir" w:hAnsi="Avenir" w:cs="Avenir"/>
                <w:i/>
                <w:color w:val="000000"/>
                <w:sz w:val="16"/>
                <w:szCs w:val="16"/>
                <w:lang w:val="fr-FR"/>
              </w:rPr>
              <w:t xml:space="preserve"> </w:t>
            </w:r>
            <w:proofErr w:type="spellStart"/>
            <w:r w:rsidR="00E64C9E" w:rsidRPr="008A0320">
              <w:rPr>
                <w:rFonts w:ascii="Avenir" w:eastAsia="Avenir" w:hAnsi="Avenir" w:cs="Avenir"/>
                <w:i/>
                <w:color w:val="000000"/>
                <w:sz w:val="16"/>
                <w:szCs w:val="16"/>
                <w:lang w:val="fr-FR"/>
              </w:rPr>
              <w:t>elata</w:t>
            </w:r>
            <w:proofErr w:type="spellEnd"/>
            <w:r w:rsidR="00E64C9E" w:rsidRPr="008A0320">
              <w:rPr>
                <w:rFonts w:ascii="Avenir" w:eastAsia="Avenir" w:hAnsi="Avenir" w:cs="Avenir"/>
                <w:color w:val="000000"/>
                <w:sz w:val="16"/>
                <w:szCs w:val="16"/>
                <w:lang w:val="fr-FR"/>
              </w:rPr>
              <w:t>) qui font l’objet d’exportations et qui jouent par ailleurs un rôle économique majeur.</w:t>
            </w:r>
            <w:r>
              <w:rPr>
                <w:rFonts w:ascii="Avenir" w:eastAsia="Avenir" w:hAnsi="Avenir" w:cs="Avenir"/>
                <w:color w:val="000000"/>
                <w:sz w:val="16"/>
                <w:szCs w:val="16"/>
                <w:lang w:val="fr-FR"/>
              </w:rPr>
              <w:t xml:space="preserve"> En </w:t>
            </w:r>
            <w:r w:rsidR="00E64C9E" w:rsidRPr="008A0320">
              <w:rPr>
                <w:rFonts w:ascii="Avenir" w:eastAsia="Avenir" w:hAnsi="Avenir" w:cs="Avenir"/>
                <w:color w:val="000000"/>
                <w:sz w:val="16"/>
                <w:szCs w:val="16"/>
                <w:lang w:val="fr-FR"/>
              </w:rPr>
              <w:t>Juillet 2024</w:t>
            </w:r>
            <w:r>
              <w:rPr>
                <w:rFonts w:ascii="Avenir" w:eastAsia="Avenir" w:hAnsi="Avenir" w:cs="Avenir"/>
                <w:color w:val="000000"/>
                <w:sz w:val="16"/>
                <w:szCs w:val="16"/>
                <w:lang w:val="fr-FR"/>
              </w:rPr>
              <w:t>, le PGDF a participé</w:t>
            </w:r>
            <w:r w:rsidR="00E64C9E" w:rsidRPr="008A0320">
              <w:rPr>
                <w:rFonts w:ascii="Avenir" w:eastAsia="Avenir" w:hAnsi="Avenir" w:cs="Avenir"/>
                <w:color w:val="000000"/>
                <w:sz w:val="16"/>
                <w:szCs w:val="16"/>
                <w:lang w:val="fr-FR"/>
              </w:rPr>
              <w:t xml:space="preserve"> au 27ème Comité pour les Plantes de la CITES à Genève.</w:t>
            </w:r>
          </w:p>
          <w:p w14:paraId="5EE3907E" w14:textId="77777777" w:rsidR="009212CF" w:rsidRDefault="008A0320" w:rsidP="00AA7FC0">
            <w:pPr>
              <w:spacing w:after="5" w:line="271" w:lineRule="auto"/>
              <w:jc w:val="both"/>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Ces appuis </w:t>
            </w:r>
            <w:r w:rsidR="00E64C9E" w:rsidRPr="008A0320">
              <w:rPr>
                <w:rFonts w:ascii="Avenir" w:eastAsia="Avenir" w:hAnsi="Avenir" w:cs="Avenir"/>
                <w:color w:val="000000"/>
                <w:sz w:val="16"/>
                <w:szCs w:val="16"/>
                <w:lang w:val="fr-FR"/>
              </w:rPr>
              <w:t xml:space="preserve">à l’Organe de gestion de la CITES </w:t>
            </w:r>
            <w:r>
              <w:rPr>
                <w:rFonts w:ascii="Avenir" w:eastAsia="Avenir" w:hAnsi="Avenir" w:cs="Avenir"/>
                <w:color w:val="000000"/>
                <w:sz w:val="16"/>
                <w:szCs w:val="16"/>
                <w:lang w:val="fr-FR"/>
              </w:rPr>
              <w:t xml:space="preserve">ont été très utiles </w:t>
            </w:r>
            <w:r w:rsidR="00E64C9E" w:rsidRPr="008A0320">
              <w:rPr>
                <w:rFonts w:ascii="Avenir" w:eastAsia="Avenir" w:hAnsi="Avenir" w:cs="Avenir"/>
                <w:color w:val="000000"/>
                <w:sz w:val="16"/>
                <w:szCs w:val="16"/>
                <w:lang w:val="fr-FR"/>
              </w:rPr>
              <w:t>pour élaboration de 3 Avis de Commerce Non Préjudiciable (ACNP) pour 3 espèces de bois inscrits à l'annexe II, conformément aux recommandations de la 7</w:t>
            </w:r>
            <w:r w:rsidR="00DC1D56" w:rsidRPr="008A0320">
              <w:rPr>
                <w:rFonts w:ascii="Avenir" w:eastAsia="Avenir" w:hAnsi="Avenir" w:cs="Avenir"/>
                <w:color w:val="000000"/>
                <w:sz w:val="16"/>
                <w:szCs w:val="16"/>
                <w:lang w:val="fr-FR"/>
              </w:rPr>
              <w:t>7</w:t>
            </w:r>
            <w:r w:rsidR="00E64C9E" w:rsidRPr="008A0320">
              <w:rPr>
                <w:rFonts w:ascii="Avenir" w:eastAsia="Avenir" w:hAnsi="Avenir" w:cs="Avenir"/>
                <w:color w:val="000000"/>
                <w:sz w:val="16"/>
                <w:szCs w:val="16"/>
                <w:lang w:val="fr-FR"/>
              </w:rPr>
              <w:t>è session du Comité Permanent de la CITES </w:t>
            </w:r>
            <w:r w:rsidR="00DC1D56" w:rsidRPr="008A0320">
              <w:rPr>
                <w:rFonts w:ascii="Avenir" w:eastAsia="Avenir" w:hAnsi="Avenir" w:cs="Avenir"/>
                <w:color w:val="000000"/>
                <w:sz w:val="16"/>
                <w:szCs w:val="16"/>
                <w:lang w:val="fr-FR"/>
              </w:rPr>
              <w:t xml:space="preserve">pour </w:t>
            </w:r>
            <w:proofErr w:type="spellStart"/>
            <w:r w:rsidR="00E64C9E" w:rsidRPr="008A0320">
              <w:rPr>
                <w:rFonts w:ascii="Avenir" w:eastAsia="Avenir" w:hAnsi="Avenir" w:cs="Avenir"/>
                <w:i/>
                <w:color w:val="000000"/>
                <w:sz w:val="16"/>
                <w:szCs w:val="16"/>
                <w:lang w:val="fr-FR"/>
              </w:rPr>
              <w:t>Afzelia</w:t>
            </w:r>
            <w:proofErr w:type="spellEnd"/>
            <w:r w:rsidR="00E64C9E" w:rsidRPr="008A0320">
              <w:rPr>
                <w:rFonts w:ascii="Avenir" w:eastAsia="Avenir" w:hAnsi="Avenir" w:cs="Avenir"/>
                <w:color w:val="000000"/>
                <w:sz w:val="16"/>
                <w:szCs w:val="16"/>
                <w:lang w:val="fr-FR"/>
              </w:rPr>
              <w:t xml:space="preserve">, </w:t>
            </w:r>
            <w:r w:rsidR="00E64C9E" w:rsidRPr="008A0320">
              <w:rPr>
                <w:rFonts w:ascii="Avenir" w:eastAsia="Avenir" w:hAnsi="Avenir" w:cs="Avenir"/>
                <w:i/>
                <w:color w:val="000000"/>
                <w:sz w:val="16"/>
                <w:szCs w:val="16"/>
                <w:lang w:val="fr-FR"/>
              </w:rPr>
              <w:t>Pterocarpus</w:t>
            </w:r>
            <w:r w:rsidR="00E64C9E" w:rsidRPr="008A0320">
              <w:rPr>
                <w:rFonts w:ascii="Avenir" w:eastAsia="Avenir" w:hAnsi="Avenir" w:cs="Avenir"/>
                <w:color w:val="000000"/>
                <w:sz w:val="16"/>
                <w:szCs w:val="16"/>
                <w:lang w:val="fr-FR"/>
              </w:rPr>
              <w:t xml:space="preserve">, et </w:t>
            </w:r>
            <w:proofErr w:type="spellStart"/>
            <w:r w:rsidR="00E64C9E" w:rsidRPr="008A0320">
              <w:rPr>
                <w:rFonts w:ascii="Avenir" w:eastAsia="Avenir" w:hAnsi="Avenir" w:cs="Avenir"/>
                <w:i/>
                <w:color w:val="000000"/>
                <w:sz w:val="16"/>
                <w:szCs w:val="16"/>
                <w:lang w:val="fr-FR"/>
              </w:rPr>
              <w:t>Khaya</w:t>
            </w:r>
            <w:proofErr w:type="spellEnd"/>
            <w:r w:rsidR="00E64C9E" w:rsidRPr="008A0320">
              <w:rPr>
                <w:rFonts w:ascii="Avenir" w:eastAsia="Avenir" w:hAnsi="Avenir" w:cs="Avenir"/>
                <w:color w:val="000000"/>
                <w:sz w:val="16"/>
                <w:szCs w:val="16"/>
                <w:lang w:val="fr-FR"/>
              </w:rPr>
              <w:t xml:space="preserve"> (première réunion d’organisation du travail : le 19/08 ; Atelier de validation des 3 ACNP : le 19/11/2024).</w:t>
            </w:r>
            <w:r>
              <w:rPr>
                <w:rFonts w:ascii="Avenir" w:eastAsia="Avenir" w:hAnsi="Avenir" w:cs="Avenir"/>
                <w:color w:val="000000"/>
                <w:sz w:val="16"/>
                <w:szCs w:val="16"/>
                <w:lang w:val="fr-FR"/>
              </w:rPr>
              <w:t xml:space="preserve"> Ces actions ont une importance </w:t>
            </w:r>
            <w:proofErr w:type="spellStart"/>
            <w:r>
              <w:rPr>
                <w:rFonts w:ascii="Avenir" w:eastAsia="Avenir" w:hAnsi="Avenir" w:cs="Avenir"/>
                <w:color w:val="000000"/>
                <w:sz w:val="16"/>
                <w:szCs w:val="16"/>
                <w:lang w:val="fr-FR"/>
              </w:rPr>
              <w:t>economique</w:t>
            </w:r>
            <w:proofErr w:type="spellEnd"/>
            <w:r>
              <w:rPr>
                <w:rFonts w:ascii="Avenir" w:eastAsia="Avenir" w:hAnsi="Avenir" w:cs="Avenir"/>
                <w:color w:val="000000"/>
                <w:sz w:val="16"/>
                <w:szCs w:val="16"/>
                <w:lang w:val="fr-FR"/>
              </w:rPr>
              <w:t xml:space="preserve"> </w:t>
            </w:r>
            <w:proofErr w:type="spellStart"/>
            <w:r>
              <w:rPr>
                <w:rFonts w:ascii="Avenir" w:eastAsia="Avenir" w:hAnsi="Avenir" w:cs="Avenir"/>
                <w:color w:val="000000"/>
                <w:sz w:val="16"/>
                <w:szCs w:val="16"/>
                <w:lang w:val="fr-FR"/>
              </w:rPr>
              <w:t>substentielle</w:t>
            </w:r>
            <w:proofErr w:type="spellEnd"/>
            <w:r>
              <w:rPr>
                <w:rFonts w:ascii="Avenir" w:eastAsia="Avenir" w:hAnsi="Avenir" w:cs="Avenir"/>
                <w:color w:val="000000"/>
                <w:sz w:val="16"/>
                <w:szCs w:val="16"/>
                <w:lang w:val="fr-FR"/>
              </w:rPr>
              <w:t xml:space="preserve"> puisqu</w:t>
            </w:r>
            <w:r w:rsidR="0092236B">
              <w:rPr>
                <w:rFonts w:ascii="Avenir" w:eastAsia="Avenir" w:hAnsi="Avenir" w:cs="Avenir"/>
                <w:color w:val="000000"/>
                <w:sz w:val="16"/>
                <w:szCs w:val="16"/>
                <w:lang w:val="fr-FR"/>
              </w:rPr>
              <w:t xml:space="preserve">’elles concernent des espèces de grandes valeurs commerciales pour la RDC. </w:t>
            </w:r>
          </w:p>
          <w:p w14:paraId="2A171B3E" w14:textId="6380CA73" w:rsidR="00AA7FC0" w:rsidRPr="008A0320" w:rsidRDefault="00AA7FC0" w:rsidP="00AA7FC0">
            <w:pPr>
              <w:spacing w:after="5" w:line="271" w:lineRule="auto"/>
              <w:jc w:val="both"/>
              <w:rPr>
                <w:rFonts w:ascii="Avenir" w:eastAsia="Avenir" w:hAnsi="Avenir" w:cs="Avenir"/>
                <w:bCs/>
                <w:color w:val="000000"/>
                <w:sz w:val="16"/>
                <w:szCs w:val="16"/>
                <w:lang w:val="fr-FR"/>
              </w:rPr>
            </w:pPr>
          </w:p>
        </w:tc>
      </w:tr>
      <w:tr w:rsidR="009212CF" w:rsidRPr="00393289" w14:paraId="17DCE70A"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FA13F7" w14:textId="1DB97630" w:rsidR="009212CF" w:rsidRPr="006F3CB3" w:rsidRDefault="009212CF" w:rsidP="009212CF">
            <w:pPr>
              <w:spacing w:after="5" w:line="271" w:lineRule="auto"/>
              <w:jc w:val="center"/>
              <w:rPr>
                <w:rFonts w:ascii="Avenir" w:eastAsia="Avenir" w:hAnsi="Avenir" w:cs="Avenir"/>
                <w:bCs/>
                <w:color w:val="000000"/>
                <w:sz w:val="16"/>
                <w:szCs w:val="16"/>
                <w:lang w:val="fr-FR"/>
              </w:rPr>
            </w:pPr>
            <w:r w:rsidRPr="006F3CB3">
              <w:rPr>
                <w:rFonts w:ascii="Avenir" w:eastAsia="Avenir" w:hAnsi="Avenir" w:cs="Avenir"/>
                <w:b/>
                <w:color w:val="000000"/>
                <w:sz w:val="16"/>
                <w:szCs w:val="16"/>
                <w:lang w:val="fr-FR"/>
              </w:rPr>
              <w:t>Résultat 5 : L’administration forestière locale est en capacité d’assurer le suivi et le contrôle des opérateurs forestiers industriels et artisanaux et d’accompagner les processus de création et de gestion des différents types de forêts de production</w:t>
            </w:r>
          </w:p>
        </w:tc>
      </w:tr>
      <w:tr w:rsidR="009212CF" w:rsidRPr="00393289" w14:paraId="3B77FB80"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5A7645" w14:textId="64E14845" w:rsidR="009212CF" w:rsidRPr="006F3CB3" w:rsidRDefault="009212CF" w:rsidP="009212CF">
            <w:pPr>
              <w:spacing w:after="5" w:line="271" w:lineRule="auto"/>
              <w:jc w:val="center"/>
              <w:rPr>
                <w:rFonts w:ascii="Avenir" w:eastAsia="Avenir" w:hAnsi="Avenir" w:cs="Avenir"/>
                <w:bCs/>
                <w:color w:val="000000"/>
                <w:sz w:val="16"/>
                <w:szCs w:val="16"/>
                <w:lang w:val="fr-FR"/>
              </w:rPr>
            </w:pPr>
            <w:r w:rsidRPr="006F3CB3">
              <w:rPr>
                <w:rFonts w:ascii="Avenir" w:eastAsia="Avenir" w:hAnsi="Avenir" w:cs="Avenir"/>
                <w:b/>
                <w:color w:val="000000"/>
                <w:sz w:val="16"/>
                <w:szCs w:val="16"/>
                <w:lang w:val="fr-FR"/>
              </w:rPr>
              <w:t>Composante 6 : Renforcement des capacités</w:t>
            </w:r>
          </w:p>
        </w:tc>
      </w:tr>
      <w:tr w:rsidR="009212CF" w:rsidRPr="00393289" w14:paraId="5A156121"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EA85A1" w14:textId="2628B148"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 6.1 : Renforcement des compétences de l'administration forestière locale et des communautés et/ou ETD</w:t>
            </w:r>
          </w:p>
        </w:tc>
      </w:tr>
      <w:tr w:rsidR="009212CF" w:rsidRPr="00393289" w14:paraId="2F45004C"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9E1D17" w14:textId="01625408"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Indicateur :</w:t>
            </w:r>
            <w:r w:rsidRPr="006F3CB3">
              <w:rPr>
                <w:lang w:val="fr-FR"/>
              </w:rPr>
              <w:t xml:space="preserve"> </w:t>
            </w:r>
            <w:r w:rsidRPr="006F3CB3">
              <w:rPr>
                <w:rFonts w:ascii="Avenir" w:eastAsia="Avenir" w:hAnsi="Avenir" w:cs="Avenir"/>
                <w:b/>
                <w:color w:val="000000"/>
                <w:sz w:val="16"/>
                <w:szCs w:val="16"/>
                <w:lang w:val="fr-FR"/>
              </w:rPr>
              <w:t>Proportion des territoires et secteurs des provinces concernées dans lesquels les agents de l’administration forestières ont été formés sur :</w:t>
            </w:r>
          </w:p>
          <w:p w14:paraId="04CEC2D7" w14:textId="77777777"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le zonage et les principes d’affectation des terres</w:t>
            </w:r>
          </w:p>
          <w:p w14:paraId="0B157086" w14:textId="77777777"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la réalisation et le contrôle d’inventaires forestiers</w:t>
            </w:r>
          </w:p>
          <w:p w14:paraId="508A83EB" w14:textId="77777777"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les pratiques EFIR</w:t>
            </w:r>
          </w:p>
          <w:p w14:paraId="6CF3B3E6" w14:textId="77777777"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les accords de clauses sociales notamment les modalités d’exercice des droits coutumiers</w:t>
            </w:r>
          </w:p>
          <w:p w14:paraId="5C495D1D" w14:textId="77777777"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la ZDR (délimitation, vocation, gestion)</w:t>
            </w:r>
          </w:p>
          <w:p w14:paraId="36CB45E4" w14:textId="0586045F" w:rsidR="009212CF" w:rsidRPr="006F3CB3" w:rsidRDefault="009212CF" w:rsidP="009212CF">
            <w:pPr>
              <w:spacing w:after="5" w:line="271" w:lineRule="auto"/>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le cadre réglementaire et les outils de suivi de l’exploitation forestière (concessions, ETD/forêt communautaire, artisan)</w:t>
            </w:r>
          </w:p>
        </w:tc>
      </w:tr>
      <w:tr w:rsidR="008448D4" w:rsidRPr="00393289" w14:paraId="30967F9F" w14:textId="77777777" w:rsidTr="00AA7FC0">
        <w:trPr>
          <w:gridAfter w:val="1"/>
          <w:wAfter w:w="25" w:type="dxa"/>
          <w:trHeight w:val="1468"/>
          <w:jc w:val="center"/>
        </w:trPr>
        <w:tc>
          <w:tcPr>
            <w:tcW w:w="4382" w:type="dxa"/>
            <w:gridSpan w:val="2"/>
            <w:tcBorders>
              <w:top w:val="single" w:sz="4" w:space="0" w:color="auto"/>
              <w:left w:val="single" w:sz="4" w:space="0" w:color="auto"/>
              <w:bottom w:val="single" w:sz="4" w:space="0" w:color="auto"/>
              <w:right w:val="single" w:sz="4" w:space="0" w:color="auto"/>
            </w:tcBorders>
            <w:vAlign w:val="center"/>
          </w:tcPr>
          <w:p w14:paraId="4564A826" w14:textId="5924DC04" w:rsidR="008448D4" w:rsidRPr="006F3CB3" w:rsidRDefault="00635F5C" w:rsidP="00AA7FC0">
            <w:pPr>
              <w:jc w:val="both"/>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Particulièrement cette année, la collaboration avec les CPEDD </w:t>
            </w:r>
            <w:proofErr w:type="spellStart"/>
            <w:r>
              <w:rPr>
                <w:rFonts w:ascii="Avenir" w:eastAsia="Avenir" w:hAnsi="Avenir" w:cs="Avenir"/>
                <w:color w:val="000000"/>
                <w:sz w:val="16"/>
                <w:szCs w:val="16"/>
                <w:lang w:val="fr-FR"/>
              </w:rPr>
              <w:t>ses</w:t>
            </w:r>
            <w:proofErr w:type="spellEnd"/>
            <w:r>
              <w:rPr>
                <w:rFonts w:ascii="Avenir" w:eastAsia="Avenir" w:hAnsi="Avenir" w:cs="Avenir"/>
                <w:color w:val="000000"/>
                <w:sz w:val="16"/>
                <w:szCs w:val="16"/>
                <w:lang w:val="fr-FR"/>
              </w:rPr>
              <w:t xml:space="preserve"> fortement renforcée. Aussi, l</w:t>
            </w:r>
            <w:r w:rsidR="008448D4" w:rsidRPr="006F3CB3">
              <w:rPr>
                <w:rFonts w:ascii="Avenir" w:eastAsia="Avenir" w:hAnsi="Avenir" w:cs="Avenir"/>
                <w:color w:val="000000"/>
                <w:sz w:val="16"/>
                <w:szCs w:val="16"/>
                <w:lang w:val="fr-FR"/>
              </w:rPr>
              <w:t>a DIAF accompagnée par la DGF</w:t>
            </w:r>
            <w:r w:rsidR="00E323EC">
              <w:rPr>
                <w:rFonts w:ascii="Avenir" w:eastAsia="Avenir" w:hAnsi="Avenir" w:cs="Avenir"/>
                <w:color w:val="000000"/>
                <w:sz w:val="16"/>
                <w:szCs w:val="16"/>
                <w:lang w:val="fr-FR"/>
              </w:rPr>
              <w:t>or</w:t>
            </w:r>
            <w:r w:rsidR="008448D4" w:rsidRPr="006F3CB3">
              <w:rPr>
                <w:rFonts w:ascii="Avenir" w:eastAsia="Avenir" w:hAnsi="Avenir" w:cs="Avenir"/>
                <w:color w:val="000000"/>
                <w:sz w:val="16"/>
                <w:szCs w:val="16"/>
                <w:lang w:val="fr-FR"/>
              </w:rPr>
              <w:t xml:space="preserve"> et le Cabinet de la MINETAT ont renforcé les capacités des agents et cadres des CPEDD des provinces de la </w:t>
            </w:r>
            <w:proofErr w:type="spellStart"/>
            <w:r w:rsidR="008448D4" w:rsidRPr="006F3CB3">
              <w:rPr>
                <w:rFonts w:ascii="Avenir" w:eastAsia="Avenir" w:hAnsi="Avenir" w:cs="Avenir"/>
                <w:color w:val="000000"/>
                <w:sz w:val="16"/>
                <w:szCs w:val="16"/>
                <w:lang w:val="fr-FR"/>
              </w:rPr>
              <w:t>Mongala</w:t>
            </w:r>
            <w:proofErr w:type="spellEnd"/>
            <w:r w:rsidR="008448D4" w:rsidRPr="006F3CB3">
              <w:rPr>
                <w:rFonts w:ascii="Avenir" w:eastAsia="Avenir" w:hAnsi="Avenir" w:cs="Avenir"/>
                <w:color w:val="000000"/>
                <w:sz w:val="16"/>
                <w:szCs w:val="16"/>
                <w:lang w:val="fr-FR"/>
              </w:rPr>
              <w:t xml:space="preserve">, </w:t>
            </w:r>
            <w:r w:rsidR="00752612" w:rsidRPr="006F3CB3">
              <w:rPr>
                <w:rFonts w:ascii="Avenir" w:eastAsia="Avenir" w:hAnsi="Avenir" w:cs="Avenir"/>
                <w:color w:val="000000"/>
                <w:sz w:val="16"/>
                <w:szCs w:val="16"/>
                <w:lang w:val="fr-FR"/>
              </w:rPr>
              <w:t xml:space="preserve">du </w:t>
            </w:r>
            <w:r w:rsidR="008448D4" w:rsidRPr="006F3CB3">
              <w:rPr>
                <w:rFonts w:ascii="Avenir" w:eastAsia="Avenir" w:hAnsi="Avenir" w:cs="Avenir"/>
                <w:color w:val="000000"/>
                <w:sz w:val="16"/>
                <w:szCs w:val="16"/>
                <w:lang w:val="fr-FR"/>
              </w:rPr>
              <w:t>Mai-</w:t>
            </w:r>
            <w:proofErr w:type="spellStart"/>
            <w:r w:rsidR="008448D4" w:rsidRPr="006F3CB3">
              <w:rPr>
                <w:rFonts w:ascii="Avenir" w:eastAsia="Avenir" w:hAnsi="Avenir" w:cs="Avenir"/>
                <w:color w:val="000000"/>
                <w:sz w:val="16"/>
                <w:szCs w:val="16"/>
                <w:lang w:val="fr-FR"/>
              </w:rPr>
              <w:t>Ndombe</w:t>
            </w:r>
            <w:proofErr w:type="spellEnd"/>
            <w:r w:rsidR="008C150D" w:rsidRPr="006F3CB3">
              <w:rPr>
                <w:rFonts w:ascii="Avenir" w:eastAsia="Avenir" w:hAnsi="Avenir" w:cs="Avenir"/>
                <w:color w:val="000000"/>
                <w:sz w:val="16"/>
                <w:szCs w:val="16"/>
                <w:lang w:val="fr-FR"/>
              </w:rPr>
              <w:t>,</w:t>
            </w:r>
            <w:r w:rsidR="008448D4" w:rsidRPr="006F3CB3">
              <w:rPr>
                <w:rFonts w:ascii="Avenir" w:eastAsia="Avenir" w:hAnsi="Avenir" w:cs="Avenir"/>
                <w:color w:val="000000"/>
                <w:sz w:val="16"/>
                <w:szCs w:val="16"/>
                <w:lang w:val="fr-FR"/>
              </w:rPr>
              <w:t xml:space="preserve"> </w:t>
            </w:r>
            <w:r w:rsidR="00752612" w:rsidRPr="006F3CB3">
              <w:rPr>
                <w:rFonts w:ascii="Avenir" w:eastAsia="Avenir" w:hAnsi="Avenir" w:cs="Avenir"/>
                <w:color w:val="000000"/>
                <w:sz w:val="16"/>
                <w:szCs w:val="16"/>
                <w:lang w:val="fr-FR"/>
              </w:rPr>
              <w:t>de l'</w:t>
            </w:r>
            <w:r w:rsidR="008448D4" w:rsidRPr="006F3CB3">
              <w:rPr>
                <w:rFonts w:ascii="Avenir" w:eastAsia="Avenir" w:hAnsi="Avenir" w:cs="Avenir"/>
                <w:color w:val="000000"/>
                <w:sz w:val="16"/>
                <w:szCs w:val="16"/>
                <w:lang w:val="fr-FR"/>
              </w:rPr>
              <w:t>Equateur</w:t>
            </w:r>
            <w:r w:rsidR="00A201FE" w:rsidRPr="006F3CB3">
              <w:rPr>
                <w:rFonts w:ascii="Avenir" w:eastAsia="Avenir" w:hAnsi="Avenir" w:cs="Avenir"/>
                <w:color w:val="000000"/>
                <w:sz w:val="16"/>
                <w:szCs w:val="16"/>
                <w:lang w:val="fr-FR"/>
              </w:rPr>
              <w:t xml:space="preserve"> </w:t>
            </w:r>
            <w:r w:rsidR="008C150D" w:rsidRPr="006F3CB3">
              <w:rPr>
                <w:rFonts w:ascii="Avenir" w:eastAsia="Avenir" w:hAnsi="Avenir" w:cs="Avenir"/>
                <w:color w:val="000000"/>
                <w:sz w:val="16"/>
                <w:szCs w:val="16"/>
                <w:lang w:val="fr-FR"/>
              </w:rPr>
              <w:t>et de la Tshopo,</w:t>
            </w:r>
            <w:r w:rsidR="008448D4" w:rsidRPr="006F3CB3">
              <w:rPr>
                <w:rFonts w:ascii="Avenir" w:eastAsia="Avenir" w:hAnsi="Avenir" w:cs="Avenir"/>
                <w:color w:val="000000"/>
                <w:sz w:val="16"/>
                <w:szCs w:val="16"/>
                <w:lang w:val="fr-FR"/>
              </w:rPr>
              <w:t xml:space="preserve"> sur les guides opérationnels</w:t>
            </w:r>
            <w:r w:rsidR="00B24519" w:rsidRPr="006F3CB3">
              <w:rPr>
                <w:rFonts w:ascii="Avenir" w:eastAsia="Avenir" w:hAnsi="Avenir" w:cs="Avenir"/>
                <w:color w:val="000000"/>
                <w:sz w:val="16"/>
                <w:szCs w:val="16"/>
                <w:lang w:val="fr-FR"/>
              </w:rPr>
              <w:t>.</w:t>
            </w:r>
          </w:p>
          <w:p w14:paraId="7C3E480E" w14:textId="77777777" w:rsidR="007736F0" w:rsidRPr="006F3CB3" w:rsidRDefault="007736F0" w:rsidP="00AA7FC0">
            <w:pPr>
              <w:jc w:val="both"/>
              <w:rPr>
                <w:rFonts w:ascii="Avenir" w:eastAsia="Avenir" w:hAnsi="Avenir" w:cs="Avenir"/>
                <w:color w:val="000000"/>
                <w:sz w:val="16"/>
                <w:szCs w:val="16"/>
                <w:lang w:val="fr-FR"/>
              </w:rPr>
            </w:pPr>
          </w:p>
          <w:p w14:paraId="3DAFD9D1" w14:textId="7C18F6E2" w:rsidR="008448D4" w:rsidRPr="00635F5C" w:rsidRDefault="00635F5C" w:rsidP="00AA7FC0">
            <w:pPr>
              <w:spacing w:after="5" w:line="271" w:lineRule="auto"/>
              <w:jc w:val="both"/>
              <w:rPr>
                <w:rFonts w:ascii="Avenir" w:eastAsia="Avenir" w:hAnsi="Avenir" w:cs="Avenir"/>
                <w:bCs/>
                <w:color w:val="000000"/>
                <w:sz w:val="16"/>
                <w:szCs w:val="16"/>
                <w:lang w:val="fr-FR"/>
              </w:rPr>
            </w:pPr>
            <w:r>
              <w:rPr>
                <w:rFonts w:ascii="Avenir" w:eastAsia="Avenir" w:hAnsi="Avenir" w:cs="Avenir"/>
                <w:bCs/>
                <w:color w:val="000000"/>
                <w:sz w:val="16"/>
                <w:szCs w:val="16"/>
                <w:lang w:val="fr-FR"/>
              </w:rPr>
              <w:t>De façon générale, le r</w:t>
            </w:r>
            <w:r w:rsidR="00B24519" w:rsidRPr="00635F5C">
              <w:rPr>
                <w:rFonts w:ascii="Avenir" w:eastAsia="Avenir" w:hAnsi="Avenir" w:cs="Avenir"/>
                <w:bCs/>
                <w:color w:val="000000"/>
                <w:sz w:val="16"/>
                <w:szCs w:val="16"/>
                <w:lang w:val="fr-FR"/>
              </w:rPr>
              <w:t xml:space="preserve">enforcement des compétences de l’administration forestière provinciale </w:t>
            </w:r>
            <w:r>
              <w:rPr>
                <w:rFonts w:ascii="Avenir" w:eastAsia="Avenir" w:hAnsi="Avenir" w:cs="Avenir"/>
                <w:bCs/>
                <w:color w:val="000000"/>
                <w:sz w:val="16"/>
                <w:szCs w:val="16"/>
                <w:lang w:val="fr-FR"/>
              </w:rPr>
              <w:t xml:space="preserve">s’est matérialisé </w:t>
            </w:r>
            <w:r w:rsidR="00B24519" w:rsidRPr="00635F5C">
              <w:rPr>
                <w:rFonts w:ascii="Avenir" w:eastAsia="Avenir" w:hAnsi="Avenir" w:cs="Avenir"/>
                <w:bCs/>
                <w:color w:val="000000"/>
                <w:sz w:val="16"/>
                <w:szCs w:val="16"/>
                <w:lang w:val="fr-FR"/>
              </w:rPr>
              <w:t>par une collaboration étroite dans les provinces et la vulgarisation des textes légaux portant sur l’exploitation forestière.</w:t>
            </w:r>
          </w:p>
        </w:tc>
        <w:tc>
          <w:tcPr>
            <w:tcW w:w="4377" w:type="dxa"/>
            <w:tcBorders>
              <w:top w:val="single" w:sz="4" w:space="0" w:color="auto"/>
              <w:left w:val="single" w:sz="4" w:space="0" w:color="auto"/>
              <w:bottom w:val="single" w:sz="4" w:space="0" w:color="auto"/>
              <w:right w:val="single" w:sz="4" w:space="0" w:color="auto"/>
            </w:tcBorders>
          </w:tcPr>
          <w:p w14:paraId="2C440502" w14:textId="77777777" w:rsidR="00AA7FC0" w:rsidRDefault="00AA7FC0" w:rsidP="00AA7FC0">
            <w:pPr>
              <w:spacing w:after="5" w:line="271" w:lineRule="auto"/>
              <w:jc w:val="both"/>
              <w:rPr>
                <w:rFonts w:ascii="Avenir" w:eastAsia="Avenir" w:hAnsi="Avenir" w:cs="Avenir"/>
                <w:color w:val="000000"/>
                <w:sz w:val="16"/>
                <w:szCs w:val="16"/>
                <w:lang w:val="fr-FR"/>
              </w:rPr>
            </w:pPr>
          </w:p>
          <w:p w14:paraId="147F08DD" w14:textId="1DF071A2" w:rsidR="00635F5C" w:rsidRPr="00635F5C" w:rsidRDefault="00635F5C" w:rsidP="00AA7FC0">
            <w:pPr>
              <w:spacing w:after="5" w:line="271" w:lineRule="auto"/>
              <w:jc w:val="both"/>
              <w:rPr>
                <w:rFonts w:ascii="Avenir" w:eastAsia="Avenir" w:hAnsi="Avenir" w:cs="Avenir"/>
                <w:color w:val="000000"/>
                <w:sz w:val="16"/>
                <w:szCs w:val="16"/>
                <w:lang w:val="fr-FR"/>
              </w:rPr>
            </w:pPr>
            <w:proofErr w:type="gramStart"/>
            <w:r w:rsidRPr="00635F5C">
              <w:rPr>
                <w:rFonts w:ascii="Avenir" w:eastAsia="Avenir" w:hAnsi="Avenir" w:cs="Avenir"/>
                <w:color w:val="000000"/>
                <w:sz w:val="16"/>
                <w:szCs w:val="16"/>
                <w:lang w:val="fr-FR"/>
              </w:rPr>
              <w:t>renforcement</w:t>
            </w:r>
            <w:proofErr w:type="gramEnd"/>
            <w:r w:rsidRPr="00635F5C">
              <w:rPr>
                <w:rFonts w:ascii="Avenir" w:eastAsia="Avenir" w:hAnsi="Avenir" w:cs="Avenir"/>
                <w:color w:val="000000"/>
                <w:sz w:val="16"/>
                <w:szCs w:val="16"/>
                <w:lang w:val="fr-FR"/>
              </w:rPr>
              <w:t xml:space="preserve"> des compétences de l’administration forestière locale, provinciale et des communautés, </w:t>
            </w:r>
            <w:r>
              <w:rPr>
                <w:rFonts w:ascii="Avenir" w:eastAsia="Avenir" w:hAnsi="Avenir" w:cs="Avenir"/>
                <w:color w:val="000000"/>
                <w:sz w:val="16"/>
                <w:szCs w:val="16"/>
                <w:lang w:val="fr-FR"/>
              </w:rPr>
              <w:t xml:space="preserve">est assuré </w:t>
            </w:r>
            <w:r w:rsidRPr="00635F5C">
              <w:rPr>
                <w:rFonts w:ascii="Avenir" w:eastAsia="Avenir" w:hAnsi="Avenir" w:cs="Avenir"/>
                <w:color w:val="000000"/>
                <w:sz w:val="16"/>
                <w:szCs w:val="16"/>
                <w:lang w:val="fr-FR"/>
              </w:rPr>
              <w:t xml:space="preserve">par l’installation de quatre antennes provinciales qui travaillent en étroite collaboration avec les acteurs pour la vulgarisation des textes légaux, et la promotion des bonnes pratiques de gestion des ressources naturelles. </w:t>
            </w:r>
          </w:p>
          <w:p w14:paraId="4FB24E7E" w14:textId="77777777" w:rsidR="00635F5C" w:rsidRPr="00635F5C" w:rsidRDefault="00635F5C" w:rsidP="00AA7FC0">
            <w:pPr>
              <w:spacing w:after="5" w:line="271" w:lineRule="auto"/>
              <w:jc w:val="both"/>
              <w:rPr>
                <w:rFonts w:ascii="Avenir" w:eastAsia="Avenir" w:hAnsi="Avenir" w:cs="Avenir"/>
                <w:color w:val="000000"/>
                <w:sz w:val="16"/>
                <w:szCs w:val="16"/>
                <w:lang w:val="fr-FR"/>
              </w:rPr>
            </w:pPr>
            <w:r w:rsidRPr="00635F5C">
              <w:rPr>
                <w:rFonts w:ascii="Avenir" w:eastAsia="Avenir" w:hAnsi="Avenir" w:cs="Avenir"/>
                <w:color w:val="000000"/>
                <w:sz w:val="16"/>
                <w:szCs w:val="16"/>
                <w:lang w:val="fr-FR"/>
              </w:rPr>
              <w:t>La vulgarisation de 25 Guides Opérationnels sur l’aménagement forestier des Concessions Forestières de Production de Bois d’œuvre dans 5 provinces (Maï-</w:t>
            </w:r>
            <w:proofErr w:type="spellStart"/>
            <w:r w:rsidRPr="00635F5C">
              <w:rPr>
                <w:rFonts w:ascii="Avenir" w:eastAsia="Avenir" w:hAnsi="Avenir" w:cs="Avenir"/>
                <w:color w:val="000000"/>
                <w:sz w:val="16"/>
                <w:szCs w:val="16"/>
                <w:lang w:val="fr-FR"/>
              </w:rPr>
              <w:t>Ndombe</w:t>
            </w:r>
            <w:proofErr w:type="spellEnd"/>
            <w:r w:rsidRPr="00635F5C">
              <w:rPr>
                <w:rFonts w:ascii="Avenir" w:eastAsia="Avenir" w:hAnsi="Avenir" w:cs="Avenir"/>
                <w:color w:val="000000"/>
                <w:sz w:val="16"/>
                <w:szCs w:val="16"/>
                <w:lang w:val="fr-FR"/>
              </w:rPr>
              <w:t xml:space="preserve">, Équateur, </w:t>
            </w:r>
            <w:proofErr w:type="spellStart"/>
            <w:r w:rsidRPr="00635F5C">
              <w:rPr>
                <w:rFonts w:ascii="Avenir" w:eastAsia="Avenir" w:hAnsi="Avenir" w:cs="Avenir"/>
                <w:color w:val="000000"/>
                <w:sz w:val="16"/>
                <w:szCs w:val="16"/>
                <w:lang w:val="fr-FR"/>
              </w:rPr>
              <w:t>Mongala</w:t>
            </w:r>
            <w:proofErr w:type="spellEnd"/>
            <w:r w:rsidRPr="00635F5C">
              <w:rPr>
                <w:rFonts w:ascii="Avenir" w:eastAsia="Avenir" w:hAnsi="Avenir" w:cs="Avenir"/>
                <w:color w:val="000000"/>
                <w:sz w:val="16"/>
                <w:szCs w:val="16"/>
                <w:lang w:val="fr-FR"/>
              </w:rPr>
              <w:t>, Tshopo, et Ituri) a été réalisée.</w:t>
            </w:r>
          </w:p>
          <w:p w14:paraId="57BC511A" w14:textId="6091AD4D" w:rsidR="00635F5C" w:rsidRPr="00635F5C" w:rsidRDefault="00635F5C" w:rsidP="00AA7FC0">
            <w:pPr>
              <w:spacing w:after="5" w:line="271" w:lineRule="auto"/>
              <w:jc w:val="both"/>
              <w:rPr>
                <w:rFonts w:ascii="Avenir" w:eastAsia="Avenir" w:hAnsi="Avenir" w:cs="Avenir"/>
                <w:color w:val="000000"/>
                <w:sz w:val="16"/>
                <w:szCs w:val="16"/>
                <w:lang w:val="fr-FR"/>
              </w:rPr>
            </w:pPr>
            <w:r w:rsidRPr="00635F5C">
              <w:rPr>
                <w:rFonts w:ascii="Avenir" w:eastAsia="Avenir" w:hAnsi="Avenir" w:cs="Avenir"/>
                <w:color w:val="000000"/>
                <w:sz w:val="16"/>
                <w:szCs w:val="16"/>
                <w:lang w:val="fr-FR"/>
              </w:rPr>
              <w:t xml:space="preserve">Le développement de relations institutionnelles pour le transfert progressif de savoir-faire vers les institutions de formation a été initié.  </w:t>
            </w:r>
          </w:p>
          <w:p w14:paraId="1E43F83A" w14:textId="7221DE35" w:rsidR="008448D4" w:rsidRPr="00635F5C" w:rsidRDefault="00635F5C" w:rsidP="00AA7FC0">
            <w:pPr>
              <w:spacing w:after="5" w:line="271" w:lineRule="auto"/>
              <w:jc w:val="both"/>
              <w:rPr>
                <w:rFonts w:ascii="Avenir" w:eastAsia="Avenir" w:hAnsi="Avenir" w:cs="Avenir"/>
                <w:color w:val="000000"/>
                <w:sz w:val="16"/>
                <w:szCs w:val="16"/>
                <w:lang w:val="fr-FR"/>
              </w:rPr>
            </w:pPr>
            <w:r>
              <w:rPr>
                <w:rFonts w:ascii="Avenir" w:eastAsia="Avenir" w:hAnsi="Avenir" w:cs="Avenir"/>
                <w:color w:val="000000"/>
                <w:sz w:val="16"/>
                <w:szCs w:val="16"/>
                <w:lang w:val="fr-FR"/>
              </w:rPr>
              <w:t>Aussi, il peut être mentionné la mise en place des « </w:t>
            </w:r>
            <w:proofErr w:type="spellStart"/>
            <w:r>
              <w:rPr>
                <w:rFonts w:ascii="Avenir" w:eastAsia="Avenir" w:hAnsi="Avenir" w:cs="Avenir"/>
                <w:color w:val="000000"/>
                <w:sz w:val="16"/>
                <w:szCs w:val="16"/>
                <w:lang w:val="fr-FR"/>
              </w:rPr>
              <w:t>tasks</w:t>
            </w:r>
            <w:proofErr w:type="spellEnd"/>
            <w:r>
              <w:rPr>
                <w:rFonts w:ascii="Avenir" w:eastAsia="Avenir" w:hAnsi="Avenir" w:cs="Avenir"/>
                <w:color w:val="000000"/>
                <w:sz w:val="16"/>
                <w:szCs w:val="16"/>
                <w:lang w:val="fr-FR"/>
              </w:rPr>
              <w:t xml:space="preserve"> forces », la r</w:t>
            </w:r>
            <w:r w:rsidR="008448D4" w:rsidRPr="00635F5C">
              <w:rPr>
                <w:rFonts w:ascii="Avenir" w:eastAsia="Avenir" w:hAnsi="Avenir" w:cs="Avenir"/>
                <w:color w:val="000000"/>
                <w:sz w:val="16"/>
                <w:szCs w:val="16"/>
                <w:lang w:val="fr-FR"/>
              </w:rPr>
              <w:t xml:space="preserve">emise de matériel professionnel de communication </w:t>
            </w:r>
            <w:r w:rsidR="008448D4" w:rsidRPr="00635F5C">
              <w:rPr>
                <w:rFonts w:ascii="Avenir" w:eastAsia="Avenir" w:hAnsi="Avenir" w:cs="Avenir"/>
                <w:color w:val="000000"/>
                <w:sz w:val="16"/>
                <w:szCs w:val="16"/>
                <w:lang w:val="fr-FR"/>
              </w:rPr>
              <w:lastRenderedPageBreak/>
              <w:t>à la Direction Archives et Nouvelles Technologies de l’Information et de la Communication (DANTIC) du MEDD le 27 février 2024</w:t>
            </w:r>
            <w:r>
              <w:rPr>
                <w:rFonts w:ascii="Avenir" w:eastAsia="Avenir" w:hAnsi="Avenir" w:cs="Avenir"/>
                <w:color w:val="000000"/>
                <w:sz w:val="16"/>
                <w:szCs w:val="16"/>
                <w:lang w:val="fr-FR"/>
              </w:rPr>
              <w:t>, ainsi que</w:t>
            </w:r>
            <w:r w:rsidR="008448D4" w:rsidRPr="00635F5C">
              <w:rPr>
                <w:rFonts w:ascii="Avenir" w:eastAsia="Avenir" w:hAnsi="Avenir" w:cs="Avenir"/>
                <w:color w:val="000000"/>
                <w:sz w:val="16"/>
                <w:szCs w:val="16"/>
                <w:lang w:val="fr-FR"/>
              </w:rPr>
              <w:t xml:space="preserve"> 48 ordinateurs</w:t>
            </w:r>
            <w:r w:rsidR="008448D4" w:rsidRPr="00635F5C">
              <w:rPr>
                <w:rFonts w:ascii="Avenir" w:eastAsia="Avenir" w:hAnsi="Avenir" w:cs="Avenir"/>
                <w:bCs/>
                <w:color w:val="000000"/>
                <w:sz w:val="16"/>
                <w:szCs w:val="16"/>
                <w:lang w:val="fr-FR"/>
              </w:rPr>
              <w:t xml:space="preserve"> pour la dotation aux membres de cette </w:t>
            </w:r>
            <w:proofErr w:type="spellStart"/>
            <w:r w:rsidR="008448D4" w:rsidRPr="00635F5C">
              <w:rPr>
                <w:rFonts w:ascii="Avenir" w:eastAsia="Avenir" w:hAnsi="Avenir" w:cs="Avenir"/>
                <w:bCs/>
                <w:color w:val="000000"/>
                <w:sz w:val="16"/>
                <w:szCs w:val="16"/>
                <w:lang w:val="fr-FR"/>
              </w:rPr>
              <w:t>Task</w:t>
            </w:r>
            <w:proofErr w:type="spellEnd"/>
            <w:r w:rsidR="008448D4" w:rsidRPr="00635F5C">
              <w:rPr>
                <w:rFonts w:ascii="Avenir" w:eastAsia="Avenir" w:hAnsi="Avenir" w:cs="Avenir"/>
                <w:bCs/>
                <w:color w:val="000000"/>
                <w:sz w:val="16"/>
                <w:szCs w:val="16"/>
                <w:lang w:val="fr-FR"/>
              </w:rPr>
              <w:t xml:space="preserve"> force</w:t>
            </w:r>
            <w:r w:rsidR="00A201FE" w:rsidRPr="00635F5C">
              <w:rPr>
                <w:rFonts w:ascii="Avenir" w:eastAsia="Avenir" w:hAnsi="Avenir" w:cs="Avenir"/>
                <w:bCs/>
                <w:color w:val="000000"/>
                <w:sz w:val="16"/>
                <w:szCs w:val="16"/>
                <w:lang w:val="fr-FR"/>
              </w:rPr>
              <w:t xml:space="preserve">. </w:t>
            </w:r>
          </w:p>
        </w:tc>
      </w:tr>
      <w:tr w:rsidR="00B24519" w:rsidRPr="00393289" w14:paraId="79EABEA7"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1139FF" w14:textId="6172777D" w:rsidR="00B24519" w:rsidRPr="006F3CB3" w:rsidRDefault="00B24519" w:rsidP="00243435">
            <w:pPr>
              <w:pStyle w:val="Paragraphedeliste"/>
              <w:spacing w:after="5" w:line="271" w:lineRule="auto"/>
              <w:ind w:left="320"/>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Produit 6.2 : Mettre en place les activités de transfert de savoir-faire du programme vers les institutions de formation (IF) forestières pour assurer le renforcement des capacités et la poursuite des acquis après la fin du Programme</w:t>
            </w:r>
          </w:p>
        </w:tc>
      </w:tr>
      <w:tr w:rsidR="00B24519" w:rsidRPr="00393289" w14:paraId="717AC466" w14:textId="77777777" w:rsidTr="006F3CB3">
        <w:trPr>
          <w:gridAfter w:val="1"/>
          <w:wAfter w:w="25" w:type="dxa"/>
          <w:jc w:val="center"/>
        </w:trPr>
        <w:tc>
          <w:tcPr>
            <w:tcW w:w="87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F307AF" w14:textId="5A3D7C0A" w:rsidR="00B24519" w:rsidRPr="006F3CB3" w:rsidRDefault="00B24519" w:rsidP="00243435">
            <w:pPr>
              <w:spacing w:after="5" w:line="271" w:lineRule="auto"/>
              <w:jc w:val="center"/>
              <w:rPr>
                <w:rFonts w:ascii="Avenir" w:eastAsia="Avenir" w:hAnsi="Avenir" w:cs="Avenir"/>
                <w:b/>
                <w:color w:val="000000"/>
                <w:sz w:val="16"/>
                <w:szCs w:val="16"/>
                <w:lang w:val="fr-FR" w:eastAsia="en-GB"/>
              </w:rPr>
            </w:pPr>
            <w:r w:rsidRPr="006F3CB3">
              <w:rPr>
                <w:rFonts w:ascii="Avenir" w:eastAsia="Avenir" w:hAnsi="Avenir" w:cs="Avenir"/>
                <w:b/>
                <w:color w:val="000000"/>
                <w:sz w:val="16"/>
                <w:szCs w:val="16"/>
                <w:lang w:val="fr-FR" w:eastAsia="en-GB"/>
              </w:rPr>
              <w:t xml:space="preserve">Indicateur : </w:t>
            </w:r>
            <w:r w:rsidR="007736F0" w:rsidRPr="006F3CB3">
              <w:rPr>
                <w:rFonts w:ascii="Avenir" w:eastAsia="Avenir" w:hAnsi="Avenir" w:cs="Avenir"/>
                <w:b/>
                <w:color w:val="000000"/>
                <w:sz w:val="16"/>
                <w:szCs w:val="16"/>
                <w:lang w:val="fr-FR" w:eastAsia="en-GB"/>
              </w:rPr>
              <w:t>Des institutions de formation ont été identifié</w:t>
            </w:r>
            <w:r w:rsidR="00E323EC">
              <w:rPr>
                <w:rFonts w:ascii="Avenir" w:eastAsia="Avenir" w:hAnsi="Avenir" w:cs="Avenir"/>
                <w:b/>
                <w:color w:val="000000"/>
                <w:sz w:val="16"/>
                <w:szCs w:val="16"/>
                <w:lang w:val="fr-FR" w:eastAsia="en-GB"/>
              </w:rPr>
              <w:t>e</w:t>
            </w:r>
            <w:r w:rsidR="007736F0" w:rsidRPr="006F3CB3">
              <w:rPr>
                <w:rFonts w:ascii="Avenir" w:eastAsia="Avenir" w:hAnsi="Avenir" w:cs="Avenir"/>
                <w:b/>
                <w:color w:val="000000"/>
                <w:sz w:val="16"/>
                <w:szCs w:val="16"/>
                <w:lang w:val="fr-FR" w:eastAsia="en-GB"/>
              </w:rPr>
              <w:t>s et collabore</w:t>
            </w:r>
            <w:r w:rsidR="00E323EC">
              <w:rPr>
                <w:rFonts w:ascii="Avenir" w:eastAsia="Avenir" w:hAnsi="Avenir" w:cs="Avenir"/>
                <w:b/>
                <w:color w:val="000000"/>
                <w:sz w:val="16"/>
                <w:szCs w:val="16"/>
                <w:lang w:val="fr-FR" w:eastAsia="en-GB"/>
              </w:rPr>
              <w:t>s</w:t>
            </w:r>
            <w:r w:rsidR="007736F0" w:rsidRPr="006F3CB3">
              <w:rPr>
                <w:rFonts w:ascii="Avenir" w:eastAsia="Avenir" w:hAnsi="Avenir" w:cs="Avenir"/>
                <w:b/>
                <w:color w:val="000000"/>
                <w:sz w:val="16"/>
                <w:szCs w:val="16"/>
                <w:lang w:val="fr-FR" w:eastAsia="en-GB"/>
              </w:rPr>
              <w:t xml:space="preserve"> avec le projet</w:t>
            </w:r>
          </w:p>
        </w:tc>
      </w:tr>
      <w:tr w:rsidR="00B24519" w:rsidRPr="00393289" w14:paraId="6AD8DA57" w14:textId="77777777" w:rsidTr="006F3CB3">
        <w:trPr>
          <w:gridAfter w:val="1"/>
          <w:wAfter w:w="25" w:type="dxa"/>
          <w:jc w:val="center"/>
        </w:trPr>
        <w:tc>
          <w:tcPr>
            <w:tcW w:w="4382" w:type="dxa"/>
            <w:gridSpan w:val="2"/>
            <w:tcBorders>
              <w:top w:val="single" w:sz="4" w:space="0" w:color="auto"/>
              <w:left w:val="single" w:sz="4" w:space="0" w:color="auto"/>
              <w:bottom w:val="single" w:sz="4" w:space="0" w:color="auto"/>
              <w:right w:val="single" w:sz="4" w:space="0" w:color="auto"/>
            </w:tcBorders>
            <w:vAlign w:val="center"/>
          </w:tcPr>
          <w:p w14:paraId="0DCD789D" w14:textId="624EE623" w:rsidR="00B24519" w:rsidRPr="006F3CB3" w:rsidRDefault="00B24519" w:rsidP="00243435">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Prise de contact pour le développement de relations institutionnelles pour le transfert progressif de savoir-faire vers les institutions de formation (UNIBA, UNIKIS,</w:t>
            </w:r>
            <w:r w:rsidR="007736F0" w:rsidRPr="006F3CB3">
              <w:rPr>
                <w:rFonts w:ascii="Avenir" w:eastAsia="Avenir" w:hAnsi="Avenir" w:cs="Avenir"/>
                <w:bCs/>
                <w:color w:val="000000"/>
                <w:sz w:val="16"/>
                <w:szCs w:val="16"/>
                <w:lang w:val="fr-FR"/>
              </w:rPr>
              <w:t xml:space="preserve"> UNILU,</w:t>
            </w:r>
            <w:r w:rsidRPr="006F3CB3">
              <w:rPr>
                <w:rFonts w:ascii="Avenir" w:eastAsia="Avenir" w:hAnsi="Avenir" w:cs="Avenir"/>
                <w:bCs/>
                <w:color w:val="000000"/>
                <w:sz w:val="16"/>
                <w:szCs w:val="16"/>
                <w:lang w:val="fr-FR"/>
              </w:rPr>
              <w:t xml:space="preserve"> IFA Yangambi, ISEA Bengamisa).</w:t>
            </w:r>
          </w:p>
        </w:tc>
        <w:tc>
          <w:tcPr>
            <w:tcW w:w="4377" w:type="dxa"/>
            <w:tcBorders>
              <w:top w:val="single" w:sz="4" w:space="0" w:color="auto"/>
              <w:left w:val="single" w:sz="4" w:space="0" w:color="auto"/>
              <w:bottom w:val="single" w:sz="4" w:space="0" w:color="auto"/>
              <w:right w:val="single" w:sz="4" w:space="0" w:color="auto"/>
            </w:tcBorders>
          </w:tcPr>
          <w:p w14:paraId="1E98E6BE" w14:textId="1F307D62" w:rsidR="007736F0" w:rsidRPr="00635F5C" w:rsidRDefault="00635F5C" w:rsidP="00AA7FC0">
            <w:pPr>
              <w:spacing w:after="5" w:line="271" w:lineRule="auto"/>
              <w:jc w:val="both"/>
              <w:rPr>
                <w:rFonts w:ascii="Avenir" w:eastAsia="Avenir" w:hAnsi="Avenir" w:cs="Avenir"/>
                <w:color w:val="000000"/>
                <w:sz w:val="16"/>
                <w:szCs w:val="16"/>
                <w:lang w:val="fr-FR"/>
              </w:rPr>
            </w:pPr>
            <w:r w:rsidRPr="00635F5C">
              <w:rPr>
                <w:rFonts w:ascii="Avenir" w:eastAsia="Avenir" w:hAnsi="Avenir" w:cs="Avenir"/>
                <w:color w:val="000000"/>
                <w:sz w:val="16"/>
                <w:szCs w:val="16"/>
                <w:lang w:val="fr-FR"/>
              </w:rPr>
              <w:t xml:space="preserve">Le développement de relations institutionnelles pour le transfert progressif de savoir-faire vers les institutions de formation a été initié.  </w:t>
            </w:r>
            <w:r w:rsidR="007736F0" w:rsidRPr="00635F5C">
              <w:rPr>
                <w:rFonts w:ascii="Avenir" w:eastAsia="Avenir" w:hAnsi="Avenir" w:cs="Avenir"/>
                <w:color w:val="000000"/>
                <w:sz w:val="16"/>
                <w:szCs w:val="16"/>
                <w:lang w:val="fr-FR"/>
              </w:rPr>
              <w:t>Une liste de contact</w:t>
            </w:r>
            <w:r w:rsidR="00A201FE" w:rsidRPr="00635F5C">
              <w:rPr>
                <w:rFonts w:ascii="Avenir" w:eastAsia="Avenir" w:hAnsi="Avenir" w:cs="Avenir"/>
                <w:color w:val="000000"/>
                <w:sz w:val="16"/>
                <w:szCs w:val="16"/>
                <w:lang w:val="fr-FR"/>
              </w:rPr>
              <w:t>s</w:t>
            </w:r>
            <w:r w:rsidR="007736F0" w:rsidRPr="00635F5C">
              <w:rPr>
                <w:rFonts w:ascii="Avenir" w:eastAsia="Avenir" w:hAnsi="Avenir" w:cs="Avenir"/>
                <w:color w:val="000000"/>
                <w:sz w:val="16"/>
                <w:szCs w:val="16"/>
                <w:lang w:val="fr-FR"/>
              </w:rPr>
              <w:t xml:space="preserve"> a été établie pour la facilitation des échanges institutionnels</w:t>
            </w:r>
            <w:r w:rsidR="00743261" w:rsidRPr="00635F5C">
              <w:rPr>
                <w:rFonts w:ascii="Avenir" w:eastAsia="Avenir" w:hAnsi="Avenir" w:cs="Avenir"/>
                <w:color w:val="000000"/>
                <w:sz w:val="16"/>
                <w:szCs w:val="16"/>
                <w:lang w:val="fr-FR"/>
              </w:rPr>
              <w:t>.</w:t>
            </w:r>
          </w:p>
        </w:tc>
      </w:tr>
    </w:tbl>
    <w:p w14:paraId="77529962" w14:textId="77777777" w:rsidR="00671E5C" w:rsidRPr="006F3CB3" w:rsidRDefault="00671E5C">
      <w:pPr>
        <w:spacing w:after="5"/>
        <w:ind w:right="28"/>
        <w:jc w:val="both"/>
        <w:rPr>
          <w:rFonts w:ascii="Avenir" w:eastAsia="Avenir" w:hAnsi="Avenir" w:cs="Avenir"/>
          <w:i/>
          <w:color w:val="000000"/>
          <w:sz w:val="20"/>
          <w:szCs w:val="20"/>
          <w:lang w:val="fr-FR"/>
        </w:rPr>
      </w:pPr>
    </w:p>
    <w:p w14:paraId="77529963" w14:textId="704EA5D9" w:rsidR="00671E5C" w:rsidRPr="006F3CB3" w:rsidRDefault="005F79D6" w:rsidP="005F56B1">
      <w:pPr>
        <w:pStyle w:val="Titre1"/>
        <w:ind w:firstLine="0"/>
        <w:rPr>
          <w:lang w:val="fr-FR"/>
        </w:rPr>
      </w:pPr>
      <w:bookmarkStart w:id="7" w:name="_Toc185405588"/>
      <w:r w:rsidRPr="006F3CB3">
        <w:rPr>
          <w:lang w:val="fr-FR"/>
        </w:rPr>
        <w:t xml:space="preserve">3. </w:t>
      </w:r>
      <w:r w:rsidR="00233362" w:rsidRPr="006F3CB3">
        <w:rPr>
          <w:lang w:val="fr-FR"/>
        </w:rPr>
        <w:t>Défis de mise en œuvre</w:t>
      </w:r>
      <w:bookmarkEnd w:id="7"/>
      <w:r w:rsidR="00723EE2" w:rsidRPr="006F3CB3">
        <w:rPr>
          <w:lang w:val="fr-FR"/>
        </w:rPr>
        <w:t> </w:t>
      </w:r>
    </w:p>
    <w:p w14:paraId="77529965" w14:textId="77777777" w:rsidR="00671E5C" w:rsidRPr="006F3CB3" w:rsidRDefault="00233362">
      <w:pPr>
        <w:pStyle w:val="Titre2"/>
        <w:rPr>
          <w:lang w:val="fr-FR"/>
        </w:rPr>
      </w:pPr>
      <w:bookmarkStart w:id="8" w:name="_Toc185405589"/>
      <w:r w:rsidRPr="006F3CB3">
        <w:rPr>
          <w:lang w:val="fr-FR"/>
        </w:rPr>
        <w:t>3.1 Défis liés au contexte du pays</w:t>
      </w:r>
      <w:bookmarkEnd w:id="8"/>
    </w:p>
    <w:p w14:paraId="18B3AC0B" w14:textId="70EA909C" w:rsidR="00A93B43" w:rsidRPr="006F3CB3" w:rsidRDefault="00A93B43" w:rsidP="001F7EBD">
      <w:pPr>
        <w:jc w:val="both"/>
        <w:rPr>
          <w:rFonts w:ascii="Avenir Book" w:hAnsi="Avenir Book" w:cstheme="majorHAnsi"/>
          <w:sz w:val="20"/>
          <w:szCs w:val="20"/>
          <w:lang w:val="fr-FR"/>
        </w:rPr>
      </w:pPr>
      <w:bookmarkStart w:id="9" w:name="_Hlk173173252"/>
    </w:p>
    <w:p w14:paraId="32724649" w14:textId="62D0B9E2" w:rsidR="0092328E" w:rsidRPr="006F3CB3" w:rsidRDefault="0092328E" w:rsidP="0092328E">
      <w:pPr>
        <w:jc w:val="both"/>
        <w:rPr>
          <w:rFonts w:ascii="Avenir" w:hAnsi="Avenir" w:cstheme="majorHAnsi"/>
          <w:sz w:val="20"/>
          <w:szCs w:val="20"/>
          <w:lang w:val="fr-FR"/>
        </w:rPr>
      </w:pPr>
      <w:r w:rsidRPr="006F3CB3">
        <w:rPr>
          <w:rFonts w:ascii="Avenir" w:hAnsi="Avenir" w:cstheme="majorHAnsi"/>
          <w:sz w:val="20"/>
          <w:szCs w:val="20"/>
          <w:lang w:val="fr-FR"/>
        </w:rPr>
        <w:t xml:space="preserve">Dans son discours à la nation devant le Parlement réuni en congrès le 11 décembre </w:t>
      </w:r>
      <w:r w:rsidR="00CD7FE8" w:rsidRPr="004C657A">
        <w:rPr>
          <w:rFonts w:ascii="Avenir" w:hAnsi="Avenir" w:cstheme="majorHAnsi"/>
          <w:sz w:val="20"/>
          <w:szCs w:val="20"/>
          <w:lang w:val="fr-FR"/>
        </w:rPr>
        <w:t>2024, le</w:t>
      </w:r>
      <w:r w:rsidRPr="006F3CB3">
        <w:rPr>
          <w:rFonts w:ascii="Avenir" w:hAnsi="Avenir" w:cstheme="majorHAnsi"/>
          <w:sz w:val="20"/>
          <w:szCs w:val="20"/>
          <w:lang w:val="fr-FR"/>
        </w:rPr>
        <w:t xml:space="preserve"> Président de la République Démocratique du Congo a réaffirmé la préservation de l’environnement comme priorité stratégique pour améliorer la qualité de vie et assurer la pérennité des ressources naturelles du pays. Il a souligné que la RDC, avec sa richesse forestière, doit transformer ce potentiel en une véritable richesse durable, au-delà de sa simple exploitation. Le Président a évoqué les réformes en cours dans le secteur forestier, notamment l’élaboration de la Politique Nationale Forestière (PNF) et l’actualisation du code forestier, rappelant l’urgence de finaliser ces réformes. </w:t>
      </w:r>
      <w:r w:rsidR="004A365E" w:rsidRPr="006F3CB3">
        <w:rPr>
          <w:rFonts w:ascii="Avenir" w:hAnsi="Avenir" w:cstheme="majorHAnsi"/>
          <w:sz w:val="20"/>
          <w:szCs w:val="20"/>
          <w:lang w:val="fr-FR"/>
        </w:rPr>
        <w:t>Cependant, l</w:t>
      </w:r>
      <w:r w:rsidRPr="006F3CB3">
        <w:rPr>
          <w:rFonts w:ascii="Avenir" w:hAnsi="Avenir" w:cstheme="majorHAnsi"/>
          <w:sz w:val="20"/>
          <w:szCs w:val="20"/>
          <w:lang w:val="fr-FR"/>
        </w:rPr>
        <w:t>e</w:t>
      </w:r>
      <w:r w:rsidR="00D42749" w:rsidRPr="006F3CB3">
        <w:rPr>
          <w:rFonts w:ascii="Avenir" w:hAnsi="Avenir" w:cstheme="majorHAnsi"/>
          <w:sz w:val="20"/>
          <w:szCs w:val="20"/>
          <w:lang w:val="fr-FR"/>
        </w:rPr>
        <w:t>s</w:t>
      </w:r>
      <w:r w:rsidRPr="006F3CB3">
        <w:rPr>
          <w:rFonts w:ascii="Avenir" w:hAnsi="Avenir" w:cstheme="majorHAnsi"/>
          <w:sz w:val="20"/>
          <w:szCs w:val="20"/>
          <w:lang w:val="fr-FR"/>
        </w:rPr>
        <w:t xml:space="preserve"> défi</w:t>
      </w:r>
      <w:r w:rsidR="00D42749" w:rsidRPr="006F3CB3">
        <w:rPr>
          <w:rFonts w:ascii="Avenir" w:hAnsi="Avenir" w:cstheme="majorHAnsi"/>
          <w:sz w:val="20"/>
          <w:szCs w:val="20"/>
          <w:lang w:val="fr-FR"/>
        </w:rPr>
        <w:t>s</w:t>
      </w:r>
      <w:r w:rsidRPr="006F3CB3">
        <w:rPr>
          <w:rFonts w:ascii="Avenir" w:hAnsi="Avenir" w:cstheme="majorHAnsi"/>
          <w:sz w:val="20"/>
          <w:szCs w:val="20"/>
          <w:lang w:val="fr-FR"/>
        </w:rPr>
        <w:t xml:space="preserve"> majeur</w:t>
      </w:r>
      <w:r w:rsidR="00D42749" w:rsidRPr="006F3CB3">
        <w:rPr>
          <w:rFonts w:ascii="Avenir" w:hAnsi="Avenir" w:cstheme="majorHAnsi"/>
          <w:sz w:val="20"/>
          <w:szCs w:val="20"/>
          <w:lang w:val="fr-FR"/>
        </w:rPr>
        <w:t>s</w:t>
      </w:r>
      <w:r w:rsidRPr="006F3CB3">
        <w:rPr>
          <w:rFonts w:ascii="Avenir" w:hAnsi="Avenir" w:cstheme="majorHAnsi"/>
          <w:sz w:val="20"/>
          <w:szCs w:val="20"/>
          <w:lang w:val="fr-FR"/>
        </w:rPr>
        <w:t xml:space="preserve"> reste</w:t>
      </w:r>
      <w:r w:rsidR="00D42749" w:rsidRPr="006F3CB3">
        <w:rPr>
          <w:rFonts w:ascii="Avenir" w:hAnsi="Avenir" w:cstheme="majorHAnsi"/>
          <w:sz w:val="20"/>
          <w:szCs w:val="20"/>
          <w:lang w:val="fr-FR"/>
        </w:rPr>
        <w:t>nt</w:t>
      </w:r>
      <w:r w:rsidR="00237B70" w:rsidRPr="006F3CB3">
        <w:rPr>
          <w:rFonts w:ascii="Avenir" w:hAnsi="Avenir" w:cstheme="majorHAnsi"/>
          <w:sz w:val="20"/>
          <w:szCs w:val="20"/>
          <w:lang w:val="fr-FR"/>
        </w:rPr>
        <w:t xml:space="preserve"> la</w:t>
      </w:r>
      <w:r w:rsidRPr="006F3CB3">
        <w:rPr>
          <w:rFonts w:ascii="Avenir" w:hAnsi="Avenir" w:cstheme="majorHAnsi"/>
          <w:sz w:val="20"/>
          <w:szCs w:val="20"/>
          <w:lang w:val="fr-FR"/>
        </w:rPr>
        <w:t xml:space="preserve"> mobilisation des ressources et de toutes les parties prenantes</w:t>
      </w:r>
      <w:r w:rsidR="00D42749" w:rsidRPr="006F3CB3">
        <w:rPr>
          <w:rFonts w:ascii="Avenir" w:hAnsi="Avenir" w:cstheme="majorHAnsi"/>
          <w:sz w:val="20"/>
          <w:szCs w:val="20"/>
          <w:lang w:val="fr-FR"/>
        </w:rPr>
        <w:t xml:space="preserve"> mais aussi la coordination des initiatives </w:t>
      </w:r>
      <w:r w:rsidRPr="006F3CB3">
        <w:rPr>
          <w:rFonts w:ascii="Avenir" w:hAnsi="Avenir" w:cstheme="majorHAnsi"/>
          <w:sz w:val="20"/>
          <w:szCs w:val="20"/>
          <w:lang w:val="fr-FR"/>
        </w:rPr>
        <w:t xml:space="preserve">pour garantir une gestion durable des forêts au profit du </w:t>
      </w:r>
      <w:r w:rsidR="00CD7FE8" w:rsidRPr="004C657A">
        <w:rPr>
          <w:rFonts w:ascii="Avenir" w:hAnsi="Avenir" w:cstheme="majorHAnsi"/>
          <w:sz w:val="20"/>
          <w:szCs w:val="20"/>
          <w:lang w:val="fr-FR"/>
        </w:rPr>
        <w:t>développement</w:t>
      </w:r>
      <w:r w:rsidRPr="006F3CB3">
        <w:rPr>
          <w:rFonts w:ascii="Avenir" w:hAnsi="Avenir" w:cstheme="majorHAnsi"/>
          <w:sz w:val="20"/>
          <w:szCs w:val="20"/>
          <w:lang w:val="fr-FR"/>
        </w:rPr>
        <w:t xml:space="preserve"> national et contribuer aux réponses face aux crises environnementales mondiales.</w:t>
      </w:r>
    </w:p>
    <w:p w14:paraId="51E8D2F8" w14:textId="77777777" w:rsidR="00A93B43" w:rsidRPr="006F3CB3" w:rsidRDefault="00A93B43" w:rsidP="001F7EBD">
      <w:pPr>
        <w:jc w:val="both"/>
        <w:rPr>
          <w:rFonts w:ascii="Avenir" w:hAnsi="Avenir" w:cstheme="majorHAnsi"/>
          <w:sz w:val="20"/>
          <w:szCs w:val="20"/>
          <w:lang w:val="fr-FR"/>
        </w:rPr>
      </w:pPr>
    </w:p>
    <w:p w14:paraId="78DA890A" w14:textId="7C780D15" w:rsidR="00586ED4" w:rsidRPr="006F3CB3" w:rsidRDefault="0092328E" w:rsidP="001F7EBD">
      <w:pPr>
        <w:jc w:val="both"/>
        <w:rPr>
          <w:rFonts w:ascii="Avenir" w:hAnsi="Avenir" w:cstheme="majorHAnsi"/>
          <w:sz w:val="20"/>
          <w:szCs w:val="20"/>
          <w:lang w:val="fr-FR"/>
        </w:rPr>
      </w:pPr>
      <w:r w:rsidRPr="006F3CB3">
        <w:rPr>
          <w:rFonts w:ascii="Avenir" w:hAnsi="Avenir" w:cstheme="majorHAnsi"/>
          <w:sz w:val="20"/>
          <w:szCs w:val="20"/>
          <w:lang w:val="fr-FR"/>
        </w:rPr>
        <w:t>Concernant les zones d'intervention du PGDF, l</w:t>
      </w:r>
      <w:r w:rsidR="00470F55" w:rsidRPr="006F3CB3">
        <w:rPr>
          <w:rFonts w:ascii="Avenir" w:hAnsi="Avenir" w:cstheme="majorHAnsi"/>
          <w:sz w:val="20"/>
          <w:szCs w:val="20"/>
          <w:lang w:val="fr-FR"/>
        </w:rPr>
        <w:t xml:space="preserve">’insécurité </w:t>
      </w:r>
      <w:r w:rsidR="00A93B43" w:rsidRPr="006F3CB3">
        <w:rPr>
          <w:rFonts w:ascii="Avenir" w:hAnsi="Avenir" w:cstheme="majorHAnsi"/>
          <w:sz w:val="20"/>
          <w:szCs w:val="20"/>
          <w:lang w:val="fr-FR"/>
        </w:rPr>
        <w:t>demeure problématique</w:t>
      </w:r>
      <w:r w:rsidR="00470F55" w:rsidRPr="006F3CB3">
        <w:rPr>
          <w:rFonts w:ascii="Avenir" w:hAnsi="Avenir" w:cstheme="majorHAnsi"/>
          <w:sz w:val="20"/>
          <w:szCs w:val="20"/>
          <w:lang w:val="fr-FR"/>
        </w:rPr>
        <w:t xml:space="preserve"> dans la Tshopo</w:t>
      </w:r>
      <w:r w:rsidR="00CD74CB" w:rsidRPr="006F3CB3">
        <w:rPr>
          <w:rFonts w:ascii="Avenir" w:hAnsi="Avenir" w:cstheme="majorHAnsi"/>
          <w:sz w:val="20"/>
          <w:szCs w:val="20"/>
          <w:lang w:val="fr-FR"/>
        </w:rPr>
        <w:t>,</w:t>
      </w:r>
      <w:r w:rsidR="00470F55" w:rsidRPr="006F3CB3">
        <w:rPr>
          <w:rFonts w:ascii="Avenir" w:hAnsi="Avenir" w:cstheme="majorHAnsi"/>
          <w:sz w:val="20"/>
          <w:szCs w:val="20"/>
          <w:lang w:val="fr-FR"/>
        </w:rPr>
        <w:t xml:space="preserve"> </w:t>
      </w:r>
      <w:r w:rsidR="00A93B43" w:rsidRPr="006F3CB3">
        <w:rPr>
          <w:rFonts w:ascii="Avenir" w:hAnsi="Avenir" w:cstheme="majorHAnsi"/>
          <w:sz w:val="20"/>
          <w:szCs w:val="20"/>
          <w:lang w:val="fr-FR"/>
        </w:rPr>
        <w:t>notamment à cause du</w:t>
      </w:r>
      <w:r w:rsidR="00470F55" w:rsidRPr="006F3CB3">
        <w:rPr>
          <w:rFonts w:ascii="Avenir" w:hAnsi="Avenir" w:cstheme="majorHAnsi"/>
          <w:sz w:val="20"/>
          <w:szCs w:val="20"/>
          <w:lang w:val="fr-FR"/>
        </w:rPr>
        <w:t xml:space="preserve"> regain d’instabilité et d'insécurité</w:t>
      </w:r>
      <w:r w:rsidR="004610A5" w:rsidRPr="006F3CB3">
        <w:rPr>
          <w:rFonts w:ascii="Avenir" w:hAnsi="Avenir" w:cstheme="majorHAnsi"/>
          <w:sz w:val="20"/>
          <w:szCs w:val="20"/>
          <w:lang w:val="fr-FR"/>
        </w:rPr>
        <w:t>,</w:t>
      </w:r>
      <w:r w:rsidR="00470F55" w:rsidRPr="006F3CB3">
        <w:rPr>
          <w:rFonts w:ascii="Avenir" w:hAnsi="Avenir" w:cstheme="majorHAnsi"/>
          <w:sz w:val="20"/>
          <w:szCs w:val="20"/>
          <w:lang w:val="fr-FR"/>
        </w:rPr>
        <w:t xml:space="preserve"> alimentées par un engrenage complexe mêlant l’activisme des forces armé</w:t>
      </w:r>
      <w:r w:rsidR="00D606A2" w:rsidRPr="006F3CB3">
        <w:rPr>
          <w:rFonts w:ascii="Avenir" w:hAnsi="Avenir" w:cstheme="majorHAnsi"/>
          <w:sz w:val="20"/>
          <w:szCs w:val="20"/>
          <w:lang w:val="fr-FR"/>
        </w:rPr>
        <w:t>e</w:t>
      </w:r>
      <w:r w:rsidR="00470F55" w:rsidRPr="006F3CB3">
        <w:rPr>
          <w:rFonts w:ascii="Avenir" w:hAnsi="Avenir" w:cstheme="majorHAnsi"/>
          <w:sz w:val="20"/>
          <w:szCs w:val="20"/>
          <w:lang w:val="fr-FR"/>
        </w:rPr>
        <w:t>s (Ituri) et les rivalités ethniques (Ituri et Tshopo)</w:t>
      </w:r>
      <w:r w:rsidR="00586ED4" w:rsidRPr="006F3CB3">
        <w:rPr>
          <w:rFonts w:ascii="Avenir" w:hAnsi="Avenir" w:cstheme="majorHAnsi"/>
          <w:sz w:val="20"/>
          <w:szCs w:val="20"/>
          <w:lang w:val="fr-FR"/>
        </w:rPr>
        <w:t xml:space="preserve">. Il faut aussi relever </w:t>
      </w:r>
      <w:r w:rsidR="006B309E" w:rsidRPr="006F3CB3">
        <w:rPr>
          <w:rFonts w:ascii="Avenir" w:hAnsi="Avenir" w:cstheme="majorHAnsi"/>
          <w:sz w:val="20"/>
          <w:szCs w:val="20"/>
          <w:lang w:val="fr-FR"/>
        </w:rPr>
        <w:t xml:space="preserve">le conflit intercommunautaire entre les </w:t>
      </w:r>
      <w:proofErr w:type="spellStart"/>
      <w:r w:rsidR="006B309E" w:rsidRPr="006F3CB3">
        <w:rPr>
          <w:rFonts w:ascii="Avenir" w:hAnsi="Avenir" w:cstheme="majorHAnsi"/>
          <w:sz w:val="20"/>
          <w:szCs w:val="20"/>
          <w:lang w:val="fr-FR"/>
        </w:rPr>
        <w:t>Walengola</w:t>
      </w:r>
      <w:proofErr w:type="spellEnd"/>
      <w:r w:rsidR="006B309E" w:rsidRPr="006F3CB3">
        <w:rPr>
          <w:rFonts w:ascii="Avenir" w:hAnsi="Avenir" w:cstheme="majorHAnsi"/>
          <w:sz w:val="20"/>
          <w:szCs w:val="20"/>
          <w:lang w:val="fr-FR"/>
        </w:rPr>
        <w:t xml:space="preserve"> du territoire de </w:t>
      </w:r>
      <w:proofErr w:type="spellStart"/>
      <w:r w:rsidR="006B309E" w:rsidRPr="006F3CB3">
        <w:rPr>
          <w:rFonts w:ascii="Avenir" w:hAnsi="Avenir" w:cstheme="majorHAnsi"/>
          <w:sz w:val="20"/>
          <w:szCs w:val="20"/>
          <w:lang w:val="fr-FR"/>
        </w:rPr>
        <w:t>Ubundu</w:t>
      </w:r>
      <w:proofErr w:type="spellEnd"/>
      <w:r w:rsidR="006B309E" w:rsidRPr="006F3CB3">
        <w:rPr>
          <w:rFonts w:ascii="Avenir" w:hAnsi="Avenir" w:cstheme="majorHAnsi"/>
          <w:sz w:val="20"/>
          <w:szCs w:val="20"/>
          <w:lang w:val="fr-FR"/>
        </w:rPr>
        <w:t xml:space="preserve"> et les </w:t>
      </w:r>
      <w:proofErr w:type="spellStart"/>
      <w:r w:rsidR="006B309E" w:rsidRPr="006F3CB3">
        <w:rPr>
          <w:rFonts w:ascii="Avenir" w:hAnsi="Avenir" w:cstheme="majorHAnsi"/>
          <w:sz w:val="20"/>
          <w:szCs w:val="20"/>
          <w:lang w:val="fr-FR"/>
        </w:rPr>
        <w:t>Mboles</w:t>
      </w:r>
      <w:proofErr w:type="spellEnd"/>
      <w:r w:rsidR="006B309E" w:rsidRPr="006F3CB3">
        <w:rPr>
          <w:rFonts w:ascii="Avenir" w:hAnsi="Avenir" w:cstheme="majorHAnsi"/>
          <w:sz w:val="20"/>
          <w:szCs w:val="20"/>
          <w:lang w:val="fr-FR"/>
        </w:rPr>
        <w:t xml:space="preserve"> du territoire d’Opala, entra</w:t>
      </w:r>
      <w:r w:rsidR="00BB60C5" w:rsidRPr="006F3CB3">
        <w:rPr>
          <w:rFonts w:ascii="Avenir" w:hAnsi="Avenir" w:cstheme="majorHAnsi"/>
          <w:sz w:val="20"/>
          <w:szCs w:val="20"/>
          <w:lang w:val="fr-FR"/>
        </w:rPr>
        <w:t>î</w:t>
      </w:r>
      <w:r w:rsidR="006B309E" w:rsidRPr="006F3CB3">
        <w:rPr>
          <w:rFonts w:ascii="Avenir" w:hAnsi="Avenir" w:cstheme="majorHAnsi"/>
          <w:sz w:val="20"/>
          <w:szCs w:val="20"/>
          <w:lang w:val="fr-FR"/>
        </w:rPr>
        <w:t xml:space="preserve">nant un nouvel affrontement entre les </w:t>
      </w:r>
      <w:proofErr w:type="spellStart"/>
      <w:r w:rsidR="006B309E" w:rsidRPr="006F3CB3">
        <w:rPr>
          <w:rFonts w:ascii="Avenir" w:hAnsi="Avenir" w:cstheme="majorHAnsi"/>
          <w:sz w:val="20"/>
          <w:szCs w:val="20"/>
          <w:lang w:val="fr-FR"/>
        </w:rPr>
        <w:t>Mboles</w:t>
      </w:r>
      <w:proofErr w:type="spellEnd"/>
      <w:r w:rsidR="006B309E" w:rsidRPr="006F3CB3">
        <w:rPr>
          <w:rFonts w:ascii="Avenir" w:hAnsi="Avenir" w:cstheme="majorHAnsi"/>
          <w:sz w:val="20"/>
          <w:szCs w:val="20"/>
          <w:lang w:val="fr-FR"/>
        </w:rPr>
        <w:t xml:space="preserve"> et </w:t>
      </w:r>
      <w:r w:rsidR="00CD74CB" w:rsidRPr="006F3CB3">
        <w:rPr>
          <w:rFonts w:ascii="Avenir" w:hAnsi="Avenir" w:cstheme="majorHAnsi"/>
          <w:sz w:val="20"/>
          <w:szCs w:val="20"/>
          <w:lang w:val="fr-FR"/>
        </w:rPr>
        <w:t xml:space="preserve">les </w:t>
      </w:r>
      <w:r w:rsidR="006B309E" w:rsidRPr="006F3CB3">
        <w:rPr>
          <w:rFonts w:ascii="Avenir" w:hAnsi="Avenir" w:cstheme="majorHAnsi"/>
          <w:sz w:val="20"/>
          <w:szCs w:val="20"/>
          <w:lang w:val="fr-FR"/>
        </w:rPr>
        <w:t xml:space="preserve">militaires de la FARDC (à la suite de la mort d’un des leaders </w:t>
      </w:r>
      <w:proofErr w:type="spellStart"/>
      <w:r w:rsidR="006B309E" w:rsidRPr="006F3CB3">
        <w:rPr>
          <w:rFonts w:ascii="Avenir" w:hAnsi="Avenir" w:cstheme="majorHAnsi"/>
          <w:sz w:val="20"/>
          <w:szCs w:val="20"/>
          <w:lang w:val="fr-FR"/>
        </w:rPr>
        <w:t>Mbole</w:t>
      </w:r>
      <w:proofErr w:type="spellEnd"/>
      <w:r w:rsidR="006B309E" w:rsidRPr="006F3CB3">
        <w:rPr>
          <w:rFonts w:ascii="Avenir" w:hAnsi="Avenir" w:cstheme="majorHAnsi"/>
          <w:sz w:val="20"/>
          <w:szCs w:val="20"/>
          <w:lang w:val="fr-FR"/>
        </w:rPr>
        <w:t>). Cette insécurité a couvert une partie des territoires d’Opala et d’</w:t>
      </w:r>
      <w:proofErr w:type="spellStart"/>
      <w:r w:rsidR="006B309E" w:rsidRPr="006F3CB3">
        <w:rPr>
          <w:rFonts w:ascii="Avenir" w:hAnsi="Avenir" w:cstheme="majorHAnsi"/>
          <w:sz w:val="20"/>
          <w:szCs w:val="20"/>
          <w:lang w:val="fr-FR"/>
        </w:rPr>
        <w:t>Isang</w:t>
      </w:r>
      <w:r w:rsidR="005418A7" w:rsidRPr="006F3CB3">
        <w:rPr>
          <w:rFonts w:ascii="Avenir" w:hAnsi="Avenir" w:cstheme="majorHAnsi"/>
          <w:sz w:val="20"/>
          <w:szCs w:val="20"/>
          <w:lang w:val="fr-FR"/>
        </w:rPr>
        <w:t>i</w:t>
      </w:r>
      <w:proofErr w:type="spellEnd"/>
      <w:r w:rsidR="00586ED4" w:rsidRPr="006F3CB3">
        <w:rPr>
          <w:rFonts w:ascii="Avenir" w:hAnsi="Avenir" w:cstheme="majorHAnsi"/>
          <w:sz w:val="20"/>
          <w:szCs w:val="20"/>
          <w:lang w:val="fr-FR"/>
        </w:rPr>
        <w:t>,</w:t>
      </w:r>
      <w:r w:rsidR="006B309E" w:rsidRPr="006F3CB3">
        <w:rPr>
          <w:rFonts w:ascii="Avenir" w:hAnsi="Avenir" w:cstheme="majorHAnsi"/>
          <w:sz w:val="20"/>
          <w:szCs w:val="20"/>
          <w:lang w:val="fr-FR"/>
        </w:rPr>
        <w:t xml:space="preserve"> plus précisément aux environs de </w:t>
      </w:r>
      <w:proofErr w:type="spellStart"/>
      <w:r w:rsidR="006B309E" w:rsidRPr="006F3CB3">
        <w:rPr>
          <w:rFonts w:ascii="Avenir" w:hAnsi="Avenir" w:cstheme="majorHAnsi"/>
          <w:sz w:val="20"/>
          <w:szCs w:val="20"/>
          <w:lang w:val="fr-FR"/>
        </w:rPr>
        <w:t>Yanonge</w:t>
      </w:r>
      <w:proofErr w:type="spellEnd"/>
      <w:r w:rsidR="006B309E" w:rsidRPr="006F3CB3">
        <w:rPr>
          <w:rFonts w:ascii="Avenir" w:hAnsi="Avenir" w:cstheme="majorHAnsi"/>
          <w:sz w:val="20"/>
          <w:szCs w:val="20"/>
          <w:lang w:val="fr-FR"/>
        </w:rPr>
        <w:t>.</w:t>
      </w:r>
      <w:r w:rsidRPr="006F3CB3">
        <w:rPr>
          <w:rFonts w:ascii="Avenir" w:hAnsi="Avenir" w:cstheme="majorHAnsi"/>
          <w:sz w:val="20"/>
          <w:szCs w:val="20"/>
          <w:lang w:val="fr-FR"/>
        </w:rPr>
        <w:t xml:space="preserve"> En raison des conflits et de l’insécurité connue en Ituri, très peu d’activités ont donc pu être mises en œuvre. Cependant une mission est en cours pour rendre effective la collaboration de l’antenne basée à Kisangani avec les autorités politico-administratives de la </w:t>
      </w:r>
      <w:r w:rsidR="004C657A">
        <w:rPr>
          <w:rFonts w:ascii="Avenir" w:hAnsi="Avenir" w:cstheme="majorHAnsi"/>
          <w:sz w:val="20"/>
          <w:szCs w:val="20"/>
          <w:lang w:val="fr-FR"/>
        </w:rPr>
        <w:t>P</w:t>
      </w:r>
      <w:r w:rsidRPr="006F3CB3">
        <w:rPr>
          <w:rFonts w:ascii="Avenir" w:hAnsi="Avenir" w:cstheme="majorHAnsi"/>
          <w:sz w:val="20"/>
          <w:szCs w:val="20"/>
          <w:lang w:val="fr-FR"/>
        </w:rPr>
        <w:t>rovince.</w:t>
      </w:r>
    </w:p>
    <w:p w14:paraId="777339F3" w14:textId="77777777" w:rsidR="00586ED4" w:rsidRPr="006F3CB3" w:rsidRDefault="00586ED4" w:rsidP="001F7EBD">
      <w:pPr>
        <w:jc w:val="both"/>
        <w:rPr>
          <w:rFonts w:ascii="Avenir" w:hAnsi="Avenir" w:cstheme="majorHAnsi"/>
          <w:sz w:val="20"/>
          <w:szCs w:val="20"/>
          <w:lang w:val="fr-FR"/>
        </w:rPr>
      </w:pPr>
    </w:p>
    <w:p w14:paraId="76DFEA30" w14:textId="09991615" w:rsidR="00D80F16" w:rsidRPr="006F3CB3" w:rsidRDefault="006B309E" w:rsidP="001F7EBD">
      <w:pPr>
        <w:jc w:val="both"/>
        <w:rPr>
          <w:rFonts w:ascii="Avenir" w:hAnsi="Avenir" w:cstheme="majorHAnsi"/>
          <w:sz w:val="20"/>
          <w:szCs w:val="20"/>
          <w:lang w:val="fr-FR"/>
        </w:rPr>
      </w:pPr>
      <w:r w:rsidRPr="006F3CB3">
        <w:rPr>
          <w:rFonts w:ascii="Avenir" w:hAnsi="Avenir" w:cstheme="majorHAnsi"/>
          <w:sz w:val="20"/>
          <w:szCs w:val="20"/>
          <w:lang w:val="fr-FR"/>
        </w:rPr>
        <w:t>Cependant, dans les autres territoires tel</w:t>
      </w:r>
      <w:r w:rsidR="00AF5D63" w:rsidRPr="006F3CB3">
        <w:rPr>
          <w:rFonts w:ascii="Avenir" w:hAnsi="Avenir" w:cstheme="majorHAnsi"/>
          <w:sz w:val="20"/>
          <w:szCs w:val="20"/>
          <w:lang w:val="fr-FR"/>
        </w:rPr>
        <w:t>s</w:t>
      </w:r>
      <w:r w:rsidRPr="006F3CB3">
        <w:rPr>
          <w:rFonts w:ascii="Avenir" w:hAnsi="Avenir" w:cstheme="majorHAnsi"/>
          <w:sz w:val="20"/>
          <w:szCs w:val="20"/>
          <w:lang w:val="fr-FR"/>
        </w:rPr>
        <w:t xml:space="preserve"> que </w:t>
      </w:r>
      <w:proofErr w:type="spellStart"/>
      <w:r w:rsidRPr="006F3CB3">
        <w:rPr>
          <w:rFonts w:ascii="Avenir" w:hAnsi="Avenir" w:cstheme="majorHAnsi"/>
          <w:sz w:val="20"/>
          <w:szCs w:val="20"/>
          <w:lang w:val="fr-FR"/>
        </w:rPr>
        <w:t>Banalia</w:t>
      </w:r>
      <w:proofErr w:type="spellEnd"/>
      <w:r w:rsidRPr="006F3CB3">
        <w:rPr>
          <w:rFonts w:ascii="Avenir" w:hAnsi="Avenir" w:cstheme="majorHAnsi"/>
          <w:sz w:val="20"/>
          <w:szCs w:val="20"/>
          <w:lang w:val="fr-FR"/>
        </w:rPr>
        <w:t xml:space="preserve"> et </w:t>
      </w:r>
      <w:proofErr w:type="spellStart"/>
      <w:r w:rsidRPr="006F3CB3">
        <w:rPr>
          <w:rFonts w:ascii="Avenir" w:hAnsi="Avenir" w:cstheme="majorHAnsi"/>
          <w:sz w:val="20"/>
          <w:szCs w:val="20"/>
          <w:lang w:val="fr-FR"/>
        </w:rPr>
        <w:t>Bafwasende</w:t>
      </w:r>
      <w:proofErr w:type="spellEnd"/>
      <w:r w:rsidRPr="006F3CB3">
        <w:rPr>
          <w:rFonts w:ascii="Avenir" w:hAnsi="Avenir" w:cstheme="majorHAnsi"/>
          <w:sz w:val="20"/>
          <w:szCs w:val="20"/>
          <w:lang w:val="fr-FR"/>
        </w:rPr>
        <w:t xml:space="preserve"> où ont débuté des missions du PGDF durant ce</w:t>
      </w:r>
      <w:r w:rsidR="008C58FF">
        <w:rPr>
          <w:rFonts w:ascii="Avenir" w:hAnsi="Avenir" w:cstheme="majorHAnsi"/>
          <w:sz w:val="20"/>
          <w:szCs w:val="20"/>
          <w:lang w:val="fr-FR"/>
        </w:rPr>
        <w:t>tte année</w:t>
      </w:r>
      <w:r w:rsidR="00D5568A" w:rsidRPr="006F3CB3">
        <w:rPr>
          <w:rFonts w:ascii="Avenir" w:hAnsi="Avenir" w:cstheme="majorHAnsi"/>
          <w:sz w:val="20"/>
          <w:szCs w:val="20"/>
          <w:lang w:val="fr-FR"/>
        </w:rPr>
        <w:t>, la situation reste relativement calme</w:t>
      </w:r>
      <w:r w:rsidR="008C58FF">
        <w:rPr>
          <w:rFonts w:ascii="Avenir" w:hAnsi="Avenir" w:cstheme="majorHAnsi"/>
          <w:sz w:val="20"/>
          <w:szCs w:val="20"/>
          <w:lang w:val="fr-FR"/>
        </w:rPr>
        <w:t>.</w:t>
      </w:r>
    </w:p>
    <w:p w14:paraId="1B647576" w14:textId="77777777" w:rsidR="00477807" w:rsidRPr="006F3CB3" w:rsidRDefault="00477807" w:rsidP="001F7EBD">
      <w:pPr>
        <w:jc w:val="both"/>
        <w:rPr>
          <w:rFonts w:ascii="Avenir" w:hAnsi="Avenir" w:cstheme="majorHAnsi"/>
          <w:sz w:val="20"/>
          <w:szCs w:val="20"/>
          <w:lang w:val="fr-FR"/>
        </w:rPr>
      </w:pPr>
    </w:p>
    <w:p w14:paraId="458BF493" w14:textId="13296B2B" w:rsidR="004D0559" w:rsidRPr="006F3CB3" w:rsidRDefault="00470F55" w:rsidP="001F7EBD">
      <w:pPr>
        <w:jc w:val="both"/>
        <w:rPr>
          <w:rFonts w:ascii="Avenir" w:hAnsi="Avenir" w:cstheme="majorHAnsi"/>
          <w:sz w:val="20"/>
          <w:szCs w:val="20"/>
          <w:lang w:val="fr-FR"/>
        </w:rPr>
      </w:pPr>
      <w:r w:rsidRPr="006F3CB3">
        <w:rPr>
          <w:rFonts w:ascii="Avenir" w:hAnsi="Avenir" w:cstheme="majorHAnsi"/>
          <w:sz w:val="20"/>
          <w:szCs w:val="20"/>
          <w:lang w:val="fr-FR"/>
        </w:rPr>
        <w:t xml:space="preserve">D’autre part, la </w:t>
      </w:r>
      <w:r w:rsidR="004C657A">
        <w:rPr>
          <w:rFonts w:ascii="Avenir" w:hAnsi="Avenir" w:cstheme="majorHAnsi"/>
          <w:sz w:val="20"/>
          <w:szCs w:val="20"/>
          <w:lang w:val="fr-FR"/>
        </w:rPr>
        <w:t>P</w:t>
      </w:r>
      <w:r w:rsidRPr="006F3CB3">
        <w:rPr>
          <w:rFonts w:ascii="Avenir" w:hAnsi="Avenir" w:cstheme="majorHAnsi"/>
          <w:sz w:val="20"/>
          <w:szCs w:val="20"/>
          <w:lang w:val="fr-FR"/>
        </w:rPr>
        <w:t xml:space="preserve">rovince </w:t>
      </w:r>
      <w:r w:rsidR="004A365E" w:rsidRPr="006F3CB3">
        <w:rPr>
          <w:rFonts w:ascii="Avenir" w:hAnsi="Avenir" w:cstheme="majorHAnsi"/>
          <w:sz w:val="20"/>
          <w:szCs w:val="20"/>
          <w:lang w:val="fr-FR"/>
        </w:rPr>
        <w:t xml:space="preserve">de l’Ituri </w:t>
      </w:r>
      <w:r w:rsidRPr="006F3CB3">
        <w:rPr>
          <w:rFonts w:ascii="Avenir" w:hAnsi="Avenir" w:cstheme="majorHAnsi"/>
          <w:sz w:val="20"/>
          <w:szCs w:val="20"/>
          <w:lang w:val="fr-FR"/>
        </w:rPr>
        <w:t xml:space="preserve">est également confrontée à des fléaux tels que les vols à main armée, les braquages, les incursions de malfaiteurs dans les domiciles, et les activités de gangs qui opèrent en plein jour, dépouillant la population de ses téléphones, de son argent et de ses biens de valeur. Ce phénomène, localement connu sous le nom « EVAPO », règne en maître dans la </w:t>
      </w:r>
      <w:r w:rsidR="004C657A">
        <w:rPr>
          <w:rFonts w:ascii="Avenir" w:hAnsi="Avenir" w:cstheme="majorHAnsi"/>
          <w:sz w:val="20"/>
          <w:szCs w:val="20"/>
          <w:lang w:val="fr-FR"/>
        </w:rPr>
        <w:t>P</w:t>
      </w:r>
      <w:r w:rsidRPr="006F3CB3">
        <w:rPr>
          <w:rFonts w:ascii="Avenir" w:hAnsi="Avenir" w:cstheme="majorHAnsi"/>
          <w:sz w:val="20"/>
          <w:szCs w:val="20"/>
          <w:lang w:val="fr-FR"/>
        </w:rPr>
        <w:t xml:space="preserve">rovince. Cette situation engendre une psychose au sein de la population déjà victime d’une crise économique aigüe. En bref, c’est une véritable situation d’insécurité qui règne dans cette province d’intervention du PGDF, théâtre d’affrontements militaires. </w:t>
      </w:r>
      <w:r w:rsidR="004C657A">
        <w:rPr>
          <w:rFonts w:ascii="Avenir" w:hAnsi="Avenir" w:cstheme="majorHAnsi"/>
          <w:sz w:val="20"/>
          <w:szCs w:val="20"/>
          <w:lang w:val="fr-FR"/>
        </w:rPr>
        <w:t>De ce fait,</w:t>
      </w:r>
      <w:r w:rsidRPr="006F3CB3">
        <w:rPr>
          <w:rFonts w:ascii="Avenir" w:hAnsi="Avenir" w:cstheme="majorHAnsi"/>
          <w:sz w:val="20"/>
          <w:szCs w:val="20"/>
          <w:lang w:val="fr-FR"/>
        </w:rPr>
        <w:t xml:space="preserve"> certaines contrées sont considérées comme « zones rouges » et donc à haut risque pour les Experts du programme. </w:t>
      </w:r>
    </w:p>
    <w:p w14:paraId="44A89D34" w14:textId="77777777" w:rsidR="00DE44D7" w:rsidRPr="006F3CB3" w:rsidRDefault="00DE44D7" w:rsidP="001F7EBD">
      <w:pPr>
        <w:jc w:val="both"/>
        <w:rPr>
          <w:rFonts w:ascii="Avenir" w:hAnsi="Avenir" w:cstheme="majorHAnsi"/>
          <w:sz w:val="20"/>
          <w:szCs w:val="20"/>
          <w:lang w:val="fr-FR"/>
        </w:rPr>
      </w:pPr>
    </w:p>
    <w:p w14:paraId="38F527D2" w14:textId="370109A4" w:rsidR="00DE44D7" w:rsidRPr="006F3CB3" w:rsidRDefault="00DE44D7" w:rsidP="001F7EBD">
      <w:pPr>
        <w:jc w:val="both"/>
        <w:rPr>
          <w:rFonts w:ascii="Avenir" w:hAnsi="Avenir" w:cstheme="majorHAnsi"/>
          <w:sz w:val="20"/>
          <w:szCs w:val="20"/>
          <w:lang w:val="fr-FR"/>
        </w:rPr>
      </w:pPr>
      <w:r w:rsidRPr="006F3CB3">
        <w:rPr>
          <w:rFonts w:ascii="Avenir" w:hAnsi="Avenir" w:cstheme="majorHAnsi"/>
          <w:sz w:val="20"/>
          <w:szCs w:val="20"/>
          <w:lang w:val="fr-FR"/>
        </w:rPr>
        <w:lastRenderedPageBreak/>
        <w:t xml:space="preserve">Les autres provinces </w:t>
      </w:r>
      <w:r w:rsidR="00CD7FE8" w:rsidRPr="004C657A">
        <w:rPr>
          <w:rFonts w:ascii="Avenir" w:hAnsi="Avenir" w:cstheme="majorHAnsi"/>
          <w:sz w:val="20"/>
          <w:szCs w:val="20"/>
          <w:lang w:val="fr-FR"/>
        </w:rPr>
        <w:t>du programme</w:t>
      </w:r>
      <w:r w:rsidRPr="006F3CB3">
        <w:rPr>
          <w:rFonts w:ascii="Avenir" w:hAnsi="Avenir" w:cstheme="majorHAnsi"/>
          <w:sz w:val="20"/>
          <w:szCs w:val="20"/>
          <w:lang w:val="fr-FR"/>
        </w:rPr>
        <w:t xml:space="preserve"> ne sont pas autant </w:t>
      </w:r>
      <w:r w:rsidR="00281845" w:rsidRPr="006F3CB3">
        <w:rPr>
          <w:rFonts w:ascii="Avenir" w:hAnsi="Avenir" w:cstheme="majorHAnsi"/>
          <w:sz w:val="20"/>
          <w:szCs w:val="20"/>
          <w:lang w:val="fr-FR"/>
        </w:rPr>
        <w:t>en insécurité</w:t>
      </w:r>
      <w:r w:rsidRPr="006F3CB3">
        <w:rPr>
          <w:rFonts w:ascii="Avenir" w:hAnsi="Avenir" w:cstheme="majorHAnsi"/>
          <w:sz w:val="20"/>
          <w:szCs w:val="20"/>
          <w:lang w:val="fr-FR"/>
        </w:rPr>
        <w:t xml:space="preserve">, bien que le phénomène </w:t>
      </w:r>
      <w:r w:rsidR="004C657A">
        <w:rPr>
          <w:rFonts w:ascii="Avenir" w:hAnsi="Avenir" w:cstheme="majorHAnsi"/>
          <w:sz w:val="20"/>
          <w:szCs w:val="20"/>
          <w:lang w:val="fr-FR"/>
        </w:rPr>
        <w:t>"</w:t>
      </w:r>
      <w:proofErr w:type="spellStart"/>
      <w:r w:rsidRPr="006F3CB3">
        <w:rPr>
          <w:rFonts w:ascii="Avenir" w:hAnsi="Avenir" w:cstheme="majorHAnsi"/>
          <w:sz w:val="20"/>
          <w:szCs w:val="20"/>
          <w:lang w:val="fr-FR"/>
        </w:rPr>
        <w:t>Mobondo</w:t>
      </w:r>
      <w:proofErr w:type="spellEnd"/>
      <w:r w:rsidR="004C657A">
        <w:rPr>
          <w:rFonts w:ascii="Avenir" w:hAnsi="Avenir" w:cstheme="majorHAnsi"/>
          <w:sz w:val="20"/>
          <w:szCs w:val="20"/>
          <w:lang w:val="fr-FR"/>
        </w:rPr>
        <w:t>"</w:t>
      </w:r>
      <w:r w:rsidRPr="006F3CB3">
        <w:rPr>
          <w:rFonts w:ascii="Avenir" w:hAnsi="Avenir" w:cstheme="majorHAnsi"/>
          <w:sz w:val="20"/>
          <w:szCs w:val="20"/>
          <w:lang w:val="fr-FR"/>
        </w:rPr>
        <w:t xml:space="preserve"> soit récurrent au Mai-</w:t>
      </w:r>
      <w:proofErr w:type="spellStart"/>
      <w:r w:rsidRPr="006F3CB3">
        <w:rPr>
          <w:rFonts w:ascii="Avenir" w:hAnsi="Avenir" w:cstheme="majorHAnsi"/>
          <w:sz w:val="20"/>
          <w:szCs w:val="20"/>
          <w:lang w:val="fr-FR"/>
        </w:rPr>
        <w:t>Ndombe</w:t>
      </w:r>
      <w:proofErr w:type="spellEnd"/>
      <w:r w:rsidRPr="006F3CB3">
        <w:rPr>
          <w:rFonts w:ascii="Avenir" w:hAnsi="Avenir" w:cstheme="majorHAnsi"/>
          <w:sz w:val="20"/>
          <w:szCs w:val="20"/>
          <w:lang w:val="fr-FR"/>
        </w:rPr>
        <w:t xml:space="preserve"> (mais ne concerne pas directement les zones d’activités du PGDF). </w:t>
      </w:r>
    </w:p>
    <w:bookmarkEnd w:id="9"/>
    <w:p w14:paraId="72842CF3" w14:textId="77777777" w:rsidR="00CD74CB" w:rsidRPr="00230CFF" w:rsidRDefault="00CD74CB" w:rsidP="001F7EBD">
      <w:pPr>
        <w:jc w:val="both"/>
        <w:rPr>
          <w:rFonts w:ascii="Avenir" w:hAnsi="Avenir" w:cstheme="majorHAnsi"/>
          <w:sz w:val="20"/>
          <w:szCs w:val="20"/>
          <w:lang w:val="fr-FR"/>
        </w:rPr>
      </w:pPr>
    </w:p>
    <w:p w14:paraId="120B7418" w14:textId="309A2CC6" w:rsidR="00BB1DB6" w:rsidRPr="00230CFF" w:rsidRDefault="00586ED4" w:rsidP="001F7EBD">
      <w:pPr>
        <w:jc w:val="both"/>
        <w:rPr>
          <w:rFonts w:ascii="Avenir" w:hAnsi="Avenir" w:cstheme="majorHAnsi"/>
          <w:sz w:val="20"/>
          <w:szCs w:val="20"/>
          <w:lang w:val="fr-FR"/>
        </w:rPr>
      </w:pPr>
      <w:r w:rsidRPr="00230CFF">
        <w:rPr>
          <w:rFonts w:ascii="Avenir" w:hAnsi="Avenir" w:cstheme="majorHAnsi"/>
          <w:sz w:val="20"/>
          <w:szCs w:val="20"/>
          <w:lang w:val="fr-FR"/>
        </w:rPr>
        <w:t>Aussi, l</w:t>
      </w:r>
      <w:r w:rsidR="00BB1DB6" w:rsidRPr="00230CFF">
        <w:rPr>
          <w:rFonts w:ascii="Avenir" w:hAnsi="Avenir" w:cstheme="majorHAnsi"/>
          <w:sz w:val="20"/>
          <w:szCs w:val="20"/>
          <w:lang w:val="fr-FR"/>
        </w:rPr>
        <w:t xml:space="preserve">a logistique pour les déplacements aériens en province </w:t>
      </w:r>
      <w:r w:rsidR="00DE44D7" w:rsidRPr="00230CFF">
        <w:rPr>
          <w:rFonts w:ascii="Avenir" w:hAnsi="Avenir" w:cstheme="majorHAnsi"/>
          <w:sz w:val="20"/>
          <w:szCs w:val="20"/>
          <w:lang w:val="fr-FR"/>
        </w:rPr>
        <w:t xml:space="preserve">est relativement compliquée en particulier pour les </w:t>
      </w:r>
      <w:r w:rsidR="004C657A" w:rsidRPr="00230CFF">
        <w:rPr>
          <w:rFonts w:ascii="Avenir" w:hAnsi="Avenir" w:cstheme="majorHAnsi"/>
          <w:sz w:val="20"/>
          <w:szCs w:val="20"/>
          <w:lang w:val="fr-FR"/>
        </w:rPr>
        <w:t>P</w:t>
      </w:r>
      <w:r w:rsidR="00DE44D7" w:rsidRPr="00230CFF">
        <w:rPr>
          <w:rFonts w:ascii="Avenir" w:hAnsi="Avenir" w:cstheme="majorHAnsi"/>
          <w:sz w:val="20"/>
          <w:szCs w:val="20"/>
          <w:lang w:val="fr-FR"/>
        </w:rPr>
        <w:t>rovinces Ma</w:t>
      </w:r>
      <w:r w:rsidR="00CD7FE8" w:rsidRPr="00230CFF">
        <w:rPr>
          <w:rFonts w:ascii="Avenir" w:hAnsi="Avenir" w:cstheme="majorHAnsi"/>
          <w:sz w:val="20"/>
          <w:szCs w:val="20"/>
          <w:lang w:val="fr-FR"/>
        </w:rPr>
        <w:t>ï</w:t>
      </w:r>
      <w:r w:rsidR="00DE44D7" w:rsidRPr="00230CFF">
        <w:rPr>
          <w:rFonts w:ascii="Avenir" w:hAnsi="Avenir" w:cstheme="majorHAnsi"/>
          <w:sz w:val="20"/>
          <w:szCs w:val="20"/>
          <w:lang w:val="fr-FR"/>
        </w:rPr>
        <w:t>-</w:t>
      </w:r>
      <w:proofErr w:type="spellStart"/>
      <w:r w:rsidR="00DE44D7" w:rsidRPr="00230CFF">
        <w:rPr>
          <w:rFonts w:ascii="Avenir" w:hAnsi="Avenir" w:cstheme="majorHAnsi"/>
          <w:sz w:val="20"/>
          <w:szCs w:val="20"/>
          <w:lang w:val="fr-FR"/>
        </w:rPr>
        <w:t>Ndombe</w:t>
      </w:r>
      <w:proofErr w:type="spellEnd"/>
      <w:r w:rsidR="00DE44D7" w:rsidRPr="00230CFF">
        <w:rPr>
          <w:rFonts w:ascii="Avenir" w:hAnsi="Avenir" w:cstheme="majorHAnsi"/>
          <w:sz w:val="20"/>
          <w:szCs w:val="20"/>
          <w:lang w:val="fr-FR"/>
        </w:rPr>
        <w:t xml:space="preserve">, Equateur et </w:t>
      </w:r>
      <w:proofErr w:type="spellStart"/>
      <w:r w:rsidR="00DE44D7" w:rsidRPr="00230CFF">
        <w:rPr>
          <w:rFonts w:ascii="Avenir" w:hAnsi="Avenir" w:cstheme="majorHAnsi"/>
          <w:sz w:val="20"/>
          <w:szCs w:val="20"/>
          <w:lang w:val="fr-FR"/>
        </w:rPr>
        <w:t>Mongala</w:t>
      </w:r>
      <w:proofErr w:type="spellEnd"/>
      <w:r w:rsidR="00DE44D7" w:rsidRPr="00230CFF">
        <w:rPr>
          <w:rFonts w:ascii="Avenir" w:hAnsi="Avenir" w:cstheme="majorHAnsi"/>
          <w:sz w:val="20"/>
          <w:szCs w:val="20"/>
          <w:lang w:val="fr-FR"/>
        </w:rPr>
        <w:t>. Pendant un temps</w:t>
      </w:r>
      <w:r w:rsidR="00A201FE" w:rsidRPr="00230CFF">
        <w:rPr>
          <w:rFonts w:ascii="Avenir" w:hAnsi="Avenir" w:cstheme="majorHAnsi"/>
          <w:sz w:val="20"/>
          <w:szCs w:val="20"/>
          <w:lang w:val="fr-FR"/>
        </w:rPr>
        <w:t>,</w:t>
      </w:r>
      <w:r w:rsidR="00DE44D7" w:rsidRPr="00230CFF">
        <w:rPr>
          <w:rFonts w:ascii="Avenir" w:hAnsi="Avenir" w:cstheme="majorHAnsi"/>
          <w:sz w:val="20"/>
          <w:szCs w:val="20"/>
          <w:lang w:val="fr-FR"/>
        </w:rPr>
        <w:t xml:space="preserve"> </w:t>
      </w:r>
      <w:r w:rsidR="00BB1DB6" w:rsidRPr="00230CFF">
        <w:rPr>
          <w:rFonts w:ascii="Avenir" w:hAnsi="Avenir" w:cstheme="majorHAnsi"/>
          <w:sz w:val="20"/>
          <w:szCs w:val="20"/>
          <w:lang w:val="fr-FR"/>
        </w:rPr>
        <w:t xml:space="preserve">seule </w:t>
      </w:r>
      <w:r w:rsidR="00DE44D7" w:rsidRPr="00230CFF">
        <w:rPr>
          <w:rFonts w:ascii="Avenir" w:hAnsi="Avenir" w:cstheme="majorHAnsi"/>
          <w:sz w:val="20"/>
          <w:szCs w:val="20"/>
          <w:lang w:val="fr-FR"/>
        </w:rPr>
        <w:t xml:space="preserve">la </w:t>
      </w:r>
      <w:r w:rsidR="00BB1DB6" w:rsidRPr="00230CFF">
        <w:rPr>
          <w:rFonts w:ascii="Avenir" w:hAnsi="Avenir" w:cstheme="majorHAnsi"/>
          <w:sz w:val="20"/>
          <w:szCs w:val="20"/>
          <w:lang w:val="fr-FR"/>
        </w:rPr>
        <w:t>compagnie d’aviation CAA desser</w:t>
      </w:r>
      <w:r w:rsidR="00DE44D7" w:rsidRPr="00230CFF">
        <w:rPr>
          <w:rFonts w:ascii="Avenir" w:hAnsi="Avenir" w:cstheme="majorHAnsi"/>
          <w:sz w:val="20"/>
          <w:szCs w:val="20"/>
          <w:lang w:val="fr-FR"/>
        </w:rPr>
        <w:t>vai</w:t>
      </w:r>
      <w:r w:rsidR="00BB1DB6" w:rsidRPr="00230CFF">
        <w:rPr>
          <w:rFonts w:ascii="Avenir" w:hAnsi="Avenir" w:cstheme="majorHAnsi"/>
          <w:sz w:val="20"/>
          <w:szCs w:val="20"/>
          <w:lang w:val="fr-FR"/>
        </w:rPr>
        <w:t xml:space="preserve">t tout le pays. </w:t>
      </w:r>
      <w:r w:rsidR="00DE44D7" w:rsidRPr="00230CFF">
        <w:rPr>
          <w:rFonts w:ascii="Avenir" w:hAnsi="Avenir" w:cstheme="majorHAnsi"/>
          <w:sz w:val="20"/>
          <w:szCs w:val="20"/>
          <w:lang w:val="fr-FR"/>
        </w:rPr>
        <w:t xml:space="preserve">Aujourd’hui </w:t>
      </w:r>
      <w:r w:rsidR="00237B70" w:rsidRPr="00230CFF">
        <w:rPr>
          <w:rFonts w:ascii="Avenir" w:hAnsi="Avenir" w:cstheme="majorHAnsi"/>
          <w:sz w:val="20"/>
          <w:szCs w:val="20"/>
          <w:lang w:val="fr-FR"/>
        </w:rPr>
        <w:t xml:space="preserve">la </w:t>
      </w:r>
      <w:r w:rsidR="00DE44D7" w:rsidRPr="00230CFF">
        <w:rPr>
          <w:rFonts w:ascii="Avenir" w:hAnsi="Avenir" w:cstheme="majorHAnsi"/>
          <w:sz w:val="20"/>
          <w:szCs w:val="20"/>
          <w:lang w:val="fr-FR"/>
        </w:rPr>
        <w:t>compagnie Congo Airways est active sur certaines grandes destinations (notamment Kisangani) mais pas sur les autres provinces du PGDF. Au début du 4</w:t>
      </w:r>
      <w:r w:rsidR="00DE44D7" w:rsidRPr="00230CFF">
        <w:rPr>
          <w:rFonts w:ascii="Avenir" w:hAnsi="Avenir" w:cstheme="majorHAnsi"/>
          <w:sz w:val="20"/>
          <w:szCs w:val="20"/>
          <w:vertAlign w:val="superscript"/>
          <w:lang w:val="fr-FR"/>
        </w:rPr>
        <w:t>ème</w:t>
      </w:r>
      <w:r w:rsidR="00DE44D7" w:rsidRPr="00230CFF">
        <w:rPr>
          <w:rFonts w:ascii="Avenir" w:hAnsi="Avenir" w:cstheme="majorHAnsi"/>
          <w:sz w:val="20"/>
          <w:szCs w:val="20"/>
          <w:lang w:val="fr-FR"/>
        </w:rPr>
        <w:t xml:space="preserve"> trimestre, il a été annoncé une nouvelle </w:t>
      </w:r>
      <w:r w:rsidR="00CD7FE8" w:rsidRPr="00230CFF">
        <w:rPr>
          <w:rFonts w:ascii="Avenir" w:hAnsi="Avenir" w:cstheme="majorHAnsi"/>
          <w:sz w:val="20"/>
          <w:szCs w:val="20"/>
          <w:lang w:val="fr-FR"/>
        </w:rPr>
        <w:t>compagnie</w:t>
      </w:r>
      <w:r w:rsidR="00DE44D7" w:rsidRPr="00230CFF">
        <w:rPr>
          <w:rFonts w:ascii="Avenir" w:hAnsi="Avenir" w:cstheme="majorHAnsi"/>
          <w:sz w:val="20"/>
          <w:szCs w:val="20"/>
          <w:lang w:val="fr-FR"/>
        </w:rPr>
        <w:t xml:space="preserve">, Air Congo, dont les routines n’ont pas encore été publiées. </w:t>
      </w:r>
      <w:r w:rsidR="00BB1DB6" w:rsidRPr="00230CFF">
        <w:rPr>
          <w:rFonts w:ascii="Avenir" w:hAnsi="Avenir" w:cstheme="majorHAnsi"/>
          <w:sz w:val="20"/>
          <w:szCs w:val="20"/>
          <w:lang w:val="fr-FR"/>
        </w:rPr>
        <w:t>Cette situation</w:t>
      </w:r>
      <w:r w:rsidR="00DE44D7" w:rsidRPr="00230CFF">
        <w:rPr>
          <w:rFonts w:ascii="Avenir" w:hAnsi="Avenir" w:cstheme="majorHAnsi"/>
          <w:sz w:val="20"/>
          <w:szCs w:val="20"/>
          <w:lang w:val="fr-FR"/>
        </w:rPr>
        <w:t xml:space="preserve"> d’incertitude logistique</w:t>
      </w:r>
      <w:r w:rsidR="00BB1DB6" w:rsidRPr="00230CFF">
        <w:rPr>
          <w:rFonts w:ascii="Avenir" w:hAnsi="Avenir" w:cstheme="majorHAnsi"/>
          <w:sz w:val="20"/>
          <w:szCs w:val="20"/>
          <w:lang w:val="fr-FR"/>
        </w:rPr>
        <w:t xml:space="preserve"> impacte le respect de la programmation d’exécution de certaines activités et entra</w:t>
      </w:r>
      <w:r w:rsidR="00BB60C5" w:rsidRPr="00230CFF">
        <w:rPr>
          <w:rFonts w:ascii="Avenir" w:hAnsi="Avenir" w:cstheme="majorHAnsi"/>
          <w:sz w:val="20"/>
          <w:szCs w:val="20"/>
          <w:lang w:val="fr-FR"/>
        </w:rPr>
        <w:t>î</w:t>
      </w:r>
      <w:r w:rsidR="00BB1DB6" w:rsidRPr="00230CFF">
        <w:rPr>
          <w:rFonts w:ascii="Avenir" w:hAnsi="Avenir" w:cstheme="majorHAnsi"/>
          <w:sz w:val="20"/>
          <w:szCs w:val="20"/>
          <w:lang w:val="fr-FR"/>
        </w:rPr>
        <w:t xml:space="preserve">ne </w:t>
      </w:r>
      <w:r w:rsidR="00DE44D7" w:rsidRPr="00230CFF">
        <w:rPr>
          <w:rFonts w:ascii="Avenir" w:hAnsi="Avenir" w:cstheme="majorHAnsi"/>
          <w:sz w:val="20"/>
          <w:szCs w:val="20"/>
          <w:lang w:val="fr-FR"/>
        </w:rPr>
        <w:t xml:space="preserve">occasionnellement </w:t>
      </w:r>
      <w:r w:rsidR="00BB1DB6" w:rsidRPr="00230CFF">
        <w:rPr>
          <w:rFonts w:ascii="Avenir" w:hAnsi="Avenir" w:cstheme="majorHAnsi"/>
          <w:sz w:val="20"/>
          <w:szCs w:val="20"/>
          <w:lang w:val="fr-FR"/>
        </w:rPr>
        <w:t>des coûts supplémentaires de logistique des frais des missions.</w:t>
      </w:r>
    </w:p>
    <w:p w14:paraId="66515A9F" w14:textId="77777777" w:rsidR="00477807" w:rsidRPr="006F3CB3" w:rsidRDefault="00477807" w:rsidP="00520CEF">
      <w:pPr>
        <w:jc w:val="both"/>
        <w:rPr>
          <w:rFonts w:ascii="Avenir" w:hAnsi="Avenir" w:cstheme="majorHAnsi"/>
          <w:sz w:val="22"/>
          <w:szCs w:val="22"/>
          <w:lang w:val="fr-FR"/>
        </w:rPr>
      </w:pPr>
    </w:p>
    <w:p w14:paraId="77529966" w14:textId="77777777" w:rsidR="00671E5C" w:rsidRPr="006F3CB3" w:rsidRDefault="00233362" w:rsidP="006F3CB3">
      <w:pPr>
        <w:pStyle w:val="Titre2"/>
        <w:jc w:val="both"/>
        <w:rPr>
          <w:rFonts w:asciiTheme="majorHAnsi" w:hAnsiTheme="majorHAnsi" w:cstheme="majorHAnsi"/>
          <w:sz w:val="22"/>
          <w:szCs w:val="22"/>
          <w:lang w:val="fr-FR"/>
        </w:rPr>
      </w:pPr>
      <w:bookmarkStart w:id="10" w:name="_Toc185405590"/>
      <w:r w:rsidRPr="006F3CB3">
        <w:rPr>
          <w:rFonts w:asciiTheme="majorHAnsi" w:hAnsiTheme="majorHAnsi" w:cstheme="majorHAnsi"/>
          <w:sz w:val="22"/>
          <w:szCs w:val="22"/>
          <w:lang w:val="fr-FR"/>
        </w:rPr>
        <w:t>3.2 Défis inhérents au projet</w:t>
      </w:r>
      <w:bookmarkEnd w:id="10"/>
    </w:p>
    <w:p w14:paraId="0CFFDA1E" w14:textId="77777777" w:rsidR="001D20A5" w:rsidRPr="006F3CB3" w:rsidRDefault="001D20A5" w:rsidP="00520CEF">
      <w:pPr>
        <w:jc w:val="both"/>
        <w:rPr>
          <w:rFonts w:ascii="Avenir" w:hAnsi="Avenir" w:cstheme="majorHAnsi"/>
          <w:sz w:val="20"/>
          <w:szCs w:val="20"/>
          <w:lang w:val="fr-FR"/>
        </w:rPr>
      </w:pPr>
    </w:p>
    <w:p w14:paraId="21014929" w14:textId="3EF337B6" w:rsidR="00BC0950" w:rsidRPr="006F3CB3" w:rsidRDefault="00BC0950" w:rsidP="00520CEF">
      <w:pPr>
        <w:jc w:val="both"/>
        <w:rPr>
          <w:rFonts w:ascii="Avenir" w:hAnsi="Avenir" w:cstheme="majorHAnsi"/>
          <w:sz w:val="20"/>
          <w:szCs w:val="20"/>
          <w:lang w:val="fr-FR"/>
        </w:rPr>
      </w:pPr>
      <w:r w:rsidRPr="006F3CB3">
        <w:rPr>
          <w:rFonts w:ascii="Avenir" w:hAnsi="Avenir" w:cstheme="majorHAnsi"/>
          <w:sz w:val="20"/>
          <w:szCs w:val="20"/>
          <w:lang w:val="fr-FR"/>
        </w:rPr>
        <w:t>Le programme fait face à plusieurs défis stratégiques, institutionnels et opérationnel.</w:t>
      </w:r>
      <w:r w:rsidR="00BA6F8C">
        <w:rPr>
          <w:rFonts w:ascii="Avenir" w:hAnsi="Avenir" w:cstheme="majorHAnsi"/>
          <w:sz w:val="20"/>
          <w:szCs w:val="20"/>
          <w:lang w:val="fr-FR"/>
        </w:rPr>
        <w:t xml:space="preserve"> </w:t>
      </w:r>
      <w:r w:rsidR="00221048">
        <w:rPr>
          <w:rFonts w:ascii="Avenir" w:hAnsi="Avenir" w:cstheme="majorHAnsi"/>
          <w:sz w:val="20"/>
          <w:szCs w:val="20"/>
          <w:lang w:val="fr-FR"/>
        </w:rPr>
        <w:t>Sur le</w:t>
      </w:r>
      <w:r w:rsidRPr="006F3CB3">
        <w:rPr>
          <w:rFonts w:ascii="Avenir" w:hAnsi="Avenir" w:cstheme="majorHAnsi"/>
          <w:sz w:val="20"/>
          <w:szCs w:val="20"/>
          <w:lang w:val="fr-FR"/>
        </w:rPr>
        <w:t xml:space="preserve"> plan </w:t>
      </w:r>
      <w:r w:rsidR="00CD7FE8" w:rsidRPr="004C657A">
        <w:rPr>
          <w:rFonts w:ascii="Avenir" w:hAnsi="Avenir" w:cstheme="majorHAnsi"/>
          <w:sz w:val="20"/>
          <w:szCs w:val="20"/>
          <w:lang w:val="fr-FR"/>
        </w:rPr>
        <w:t>stratégique</w:t>
      </w:r>
      <w:r w:rsidRPr="006F3CB3">
        <w:rPr>
          <w:rFonts w:ascii="Avenir" w:hAnsi="Avenir" w:cstheme="majorHAnsi"/>
          <w:sz w:val="20"/>
          <w:szCs w:val="20"/>
          <w:lang w:val="fr-FR"/>
        </w:rPr>
        <w:t>,</w:t>
      </w:r>
      <w:r w:rsidR="00221048">
        <w:rPr>
          <w:rFonts w:ascii="Avenir" w:hAnsi="Avenir" w:cstheme="majorHAnsi"/>
          <w:sz w:val="20"/>
          <w:szCs w:val="20"/>
          <w:lang w:val="fr-FR"/>
        </w:rPr>
        <w:t xml:space="preserve"> il est nécessaire</w:t>
      </w:r>
      <w:r w:rsidRPr="006F3CB3">
        <w:rPr>
          <w:rFonts w:ascii="Avenir" w:hAnsi="Avenir" w:cstheme="majorHAnsi"/>
          <w:sz w:val="20"/>
          <w:szCs w:val="20"/>
          <w:lang w:val="fr-FR"/>
        </w:rPr>
        <w:t xml:space="preserve"> </w:t>
      </w:r>
      <w:r w:rsidR="00221048">
        <w:rPr>
          <w:rFonts w:ascii="Avenir" w:hAnsi="Avenir" w:cstheme="majorHAnsi"/>
          <w:sz w:val="20"/>
          <w:szCs w:val="20"/>
          <w:lang w:val="fr-FR"/>
        </w:rPr>
        <w:t>qu'</w:t>
      </w:r>
      <w:r w:rsidRPr="006F3CB3">
        <w:rPr>
          <w:rFonts w:ascii="Avenir" w:hAnsi="Avenir" w:cstheme="majorHAnsi"/>
          <w:sz w:val="20"/>
          <w:szCs w:val="20"/>
          <w:lang w:val="fr-FR"/>
        </w:rPr>
        <w:t xml:space="preserve">entre </w:t>
      </w:r>
      <w:r w:rsidR="0092328E" w:rsidRPr="006F3CB3">
        <w:rPr>
          <w:rFonts w:ascii="Avenir" w:hAnsi="Avenir" w:cstheme="majorHAnsi"/>
          <w:b/>
          <w:bCs/>
          <w:sz w:val="20"/>
          <w:szCs w:val="20"/>
          <w:lang w:val="fr-FR"/>
        </w:rPr>
        <w:t>le MEDD, le FONAREDD, le CAFI et l’AFD</w:t>
      </w:r>
      <w:r w:rsidR="00221048">
        <w:rPr>
          <w:rFonts w:ascii="Avenir" w:hAnsi="Avenir" w:cstheme="majorHAnsi"/>
          <w:b/>
          <w:bCs/>
          <w:sz w:val="20"/>
          <w:szCs w:val="20"/>
          <w:lang w:val="fr-FR"/>
        </w:rPr>
        <w:t xml:space="preserve"> </w:t>
      </w:r>
      <w:r w:rsidR="00221048" w:rsidRPr="006F3CB3">
        <w:rPr>
          <w:rFonts w:ascii="Avenir" w:hAnsi="Avenir" w:cstheme="majorHAnsi"/>
          <w:bCs/>
          <w:sz w:val="20"/>
          <w:szCs w:val="20"/>
          <w:lang w:val="fr-FR"/>
        </w:rPr>
        <w:t>les avis convergent</w:t>
      </w:r>
      <w:r w:rsidR="0092328E" w:rsidRPr="006F3CB3">
        <w:rPr>
          <w:rFonts w:ascii="Avenir" w:hAnsi="Avenir" w:cstheme="majorHAnsi"/>
          <w:b/>
          <w:bCs/>
          <w:sz w:val="20"/>
          <w:szCs w:val="20"/>
          <w:lang w:val="fr-FR"/>
        </w:rPr>
        <w:t xml:space="preserve"> </w:t>
      </w:r>
      <w:r w:rsidR="0092328E" w:rsidRPr="006F3CB3">
        <w:rPr>
          <w:rFonts w:ascii="Avenir" w:hAnsi="Avenir" w:cstheme="majorHAnsi"/>
          <w:sz w:val="20"/>
          <w:szCs w:val="20"/>
          <w:lang w:val="fr-FR"/>
        </w:rPr>
        <w:t>s</w:t>
      </w:r>
      <w:r w:rsidRPr="006F3CB3">
        <w:rPr>
          <w:rFonts w:ascii="Avenir" w:hAnsi="Avenir" w:cstheme="majorHAnsi"/>
          <w:sz w:val="20"/>
          <w:szCs w:val="20"/>
          <w:lang w:val="fr-FR"/>
        </w:rPr>
        <w:t xml:space="preserve">ur l'approche et le </w:t>
      </w:r>
      <w:r w:rsidR="0092328E" w:rsidRPr="006F3CB3">
        <w:rPr>
          <w:rFonts w:ascii="Avenir" w:hAnsi="Avenir" w:cstheme="majorHAnsi"/>
          <w:sz w:val="20"/>
          <w:szCs w:val="20"/>
          <w:lang w:val="fr-FR"/>
        </w:rPr>
        <w:t>chemin critique menant aux jalons</w:t>
      </w:r>
      <w:r w:rsidRPr="006F3CB3">
        <w:rPr>
          <w:rFonts w:ascii="Avenir" w:hAnsi="Avenir" w:cstheme="majorHAnsi"/>
          <w:sz w:val="20"/>
          <w:szCs w:val="20"/>
          <w:lang w:val="fr-FR"/>
        </w:rPr>
        <w:t xml:space="preserve">. Les divers disfonctionnements qu'a connu le programme ainsi que la </w:t>
      </w:r>
      <w:r w:rsidR="00CD7FE8" w:rsidRPr="004C657A">
        <w:rPr>
          <w:rFonts w:ascii="Avenir" w:hAnsi="Avenir" w:cstheme="majorHAnsi"/>
          <w:sz w:val="20"/>
          <w:szCs w:val="20"/>
          <w:lang w:val="fr-FR"/>
        </w:rPr>
        <w:t>dynamique</w:t>
      </w:r>
      <w:r w:rsidRPr="006F3CB3">
        <w:rPr>
          <w:rFonts w:ascii="Avenir" w:hAnsi="Avenir" w:cstheme="majorHAnsi"/>
          <w:sz w:val="20"/>
          <w:szCs w:val="20"/>
          <w:lang w:val="fr-FR"/>
        </w:rPr>
        <w:t xml:space="preserve"> du contexte font que le PGDF </w:t>
      </w:r>
      <w:r w:rsidR="00221048">
        <w:rPr>
          <w:rFonts w:ascii="Avenir" w:hAnsi="Avenir" w:cstheme="majorHAnsi"/>
          <w:sz w:val="20"/>
          <w:szCs w:val="20"/>
          <w:lang w:val="fr-FR"/>
        </w:rPr>
        <w:t>est</w:t>
      </w:r>
      <w:r w:rsidRPr="006F3CB3">
        <w:rPr>
          <w:rFonts w:ascii="Avenir" w:hAnsi="Avenir" w:cstheme="majorHAnsi"/>
          <w:sz w:val="20"/>
          <w:szCs w:val="20"/>
          <w:lang w:val="fr-FR"/>
        </w:rPr>
        <w:t xml:space="preserve"> en retard sur l'atteinte de certains jalons. Le FONAREDD </w:t>
      </w:r>
      <w:r w:rsidR="00CD7FE8" w:rsidRPr="004C657A">
        <w:rPr>
          <w:rFonts w:ascii="Avenir" w:hAnsi="Avenir" w:cstheme="majorHAnsi"/>
          <w:sz w:val="20"/>
          <w:szCs w:val="20"/>
          <w:lang w:val="fr-FR"/>
        </w:rPr>
        <w:t>avait</w:t>
      </w:r>
      <w:r w:rsidRPr="006F3CB3">
        <w:rPr>
          <w:rFonts w:ascii="Avenir" w:hAnsi="Avenir" w:cstheme="majorHAnsi"/>
          <w:sz w:val="20"/>
          <w:szCs w:val="20"/>
          <w:lang w:val="fr-FR"/>
        </w:rPr>
        <w:t xml:space="preserve"> exprimé le souhait de tenir un dialogue </w:t>
      </w:r>
      <w:r w:rsidR="00CD7FE8" w:rsidRPr="004C657A">
        <w:rPr>
          <w:rFonts w:ascii="Avenir" w:hAnsi="Avenir" w:cstheme="majorHAnsi"/>
          <w:sz w:val="20"/>
          <w:szCs w:val="20"/>
          <w:lang w:val="fr-FR"/>
        </w:rPr>
        <w:t>inclusif</w:t>
      </w:r>
      <w:r w:rsidRPr="006F3CB3">
        <w:rPr>
          <w:rFonts w:ascii="Avenir" w:hAnsi="Avenir" w:cstheme="majorHAnsi"/>
          <w:sz w:val="20"/>
          <w:szCs w:val="20"/>
          <w:lang w:val="fr-FR"/>
        </w:rPr>
        <w:t xml:space="preserve"> et participatif autour de la </w:t>
      </w:r>
      <w:proofErr w:type="spellStart"/>
      <w:r w:rsidRPr="006F3CB3">
        <w:rPr>
          <w:rFonts w:ascii="Avenir" w:hAnsi="Avenir" w:cstheme="majorHAnsi"/>
          <w:sz w:val="20"/>
          <w:szCs w:val="20"/>
          <w:lang w:val="fr-FR"/>
        </w:rPr>
        <w:t>Task</w:t>
      </w:r>
      <w:proofErr w:type="spellEnd"/>
      <w:r w:rsidRPr="006F3CB3">
        <w:rPr>
          <w:rFonts w:ascii="Avenir" w:hAnsi="Avenir" w:cstheme="majorHAnsi"/>
          <w:sz w:val="20"/>
          <w:szCs w:val="20"/>
          <w:lang w:val="fr-FR"/>
        </w:rPr>
        <w:t xml:space="preserve"> Force sur les jalons mis en place </w:t>
      </w:r>
      <w:r w:rsidR="00221048">
        <w:rPr>
          <w:rFonts w:ascii="Avenir" w:hAnsi="Avenir" w:cstheme="majorHAnsi"/>
          <w:sz w:val="20"/>
          <w:szCs w:val="20"/>
          <w:lang w:val="fr-FR"/>
        </w:rPr>
        <w:t>afin d'échanger</w:t>
      </w:r>
      <w:r w:rsidRPr="006F3CB3">
        <w:rPr>
          <w:rFonts w:ascii="Avenir" w:hAnsi="Avenir" w:cstheme="majorHAnsi"/>
          <w:sz w:val="20"/>
          <w:szCs w:val="20"/>
          <w:lang w:val="fr-FR"/>
        </w:rPr>
        <w:t xml:space="preserve"> et</w:t>
      </w:r>
      <w:r w:rsidR="00221048">
        <w:rPr>
          <w:rFonts w:ascii="Avenir" w:hAnsi="Avenir" w:cstheme="majorHAnsi"/>
          <w:sz w:val="20"/>
          <w:szCs w:val="20"/>
          <w:lang w:val="fr-FR"/>
        </w:rPr>
        <w:t xml:space="preserve"> de</w:t>
      </w:r>
      <w:r w:rsidRPr="006F3CB3">
        <w:rPr>
          <w:rFonts w:ascii="Avenir" w:hAnsi="Avenir" w:cstheme="majorHAnsi"/>
          <w:sz w:val="20"/>
          <w:szCs w:val="20"/>
          <w:lang w:val="fr-FR"/>
        </w:rPr>
        <w:t xml:space="preserve"> se convenir d'une stratégie adaptée</w:t>
      </w:r>
      <w:r w:rsidR="00221048">
        <w:rPr>
          <w:rFonts w:ascii="Avenir" w:hAnsi="Avenir" w:cstheme="majorHAnsi"/>
          <w:sz w:val="20"/>
          <w:szCs w:val="20"/>
          <w:lang w:val="fr-FR"/>
        </w:rPr>
        <w:t>.</w:t>
      </w:r>
      <w:r w:rsidRPr="006F3CB3">
        <w:rPr>
          <w:rFonts w:ascii="Avenir" w:hAnsi="Avenir" w:cstheme="majorHAnsi"/>
          <w:sz w:val="20"/>
          <w:szCs w:val="20"/>
          <w:lang w:val="fr-FR"/>
        </w:rPr>
        <w:t xml:space="preserve"> </w:t>
      </w:r>
      <w:r w:rsidR="00073EDB" w:rsidRPr="006F3CB3">
        <w:rPr>
          <w:rFonts w:ascii="Avenir" w:hAnsi="Avenir" w:cstheme="majorHAnsi"/>
          <w:sz w:val="20"/>
          <w:szCs w:val="20"/>
          <w:lang w:val="fr-FR"/>
        </w:rPr>
        <w:t xml:space="preserve">C'est par l'exemple le cas de la programmation géographique où les parties </w:t>
      </w:r>
      <w:r w:rsidR="00CD7FE8" w:rsidRPr="004C657A">
        <w:rPr>
          <w:rFonts w:ascii="Avenir" w:hAnsi="Avenir" w:cstheme="majorHAnsi"/>
          <w:sz w:val="20"/>
          <w:szCs w:val="20"/>
          <w:lang w:val="fr-FR"/>
        </w:rPr>
        <w:t>doivent</w:t>
      </w:r>
      <w:r w:rsidR="00073EDB" w:rsidRPr="006F3CB3">
        <w:rPr>
          <w:rFonts w:ascii="Avenir" w:hAnsi="Avenir" w:cstheme="majorHAnsi"/>
          <w:sz w:val="20"/>
          <w:szCs w:val="20"/>
          <w:lang w:val="fr-FR"/>
        </w:rPr>
        <w:t xml:space="preserve"> se convenir sur l'approche méthodologique à mener</w:t>
      </w:r>
      <w:r w:rsidR="00221048">
        <w:rPr>
          <w:rFonts w:ascii="Avenir" w:hAnsi="Avenir" w:cstheme="majorHAnsi"/>
          <w:sz w:val="20"/>
          <w:szCs w:val="20"/>
          <w:lang w:val="fr-FR"/>
        </w:rPr>
        <w:t>.</w:t>
      </w:r>
    </w:p>
    <w:p w14:paraId="77BF920D" w14:textId="77777777" w:rsidR="00BC0950" w:rsidRPr="006F3CB3" w:rsidRDefault="00BC0950">
      <w:pPr>
        <w:jc w:val="both"/>
        <w:rPr>
          <w:rFonts w:ascii="Avenir" w:hAnsi="Avenir" w:cstheme="majorHAnsi"/>
          <w:sz w:val="20"/>
          <w:szCs w:val="20"/>
          <w:lang w:val="fr-FR"/>
        </w:rPr>
      </w:pPr>
    </w:p>
    <w:p w14:paraId="6510BCFC" w14:textId="7737E725" w:rsidR="00171CB3" w:rsidRPr="006F3CB3" w:rsidRDefault="00BC0950">
      <w:pPr>
        <w:jc w:val="both"/>
        <w:rPr>
          <w:rFonts w:ascii="Avenir" w:hAnsi="Avenir" w:cstheme="majorHAnsi"/>
          <w:sz w:val="20"/>
          <w:szCs w:val="20"/>
          <w:lang w:val="fr-FR"/>
        </w:rPr>
      </w:pPr>
      <w:r w:rsidRPr="006F3CB3">
        <w:rPr>
          <w:rFonts w:ascii="Avenir" w:hAnsi="Avenir" w:cstheme="majorHAnsi"/>
          <w:sz w:val="20"/>
          <w:szCs w:val="20"/>
          <w:lang w:val="fr-FR"/>
        </w:rPr>
        <w:t xml:space="preserve">Le Copil politique du FONAREDD a validé et octroyé en </w:t>
      </w:r>
      <w:r w:rsidR="00221048">
        <w:rPr>
          <w:rFonts w:ascii="Avenir" w:hAnsi="Avenir" w:cstheme="majorHAnsi"/>
          <w:sz w:val="20"/>
          <w:szCs w:val="20"/>
          <w:lang w:val="fr-FR"/>
        </w:rPr>
        <w:t>n</w:t>
      </w:r>
      <w:r w:rsidRPr="006F3CB3">
        <w:rPr>
          <w:rFonts w:ascii="Avenir" w:hAnsi="Avenir" w:cstheme="majorHAnsi"/>
          <w:sz w:val="20"/>
          <w:szCs w:val="20"/>
          <w:lang w:val="fr-FR"/>
        </w:rPr>
        <w:t xml:space="preserve">ovembre 2024, un nouveau programme intitulé "Appui aux Jalons" qui sera porté par le PNUD et exécuté par l'administration (Direction du développement durable du MEDD) et qui prend la responsabilité de mettre en œuvre des activités régaliennes liés aux jalons politiques portés aussi par le PGDF. Tout en saluant l'initiative complémentaire, l'AFD </w:t>
      </w:r>
      <w:r w:rsidR="00221048" w:rsidRPr="00221048">
        <w:rPr>
          <w:rFonts w:ascii="Avenir" w:hAnsi="Avenir" w:cstheme="majorHAnsi"/>
          <w:sz w:val="20"/>
          <w:szCs w:val="20"/>
          <w:lang w:val="fr-FR"/>
        </w:rPr>
        <w:t>perçoit</w:t>
      </w:r>
      <w:r w:rsidRPr="006F3CB3">
        <w:rPr>
          <w:rFonts w:ascii="Avenir" w:hAnsi="Avenir" w:cstheme="majorHAnsi"/>
          <w:sz w:val="20"/>
          <w:szCs w:val="20"/>
          <w:lang w:val="fr-FR"/>
        </w:rPr>
        <w:t xml:space="preserve"> en cela un grand défi stratégique </w:t>
      </w:r>
      <w:proofErr w:type="gramStart"/>
      <w:r w:rsidRPr="006F3CB3">
        <w:rPr>
          <w:rFonts w:ascii="Avenir" w:hAnsi="Avenir" w:cstheme="majorHAnsi"/>
          <w:sz w:val="20"/>
          <w:szCs w:val="20"/>
          <w:lang w:val="fr-FR"/>
        </w:rPr>
        <w:t>en terme de</w:t>
      </w:r>
      <w:proofErr w:type="gramEnd"/>
      <w:r w:rsidRPr="006F3CB3">
        <w:rPr>
          <w:rFonts w:ascii="Avenir" w:hAnsi="Avenir" w:cstheme="majorHAnsi"/>
          <w:sz w:val="20"/>
          <w:szCs w:val="20"/>
          <w:lang w:val="fr-FR"/>
        </w:rPr>
        <w:t xml:space="preserve"> </w:t>
      </w:r>
      <w:r w:rsidR="00221048" w:rsidRPr="00221048">
        <w:rPr>
          <w:rFonts w:ascii="Avenir" w:hAnsi="Avenir" w:cstheme="majorHAnsi"/>
          <w:sz w:val="20"/>
          <w:szCs w:val="20"/>
          <w:lang w:val="fr-FR"/>
        </w:rPr>
        <w:t>coordination</w:t>
      </w:r>
      <w:r w:rsidRPr="006F3CB3">
        <w:rPr>
          <w:rFonts w:ascii="Avenir" w:hAnsi="Avenir" w:cstheme="majorHAnsi"/>
          <w:sz w:val="20"/>
          <w:szCs w:val="20"/>
          <w:lang w:val="fr-FR"/>
        </w:rPr>
        <w:t xml:space="preserve"> et de </w:t>
      </w:r>
      <w:r w:rsidR="00221048" w:rsidRPr="00221048">
        <w:rPr>
          <w:rFonts w:ascii="Avenir" w:hAnsi="Avenir" w:cstheme="majorHAnsi"/>
          <w:sz w:val="20"/>
          <w:szCs w:val="20"/>
          <w:lang w:val="fr-FR"/>
        </w:rPr>
        <w:t>collaboration</w:t>
      </w:r>
      <w:r w:rsidRPr="006F3CB3">
        <w:rPr>
          <w:rFonts w:ascii="Avenir" w:hAnsi="Avenir" w:cstheme="majorHAnsi"/>
          <w:sz w:val="20"/>
          <w:szCs w:val="20"/>
          <w:lang w:val="fr-FR"/>
        </w:rPr>
        <w:t xml:space="preserve"> entre acteurs et ces initiatives. </w:t>
      </w:r>
    </w:p>
    <w:p w14:paraId="51D50952" w14:textId="77777777" w:rsidR="00171CB3" w:rsidRPr="006F3CB3" w:rsidRDefault="00171CB3">
      <w:pPr>
        <w:jc w:val="both"/>
        <w:rPr>
          <w:rFonts w:ascii="Avenir" w:hAnsi="Avenir" w:cstheme="majorHAnsi"/>
          <w:sz w:val="20"/>
          <w:szCs w:val="20"/>
          <w:lang w:val="fr-FR"/>
        </w:rPr>
      </w:pPr>
    </w:p>
    <w:p w14:paraId="55EBEDF3" w14:textId="36AB6E54" w:rsidR="00073EDB" w:rsidRPr="006F3CB3" w:rsidRDefault="00073EDB">
      <w:pPr>
        <w:jc w:val="both"/>
        <w:rPr>
          <w:rFonts w:ascii="Avenir" w:hAnsi="Avenir" w:cstheme="majorHAnsi"/>
          <w:sz w:val="20"/>
          <w:szCs w:val="20"/>
          <w:lang w:val="fr-FR"/>
        </w:rPr>
      </w:pPr>
      <w:r w:rsidRPr="006F3CB3">
        <w:rPr>
          <w:rFonts w:ascii="Avenir" w:hAnsi="Avenir" w:cstheme="majorHAnsi"/>
          <w:sz w:val="20"/>
          <w:szCs w:val="20"/>
          <w:lang w:val="fr-FR"/>
        </w:rPr>
        <w:t>L'AFD a proposé lors du CRP 64 du FONAREDD sur le PGDF, tenu le 17 décembre 2024, de mettre en place avec la facilitation du FONAREDD, un groupe de travail (</w:t>
      </w:r>
      <w:proofErr w:type="spellStart"/>
      <w:r w:rsidRPr="006F3CB3">
        <w:rPr>
          <w:rFonts w:ascii="Avenir" w:hAnsi="Avenir" w:cstheme="majorHAnsi"/>
          <w:sz w:val="20"/>
          <w:szCs w:val="20"/>
          <w:lang w:val="fr-FR"/>
        </w:rPr>
        <w:t>Task</w:t>
      </w:r>
      <w:proofErr w:type="spellEnd"/>
      <w:r w:rsidRPr="006F3CB3">
        <w:rPr>
          <w:rFonts w:ascii="Avenir" w:hAnsi="Avenir" w:cstheme="majorHAnsi"/>
          <w:sz w:val="20"/>
          <w:szCs w:val="20"/>
          <w:lang w:val="fr-FR"/>
        </w:rPr>
        <w:t xml:space="preserve"> Force) réunissant les acteurs de ces deux initiatives pour créer un cadre commun d'échange, de partage, de synergie dans les activités et approches ainsi que de suivi afin d'éviter toute duplication et contradiction.</w:t>
      </w:r>
    </w:p>
    <w:p w14:paraId="18C50F41" w14:textId="77777777" w:rsidR="00073EDB" w:rsidRPr="006F3CB3" w:rsidRDefault="00073EDB">
      <w:pPr>
        <w:jc w:val="both"/>
        <w:rPr>
          <w:rFonts w:ascii="Avenir" w:hAnsi="Avenir" w:cstheme="majorHAnsi"/>
          <w:sz w:val="20"/>
          <w:szCs w:val="20"/>
          <w:highlight w:val="yellow"/>
          <w:lang w:val="fr-FR"/>
        </w:rPr>
      </w:pPr>
    </w:p>
    <w:p w14:paraId="139004A7" w14:textId="0B1168C1" w:rsidR="000244E7" w:rsidRPr="006F3CB3" w:rsidRDefault="00221048">
      <w:pPr>
        <w:jc w:val="both"/>
        <w:rPr>
          <w:rFonts w:ascii="Avenir" w:hAnsi="Avenir" w:cstheme="majorHAnsi"/>
          <w:sz w:val="20"/>
          <w:szCs w:val="20"/>
          <w:lang w:val="fr-FR"/>
        </w:rPr>
      </w:pPr>
      <w:r w:rsidRPr="006F3CB3">
        <w:rPr>
          <w:rFonts w:ascii="Avenir" w:hAnsi="Avenir" w:cstheme="majorHAnsi"/>
          <w:sz w:val="20"/>
          <w:szCs w:val="20"/>
          <w:lang w:val="fr-FR"/>
        </w:rPr>
        <w:t>Sur le</w:t>
      </w:r>
      <w:r w:rsidR="00073EDB" w:rsidRPr="006F3CB3">
        <w:rPr>
          <w:rFonts w:ascii="Avenir" w:hAnsi="Avenir" w:cstheme="majorHAnsi"/>
          <w:sz w:val="20"/>
          <w:szCs w:val="20"/>
          <w:lang w:val="fr-FR"/>
        </w:rPr>
        <w:t xml:space="preserve"> plan institutionnel, la consolidation de l'esprit collaboratif et coopératif entre le programme et l'administration reste un point d'attention </w:t>
      </w:r>
      <w:r w:rsidR="007D14A1" w:rsidRPr="006F3CB3">
        <w:rPr>
          <w:rFonts w:ascii="Avenir" w:hAnsi="Avenir" w:cstheme="majorHAnsi"/>
          <w:sz w:val="20"/>
          <w:szCs w:val="20"/>
          <w:lang w:val="fr-FR"/>
        </w:rPr>
        <w:t xml:space="preserve">bien que </w:t>
      </w:r>
      <w:r w:rsidR="00073EDB" w:rsidRPr="006F3CB3">
        <w:rPr>
          <w:rFonts w:ascii="Avenir" w:hAnsi="Avenir" w:cstheme="majorHAnsi"/>
          <w:sz w:val="20"/>
          <w:szCs w:val="20"/>
          <w:lang w:val="fr-FR"/>
        </w:rPr>
        <w:t>de fortes avancées</w:t>
      </w:r>
      <w:r w:rsidR="007D14A1" w:rsidRPr="006F3CB3">
        <w:rPr>
          <w:rFonts w:ascii="Avenir" w:hAnsi="Avenir" w:cstheme="majorHAnsi"/>
          <w:sz w:val="20"/>
          <w:szCs w:val="20"/>
          <w:lang w:val="fr-FR"/>
        </w:rPr>
        <w:t xml:space="preserve"> ont été</w:t>
      </w:r>
      <w:r w:rsidR="00073EDB" w:rsidRPr="006F3CB3">
        <w:rPr>
          <w:rFonts w:ascii="Avenir" w:hAnsi="Avenir" w:cstheme="majorHAnsi"/>
          <w:sz w:val="20"/>
          <w:szCs w:val="20"/>
          <w:lang w:val="fr-FR"/>
        </w:rPr>
        <w:t xml:space="preserve"> réalisées en 2024</w:t>
      </w:r>
      <w:r w:rsidR="007D14A1" w:rsidRPr="006F3CB3">
        <w:rPr>
          <w:rFonts w:ascii="Avenir" w:hAnsi="Avenir" w:cstheme="majorHAnsi"/>
          <w:sz w:val="20"/>
          <w:szCs w:val="20"/>
          <w:lang w:val="fr-FR"/>
        </w:rPr>
        <w:t xml:space="preserve">. Une bonne </w:t>
      </w:r>
      <w:r w:rsidR="00073EDB" w:rsidRPr="006F3CB3">
        <w:rPr>
          <w:rFonts w:ascii="Avenir" w:hAnsi="Avenir" w:cstheme="majorHAnsi"/>
          <w:sz w:val="20"/>
          <w:szCs w:val="20"/>
          <w:lang w:val="fr-FR"/>
        </w:rPr>
        <w:t>implication et appropriation</w:t>
      </w:r>
      <w:r w:rsidR="007D14A1" w:rsidRPr="006F3CB3">
        <w:rPr>
          <w:rFonts w:ascii="Avenir" w:hAnsi="Avenir" w:cstheme="majorHAnsi"/>
          <w:sz w:val="20"/>
          <w:szCs w:val="20"/>
          <w:lang w:val="fr-FR"/>
        </w:rPr>
        <w:t>,</w:t>
      </w:r>
      <w:r w:rsidR="00073EDB" w:rsidRPr="006F3CB3">
        <w:rPr>
          <w:rFonts w:ascii="Avenir" w:hAnsi="Avenir" w:cstheme="majorHAnsi"/>
          <w:sz w:val="20"/>
          <w:szCs w:val="20"/>
          <w:lang w:val="fr-FR"/>
        </w:rPr>
        <w:t xml:space="preserve"> par l'administration</w:t>
      </w:r>
      <w:r w:rsidR="007D14A1" w:rsidRPr="006F3CB3">
        <w:rPr>
          <w:rFonts w:ascii="Avenir" w:hAnsi="Avenir" w:cstheme="majorHAnsi"/>
          <w:sz w:val="20"/>
          <w:szCs w:val="20"/>
          <w:lang w:val="fr-FR"/>
        </w:rPr>
        <w:t>,</w:t>
      </w:r>
      <w:r w:rsidR="00073EDB" w:rsidRPr="006F3CB3">
        <w:rPr>
          <w:rFonts w:ascii="Avenir" w:hAnsi="Avenir" w:cstheme="majorHAnsi"/>
          <w:sz w:val="20"/>
          <w:szCs w:val="20"/>
          <w:lang w:val="fr-FR"/>
        </w:rPr>
        <w:t xml:space="preserve"> des activités </w:t>
      </w:r>
      <w:r w:rsidRPr="006F3CB3">
        <w:rPr>
          <w:rFonts w:ascii="Avenir" w:hAnsi="Avenir" w:cstheme="majorHAnsi"/>
          <w:sz w:val="20"/>
          <w:szCs w:val="20"/>
          <w:lang w:val="fr-FR"/>
        </w:rPr>
        <w:t>(</w:t>
      </w:r>
      <w:r w:rsidR="00073EDB" w:rsidRPr="006F3CB3">
        <w:rPr>
          <w:rFonts w:ascii="Avenir" w:hAnsi="Avenir" w:cstheme="majorHAnsi"/>
          <w:sz w:val="20"/>
          <w:szCs w:val="20"/>
          <w:lang w:val="fr-FR"/>
        </w:rPr>
        <w:t>surtout régaliennes</w:t>
      </w:r>
      <w:r w:rsidRPr="006F3CB3">
        <w:rPr>
          <w:rFonts w:ascii="Avenir" w:hAnsi="Avenir" w:cstheme="majorHAnsi"/>
          <w:sz w:val="20"/>
          <w:szCs w:val="20"/>
          <w:lang w:val="fr-FR"/>
        </w:rPr>
        <w:t>)</w:t>
      </w:r>
      <w:r w:rsidR="00073EDB" w:rsidRPr="006F3CB3">
        <w:rPr>
          <w:rFonts w:ascii="Avenir" w:hAnsi="Avenir" w:cstheme="majorHAnsi"/>
          <w:sz w:val="20"/>
          <w:szCs w:val="20"/>
          <w:lang w:val="fr-FR"/>
        </w:rPr>
        <w:t xml:space="preserve"> du PGDF</w:t>
      </w:r>
      <w:r w:rsidR="007D14A1" w:rsidRPr="006F3CB3">
        <w:rPr>
          <w:rFonts w:ascii="Avenir" w:hAnsi="Avenir" w:cstheme="majorHAnsi"/>
          <w:sz w:val="20"/>
          <w:szCs w:val="20"/>
          <w:lang w:val="fr-FR"/>
        </w:rPr>
        <w:t xml:space="preserve"> a été remarquée</w:t>
      </w:r>
      <w:r w:rsidR="00073EDB" w:rsidRPr="006F3CB3">
        <w:rPr>
          <w:rFonts w:ascii="Avenir" w:hAnsi="Avenir" w:cstheme="majorHAnsi"/>
          <w:sz w:val="20"/>
          <w:szCs w:val="20"/>
          <w:lang w:val="fr-FR"/>
        </w:rPr>
        <w:t xml:space="preserve">. </w:t>
      </w:r>
      <w:r w:rsidR="007D14A1">
        <w:rPr>
          <w:rFonts w:ascii="Avenir" w:hAnsi="Avenir" w:cstheme="majorHAnsi"/>
          <w:sz w:val="20"/>
          <w:szCs w:val="20"/>
          <w:lang w:val="fr-FR"/>
        </w:rPr>
        <w:t>L'élaboration de la Politique forestière nationale,</w:t>
      </w:r>
      <w:r w:rsidR="0092328E" w:rsidRPr="006F3CB3">
        <w:rPr>
          <w:rFonts w:ascii="Avenir" w:hAnsi="Avenir" w:cstheme="majorHAnsi"/>
          <w:sz w:val="20"/>
          <w:szCs w:val="20"/>
          <w:lang w:val="fr-FR"/>
        </w:rPr>
        <w:t xml:space="preserve"> la mise en place de la Cellule de Coordination de la Politique Forestière Nationale (CCPFN) et l'élaboration par la DIAF de la Feuille de route du zonage et de la programmation géographique</w:t>
      </w:r>
      <w:r w:rsidR="007D14A1">
        <w:rPr>
          <w:rFonts w:ascii="Avenir" w:hAnsi="Avenir" w:cstheme="majorHAnsi"/>
          <w:sz w:val="20"/>
          <w:szCs w:val="20"/>
          <w:lang w:val="fr-FR"/>
        </w:rPr>
        <w:t xml:space="preserve"> sont des exemples de l'implication de l'administration</w:t>
      </w:r>
      <w:r w:rsidR="0092328E" w:rsidRPr="006F3CB3">
        <w:rPr>
          <w:rFonts w:ascii="Avenir" w:hAnsi="Avenir" w:cstheme="majorHAnsi"/>
          <w:sz w:val="20"/>
          <w:szCs w:val="20"/>
          <w:lang w:val="fr-FR"/>
        </w:rPr>
        <w:t>.</w:t>
      </w:r>
      <w:r w:rsidR="000244E7" w:rsidRPr="006F3CB3">
        <w:rPr>
          <w:rFonts w:ascii="Avenir" w:hAnsi="Avenir" w:cstheme="majorHAnsi"/>
          <w:sz w:val="20"/>
          <w:szCs w:val="20"/>
          <w:lang w:val="fr-FR"/>
        </w:rPr>
        <w:t xml:space="preserve"> Un autre défi institutionnel majeur est la restructuration profonde du programme PGDF. Cet avis est partagé entre l'AFD et le MEDD. </w:t>
      </w:r>
      <w:r w:rsidR="007D14A1" w:rsidRPr="007D14A1">
        <w:rPr>
          <w:rFonts w:ascii="Avenir" w:hAnsi="Avenir" w:cstheme="majorHAnsi"/>
          <w:sz w:val="20"/>
          <w:szCs w:val="20"/>
          <w:lang w:val="fr-FR"/>
        </w:rPr>
        <w:t>Ce</w:t>
      </w:r>
      <w:r w:rsidR="000244E7" w:rsidRPr="006F3CB3">
        <w:rPr>
          <w:rFonts w:ascii="Avenir" w:hAnsi="Avenir" w:cstheme="majorHAnsi"/>
          <w:sz w:val="20"/>
          <w:szCs w:val="20"/>
          <w:lang w:val="fr-FR"/>
        </w:rPr>
        <w:t xml:space="preserve"> processus devra être pensé, discuté et concerté entre l'AFD et le MEDD via un dialogue de qualité et réalisé sans toutefois donner un frein aux activités du programme. Enfin, nous pouvons aussi </w:t>
      </w:r>
      <w:r w:rsidR="007D14A1" w:rsidRPr="007D14A1">
        <w:rPr>
          <w:rFonts w:ascii="Avenir" w:hAnsi="Avenir" w:cstheme="majorHAnsi"/>
          <w:sz w:val="20"/>
          <w:szCs w:val="20"/>
          <w:lang w:val="fr-FR"/>
        </w:rPr>
        <w:t>évoquer</w:t>
      </w:r>
      <w:r w:rsidR="000244E7" w:rsidRPr="006F3CB3">
        <w:rPr>
          <w:rFonts w:ascii="Avenir" w:hAnsi="Avenir" w:cstheme="majorHAnsi"/>
          <w:sz w:val="20"/>
          <w:szCs w:val="20"/>
          <w:lang w:val="fr-FR"/>
        </w:rPr>
        <w:t xml:space="preserve"> le sujet de partage des données techniques utiles au travail du PGDF par d'autres partenaires institutionnels qui reste encore un défi. L'AFD avait </w:t>
      </w:r>
      <w:r w:rsidR="007D14A1" w:rsidRPr="007D14A1">
        <w:rPr>
          <w:rFonts w:ascii="Avenir" w:hAnsi="Avenir" w:cstheme="majorHAnsi"/>
          <w:sz w:val="20"/>
          <w:szCs w:val="20"/>
          <w:lang w:val="fr-FR"/>
        </w:rPr>
        <w:t>appelé</w:t>
      </w:r>
      <w:r w:rsidR="000244E7" w:rsidRPr="006F3CB3">
        <w:rPr>
          <w:rFonts w:ascii="Avenir" w:hAnsi="Avenir" w:cstheme="majorHAnsi"/>
          <w:sz w:val="20"/>
          <w:szCs w:val="20"/>
          <w:lang w:val="fr-FR"/>
        </w:rPr>
        <w:t xml:space="preserve"> et réitère son </w:t>
      </w:r>
      <w:r w:rsidR="007D14A1" w:rsidRPr="007D14A1">
        <w:rPr>
          <w:rFonts w:ascii="Avenir" w:hAnsi="Avenir" w:cstheme="majorHAnsi"/>
          <w:sz w:val="20"/>
          <w:szCs w:val="20"/>
          <w:lang w:val="fr-FR"/>
        </w:rPr>
        <w:t>appel</w:t>
      </w:r>
      <w:r w:rsidR="000244E7" w:rsidRPr="006F3CB3">
        <w:rPr>
          <w:rFonts w:ascii="Avenir" w:hAnsi="Avenir" w:cstheme="majorHAnsi"/>
          <w:sz w:val="20"/>
          <w:szCs w:val="20"/>
          <w:lang w:val="fr-FR"/>
        </w:rPr>
        <w:t xml:space="preserve"> à l'appui formel du CAFI et du FONAREDD pour faciliter ce processus.</w:t>
      </w:r>
    </w:p>
    <w:p w14:paraId="60E61699" w14:textId="523F2B7D" w:rsidR="0092328E" w:rsidRPr="006F3CB3" w:rsidRDefault="0092328E">
      <w:pPr>
        <w:jc w:val="both"/>
        <w:rPr>
          <w:rFonts w:ascii="Avenir" w:hAnsi="Avenir" w:cstheme="majorHAnsi"/>
          <w:sz w:val="20"/>
          <w:szCs w:val="20"/>
          <w:lang w:val="fr-FR"/>
        </w:rPr>
      </w:pPr>
    </w:p>
    <w:p w14:paraId="14E33821" w14:textId="75653AE1" w:rsidR="0007685F" w:rsidRPr="006F3CB3" w:rsidRDefault="000244E7">
      <w:pPr>
        <w:jc w:val="both"/>
        <w:rPr>
          <w:rFonts w:ascii="Avenir" w:hAnsi="Avenir" w:cstheme="majorHAnsi"/>
          <w:sz w:val="20"/>
          <w:szCs w:val="20"/>
          <w:lang w:val="fr-FR"/>
        </w:rPr>
      </w:pPr>
      <w:r w:rsidRPr="006F3CB3">
        <w:rPr>
          <w:rFonts w:ascii="Avenir" w:hAnsi="Avenir" w:cstheme="majorHAnsi"/>
          <w:sz w:val="20"/>
          <w:szCs w:val="20"/>
          <w:lang w:val="fr-FR"/>
        </w:rPr>
        <w:t xml:space="preserve">Au niveau opérationnel, </w:t>
      </w:r>
      <w:r w:rsidR="0007685F" w:rsidRPr="006F3CB3">
        <w:rPr>
          <w:rFonts w:ascii="Avenir" w:hAnsi="Avenir" w:cstheme="majorHAnsi"/>
          <w:sz w:val="20"/>
          <w:szCs w:val="20"/>
          <w:lang w:val="fr-FR"/>
        </w:rPr>
        <w:t xml:space="preserve">le grand défi reste la </w:t>
      </w:r>
      <w:r w:rsidR="007D14A1" w:rsidRPr="007D14A1">
        <w:rPr>
          <w:rFonts w:ascii="Avenir" w:hAnsi="Avenir" w:cstheme="majorHAnsi"/>
          <w:sz w:val="20"/>
          <w:szCs w:val="20"/>
          <w:lang w:val="fr-FR"/>
        </w:rPr>
        <w:t>pleine</w:t>
      </w:r>
      <w:r w:rsidR="0007685F" w:rsidRPr="006F3CB3">
        <w:rPr>
          <w:rFonts w:ascii="Avenir" w:hAnsi="Avenir" w:cstheme="majorHAnsi"/>
          <w:sz w:val="20"/>
          <w:szCs w:val="20"/>
          <w:lang w:val="fr-FR"/>
        </w:rPr>
        <w:t xml:space="preserve"> efficacité opérationnelle du PGDF dans le respect et suivi des procédures AFD/FONAREDD notamment en ce qui concerne le rapportage et les autres </w:t>
      </w:r>
      <w:r w:rsidR="007D14A1" w:rsidRPr="007D14A1">
        <w:rPr>
          <w:rFonts w:ascii="Avenir" w:hAnsi="Avenir" w:cstheme="majorHAnsi"/>
          <w:sz w:val="20"/>
          <w:szCs w:val="20"/>
          <w:lang w:val="fr-FR"/>
        </w:rPr>
        <w:t>aspects</w:t>
      </w:r>
      <w:r w:rsidR="0007685F" w:rsidRPr="006F3CB3">
        <w:rPr>
          <w:rFonts w:ascii="Avenir" w:hAnsi="Avenir" w:cstheme="majorHAnsi"/>
          <w:sz w:val="20"/>
          <w:szCs w:val="20"/>
          <w:lang w:val="fr-FR"/>
        </w:rPr>
        <w:t xml:space="preserve"> de </w:t>
      </w:r>
      <w:r w:rsidR="007D14A1" w:rsidRPr="007D14A1">
        <w:rPr>
          <w:rFonts w:ascii="Avenir" w:hAnsi="Avenir" w:cstheme="majorHAnsi"/>
          <w:sz w:val="20"/>
          <w:szCs w:val="20"/>
          <w:lang w:val="fr-FR"/>
        </w:rPr>
        <w:t>gestion</w:t>
      </w:r>
      <w:r w:rsidR="0007685F" w:rsidRPr="006F3CB3">
        <w:rPr>
          <w:rFonts w:ascii="Avenir" w:hAnsi="Avenir" w:cstheme="majorHAnsi"/>
          <w:sz w:val="20"/>
          <w:szCs w:val="20"/>
          <w:lang w:val="fr-FR"/>
        </w:rPr>
        <w:t xml:space="preserve"> ainsi que sa capacité à délivrer. L'AFD estime que l'</w:t>
      </w:r>
      <w:r w:rsidR="007D14A1" w:rsidRPr="007D14A1">
        <w:rPr>
          <w:rFonts w:ascii="Avenir" w:hAnsi="Avenir" w:cstheme="majorHAnsi"/>
          <w:sz w:val="20"/>
          <w:szCs w:val="20"/>
          <w:lang w:val="fr-FR"/>
        </w:rPr>
        <w:t>Assistance</w:t>
      </w:r>
      <w:r w:rsidR="0007685F" w:rsidRPr="006F3CB3">
        <w:rPr>
          <w:rFonts w:ascii="Avenir" w:hAnsi="Avenir" w:cstheme="majorHAnsi"/>
          <w:sz w:val="20"/>
          <w:szCs w:val="20"/>
          <w:lang w:val="fr-FR"/>
        </w:rPr>
        <w:t xml:space="preserve"> à Maîtrise d’</w:t>
      </w:r>
      <w:r w:rsidR="007D14A1" w:rsidRPr="007D14A1">
        <w:rPr>
          <w:rFonts w:ascii="Avenir" w:hAnsi="Avenir" w:cstheme="majorHAnsi"/>
          <w:sz w:val="20"/>
          <w:szCs w:val="20"/>
          <w:lang w:val="fr-FR"/>
        </w:rPr>
        <w:t>ouvrage</w:t>
      </w:r>
      <w:r w:rsidR="0007685F" w:rsidRPr="006F3CB3">
        <w:rPr>
          <w:rFonts w:ascii="Avenir" w:hAnsi="Avenir" w:cstheme="majorHAnsi"/>
          <w:sz w:val="20"/>
          <w:szCs w:val="20"/>
          <w:lang w:val="fr-FR"/>
        </w:rPr>
        <w:t xml:space="preserve"> </w:t>
      </w:r>
      <w:r w:rsidR="007D14A1" w:rsidRPr="007D14A1">
        <w:rPr>
          <w:rFonts w:ascii="Avenir" w:hAnsi="Avenir" w:cstheme="majorHAnsi"/>
          <w:sz w:val="20"/>
          <w:szCs w:val="20"/>
          <w:lang w:val="fr-FR"/>
        </w:rPr>
        <w:t>qui a</w:t>
      </w:r>
      <w:r w:rsidR="0007685F" w:rsidRPr="006F3CB3">
        <w:rPr>
          <w:rFonts w:ascii="Avenir" w:hAnsi="Avenir" w:cstheme="majorHAnsi"/>
          <w:sz w:val="20"/>
          <w:szCs w:val="20"/>
          <w:lang w:val="fr-FR"/>
        </w:rPr>
        <w:t xml:space="preserve"> le devoir d'appuyer le Maître d’</w:t>
      </w:r>
      <w:r w:rsidR="007D14A1" w:rsidRPr="007D14A1">
        <w:rPr>
          <w:rFonts w:ascii="Avenir" w:hAnsi="Avenir" w:cstheme="majorHAnsi"/>
          <w:sz w:val="20"/>
          <w:szCs w:val="20"/>
          <w:lang w:val="fr-FR"/>
        </w:rPr>
        <w:t>ouvrage</w:t>
      </w:r>
      <w:r w:rsidR="0007685F" w:rsidRPr="006F3CB3">
        <w:rPr>
          <w:rFonts w:ascii="Avenir" w:hAnsi="Avenir" w:cstheme="majorHAnsi"/>
          <w:sz w:val="20"/>
          <w:szCs w:val="20"/>
          <w:lang w:val="fr-FR"/>
        </w:rPr>
        <w:t xml:space="preserve"> dans le suivi des procédures et l'efficacité de gestion du programme ne fait pas assez dans son rôle. Dans une correspondance émise par l'Agence le 5 novembre 2024, référencé C2024/938, </w:t>
      </w:r>
      <w:r w:rsidR="007D14A1" w:rsidRPr="007D14A1">
        <w:rPr>
          <w:rFonts w:ascii="Avenir" w:hAnsi="Avenir" w:cstheme="majorHAnsi"/>
          <w:sz w:val="20"/>
          <w:szCs w:val="20"/>
          <w:lang w:val="fr-FR"/>
        </w:rPr>
        <w:t>l’AFD a</w:t>
      </w:r>
      <w:r w:rsidR="0007685F" w:rsidRPr="006F3CB3">
        <w:rPr>
          <w:rFonts w:ascii="Avenir" w:hAnsi="Avenir" w:cstheme="majorHAnsi"/>
          <w:sz w:val="20"/>
          <w:szCs w:val="20"/>
          <w:lang w:val="fr-FR"/>
        </w:rPr>
        <w:t xml:space="preserve"> informé Madame le Ministre officiellement des problèmes rencontrés. Les points abordés </w:t>
      </w:r>
      <w:proofErr w:type="gramStart"/>
      <w:r w:rsidR="0007685F" w:rsidRPr="006F3CB3">
        <w:rPr>
          <w:rFonts w:ascii="Avenir" w:hAnsi="Avenir" w:cstheme="majorHAnsi"/>
          <w:sz w:val="20"/>
          <w:szCs w:val="20"/>
          <w:lang w:val="fr-FR"/>
        </w:rPr>
        <w:t>sont:</w:t>
      </w:r>
      <w:proofErr w:type="gramEnd"/>
    </w:p>
    <w:p w14:paraId="20662D07" w14:textId="77777777" w:rsidR="0007685F" w:rsidRPr="006F3CB3" w:rsidRDefault="0007685F">
      <w:pPr>
        <w:jc w:val="both"/>
        <w:rPr>
          <w:rFonts w:ascii="Avenir" w:hAnsi="Avenir" w:cstheme="majorHAnsi"/>
          <w:sz w:val="20"/>
          <w:szCs w:val="20"/>
          <w:lang w:val="fr-FR"/>
        </w:rPr>
      </w:pPr>
    </w:p>
    <w:p w14:paraId="1B1BDDC5" w14:textId="4790B962" w:rsidR="00520CEF" w:rsidRPr="006F3CB3" w:rsidRDefault="0007685F" w:rsidP="006F3CB3">
      <w:pPr>
        <w:tabs>
          <w:tab w:val="left" w:pos="851"/>
          <w:tab w:val="left" w:pos="993"/>
        </w:tabs>
        <w:jc w:val="both"/>
        <w:rPr>
          <w:rFonts w:ascii="Avenir" w:hAnsi="Avenir"/>
          <w:b/>
          <w:sz w:val="20"/>
          <w:szCs w:val="20"/>
          <w:lang w:val="fr-FR"/>
        </w:rPr>
      </w:pPr>
      <w:r w:rsidRPr="006F3CB3">
        <w:rPr>
          <w:rFonts w:ascii="Avenir" w:hAnsi="Avenir"/>
          <w:b/>
          <w:sz w:val="20"/>
          <w:szCs w:val="20"/>
          <w:lang w:val="fr-FR"/>
        </w:rPr>
        <w:lastRenderedPageBreak/>
        <w:t>La multiplicité d’incidents opérationnels dans l’</w:t>
      </w:r>
      <w:r w:rsidR="00520CEF" w:rsidRPr="006F3CB3">
        <w:rPr>
          <w:rFonts w:ascii="Avenir" w:hAnsi="Avenir"/>
          <w:b/>
          <w:sz w:val="20"/>
          <w:szCs w:val="20"/>
          <w:lang w:val="fr-FR"/>
        </w:rPr>
        <w:t xml:space="preserve">exécution du programme. </w:t>
      </w:r>
      <w:r w:rsidR="007D14A1" w:rsidRPr="007D14A1">
        <w:rPr>
          <w:rFonts w:ascii="Avenir" w:hAnsi="Avenir"/>
          <w:b/>
          <w:sz w:val="20"/>
          <w:szCs w:val="20"/>
          <w:lang w:val="fr-FR"/>
        </w:rPr>
        <w:t>C’est</w:t>
      </w:r>
      <w:r w:rsidR="00520CEF" w:rsidRPr="006F3CB3">
        <w:rPr>
          <w:rFonts w:ascii="Avenir" w:hAnsi="Avenir"/>
          <w:b/>
          <w:sz w:val="20"/>
          <w:szCs w:val="20"/>
          <w:lang w:val="fr-FR"/>
        </w:rPr>
        <w:t xml:space="preserve"> le cas par exemple de :</w:t>
      </w:r>
    </w:p>
    <w:p w14:paraId="30C1E134" w14:textId="1624B0F5" w:rsidR="00520CEF" w:rsidRPr="006F3CB3" w:rsidRDefault="00520CEF" w:rsidP="006F3CB3">
      <w:pPr>
        <w:pStyle w:val="Paragraphedeliste"/>
        <w:numPr>
          <w:ilvl w:val="0"/>
          <w:numId w:val="55"/>
        </w:numPr>
        <w:tabs>
          <w:tab w:val="left" w:pos="851"/>
          <w:tab w:val="left" w:pos="993"/>
        </w:tabs>
        <w:jc w:val="both"/>
        <w:rPr>
          <w:rFonts w:ascii="Avenir" w:hAnsi="Avenir"/>
          <w:sz w:val="20"/>
          <w:szCs w:val="20"/>
          <w:lang w:val="fr-FR"/>
        </w:rPr>
      </w:pPr>
      <w:proofErr w:type="gramStart"/>
      <w:r w:rsidRPr="006F3CB3">
        <w:rPr>
          <w:rFonts w:ascii="Avenir" w:hAnsi="Avenir"/>
          <w:b/>
          <w:sz w:val="20"/>
          <w:szCs w:val="20"/>
          <w:lang w:val="fr-FR"/>
        </w:rPr>
        <w:t>l’</w:t>
      </w:r>
      <w:r w:rsidR="007D14A1" w:rsidRPr="007D14A1">
        <w:rPr>
          <w:rFonts w:ascii="Avenir" w:hAnsi="Avenir"/>
          <w:b/>
          <w:sz w:val="20"/>
          <w:szCs w:val="20"/>
          <w:lang w:val="fr-FR"/>
        </w:rPr>
        <w:t>incident</w:t>
      </w:r>
      <w:proofErr w:type="gramEnd"/>
      <w:r w:rsidR="0007685F" w:rsidRPr="006F3CB3">
        <w:rPr>
          <w:rFonts w:ascii="Avenir" w:hAnsi="Avenir"/>
          <w:b/>
          <w:sz w:val="20"/>
          <w:szCs w:val="20"/>
          <w:lang w:val="fr-FR"/>
        </w:rPr>
        <w:t xml:space="preserve"> concernant l’absence d’audits des comptes du PGDF pour 2022 et 2023 ainsi que l’absence</w:t>
      </w:r>
      <w:r w:rsidR="0007685F" w:rsidRPr="006F3CB3">
        <w:rPr>
          <w:rFonts w:ascii="Avenir" w:hAnsi="Avenir"/>
          <w:sz w:val="20"/>
          <w:szCs w:val="20"/>
          <w:lang w:val="fr-FR"/>
        </w:rPr>
        <w:t xml:space="preserve"> de certificats de non mouvement des comptes du PGDF pour </w:t>
      </w:r>
      <w:r w:rsidRPr="006F3CB3">
        <w:rPr>
          <w:rFonts w:ascii="Avenir" w:hAnsi="Avenir"/>
          <w:sz w:val="20"/>
          <w:szCs w:val="20"/>
          <w:lang w:val="fr-FR"/>
        </w:rPr>
        <w:t>2020 et 2021 ;</w:t>
      </w:r>
    </w:p>
    <w:p w14:paraId="167A7D69" w14:textId="77777777" w:rsidR="00520CEF" w:rsidRPr="006F3CB3" w:rsidRDefault="00520CEF" w:rsidP="006F3CB3">
      <w:pPr>
        <w:pStyle w:val="Paragraphedeliste"/>
        <w:tabs>
          <w:tab w:val="left" w:pos="851"/>
          <w:tab w:val="left" w:pos="993"/>
        </w:tabs>
        <w:ind w:left="784"/>
        <w:jc w:val="both"/>
        <w:rPr>
          <w:rFonts w:ascii="Avenir" w:hAnsi="Avenir"/>
          <w:sz w:val="20"/>
          <w:szCs w:val="20"/>
          <w:lang w:val="fr-FR"/>
        </w:rPr>
      </w:pPr>
    </w:p>
    <w:p w14:paraId="55D305C7" w14:textId="1B140C48" w:rsidR="00520CEF" w:rsidRPr="006F3CB3" w:rsidRDefault="007D14A1" w:rsidP="006F3CB3">
      <w:pPr>
        <w:pStyle w:val="Paragraphedeliste"/>
        <w:numPr>
          <w:ilvl w:val="0"/>
          <w:numId w:val="55"/>
        </w:numPr>
        <w:tabs>
          <w:tab w:val="left" w:pos="851"/>
          <w:tab w:val="left" w:pos="993"/>
        </w:tabs>
        <w:jc w:val="both"/>
        <w:rPr>
          <w:rFonts w:ascii="Avenir" w:hAnsi="Avenir"/>
          <w:sz w:val="20"/>
          <w:szCs w:val="20"/>
          <w:lang w:val="fr-FR"/>
        </w:rPr>
      </w:pPr>
      <w:r w:rsidRPr="007D14A1">
        <w:rPr>
          <w:rFonts w:ascii="Avenir" w:hAnsi="Avenir"/>
          <w:sz w:val="20"/>
          <w:szCs w:val="20"/>
          <w:lang w:val="fr-FR"/>
        </w:rPr>
        <w:t>L’incident</w:t>
      </w:r>
      <w:r w:rsidR="0007685F" w:rsidRPr="006F3CB3">
        <w:rPr>
          <w:rFonts w:ascii="Avenir" w:hAnsi="Avenir"/>
          <w:b/>
          <w:sz w:val="20"/>
          <w:szCs w:val="20"/>
          <w:lang w:val="fr-FR"/>
        </w:rPr>
        <w:t xml:space="preserve"> lié à des irrégularités dans la procédure de passation de marché et la réalisation des audits comptables du PGDF</w:t>
      </w:r>
      <w:r w:rsidR="0007685F" w:rsidRPr="006F3CB3">
        <w:rPr>
          <w:rFonts w:ascii="Avenir" w:hAnsi="Avenir"/>
          <w:sz w:val="20"/>
          <w:szCs w:val="20"/>
          <w:lang w:val="fr-FR"/>
        </w:rPr>
        <w:t>. L’AFD avait donné un avis de non objection (ANO) en avril 2024 sur les termes de référence et la liste de cabinets d’audits, puis sans aucune correspondance intermédiaire, l’AFD a reçu en septembre un rapport d’audit incomplet, réalisé en gré à gré par une entité inconnue de l’AFD et sans respecter les procédures basiques</w:t>
      </w:r>
      <w:r w:rsidR="003457AB">
        <w:rPr>
          <w:rFonts w:ascii="Avenir" w:hAnsi="Avenir"/>
          <w:sz w:val="20"/>
          <w:szCs w:val="20"/>
          <w:lang w:val="fr-FR"/>
        </w:rPr>
        <w:t xml:space="preserve"> (décrites dans le </w:t>
      </w:r>
      <w:proofErr w:type="spellStart"/>
      <w:r w:rsidR="003457AB">
        <w:rPr>
          <w:rFonts w:ascii="Avenir" w:hAnsi="Avenir"/>
          <w:sz w:val="20"/>
          <w:szCs w:val="20"/>
          <w:lang w:val="fr-FR"/>
        </w:rPr>
        <w:t>Prodoc</w:t>
      </w:r>
      <w:proofErr w:type="spellEnd"/>
      <w:r w:rsidR="003457AB">
        <w:rPr>
          <w:rFonts w:ascii="Avenir" w:hAnsi="Avenir"/>
          <w:sz w:val="20"/>
          <w:szCs w:val="20"/>
          <w:lang w:val="fr-FR"/>
        </w:rPr>
        <w:t xml:space="preserve"> du PGDF)</w:t>
      </w:r>
      <w:r w:rsidR="0007685F" w:rsidRPr="006F3CB3">
        <w:rPr>
          <w:rFonts w:ascii="Avenir" w:hAnsi="Avenir"/>
          <w:sz w:val="20"/>
          <w:szCs w:val="20"/>
          <w:lang w:val="fr-FR"/>
        </w:rPr>
        <w:t xml:space="preserve"> de passation de marchés et les demandes d’avis de non objections (DANO) </w:t>
      </w:r>
      <w:proofErr w:type="gramStart"/>
      <w:r w:rsidR="0007685F" w:rsidRPr="006F3CB3">
        <w:rPr>
          <w:rFonts w:ascii="Avenir" w:hAnsi="Avenir"/>
          <w:sz w:val="20"/>
          <w:szCs w:val="20"/>
          <w:lang w:val="fr-FR"/>
        </w:rPr>
        <w:t>afférentes</w:t>
      </w:r>
      <w:r w:rsidR="003457AB">
        <w:rPr>
          <w:rFonts w:ascii="Avenir" w:hAnsi="Avenir"/>
          <w:sz w:val="20"/>
          <w:szCs w:val="20"/>
          <w:lang w:val="fr-FR"/>
        </w:rPr>
        <w:t>;</w:t>
      </w:r>
      <w:proofErr w:type="gramEnd"/>
    </w:p>
    <w:p w14:paraId="71C3E99E" w14:textId="77777777" w:rsidR="00520CEF" w:rsidRPr="006F3CB3" w:rsidRDefault="00520CEF" w:rsidP="006F3CB3">
      <w:pPr>
        <w:pStyle w:val="Paragraphedeliste"/>
        <w:jc w:val="both"/>
        <w:rPr>
          <w:rFonts w:ascii="Avenir" w:eastAsia="Times New Roman" w:hAnsi="Avenir" w:cs="Times New Roman"/>
          <w:b/>
          <w:sz w:val="20"/>
          <w:szCs w:val="20"/>
          <w:lang w:val="fr-FR" w:eastAsia="fr-FR"/>
        </w:rPr>
      </w:pPr>
    </w:p>
    <w:p w14:paraId="010A5CA0" w14:textId="727BD188" w:rsidR="00520CEF" w:rsidRPr="006F3CB3" w:rsidRDefault="007D14A1" w:rsidP="006F3CB3">
      <w:pPr>
        <w:pStyle w:val="Paragraphedeliste"/>
        <w:numPr>
          <w:ilvl w:val="0"/>
          <w:numId w:val="55"/>
        </w:numPr>
        <w:tabs>
          <w:tab w:val="left" w:pos="851"/>
          <w:tab w:val="left" w:pos="993"/>
        </w:tabs>
        <w:jc w:val="both"/>
        <w:rPr>
          <w:rFonts w:ascii="Avenir" w:hAnsi="Avenir"/>
          <w:sz w:val="20"/>
          <w:szCs w:val="20"/>
          <w:lang w:val="fr-FR"/>
        </w:rPr>
      </w:pPr>
      <w:r w:rsidRPr="007D14A1">
        <w:rPr>
          <w:rFonts w:ascii="Avenir" w:eastAsia="Times New Roman" w:hAnsi="Avenir" w:cs="Times New Roman"/>
          <w:b/>
          <w:sz w:val="20"/>
          <w:szCs w:val="20"/>
          <w:lang w:val="fr-FR" w:eastAsia="fr-FR"/>
        </w:rPr>
        <w:t>L’incident</w:t>
      </w:r>
      <w:r w:rsidR="0007685F" w:rsidRPr="006F3CB3">
        <w:rPr>
          <w:rFonts w:ascii="Avenir" w:eastAsia="Times New Roman" w:hAnsi="Avenir" w:cs="Times New Roman"/>
          <w:b/>
          <w:sz w:val="20"/>
          <w:szCs w:val="20"/>
          <w:lang w:val="fr-FR" w:eastAsia="fr-FR"/>
        </w:rPr>
        <w:t xml:space="preserve"> concernant des retards de plusieurs mois de la part du PGDF pour transmettre à l’AFD le rapport d’activité du premier semestre 2024. L’AFD devait rendre ce rapport au FONAREDD le 31 juillet 2024</w:t>
      </w:r>
      <w:r w:rsidR="0007685F" w:rsidRPr="006F3CB3">
        <w:rPr>
          <w:rFonts w:ascii="Avenir" w:eastAsia="Times New Roman" w:hAnsi="Avenir" w:cs="Times New Roman"/>
          <w:sz w:val="20"/>
          <w:szCs w:val="20"/>
          <w:lang w:val="fr-FR" w:eastAsia="fr-FR"/>
        </w:rPr>
        <w:t xml:space="preserve">. Une version non acceptable a été transmise à l’AFD mi-septembre 2024. Une version acceptable, après de nombreuses modifications, a été transmise par l’AFD au FONAREDD ce 31 octobre 2024. Cette défaillance dans le </w:t>
      </w:r>
      <w:proofErr w:type="spellStart"/>
      <w:r w:rsidR="0007685F" w:rsidRPr="006F3CB3">
        <w:rPr>
          <w:rFonts w:ascii="Avenir" w:eastAsia="Times New Roman" w:hAnsi="Avenir" w:cs="Times New Roman"/>
          <w:sz w:val="20"/>
          <w:szCs w:val="20"/>
          <w:lang w:val="fr-FR" w:eastAsia="fr-FR"/>
        </w:rPr>
        <w:t>reporting</w:t>
      </w:r>
      <w:proofErr w:type="spellEnd"/>
      <w:r w:rsidR="0007685F" w:rsidRPr="006F3CB3">
        <w:rPr>
          <w:rFonts w:ascii="Avenir" w:eastAsia="Times New Roman" w:hAnsi="Avenir" w:cs="Times New Roman"/>
          <w:sz w:val="20"/>
          <w:szCs w:val="20"/>
          <w:lang w:val="fr-FR" w:eastAsia="fr-FR"/>
        </w:rPr>
        <w:t xml:space="preserve"> entraine (i) un retard que l’AFD assume auprès du FONAREDD et (ii) rend impossible la prolongation de la date de clôture du projet dépassée depuis le 21 juillet </w:t>
      </w:r>
      <w:proofErr w:type="gramStart"/>
      <w:r w:rsidR="0007685F" w:rsidRPr="006F3CB3">
        <w:rPr>
          <w:rFonts w:ascii="Avenir" w:eastAsia="Times New Roman" w:hAnsi="Avenir" w:cs="Times New Roman"/>
          <w:sz w:val="20"/>
          <w:szCs w:val="20"/>
          <w:lang w:val="fr-FR" w:eastAsia="fr-FR"/>
        </w:rPr>
        <w:t>2024</w:t>
      </w:r>
      <w:r w:rsidR="003457AB">
        <w:rPr>
          <w:rFonts w:ascii="Avenir" w:eastAsia="Times New Roman" w:hAnsi="Avenir" w:cs="Times New Roman"/>
          <w:sz w:val="20"/>
          <w:szCs w:val="20"/>
          <w:lang w:val="fr-FR" w:eastAsia="fr-FR"/>
        </w:rPr>
        <w:t>;</w:t>
      </w:r>
      <w:proofErr w:type="gramEnd"/>
    </w:p>
    <w:p w14:paraId="703C745F" w14:textId="77777777" w:rsidR="00520CEF" w:rsidRPr="006F3CB3" w:rsidRDefault="00520CEF" w:rsidP="00520CEF">
      <w:pPr>
        <w:jc w:val="both"/>
        <w:rPr>
          <w:rFonts w:ascii="Avenir" w:hAnsi="Avenir"/>
          <w:b/>
          <w:sz w:val="20"/>
          <w:szCs w:val="20"/>
          <w:lang w:val="fr-FR"/>
        </w:rPr>
      </w:pPr>
    </w:p>
    <w:p w14:paraId="0F668D4E" w14:textId="7A7C5F46" w:rsidR="00520CEF" w:rsidRPr="006F3CB3" w:rsidRDefault="007D14A1" w:rsidP="006F3CB3">
      <w:pPr>
        <w:pStyle w:val="Paragraphedeliste"/>
        <w:numPr>
          <w:ilvl w:val="0"/>
          <w:numId w:val="55"/>
        </w:numPr>
        <w:tabs>
          <w:tab w:val="left" w:pos="851"/>
          <w:tab w:val="left" w:pos="993"/>
        </w:tabs>
        <w:jc w:val="both"/>
        <w:rPr>
          <w:rFonts w:ascii="Avenir" w:hAnsi="Avenir"/>
          <w:sz w:val="20"/>
          <w:szCs w:val="20"/>
          <w:lang w:val="fr-FR"/>
        </w:rPr>
      </w:pPr>
      <w:r w:rsidRPr="007D14A1">
        <w:rPr>
          <w:rFonts w:ascii="Avenir" w:hAnsi="Avenir"/>
          <w:b/>
          <w:sz w:val="20"/>
          <w:szCs w:val="20"/>
          <w:lang w:val="fr-FR"/>
        </w:rPr>
        <w:t>L’incident</w:t>
      </w:r>
      <w:r w:rsidR="0007685F" w:rsidRPr="006F3CB3">
        <w:rPr>
          <w:rFonts w:ascii="Avenir" w:hAnsi="Avenir"/>
          <w:b/>
          <w:sz w:val="20"/>
          <w:szCs w:val="20"/>
          <w:lang w:val="fr-FR"/>
        </w:rPr>
        <w:t xml:space="preserve"> suite à la réception d’allégations de fraudes de la part d’un membre du personnel de l’entreprise SOFRECO, mandataire de l’assistance à maîtrise d’ouvrage (AMO) du PGDF et suspicion de rupture de contrat abusive du lanceur d’alerte par SOFRECO</w:t>
      </w:r>
      <w:r w:rsidR="0007685F" w:rsidRPr="006F3CB3">
        <w:rPr>
          <w:rFonts w:ascii="Avenir" w:hAnsi="Avenir"/>
          <w:sz w:val="20"/>
          <w:szCs w:val="20"/>
          <w:lang w:val="fr-FR"/>
        </w:rPr>
        <w:t>. L'équipe projet de l'AFD a demandé à SOFRECO de suspendre la procédure de licenciement, qu'elle considère comme potentiellement abusive, et a saisi la Fonction Investigations de l’AFD pour diligenter une enquête sur ces allégations. Il s’agit de la troisième investigation menée sur le proje</w:t>
      </w:r>
      <w:r w:rsidR="00520CEF" w:rsidRPr="006F3CB3">
        <w:rPr>
          <w:rFonts w:ascii="Avenir" w:hAnsi="Avenir"/>
          <w:sz w:val="20"/>
          <w:szCs w:val="20"/>
          <w:lang w:val="fr-FR"/>
        </w:rPr>
        <w:t>t PDGF en l’espace de deux ans.</w:t>
      </w:r>
    </w:p>
    <w:p w14:paraId="3DF58009" w14:textId="778EEC86" w:rsidR="00B426B2" w:rsidRPr="006F3CB3" w:rsidRDefault="00B426B2" w:rsidP="006F3CB3">
      <w:pPr>
        <w:jc w:val="both"/>
        <w:rPr>
          <w:rFonts w:ascii="Avenir" w:hAnsi="Avenir"/>
          <w:sz w:val="20"/>
          <w:szCs w:val="20"/>
          <w:lang w:val="fr-FR"/>
        </w:rPr>
      </w:pPr>
      <w:r w:rsidRPr="006F3CB3">
        <w:rPr>
          <w:rFonts w:ascii="Avenir" w:hAnsi="Avenir" w:cstheme="majorHAnsi"/>
          <w:sz w:val="20"/>
          <w:szCs w:val="20"/>
          <w:lang w:val="fr-FR"/>
        </w:rPr>
        <w:t xml:space="preserve">A la suite d'une correspondance du cabinet du MEDD </w:t>
      </w:r>
      <w:r w:rsidR="007D14A1" w:rsidRPr="007D14A1">
        <w:rPr>
          <w:rFonts w:ascii="Avenir" w:hAnsi="Avenir" w:cstheme="majorHAnsi"/>
          <w:sz w:val="20"/>
          <w:szCs w:val="20"/>
          <w:lang w:val="fr-FR"/>
        </w:rPr>
        <w:t>émise</w:t>
      </w:r>
      <w:r w:rsidRPr="006F3CB3">
        <w:rPr>
          <w:rFonts w:ascii="Avenir" w:hAnsi="Avenir" w:cstheme="majorHAnsi"/>
          <w:sz w:val="20"/>
          <w:szCs w:val="20"/>
          <w:lang w:val="fr-FR"/>
        </w:rPr>
        <w:t xml:space="preserve"> par le Directeur du cabinet de Madame le MINETAT, l'AFD est revenu le 16 décembre 2024 en suggérant au Ministère certaines actions </w:t>
      </w:r>
      <w:r w:rsidR="003457AB">
        <w:rPr>
          <w:rFonts w:ascii="Avenir" w:hAnsi="Avenir" w:cstheme="majorHAnsi"/>
          <w:sz w:val="20"/>
          <w:szCs w:val="20"/>
          <w:lang w:val="fr-FR"/>
        </w:rPr>
        <w:t>e</w:t>
      </w:r>
      <w:r w:rsidRPr="006F3CB3">
        <w:rPr>
          <w:rFonts w:ascii="Avenir" w:hAnsi="Avenir" w:cstheme="majorHAnsi"/>
          <w:sz w:val="20"/>
          <w:szCs w:val="20"/>
          <w:lang w:val="fr-FR"/>
        </w:rPr>
        <w:t xml:space="preserve">t étapes à mettre en place pour une restructuration du programme. Les deux défis majeurs à compléter sont la prolongation officielle du programme par le FONAREDD à l'issue du CRP 64 tenue le 17 décembre 2024 et le Copil technique </w:t>
      </w:r>
      <w:r w:rsidR="003457AB">
        <w:rPr>
          <w:rFonts w:ascii="Avenir" w:hAnsi="Avenir" w:cstheme="majorHAnsi"/>
          <w:sz w:val="20"/>
          <w:szCs w:val="20"/>
          <w:lang w:val="fr-FR"/>
        </w:rPr>
        <w:t xml:space="preserve">à venir </w:t>
      </w:r>
      <w:r w:rsidRPr="006F3CB3">
        <w:rPr>
          <w:rFonts w:ascii="Avenir" w:hAnsi="Avenir" w:cstheme="majorHAnsi"/>
          <w:sz w:val="20"/>
          <w:szCs w:val="20"/>
          <w:lang w:val="fr-FR"/>
        </w:rPr>
        <w:t xml:space="preserve">et l'organisation d'un audit </w:t>
      </w:r>
      <w:r w:rsidRPr="006F3CB3">
        <w:rPr>
          <w:rFonts w:ascii="Avenir" w:hAnsi="Avenir"/>
          <w:sz w:val="20"/>
          <w:szCs w:val="20"/>
          <w:lang w:val="fr-FR"/>
        </w:rPr>
        <w:t>des comptes de 2020 à 2024 réalisé par un cabinet d’audit indépendant de bonne réputation ayant reçu un avis de non-objection (ANO) de l’AFD comme stipulé dans les conventions de financement du PGDF.</w:t>
      </w:r>
    </w:p>
    <w:p w14:paraId="5C3E8E93" w14:textId="2212DC7F" w:rsidR="00581056" w:rsidRPr="006F3CB3" w:rsidRDefault="00581056" w:rsidP="006F3CB3">
      <w:pPr>
        <w:jc w:val="both"/>
        <w:rPr>
          <w:rFonts w:ascii="Avenir" w:hAnsi="Avenir"/>
          <w:sz w:val="20"/>
          <w:szCs w:val="20"/>
          <w:lang w:val="fr-FR"/>
        </w:rPr>
      </w:pPr>
    </w:p>
    <w:p w14:paraId="5A288C1A" w14:textId="1BFDE946" w:rsidR="00B426B2" w:rsidRPr="006F3CB3" w:rsidRDefault="00B426B2" w:rsidP="006F3CB3">
      <w:pPr>
        <w:jc w:val="both"/>
        <w:rPr>
          <w:rFonts w:ascii="Avenir" w:hAnsi="Avenir"/>
          <w:sz w:val="20"/>
          <w:szCs w:val="20"/>
          <w:lang w:val="fr-FR"/>
        </w:rPr>
      </w:pPr>
      <w:r w:rsidRPr="006F3CB3">
        <w:rPr>
          <w:rFonts w:ascii="Avenir" w:hAnsi="Avenir" w:cstheme="majorHAnsi"/>
          <w:sz w:val="20"/>
          <w:szCs w:val="20"/>
          <w:lang w:val="fr-FR"/>
        </w:rPr>
        <w:t>Par ailleurs, une feuille de route devrait être mise en place entre l'AFD et le MEDD pour aborder les autres actions suivantes:</w:t>
      </w:r>
      <w:r w:rsidRPr="006F3CB3">
        <w:rPr>
          <w:rFonts w:ascii="Avenir" w:hAnsi="Avenir"/>
          <w:sz w:val="20"/>
          <w:szCs w:val="20"/>
          <w:lang w:val="fr-FR"/>
        </w:rPr>
        <w:t xml:space="preserve"> (a) l’ audit du contrat AMO et l’évaluation de son contrat; (b) la négociation sur une modalité transitoire de gestion du programme ; (c) une évaluation à mi-parcours portant sur l’évaluation les résultats à date du programme, diligentée par l’AFD et la formulation de recommandations pour sa poursuite ; (d) les nominations formelles d’un Directeur national ou d’une Directrice nationale du programme (DNP) et d’un ou d’une Responsable administratif/administrative et financier/financière (RAF) qui sont conditionnées par l’ANO de l’AFD sur leurs contrats de travail respectifs.</w:t>
      </w:r>
    </w:p>
    <w:p w14:paraId="22248017" w14:textId="77777777" w:rsidR="00B426B2" w:rsidRPr="006F3CB3" w:rsidRDefault="00B426B2" w:rsidP="00230CFF">
      <w:pPr>
        <w:jc w:val="both"/>
        <w:rPr>
          <w:rFonts w:ascii="Avenir" w:hAnsi="Avenir" w:cstheme="majorHAnsi"/>
          <w:sz w:val="20"/>
          <w:szCs w:val="20"/>
          <w:lang w:val="fr-FR"/>
        </w:rPr>
      </w:pPr>
    </w:p>
    <w:p w14:paraId="3EA25F5D" w14:textId="4810E636" w:rsidR="00171CB3" w:rsidRPr="006F3CB3" w:rsidRDefault="00B426B2" w:rsidP="00230CFF">
      <w:pPr>
        <w:jc w:val="both"/>
        <w:rPr>
          <w:lang w:val="fr-FR"/>
        </w:rPr>
      </w:pPr>
      <w:r w:rsidRPr="006F3CB3">
        <w:rPr>
          <w:rFonts w:ascii="Avenir" w:hAnsi="Avenir" w:cstheme="majorHAnsi"/>
          <w:sz w:val="20"/>
          <w:szCs w:val="20"/>
          <w:lang w:val="fr-FR"/>
        </w:rPr>
        <w:t xml:space="preserve">L'AFD a adopté un système de suivi </w:t>
      </w:r>
      <w:r w:rsidR="007D14A1" w:rsidRPr="007D14A1">
        <w:rPr>
          <w:rFonts w:ascii="Avenir" w:hAnsi="Avenir" w:cstheme="majorHAnsi"/>
          <w:sz w:val="20"/>
          <w:szCs w:val="20"/>
          <w:lang w:val="fr-FR"/>
        </w:rPr>
        <w:t>rapproché</w:t>
      </w:r>
      <w:r w:rsidR="003457AB">
        <w:rPr>
          <w:rFonts w:ascii="Avenir" w:hAnsi="Avenir" w:cstheme="majorHAnsi"/>
          <w:sz w:val="20"/>
          <w:szCs w:val="20"/>
          <w:lang w:val="fr-FR"/>
        </w:rPr>
        <w:t xml:space="preserve"> par l'intermédiaire </w:t>
      </w:r>
      <w:r w:rsidRPr="006F3CB3">
        <w:rPr>
          <w:rFonts w:ascii="Avenir" w:hAnsi="Avenir" w:cstheme="majorHAnsi"/>
          <w:sz w:val="20"/>
          <w:szCs w:val="20"/>
          <w:lang w:val="fr-FR"/>
        </w:rPr>
        <w:t>de notes d'avancement</w:t>
      </w:r>
      <w:r w:rsidR="003457AB">
        <w:rPr>
          <w:rFonts w:ascii="Avenir" w:hAnsi="Avenir" w:cstheme="majorHAnsi"/>
          <w:sz w:val="20"/>
          <w:szCs w:val="20"/>
          <w:lang w:val="fr-FR"/>
        </w:rPr>
        <w:t xml:space="preserve"> et de réunions</w:t>
      </w:r>
      <w:r w:rsidRPr="006F3CB3">
        <w:rPr>
          <w:rFonts w:ascii="Avenir" w:hAnsi="Avenir" w:cstheme="majorHAnsi"/>
          <w:sz w:val="20"/>
          <w:szCs w:val="20"/>
          <w:lang w:val="fr-FR"/>
        </w:rPr>
        <w:t xml:space="preserve"> hebdomadaire</w:t>
      </w:r>
      <w:r w:rsidR="003457AB">
        <w:rPr>
          <w:rFonts w:ascii="Avenir" w:hAnsi="Avenir" w:cstheme="majorHAnsi"/>
          <w:sz w:val="20"/>
          <w:szCs w:val="20"/>
          <w:lang w:val="fr-FR"/>
        </w:rPr>
        <w:t>s</w:t>
      </w:r>
      <w:r w:rsidRPr="006F3CB3">
        <w:rPr>
          <w:rFonts w:ascii="Avenir" w:hAnsi="Avenir" w:cstheme="majorHAnsi"/>
          <w:sz w:val="20"/>
          <w:szCs w:val="20"/>
          <w:lang w:val="fr-FR"/>
        </w:rPr>
        <w:t xml:space="preserve"> du programme</w:t>
      </w:r>
      <w:r w:rsidR="003457AB">
        <w:rPr>
          <w:rFonts w:ascii="Avenir" w:hAnsi="Avenir" w:cstheme="majorHAnsi"/>
          <w:sz w:val="20"/>
          <w:szCs w:val="20"/>
          <w:lang w:val="fr-FR"/>
        </w:rPr>
        <w:t xml:space="preserve">. </w:t>
      </w:r>
      <w:proofErr w:type="gramStart"/>
      <w:r w:rsidR="003457AB">
        <w:rPr>
          <w:rFonts w:ascii="Avenir" w:hAnsi="Avenir" w:cstheme="majorHAnsi"/>
          <w:sz w:val="20"/>
          <w:szCs w:val="20"/>
          <w:lang w:val="fr-FR"/>
        </w:rPr>
        <w:t>Les réunion</w:t>
      </w:r>
      <w:proofErr w:type="gramEnd"/>
      <w:r w:rsidR="003457AB">
        <w:rPr>
          <w:rFonts w:ascii="Avenir" w:hAnsi="Avenir" w:cstheme="majorHAnsi"/>
          <w:sz w:val="20"/>
          <w:szCs w:val="20"/>
          <w:lang w:val="fr-FR"/>
        </w:rPr>
        <w:t xml:space="preserve"> se tiennent entre l'AFD, l'ATP et la DNP</w:t>
      </w:r>
      <w:r w:rsidR="00333190">
        <w:rPr>
          <w:rFonts w:ascii="Avenir" w:hAnsi="Avenir" w:cstheme="majorHAnsi"/>
          <w:sz w:val="20"/>
          <w:szCs w:val="20"/>
          <w:lang w:val="fr-FR"/>
        </w:rPr>
        <w:t xml:space="preserve"> </w:t>
      </w:r>
      <w:r w:rsidR="003457AB">
        <w:rPr>
          <w:rFonts w:ascii="Avenir" w:hAnsi="Avenir" w:cstheme="majorHAnsi"/>
          <w:sz w:val="20"/>
          <w:szCs w:val="20"/>
          <w:lang w:val="fr-FR"/>
        </w:rPr>
        <w:t>afin d'améliorer l'organisation et la communication des activités ainsi</w:t>
      </w:r>
      <w:r w:rsidR="00333190">
        <w:rPr>
          <w:rFonts w:ascii="Avenir" w:hAnsi="Avenir" w:cstheme="majorHAnsi"/>
          <w:sz w:val="20"/>
          <w:szCs w:val="20"/>
          <w:lang w:val="fr-FR"/>
        </w:rPr>
        <w:t xml:space="preserve"> q</w:t>
      </w:r>
      <w:r w:rsidR="003457AB">
        <w:rPr>
          <w:rFonts w:ascii="Avenir" w:hAnsi="Avenir" w:cstheme="majorHAnsi"/>
          <w:sz w:val="20"/>
          <w:szCs w:val="20"/>
          <w:lang w:val="fr-FR"/>
        </w:rPr>
        <w:t>ue leur planification.</w:t>
      </w:r>
    </w:p>
    <w:p w14:paraId="2AC9566B" w14:textId="2EFD63C5" w:rsidR="00F23384" w:rsidRPr="006F3CB3" w:rsidRDefault="00F23384" w:rsidP="00230CFF">
      <w:pPr>
        <w:jc w:val="both"/>
        <w:rPr>
          <w:rFonts w:ascii="Avenir" w:hAnsi="Avenir" w:cstheme="majorHAnsi"/>
          <w:sz w:val="20"/>
          <w:szCs w:val="20"/>
          <w:lang w:val="fr-FR"/>
        </w:rPr>
      </w:pPr>
      <w:r w:rsidRPr="006F3CB3">
        <w:rPr>
          <w:rFonts w:ascii="Avenir" w:hAnsi="Avenir" w:cstheme="majorHAnsi"/>
          <w:sz w:val="20"/>
          <w:szCs w:val="20"/>
          <w:lang w:val="fr-FR"/>
        </w:rPr>
        <w:t>La gestion des ressources humaines au sein du programme est un défi.</w:t>
      </w:r>
      <w:r w:rsidR="003F6EF9" w:rsidRPr="006F3CB3">
        <w:rPr>
          <w:rFonts w:ascii="Avenir" w:hAnsi="Avenir" w:cstheme="majorHAnsi"/>
          <w:sz w:val="20"/>
          <w:szCs w:val="20"/>
          <w:lang w:val="fr-FR"/>
        </w:rPr>
        <w:t xml:space="preserve"> Le PGDF a </w:t>
      </w:r>
      <w:r w:rsidR="007D14A1" w:rsidRPr="006F3CB3">
        <w:rPr>
          <w:rFonts w:ascii="Avenir" w:hAnsi="Avenir" w:cstheme="majorHAnsi"/>
          <w:sz w:val="20"/>
          <w:szCs w:val="20"/>
          <w:lang w:val="fr-FR"/>
        </w:rPr>
        <w:t>enregistré</w:t>
      </w:r>
      <w:r w:rsidR="003F6EF9" w:rsidRPr="006F3CB3">
        <w:rPr>
          <w:rFonts w:ascii="Avenir" w:hAnsi="Avenir" w:cstheme="majorHAnsi"/>
          <w:sz w:val="20"/>
          <w:szCs w:val="20"/>
          <w:lang w:val="fr-FR"/>
        </w:rPr>
        <w:t xml:space="preserve"> plusieurs départs au sein de l’équipe </w:t>
      </w:r>
      <w:r w:rsidR="003457AB">
        <w:rPr>
          <w:rFonts w:ascii="Avenir" w:hAnsi="Avenir" w:cstheme="majorHAnsi"/>
          <w:sz w:val="20"/>
          <w:szCs w:val="20"/>
          <w:lang w:val="fr-FR"/>
        </w:rPr>
        <w:t>d'</w:t>
      </w:r>
      <w:r w:rsidR="003F6EF9" w:rsidRPr="006F3CB3">
        <w:rPr>
          <w:rFonts w:ascii="Avenir" w:hAnsi="Avenir" w:cstheme="majorHAnsi"/>
          <w:sz w:val="20"/>
          <w:szCs w:val="20"/>
          <w:lang w:val="fr-FR"/>
        </w:rPr>
        <w:t>assistance technique</w:t>
      </w:r>
      <w:r w:rsidR="003457AB">
        <w:rPr>
          <w:rFonts w:ascii="Avenir" w:hAnsi="Avenir" w:cstheme="majorHAnsi"/>
          <w:sz w:val="20"/>
          <w:szCs w:val="20"/>
          <w:lang w:val="fr-FR"/>
        </w:rPr>
        <w:t xml:space="preserve"> (personnel clé du programme)</w:t>
      </w:r>
      <w:r w:rsidRPr="006F3CB3">
        <w:rPr>
          <w:rFonts w:ascii="Avenir" w:hAnsi="Avenir" w:cstheme="majorHAnsi"/>
          <w:sz w:val="20"/>
          <w:szCs w:val="20"/>
          <w:lang w:val="fr-FR"/>
        </w:rPr>
        <w:t xml:space="preserve"> et de la </w:t>
      </w:r>
      <w:r w:rsidR="007D14A1" w:rsidRPr="006F3CB3">
        <w:rPr>
          <w:rFonts w:ascii="Avenir" w:hAnsi="Avenir" w:cstheme="majorHAnsi"/>
          <w:sz w:val="20"/>
          <w:szCs w:val="20"/>
          <w:lang w:val="fr-FR"/>
        </w:rPr>
        <w:t>contrepartie</w:t>
      </w:r>
      <w:r w:rsidR="003457AB">
        <w:rPr>
          <w:rFonts w:ascii="Avenir" w:hAnsi="Avenir" w:cstheme="majorHAnsi"/>
          <w:sz w:val="20"/>
          <w:szCs w:val="20"/>
          <w:lang w:val="fr-FR"/>
        </w:rPr>
        <w:t>.</w:t>
      </w:r>
      <w:r w:rsidR="003F6EF9" w:rsidRPr="006F3CB3">
        <w:rPr>
          <w:rFonts w:ascii="Avenir" w:hAnsi="Avenir" w:cstheme="majorHAnsi"/>
          <w:sz w:val="20"/>
          <w:szCs w:val="20"/>
          <w:lang w:val="fr-FR"/>
        </w:rPr>
        <w:t xml:space="preserve"> </w:t>
      </w:r>
    </w:p>
    <w:p w14:paraId="689BAFD2" w14:textId="77777777" w:rsidR="00F23384" w:rsidRPr="006F3CB3" w:rsidRDefault="00F23384" w:rsidP="003F6EF9">
      <w:pPr>
        <w:jc w:val="both"/>
        <w:rPr>
          <w:lang w:val="fr-FR"/>
        </w:rPr>
      </w:pPr>
    </w:p>
    <w:p w14:paraId="23EA04AD" w14:textId="3BCA1087" w:rsidR="00F23384" w:rsidRPr="006F3CB3" w:rsidRDefault="00F23384" w:rsidP="00F23384">
      <w:pPr>
        <w:jc w:val="both"/>
        <w:rPr>
          <w:rFonts w:ascii="Avenir" w:hAnsi="Avenir" w:cstheme="majorHAnsi"/>
          <w:sz w:val="20"/>
          <w:szCs w:val="20"/>
          <w:lang w:val="fr-FR"/>
        </w:rPr>
      </w:pPr>
      <w:r w:rsidRPr="006F3CB3">
        <w:rPr>
          <w:rFonts w:ascii="Avenir" w:hAnsi="Avenir" w:cstheme="majorHAnsi"/>
          <w:sz w:val="20"/>
          <w:szCs w:val="20"/>
          <w:lang w:val="fr-FR"/>
        </w:rPr>
        <w:t>Rappelons que lors du premier trimestre 2024, la Directrice du programme a cessé s</w:t>
      </w:r>
      <w:r w:rsidR="003457AB">
        <w:rPr>
          <w:rFonts w:ascii="Avenir" w:hAnsi="Avenir" w:cstheme="majorHAnsi"/>
          <w:sz w:val="20"/>
          <w:szCs w:val="20"/>
          <w:lang w:val="fr-FR"/>
        </w:rPr>
        <w:t>es activités au sein du</w:t>
      </w:r>
      <w:r w:rsidRPr="006F3CB3">
        <w:rPr>
          <w:rFonts w:ascii="Avenir" w:hAnsi="Avenir" w:cstheme="majorHAnsi"/>
          <w:sz w:val="20"/>
          <w:szCs w:val="20"/>
          <w:lang w:val="fr-FR"/>
        </w:rPr>
        <w:t xml:space="preserve"> Programme </w:t>
      </w:r>
      <w:r w:rsidR="003457AB">
        <w:rPr>
          <w:rFonts w:ascii="Avenir" w:hAnsi="Avenir" w:cstheme="majorHAnsi"/>
          <w:sz w:val="20"/>
          <w:szCs w:val="20"/>
          <w:lang w:val="fr-FR"/>
        </w:rPr>
        <w:t>à la</w:t>
      </w:r>
      <w:r w:rsidRPr="006F3CB3">
        <w:rPr>
          <w:rFonts w:ascii="Avenir" w:hAnsi="Avenir" w:cstheme="majorHAnsi"/>
          <w:sz w:val="20"/>
          <w:szCs w:val="20"/>
          <w:lang w:val="fr-FR"/>
        </w:rPr>
        <w:t xml:space="preserve"> suite d’une suspension suivie d’une rupture de son contrat, décidée par le cabinet du </w:t>
      </w:r>
      <w:r w:rsidR="003457AB">
        <w:rPr>
          <w:rFonts w:ascii="Avenir" w:hAnsi="Avenir" w:cstheme="majorHAnsi"/>
          <w:sz w:val="20"/>
          <w:szCs w:val="20"/>
          <w:lang w:val="fr-FR"/>
        </w:rPr>
        <w:t>MEDD</w:t>
      </w:r>
      <w:r w:rsidRPr="006F3CB3">
        <w:rPr>
          <w:rFonts w:ascii="Avenir" w:hAnsi="Avenir" w:cstheme="majorHAnsi"/>
          <w:sz w:val="20"/>
          <w:szCs w:val="20"/>
          <w:lang w:val="fr-FR"/>
        </w:rPr>
        <w:t xml:space="preserve">. </w:t>
      </w:r>
      <w:r w:rsidRPr="006F3CB3">
        <w:rPr>
          <w:rFonts w:ascii="Avenir" w:hAnsi="Avenir" w:cstheme="majorHAnsi"/>
          <w:sz w:val="20"/>
          <w:szCs w:val="20"/>
          <w:lang w:val="fr-FR"/>
        </w:rPr>
        <w:lastRenderedPageBreak/>
        <w:t xml:space="preserve">Depuis lors, le programme évolue avec une Directrice a.i, qui est aussi chargée de l’administration et des finances. </w:t>
      </w:r>
      <w:r w:rsidR="00333190">
        <w:rPr>
          <w:rFonts w:ascii="Avenir" w:hAnsi="Avenir" w:cstheme="majorHAnsi"/>
          <w:sz w:val="20"/>
          <w:szCs w:val="20"/>
          <w:lang w:val="fr-FR"/>
        </w:rPr>
        <w:t>Le</w:t>
      </w:r>
      <w:r w:rsidRPr="006F3CB3">
        <w:rPr>
          <w:rFonts w:ascii="Avenir" w:hAnsi="Avenir" w:cstheme="majorHAnsi"/>
          <w:sz w:val="20"/>
          <w:szCs w:val="20"/>
          <w:lang w:val="fr-FR"/>
        </w:rPr>
        <w:t xml:space="preserve"> cumul</w:t>
      </w:r>
      <w:r w:rsidR="00333190">
        <w:rPr>
          <w:rFonts w:ascii="Avenir" w:hAnsi="Avenir" w:cstheme="majorHAnsi"/>
          <w:sz w:val="20"/>
          <w:szCs w:val="20"/>
          <w:lang w:val="fr-FR"/>
        </w:rPr>
        <w:t xml:space="preserve"> de ces </w:t>
      </w:r>
      <w:proofErr w:type="gramStart"/>
      <w:r w:rsidR="00333190">
        <w:rPr>
          <w:rFonts w:ascii="Avenir" w:hAnsi="Avenir" w:cstheme="majorHAnsi"/>
          <w:sz w:val="20"/>
          <w:szCs w:val="20"/>
          <w:lang w:val="fr-FR"/>
        </w:rPr>
        <w:t>deux poste</w:t>
      </w:r>
      <w:proofErr w:type="gramEnd"/>
      <w:r w:rsidRPr="006F3CB3">
        <w:rPr>
          <w:rFonts w:ascii="Avenir" w:hAnsi="Avenir" w:cstheme="majorHAnsi"/>
          <w:sz w:val="20"/>
          <w:szCs w:val="20"/>
          <w:lang w:val="fr-FR"/>
        </w:rPr>
        <w:t xml:space="preserve"> a impacté le déroulement du programme pendant environ 5 mois.</w:t>
      </w:r>
      <w:r w:rsidR="00333190">
        <w:rPr>
          <w:rFonts w:ascii="Avenir" w:hAnsi="Avenir" w:cstheme="majorHAnsi"/>
          <w:sz w:val="20"/>
          <w:szCs w:val="20"/>
          <w:lang w:val="fr-FR"/>
        </w:rPr>
        <w:t xml:space="preserve"> Le recrutement d'une nouvelle RAF ainsi que la nomination officielle de la DNP est en cours.</w:t>
      </w:r>
    </w:p>
    <w:p w14:paraId="63C23225" w14:textId="77777777" w:rsidR="00F23384" w:rsidRPr="006F3CB3" w:rsidRDefault="00F23384" w:rsidP="00F23384">
      <w:pPr>
        <w:jc w:val="both"/>
        <w:rPr>
          <w:rFonts w:ascii="Avenir" w:hAnsi="Avenir" w:cstheme="majorHAnsi"/>
          <w:sz w:val="20"/>
          <w:szCs w:val="20"/>
          <w:lang w:val="fr-FR"/>
        </w:rPr>
      </w:pPr>
    </w:p>
    <w:p w14:paraId="2C0A925B" w14:textId="4892E4A4" w:rsidR="00F23384" w:rsidRPr="006F3CB3" w:rsidRDefault="00F23384" w:rsidP="00F23384">
      <w:pPr>
        <w:jc w:val="both"/>
        <w:rPr>
          <w:rFonts w:ascii="Avenir" w:hAnsi="Avenir" w:cstheme="majorHAnsi"/>
          <w:sz w:val="20"/>
          <w:szCs w:val="20"/>
          <w:lang w:val="fr-FR"/>
        </w:rPr>
      </w:pPr>
      <w:r w:rsidRPr="006F3CB3">
        <w:rPr>
          <w:rFonts w:ascii="Avenir" w:hAnsi="Avenir" w:cstheme="majorHAnsi"/>
          <w:sz w:val="20"/>
          <w:szCs w:val="20"/>
          <w:lang w:val="fr-FR"/>
        </w:rPr>
        <w:t>Au troisième trimestre le contrat de l'ATP a été arrêté</w:t>
      </w:r>
      <w:r w:rsidR="00333190">
        <w:rPr>
          <w:rFonts w:ascii="Avenir" w:hAnsi="Avenir" w:cstheme="majorHAnsi"/>
          <w:sz w:val="20"/>
          <w:szCs w:val="20"/>
          <w:lang w:val="fr-FR"/>
        </w:rPr>
        <w:t xml:space="preserve"> subitement</w:t>
      </w:r>
      <w:r w:rsidRPr="006F3CB3">
        <w:rPr>
          <w:rFonts w:ascii="Avenir" w:hAnsi="Avenir" w:cstheme="majorHAnsi"/>
          <w:sz w:val="20"/>
          <w:szCs w:val="20"/>
          <w:lang w:val="fr-FR"/>
        </w:rPr>
        <w:t xml:space="preserve"> sur décision du</w:t>
      </w:r>
      <w:r w:rsidR="00333190">
        <w:rPr>
          <w:rFonts w:ascii="Avenir" w:hAnsi="Avenir" w:cstheme="majorHAnsi"/>
          <w:sz w:val="20"/>
          <w:szCs w:val="20"/>
          <w:lang w:val="fr-FR"/>
        </w:rPr>
        <w:t xml:space="preserve"> MEDD</w:t>
      </w:r>
      <w:r w:rsidRPr="006F3CB3">
        <w:rPr>
          <w:rFonts w:ascii="Avenir" w:hAnsi="Avenir" w:cstheme="majorHAnsi"/>
          <w:sz w:val="20"/>
          <w:szCs w:val="20"/>
          <w:lang w:val="fr-FR"/>
        </w:rPr>
        <w:t xml:space="preserve">. </w:t>
      </w:r>
      <w:r w:rsidR="00333190">
        <w:rPr>
          <w:rFonts w:ascii="Avenir" w:hAnsi="Avenir" w:cstheme="majorHAnsi"/>
          <w:sz w:val="20"/>
          <w:szCs w:val="20"/>
          <w:lang w:val="fr-FR"/>
        </w:rPr>
        <w:t>Après trois mois, l'AMO à proposer un nouvel ATP qui</w:t>
      </w:r>
      <w:r w:rsidRPr="006F3CB3">
        <w:rPr>
          <w:rFonts w:ascii="Avenir" w:hAnsi="Avenir" w:cstheme="majorHAnsi"/>
          <w:sz w:val="20"/>
          <w:szCs w:val="20"/>
          <w:lang w:val="fr-FR"/>
        </w:rPr>
        <w:t xml:space="preserve"> est entré en poste le 18 novembre. L’AT3 avait alors assuré l’intérim durant cette période.</w:t>
      </w:r>
      <w:r w:rsidR="00333190">
        <w:rPr>
          <w:rFonts w:ascii="Avenir" w:hAnsi="Avenir" w:cstheme="majorHAnsi"/>
          <w:sz w:val="20"/>
          <w:szCs w:val="20"/>
          <w:lang w:val="fr-FR"/>
        </w:rPr>
        <w:t xml:space="preserve"> De plus</w:t>
      </w:r>
      <w:r w:rsidRPr="006F3CB3">
        <w:rPr>
          <w:rFonts w:ascii="Avenir" w:hAnsi="Avenir" w:cstheme="majorHAnsi"/>
          <w:sz w:val="20"/>
          <w:szCs w:val="20"/>
          <w:lang w:val="fr-FR"/>
        </w:rPr>
        <w:t>, le chargé de suivi-évaluation a également été démobilisé le 10 septembre, suite à son évaluation non concluante</w:t>
      </w:r>
      <w:r w:rsidR="00581056" w:rsidRPr="006F3CB3">
        <w:rPr>
          <w:rFonts w:ascii="Avenir" w:hAnsi="Avenir" w:cstheme="majorHAnsi"/>
          <w:sz w:val="20"/>
          <w:szCs w:val="20"/>
          <w:lang w:val="fr-FR"/>
        </w:rPr>
        <w:t xml:space="preserve"> </w:t>
      </w:r>
      <w:r w:rsidR="00333190">
        <w:rPr>
          <w:rFonts w:ascii="Avenir" w:hAnsi="Avenir" w:cstheme="majorHAnsi"/>
          <w:sz w:val="20"/>
          <w:szCs w:val="20"/>
          <w:lang w:val="fr-FR"/>
        </w:rPr>
        <w:t>de</w:t>
      </w:r>
      <w:r w:rsidR="00581056" w:rsidRPr="006F3CB3">
        <w:rPr>
          <w:rFonts w:ascii="Avenir" w:hAnsi="Avenir" w:cstheme="majorHAnsi"/>
          <w:sz w:val="20"/>
          <w:szCs w:val="20"/>
          <w:lang w:val="fr-FR"/>
        </w:rPr>
        <w:t xml:space="preserve"> sa période d'essai. L'AFD a donné son </w:t>
      </w:r>
      <w:r w:rsidRPr="006F3CB3">
        <w:rPr>
          <w:rFonts w:ascii="Avenir" w:hAnsi="Avenir" w:cstheme="majorHAnsi"/>
          <w:sz w:val="20"/>
          <w:szCs w:val="20"/>
          <w:lang w:val="fr-FR"/>
        </w:rPr>
        <w:t xml:space="preserve">Avis d'Objection </w:t>
      </w:r>
      <w:r w:rsidR="00581056" w:rsidRPr="006F3CB3">
        <w:rPr>
          <w:rFonts w:ascii="Avenir" w:hAnsi="Avenir" w:cstheme="majorHAnsi"/>
          <w:sz w:val="20"/>
          <w:szCs w:val="20"/>
          <w:lang w:val="fr-FR"/>
        </w:rPr>
        <w:t>sur sa prolongation.</w:t>
      </w:r>
      <w:r w:rsidRPr="006F3CB3">
        <w:rPr>
          <w:rFonts w:ascii="Avenir" w:hAnsi="Avenir" w:cstheme="majorHAnsi"/>
          <w:sz w:val="20"/>
          <w:szCs w:val="20"/>
          <w:lang w:val="fr-FR"/>
        </w:rPr>
        <w:t xml:space="preserve"> Le processus de recrutement est en cours et un nouveau chargé de suivi évaluation devrait être </w:t>
      </w:r>
      <w:r w:rsidR="00333190">
        <w:rPr>
          <w:rFonts w:ascii="Avenir" w:hAnsi="Avenir" w:cstheme="majorHAnsi"/>
          <w:sz w:val="20"/>
          <w:szCs w:val="20"/>
          <w:lang w:val="fr-FR"/>
        </w:rPr>
        <w:t>recruté durant la restructuration du programme</w:t>
      </w:r>
      <w:r w:rsidRPr="006F3CB3">
        <w:rPr>
          <w:rFonts w:ascii="Avenir" w:hAnsi="Avenir" w:cstheme="majorHAnsi"/>
          <w:sz w:val="20"/>
          <w:szCs w:val="20"/>
          <w:lang w:val="fr-FR"/>
        </w:rPr>
        <w:t xml:space="preserve">. </w:t>
      </w:r>
    </w:p>
    <w:p w14:paraId="2C9D6987" w14:textId="77777777" w:rsidR="00F23384" w:rsidRPr="006F3CB3" w:rsidRDefault="00F23384" w:rsidP="00F23384">
      <w:pPr>
        <w:jc w:val="both"/>
        <w:rPr>
          <w:rFonts w:ascii="Avenir" w:hAnsi="Avenir" w:cstheme="majorHAnsi"/>
          <w:sz w:val="20"/>
          <w:szCs w:val="20"/>
          <w:lang w:val="fr-FR"/>
        </w:rPr>
      </w:pPr>
    </w:p>
    <w:p w14:paraId="26DD2729" w14:textId="2872569F" w:rsidR="00333190" w:rsidRDefault="00333190" w:rsidP="00F23384">
      <w:pPr>
        <w:jc w:val="both"/>
        <w:rPr>
          <w:rFonts w:ascii="Avenir" w:hAnsi="Avenir" w:cstheme="majorHAnsi"/>
          <w:sz w:val="20"/>
          <w:szCs w:val="20"/>
          <w:lang w:val="fr-FR"/>
        </w:rPr>
      </w:pPr>
      <w:r>
        <w:rPr>
          <w:rFonts w:ascii="Avenir" w:hAnsi="Avenir" w:cstheme="majorHAnsi"/>
          <w:sz w:val="20"/>
          <w:szCs w:val="20"/>
          <w:lang w:val="fr-FR"/>
        </w:rPr>
        <w:t>Suite à l'incident opérationnel qu'a connu le programme concernant la suspicion d'une rupture de contrat abusive du chef d'antenne de la Tshopo (expliqué plus haut), les activités de cette zone d'intervention du PGDF ont été ralenties.</w:t>
      </w:r>
    </w:p>
    <w:p w14:paraId="0D631A38" w14:textId="461B27C6" w:rsidR="003F6EF9" w:rsidRPr="006F3CB3" w:rsidRDefault="003F6EF9" w:rsidP="003F6EF9">
      <w:pPr>
        <w:jc w:val="both"/>
        <w:rPr>
          <w:lang w:val="fr-FR"/>
        </w:rPr>
      </w:pPr>
    </w:p>
    <w:p w14:paraId="3D1D58CF" w14:textId="6DE6920F" w:rsidR="00F44096" w:rsidRPr="006F3CB3" w:rsidRDefault="00340D50" w:rsidP="0092328E">
      <w:pPr>
        <w:jc w:val="both"/>
        <w:rPr>
          <w:rFonts w:ascii="Avenir" w:hAnsi="Avenir" w:cstheme="majorHAnsi"/>
          <w:sz w:val="20"/>
          <w:szCs w:val="20"/>
          <w:lang w:val="fr-FR"/>
        </w:rPr>
      </w:pPr>
      <w:r>
        <w:rPr>
          <w:rFonts w:ascii="Avenir" w:hAnsi="Avenir" w:cstheme="majorHAnsi"/>
          <w:sz w:val="20"/>
          <w:szCs w:val="20"/>
          <w:lang w:val="fr-FR"/>
        </w:rPr>
        <w:t xml:space="preserve">Afin de répondre </w:t>
      </w:r>
      <w:proofErr w:type="gramStart"/>
      <w:r>
        <w:rPr>
          <w:rFonts w:ascii="Avenir" w:hAnsi="Avenir" w:cstheme="majorHAnsi"/>
          <w:sz w:val="20"/>
          <w:szCs w:val="20"/>
          <w:lang w:val="fr-FR"/>
        </w:rPr>
        <w:t>aux exigence</w:t>
      </w:r>
      <w:proofErr w:type="gramEnd"/>
      <w:r>
        <w:rPr>
          <w:rFonts w:ascii="Avenir" w:hAnsi="Avenir" w:cstheme="majorHAnsi"/>
          <w:sz w:val="20"/>
          <w:szCs w:val="20"/>
          <w:lang w:val="fr-FR"/>
        </w:rPr>
        <w:t xml:space="preserve"> du FONAREDD, sur la prorogation de la date de clôture du programme, et de réduire</w:t>
      </w:r>
      <w:r w:rsidR="00F44096" w:rsidRPr="006F3CB3">
        <w:rPr>
          <w:rFonts w:ascii="Avenir" w:hAnsi="Avenir" w:cstheme="majorHAnsi"/>
          <w:sz w:val="20"/>
          <w:szCs w:val="20"/>
          <w:lang w:val="fr-FR"/>
        </w:rPr>
        <w:t xml:space="preserve"> le risque accru des dépenses inéligibles faute d'extension, l'AFD a suspendu le traitement des demandes d'Avis de Non-Objection.</w:t>
      </w:r>
      <w:r>
        <w:rPr>
          <w:rFonts w:ascii="Avenir" w:hAnsi="Avenir" w:cstheme="majorHAnsi"/>
          <w:sz w:val="20"/>
          <w:szCs w:val="20"/>
          <w:lang w:val="fr-FR"/>
        </w:rPr>
        <w:t xml:space="preserve"> Les DANO sur </w:t>
      </w:r>
      <w:r w:rsidR="00F44096" w:rsidRPr="006F3CB3">
        <w:rPr>
          <w:rFonts w:ascii="Avenir" w:hAnsi="Avenir" w:cstheme="majorHAnsi"/>
          <w:sz w:val="20"/>
          <w:szCs w:val="20"/>
          <w:lang w:val="fr-FR"/>
        </w:rPr>
        <w:t xml:space="preserve">les activités liées à la mise en place de la politique forestière nationale </w:t>
      </w:r>
      <w:r>
        <w:rPr>
          <w:rFonts w:ascii="Avenir" w:hAnsi="Avenir" w:cstheme="majorHAnsi"/>
          <w:sz w:val="20"/>
          <w:szCs w:val="20"/>
          <w:lang w:val="fr-FR"/>
        </w:rPr>
        <w:t xml:space="preserve">sont </w:t>
      </w:r>
      <w:proofErr w:type="gramStart"/>
      <w:r>
        <w:rPr>
          <w:rFonts w:ascii="Avenir" w:hAnsi="Avenir" w:cstheme="majorHAnsi"/>
          <w:sz w:val="20"/>
          <w:szCs w:val="20"/>
          <w:lang w:val="fr-FR"/>
        </w:rPr>
        <w:t>concernées</w:t>
      </w:r>
      <w:proofErr w:type="gramEnd"/>
      <w:r>
        <w:rPr>
          <w:rFonts w:ascii="Avenir" w:hAnsi="Avenir" w:cstheme="majorHAnsi"/>
          <w:sz w:val="20"/>
          <w:szCs w:val="20"/>
          <w:lang w:val="fr-FR"/>
        </w:rPr>
        <w:t>. Ces activités avaient déjà connu un retard</w:t>
      </w:r>
      <w:r w:rsidR="00F44096" w:rsidRPr="006F3CB3">
        <w:rPr>
          <w:rFonts w:ascii="Avenir" w:hAnsi="Avenir" w:cstheme="majorHAnsi"/>
          <w:sz w:val="20"/>
          <w:szCs w:val="20"/>
          <w:lang w:val="fr-FR"/>
        </w:rPr>
        <w:t xml:space="preserve"> notamment la formation des facilitateurs et le lancement des consultations faute d'une bonne anticipation par l'UGP dans le lancement de la passation des marchés pour recruter le prestataire mais aussi à cause du temps mis pour conclure la négociation entre les parties.</w:t>
      </w:r>
    </w:p>
    <w:p w14:paraId="1D8FCAFD" w14:textId="4D3333F2" w:rsidR="00F44096" w:rsidRPr="006F3CB3" w:rsidRDefault="00F44096" w:rsidP="0092328E">
      <w:pPr>
        <w:jc w:val="both"/>
        <w:rPr>
          <w:rFonts w:ascii="Avenir" w:hAnsi="Avenir" w:cstheme="majorHAnsi"/>
          <w:sz w:val="20"/>
          <w:szCs w:val="20"/>
          <w:lang w:val="fr-FR"/>
        </w:rPr>
      </w:pPr>
    </w:p>
    <w:p w14:paraId="653086DB" w14:textId="1C2EF2B3" w:rsidR="00581056" w:rsidRPr="006F3CB3" w:rsidRDefault="00476FE9" w:rsidP="00581056">
      <w:pPr>
        <w:jc w:val="both"/>
        <w:rPr>
          <w:rFonts w:ascii="Avenir" w:hAnsi="Avenir" w:cstheme="majorHAnsi"/>
          <w:sz w:val="20"/>
          <w:szCs w:val="20"/>
          <w:lang w:val="fr-FR"/>
        </w:rPr>
      </w:pPr>
      <w:r>
        <w:rPr>
          <w:rFonts w:ascii="Avenir" w:hAnsi="Avenir" w:cstheme="majorHAnsi"/>
          <w:sz w:val="20"/>
          <w:szCs w:val="20"/>
          <w:lang w:val="fr-FR"/>
        </w:rPr>
        <w:t>P</w:t>
      </w:r>
      <w:r w:rsidR="00581056" w:rsidRPr="006F3CB3">
        <w:rPr>
          <w:rFonts w:ascii="Avenir" w:hAnsi="Avenir" w:cstheme="majorHAnsi"/>
          <w:sz w:val="20"/>
          <w:szCs w:val="20"/>
          <w:lang w:val="fr-FR"/>
        </w:rPr>
        <w:t xml:space="preserve">ar ailleurs, l’élaboration de la Politique Forestière Nationale (PFN) repose sur une </w:t>
      </w:r>
      <w:r w:rsidR="00581056" w:rsidRPr="006F3CB3">
        <w:rPr>
          <w:rFonts w:ascii="Avenir" w:hAnsi="Avenir" w:cstheme="majorHAnsi"/>
          <w:b/>
          <w:bCs/>
          <w:sz w:val="20"/>
          <w:szCs w:val="20"/>
          <w:lang w:val="fr-FR"/>
        </w:rPr>
        <w:t>approche holistique, participative et inclusive</w:t>
      </w:r>
      <w:r w:rsidR="00581056" w:rsidRPr="006F3CB3">
        <w:rPr>
          <w:rFonts w:ascii="Avenir" w:hAnsi="Avenir" w:cstheme="majorHAnsi"/>
          <w:sz w:val="20"/>
          <w:szCs w:val="20"/>
          <w:lang w:val="fr-FR"/>
        </w:rPr>
        <w:t>, visant à satisfaire l’ensemble des parties prenantes impliquées dans le processus. Cette démarche a pour objectif de mobiliser activement et systématiquement les acteurs-clés à travers des ateliers nationaux et des consultations provinciales dans les 26 provinces du pays, marquant ainsi un élargissement significatif par rapport à l’approche initiale du document du programme (</w:t>
      </w:r>
      <w:proofErr w:type="spellStart"/>
      <w:r w:rsidR="00581056" w:rsidRPr="006F3CB3">
        <w:rPr>
          <w:rFonts w:ascii="Avenir" w:hAnsi="Avenir" w:cstheme="majorHAnsi"/>
          <w:sz w:val="20"/>
          <w:szCs w:val="20"/>
          <w:lang w:val="fr-FR"/>
        </w:rPr>
        <w:t>Prodoc</w:t>
      </w:r>
      <w:proofErr w:type="spellEnd"/>
      <w:r w:rsidR="00581056" w:rsidRPr="006F3CB3">
        <w:rPr>
          <w:rFonts w:ascii="Avenir" w:hAnsi="Avenir" w:cstheme="majorHAnsi"/>
          <w:sz w:val="20"/>
          <w:szCs w:val="20"/>
          <w:lang w:val="fr-FR"/>
        </w:rPr>
        <w:t xml:space="preserve">), qui prévoyait des consultations limitées à cinq provinces, principalement celles du PGDF. Ce </w:t>
      </w:r>
      <w:r w:rsidR="00581056" w:rsidRPr="006F3CB3">
        <w:rPr>
          <w:rFonts w:ascii="Avenir" w:hAnsi="Avenir" w:cstheme="majorHAnsi"/>
          <w:b/>
          <w:bCs/>
          <w:sz w:val="20"/>
          <w:szCs w:val="20"/>
          <w:lang w:val="fr-FR"/>
        </w:rPr>
        <w:t>changement méthodologique</w:t>
      </w:r>
      <w:r w:rsidR="00581056" w:rsidRPr="006F3CB3">
        <w:rPr>
          <w:rFonts w:ascii="Avenir" w:hAnsi="Avenir" w:cstheme="majorHAnsi"/>
          <w:sz w:val="20"/>
          <w:szCs w:val="20"/>
          <w:lang w:val="fr-FR"/>
        </w:rPr>
        <w:t xml:space="preserve"> représente un défi majeur, notamment en raison de l’augmentation des coûts liés à cette composante. En effet, l’élargissement des cadres de concertation et l’organisation des ateliers provinciaux à l’échelle nationale génèrent des coûts logistiques et opérationnels considérables. Par exemple, les consultations provinciales, initialement budgétisées à 50 000 USD pour cinq provinces dans le </w:t>
      </w:r>
      <w:proofErr w:type="spellStart"/>
      <w:r w:rsidR="00581056" w:rsidRPr="006F3CB3">
        <w:rPr>
          <w:rFonts w:ascii="Avenir" w:hAnsi="Avenir" w:cstheme="majorHAnsi"/>
          <w:sz w:val="20"/>
          <w:szCs w:val="20"/>
          <w:lang w:val="fr-FR"/>
        </w:rPr>
        <w:t>Prodoc</w:t>
      </w:r>
      <w:proofErr w:type="spellEnd"/>
      <w:r w:rsidR="00581056" w:rsidRPr="006F3CB3">
        <w:rPr>
          <w:rFonts w:ascii="Avenir" w:hAnsi="Avenir" w:cstheme="majorHAnsi"/>
          <w:sz w:val="20"/>
          <w:szCs w:val="20"/>
          <w:lang w:val="fr-FR"/>
        </w:rPr>
        <w:t>, sont désormais estimées à 761 578 USD pour les 26 provinces, sans compter les frais nécessaires à la formation des équipes de facilitateurs devant accompagner le processus sur le terrain. Dans ce contexte, plusieurs défis doivent être relevés au cours de l’organisation des ateliers provinciaux de concertations des parties prenantes, notamment en termes de gestion logistique, technique et financière. Ceci conforte encore l'idée avancée par le programme de travailler conjointement dans la programmation de ces activités en intelligence avec le programme d'appui aux jalons récemment octroyé par le FONAREDD.</w:t>
      </w:r>
    </w:p>
    <w:p w14:paraId="78FA3517" w14:textId="57399113" w:rsidR="00581056" w:rsidRPr="006F3CB3" w:rsidRDefault="00581056" w:rsidP="0092328E">
      <w:pPr>
        <w:jc w:val="both"/>
        <w:rPr>
          <w:rFonts w:ascii="Avenir" w:hAnsi="Avenir" w:cstheme="majorHAnsi"/>
          <w:sz w:val="20"/>
          <w:szCs w:val="20"/>
          <w:lang w:val="fr-FR"/>
        </w:rPr>
      </w:pPr>
    </w:p>
    <w:p w14:paraId="22CB7D34" w14:textId="44444CBA" w:rsidR="00F61BFA" w:rsidRPr="006F3CB3" w:rsidRDefault="00581056" w:rsidP="001F7EBD">
      <w:pPr>
        <w:jc w:val="both"/>
        <w:rPr>
          <w:rFonts w:ascii="Avenir" w:hAnsi="Avenir" w:cstheme="majorHAnsi"/>
          <w:sz w:val="20"/>
          <w:szCs w:val="20"/>
          <w:lang w:val="fr-FR"/>
        </w:rPr>
      </w:pPr>
      <w:r w:rsidRPr="006F3CB3">
        <w:rPr>
          <w:rFonts w:ascii="Avenir" w:hAnsi="Avenir" w:cstheme="majorHAnsi"/>
          <w:sz w:val="20"/>
          <w:szCs w:val="20"/>
          <w:lang w:val="fr-FR"/>
        </w:rPr>
        <w:t>Enfin, u</w:t>
      </w:r>
      <w:r w:rsidR="00F61BFA" w:rsidRPr="006F3CB3">
        <w:rPr>
          <w:rFonts w:ascii="Avenir" w:hAnsi="Avenir" w:cstheme="majorHAnsi"/>
          <w:sz w:val="20"/>
          <w:szCs w:val="20"/>
          <w:lang w:val="fr-FR"/>
        </w:rPr>
        <w:t>n défi majeur du programme est</w:t>
      </w:r>
      <w:r w:rsidR="00A0447B" w:rsidRPr="006F3CB3">
        <w:rPr>
          <w:rFonts w:ascii="Avenir" w:hAnsi="Avenir" w:cstheme="majorHAnsi"/>
          <w:sz w:val="20"/>
          <w:szCs w:val="20"/>
          <w:lang w:val="fr-FR"/>
        </w:rPr>
        <w:t xml:space="preserve"> aussi</w:t>
      </w:r>
      <w:r w:rsidR="00F61BFA" w:rsidRPr="006F3CB3">
        <w:rPr>
          <w:rFonts w:ascii="Avenir" w:hAnsi="Avenir" w:cstheme="majorHAnsi"/>
          <w:sz w:val="20"/>
          <w:szCs w:val="20"/>
          <w:lang w:val="fr-FR"/>
        </w:rPr>
        <w:t xml:space="preserve"> de réussir à </w:t>
      </w:r>
      <w:r w:rsidR="00F61BFA" w:rsidRPr="006F3CB3">
        <w:rPr>
          <w:rFonts w:ascii="Avenir" w:hAnsi="Avenir" w:cstheme="majorHAnsi"/>
          <w:b/>
          <w:bCs/>
          <w:sz w:val="20"/>
          <w:szCs w:val="20"/>
          <w:lang w:val="fr-FR"/>
        </w:rPr>
        <w:t>s’adapter aux priorités nationales du moment</w:t>
      </w:r>
      <w:r w:rsidR="00F61BFA" w:rsidRPr="006F3CB3">
        <w:rPr>
          <w:rFonts w:ascii="Avenir" w:hAnsi="Avenir" w:cstheme="majorHAnsi"/>
          <w:sz w:val="20"/>
          <w:szCs w:val="20"/>
          <w:lang w:val="fr-FR"/>
        </w:rPr>
        <w:t xml:space="preserve">, bien que certaines d’entre elles n’étaient pas prévues dans le PRODOC. </w:t>
      </w:r>
      <w:r w:rsidR="00D80F16" w:rsidRPr="006F3CB3">
        <w:rPr>
          <w:rFonts w:ascii="Avenir" w:hAnsi="Avenir" w:cstheme="majorHAnsi"/>
          <w:sz w:val="20"/>
          <w:szCs w:val="20"/>
          <w:lang w:val="fr-FR"/>
        </w:rPr>
        <w:t>C’est ainsi que d</w:t>
      </w:r>
      <w:r w:rsidR="00F61BFA" w:rsidRPr="006F3CB3">
        <w:rPr>
          <w:rFonts w:ascii="Avenir" w:hAnsi="Avenir" w:cstheme="majorHAnsi"/>
          <w:sz w:val="20"/>
          <w:szCs w:val="20"/>
          <w:lang w:val="fr-FR"/>
        </w:rPr>
        <w:t xml:space="preserve">es </w:t>
      </w:r>
      <w:r w:rsidR="00D80F16" w:rsidRPr="006F3CB3">
        <w:rPr>
          <w:rFonts w:ascii="Avenir" w:hAnsi="Avenir" w:cstheme="majorHAnsi"/>
          <w:sz w:val="20"/>
          <w:szCs w:val="20"/>
          <w:lang w:val="fr-FR"/>
        </w:rPr>
        <w:t xml:space="preserve">nouvelles </w:t>
      </w:r>
      <w:r w:rsidR="00F61BFA" w:rsidRPr="006F3CB3">
        <w:rPr>
          <w:rFonts w:ascii="Avenir" w:hAnsi="Avenir" w:cstheme="majorHAnsi"/>
          <w:sz w:val="20"/>
          <w:szCs w:val="20"/>
          <w:lang w:val="fr-FR"/>
        </w:rPr>
        <w:t xml:space="preserve">propositions ont été faites </w:t>
      </w:r>
      <w:r w:rsidR="00D80F16" w:rsidRPr="006F3CB3">
        <w:rPr>
          <w:rFonts w:ascii="Avenir" w:hAnsi="Avenir" w:cstheme="majorHAnsi"/>
          <w:sz w:val="20"/>
          <w:szCs w:val="20"/>
          <w:lang w:val="fr-FR"/>
        </w:rPr>
        <w:t xml:space="preserve">et intégrées dans le PTBA 2024, soumises </w:t>
      </w:r>
      <w:r w:rsidR="00F61BFA" w:rsidRPr="006F3CB3">
        <w:rPr>
          <w:rFonts w:ascii="Avenir" w:hAnsi="Avenir" w:cstheme="majorHAnsi"/>
          <w:sz w:val="20"/>
          <w:szCs w:val="20"/>
          <w:lang w:val="fr-FR"/>
        </w:rPr>
        <w:t>et</w:t>
      </w:r>
      <w:r w:rsidR="00B04BB6" w:rsidRPr="006F3CB3">
        <w:rPr>
          <w:rFonts w:ascii="Avenir" w:hAnsi="Avenir" w:cstheme="majorHAnsi"/>
          <w:sz w:val="20"/>
          <w:szCs w:val="20"/>
          <w:lang w:val="fr-FR"/>
        </w:rPr>
        <w:t xml:space="preserve"> </w:t>
      </w:r>
      <w:r w:rsidR="00F61BFA" w:rsidRPr="006F3CB3">
        <w:rPr>
          <w:rFonts w:ascii="Avenir" w:hAnsi="Avenir" w:cstheme="majorHAnsi"/>
          <w:sz w:val="20"/>
          <w:szCs w:val="20"/>
          <w:lang w:val="fr-FR"/>
        </w:rPr>
        <w:t>validées lors du COPIL 2</w:t>
      </w:r>
      <w:r w:rsidR="00CE09F5" w:rsidRPr="006F3CB3">
        <w:rPr>
          <w:rFonts w:ascii="Avenir" w:hAnsi="Avenir" w:cstheme="majorHAnsi"/>
          <w:sz w:val="20"/>
          <w:szCs w:val="20"/>
          <w:lang w:val="fr-FR"/>
        </w:rPr>
        <w:t xml:space="preserve"> (</w:t>
      </w:r>
      <w:hyperlink r:id="rId20" w:history="1">
        <w:r w:rsidR="00CE09F5" w:rsidRPr="006F3CB3">
          <w:rPr>
            <w:rStyle w:val="Lienhypertexte"/>
            <w:rFonts w:ascii="Avenir" w:hAnsi="Avenir" w:cstheme="majorHAnsi"/>
            <w:color w:val="0000FF"/>
            <w:sz w:val="20"/>
            <w:szCs w:val="20"/>
            <w:lang w:val="fr-FR"/>
          </w:rPr>
          <w:t>PTBA 2024 - Google Drive</w:t>
        </w:r>
      </w:hyperlink>
      <w:r w:rsidR="00CE09F5" w:rsidRPr="006F3CB3">
        <w:rPr>
          <w:rFonts w:ascii="Avenir" w:hAnsi="Avenir" w:cstheme="majorHAnsi"/>
          <w:sz w:val="20"/>
          <w:szCs w:val="20"/>
          <w:lang w:val="fr-FR"/>
        </w:rPr>
        <w:t>).</w:t>
      </w:r>
      <w:r w:rsidR="00DE44D7" w:rsidRPr="006F3CB3">
        <w:rPr>
          <w:rFonts w:ascii="Avenir" w:hAnsi="Avenir" w:cstheme="majorHAnsi"/>
          <w:sz w:val="20"/>
          <w:szCs w:val="20"/>
          <w:lang w:val="fr-FR"/>
        </w:rPr>
        <w:t xml:space="preserve"> Ces propositions validées sont maintenues dans le PTBA 2025.</w:t>
      </w:r>
    </w:p>
    <w:p w14:paraId="0197357F" w14:textId="152F0E46" w:rsidR="008A1A74" w:rsidRPr="006F3CB3" w:rsidRDefault="008A1A74" w:rsidP="008A1A74">
      <w:pPr>
        <w:jc w:val="both"/>
        <w:rPr>
          <w:rFonts w:ascii="Avenir" w:hAnsi="Avenir" w:cstheme="majorHAnsi"/>
          <w:color w:val="4F81BD" w:themeColor="accent1"/>
          <w:sz w:val="20"/>
          <w:szCs w:val="20"/>
          <w:lang w:val="fr-FR"/>
        </w:rPr>
      </w:pPr>
    </w:p>
    <w:p w14:paraId="16D9D523" w14:textId="052C5729" w:rsidR="008A1A74" w:rsidRPr="006F3CB3" w:rsidRDefault="005E5CBB" w:rsidP="008A1A74">
      <w:pPr>
        <w:jc w:val="both"/>
        <w:rPr>
          <w:rFonts w:ascii="Avenir" w:hAnsi="Avenir" w:cstheme="majorHAnsi"/>
          <w:sz w:val="20"/>
          <w:szCs w:val="20"/>
          <w:lang w:val="fr-FR"/>
        </w:rPr>
      </w:pPr>
      <w:proofErr w:type="gramStart"/>
      <w:r w:rsidRPr="006F3CB3">
        <w:rPr>
          <w:rFonts w:ascii="Avenir" w:hAnsi="Avenir" w:cstheme="majorHAnsi"/>
          <w:sz w:val="20"/>
          <w:szCs w:val="20"/>
          <w:lang w:val="fr-FR"/>
        </w:rPr>
        <w:t>le</w:t>
      </w:r>
      <w:proofErr w:type="gramEnd"/>
      <w:r w:rsidRPr="006F3CB3">
        <w:rPr>
          <w:rFonts w:ascii="Avenir" w:hAnsi="Avenir" w:cstheme="majorHAnsi"/>
          <w:sz w:val="20"/>
          <w:szCs w:val="20"/>
          <w:lang w:val="fr-FR"/>
        </w:rPr>
        <w:t xml:space="preserve"> défi opérationnel et financier</w:t>
      </w:r>
      <w:r w:rsidR="005A2859">
        <w:rPr>
          <w:rFonts w:ascii="Avenir" w:hAnsi="Avenir" w:cstheme="majorHAnsi"/>
          <w:sz w:val="20"/>
          <w:szCs w:val="20"/>
          <w:lang w:val="fr-FR"/>
        </w:rPr>
        <w:t xml:space="preserve"> </w:t>
      </w:r>
      <w:r w:rsidRPr="006F3CB3">
        <w:rPr>
          <w:rFonts w:ascii="Avenir" w:hAnsi="Avenir" w:cstheme="majorHAnsi"/>
          <w:sz w:val="20"/>
          <w:szCs w:val="20"/>
          <w:lang w:val="fr-FR"/>
        </w:rPr>
        <w:t xml:space="preserve">est aussi la </w:t>
      </w:r>
      <w:r w:rsidR="007D14A1" w:rsidRPr="007D14A1">
        <w:rPr>
          <w:rFonts w:ascii="Avenir" w:hAnsi="Avenir" w:cstheme="majorHAnsi"/>
          <w:sz w:val="20"/>
          <w:szCs w:val="20"/>
          <w:lang w:val="fr-FR"/>
        </w:rPr>
        <w:t>trésorerie</w:t>
      </w:r>
      <w:r w:rsidRPr="006F3CB3">
        <w:rPr>
          <w:rFonts w:ascii="Avenir" w:hAnsi="Avenir" w:cstheme="majorHAnsi"/>
          <w:sz w:val="20"/>
          <w:szCs w:val="20"/>
          <w:lang w:val="fr-FR"/>
        </w:rPr>
        <w:t xml:space="preserve"> du programme à date. Le programme a consommé 70% de fonds de la première avance faite sur le concours FONAREDD et donc, nécessite un renouvellement d'avance. Dans ce contexte, la réalisation de l'audit </w:t>
      </w:r>
      <w:r w:rsidR="00CC29DC" w:rsidRPr="006F3CB3">
        <w:rPr>
          <w:rFonts w:ascii="Avenir" w:hAnsi="Avenir" w:cstheme="majorHAnsi"/>
          <w:sz w:val="20"/>
          <w:szCs w:val="20"/>
          <w:lang w:val="fr-FR"/>
        </w:rPr>
        <w:t xml:space="preserve">des comptes </w:t>
      </w:r>
      <w:r w:rsidRPr="006F3CB3">
        <w:rPr>
          <w:rFonts w:ascii="Avenir" w:hAnsi="Avenir" w:cstheme="majorHAnsi"/>
          <w:sz w:val="20"/>
          <w:szCs w:val="20"/>
          <w:lang w:val="fr-FR"/>
        </w:rPr>
        <w:t xml:space="preserve">du programme </w:t>
      </w:r>
      <w:r w:rsidR="00CC29DC" w:rsidRPr="006F3CB3">
        <w:rPr>
          <w:rFonts w:ascii="Avenir" w:hAnsi="Avenir" w:cstheme="majorHAnsi"/>
          <w:sz w:val="20"/>
          <w:szCs w:val="20"/>
          <w:lang w:val="fr-FR"/>
        </w:rPr>
        <w:t xml:space="preserve">sur la période 2020-2024 </w:t>
      </w:r>
      <w:r w:rsidR="008A1A74" w:rsidRPr="006F3CB3">
        <w:rPr>
          <w:rFonts w:ascii="Avenir" w:hAnsi="Avenir" w:cstheme="majorHAnsi"/>
          <w:sz w:val="20"/>
          <w:szCs w:val="20"/>
          <w:lang w:val="fr-FR"/>
        </w:rPr>
        <w:t xml:space="preserve">comme condition suspensive </w:t>
      </w:r>
      <w:r w:rsidR="00CC29DC" w:rsidRPr="006F3CB3">
        <w:rPr>
          <w:rFonts w:ascii="Avenir" w:hAnsi="Avenir" w:cstheme="majorHAnsi"/>
          <w:sz w:val="20"/>
          <w:szCs w:val="20"/>
          <w:lang w:val="fr-FR"/>
        </w:rPr>
        <w:t xml:space="preserve">à tout nouveau versement de l'AFD au programme et à la deuxième tranche de </w:t>
      </w:r>
      <w:r w:rsidR="008A1A74" w:rsidRPr="006F3CB3">
        <w:rPr>
          <w:rFonts w:ascii="Avenir" w:hAnsi="Avenir" w:cstheme="majorHAnsi"/>
          <w:sz w:val="20"/>
          <w:szCs w:val="20"/>
          <w:lang w:val="fr-FR"/>
        </w:rPr>
        <w:t>versement</w:t>
      </w:r>
      <w:r w:rsidR="00CC29DC" w:rsidRPr="006F3CB3">
        <w:rPr>
          <w:rFonts w:ascii="Avenir" w:hAnsi="Avenir" w:cstheme="majorHAnsi"/>
          <w:sz w:val="20"/>
          <w:szCs w:val="20"/>
          <w:lang w:val="fr-FR"/>
        </w:rPr>
        <w:t xml:space="preserve"> du CAFI</w:t>
      </w:r>
      <w:r w:rsidR="008A1A74" w:rsidRPr="006F3CB3">
        <w:rPr>
          <w:rFonts w:ascii="Avenir" w:hAnsi="Avenir" w:cstheme="majorHAnsi"/>
          <w:sz w:val="20"/>
          <w:szCs w:val="20"/>
          <w:lang w:val="fr-FR"/>
        </w:rPr>
        <w:t>.</w:t>
      </w:r>
    </w:p>
    <w:p w14:paraId="0496744C" w14:textId="21D2831E" w:rsidR="008A1A74" w:rsidRDefault="008A1A74" w:rsidP="008A1A74">
      <w:pPr>
        <w:jc w:val="both"/>
        <w:rPr>
          <w:rFonts w:ascii="Avenir" w:hAnsi="Avenir" w:cstheme="majorHAnsi"/>
          <w:sz w:val="22"/>
          <w:szCs w:val="22"/>
          <w:lang w:val="fr-FR"/>
        </w:rPr>
      </w:pPr>
    </w:p>
    <w:p w14:paraId="23FCDC7C" w14:textId="77777777" w:rsidR="00AC1674" w:rsidRPr="006F3CB3" w:rsidRDefault="00AC1674" w:rsidP="008A1A74">
      <w:pPr>
        <w:jc w:val="both"/>
        <w:rPr>
          <w:rFonts w:ascii="Avenir" w:hAnsi="Avenir" w:cstheme="majorHAnsi"/>
          <w:sz w:val="22"/>
          <w:szCs w:val="22"/>
          <w:lang w:val="fr-FR"/>
        </w:rPr>
      </w:pPr>
    </w:p>
    <w:p w14:paraId="77529967" w14:textId="77777777" w:rsidR="00671E5C" w:rsidRPr="006F3CB3" w:rsidRDefault="00233362">
      <w:pPr>
        <w:pStyle w:val="Titre2"/>
        <w:rPr>
          <w:lang w:val="fr-FR"/>
        </w:rPr>
      </w:pPr>
      <w:bookmarkStart w:id="11" w:name="_Toc185405591"/>
      <w:r w:rsidRPr="006F3CB3">
        <w:rPr>
          <w:lang w:val="fr-FR"/>
        </w:rPr>
        <w:lastRenderedPageBreak/>
        <w:t>3.3 Commentaires</w:t>
      </w:r>
      <w:bookmarkEnd w:id="11"/>
    </w:p>
    <w:p w14:paraId="12C4E991" w14:textId="361B4D94" w:rsidR="00B021E8" w:rsidRPr="006F3CB3" w:rsidRDefault="00B021E8" w:rsidP="001F7EBD">
      <w:pPr>
        <w:spacing w:after="5"/>
        <w:ind w:left="10" w:right="28"/>
        <w:jc w:val="both"/>
        <w:rPr>
          <w:lang w:val="fr-FR"/>
        </w:rPr>
      </w:pPr>
    </w:p>
    <w:p w14:paraId="22C74078" w14:textId="47215978" w:rsidR="008A1A74" w:rsidRPr="006F3CB3" w:rsidRDefault="008A1A74" w:rsidP="008A1A74">
      <w:pPr>
        <w:spacing w:after="5"/>
        <w:ind w:left="10" w:right="28"/>
        <w:jc w:val="both"/>
        <w:rPr>
          <w:rFonts w:ascii="Avenir" w:hAnsi="Avenir" w:cstheme="majorHAnsi"/>
          <w:sz w:val="20"/>
          <w:szCs w:val="20"/>
          <w:lang w:val="fr-FR"/>
        </w:rPr>
      </w:pPr>
      <w:r w:rsidRPr="006F3CB3">
        <w:rPr>
          <w:rFonts w:ascii="Avenir" w:hAnsi="Avenir" w:cstheme="majorHAnsi"/>
          <w:sz w:val="20"/>
          <w:szCs w:val="20"/>
          <w:lang w:val="fr-FR"/>
        </w:rPr>
        <w:t>La MINETAT a confirmé sa volonté de voir progresser le PGDF et s’est dite ouverte à toute restructuration pour améliorer l'efficacité du programme. Un dialogue bilatéral sera entamé d</w:t>
      </w:r>
      <w:r w:rsidR="00A27DE7" w:rsidRPr="006F3CB3">
        <w:rPr>
          <w:rFonts w:ascii="Avenir" w:hAnsi="Avenir" w:cstheme="majorHAnsi"/>
          <w:sz w:val="20"/>
          <w:szCs w:val="20"/>
          <w:lang w:val="fr-FR"/>
        </w:rPr>
        <w:t>ès</w:t>
      </w:r>
      <w:r w:rsidRPr="006F3CB3">
        <w:rPr>
          <w:rFonts w:ascii="Avenir" w:hAnsi="Avenir" w:cstheme="majorHAnsi"/>
          <w:sz w:val="20"/>
          <w:szCs w:val="20"/>
          <w:lang w:val="fr-FR"/>
        </w:rPr>
        <w:t xml:space="preserve"> l'année prochaine par le MEDD et l'AFD sur la feuille de route et des actions à mettre en place dans le cadre de cette restructuration.</w:t>
      </w:r>
    </w:p>
    <w:p w14:paraId="5100F3CB" w14:textId="77777777" w:rsidR="008A1A74" w:rsidRPr="006F3CB3" w:rsidRDefault="008A1A74" w:rsidP="008A1A74">
      <w:pPr>
        <w:tabs>
          <w:tab w:val="left" w:pos="1690"/>
        </w:tabs>
        <w:spacing w:after="5"/>
        <w:ind w:left="10" w:right="28"/>
        <w:jc w:val="both"/>
        <w:rPr>
          <w:rFonts w:ascii="Avenir" w:hAnsi="Avenir" w:cstheme="majorHAnsi"/>
          <w:sz w:val="20"/>
          <w:szCs w:val="20"/>
          <w:lang w:val="fr-FR"/>
        </w:rPr>
      </w:pPr>
      <w:r w:rsidRPr="006F3CB3">
        <w:rPr>
          <w:rFonts w:ascii="Avenir" w:hAnsi="Avenir" w:cstheme="majorHAnsi"/>
          <w:sz w:val="20"/>
          <w:szCs w:val="20"/>
          <w:lang w:val="fr-FR"/>
        </w:rPr>
        <w:tab/>
      </w:r>
    </w:p>
    <w:p w14:paraId="2C958611" w14:textId="267A4268" w:rsidR="008A1A74" w:rsidRPr="006F3CB3" w:rsidRDefault="008A1A74" w:rsidP="008A1A74">
      <w:pPr>
        <w:spacing w:after="5"/>
        <w:ind w:left="10" w:right="28"/>
        <w:jc w:val="both"/>
        <w:rPr>
          <w:rFonts w:ascii="Avenir" w:hAnsi="Avenir" w:cstheme="majorHAnsi"/>
          <w:sz w:val="20"/>
          <w:szCs w:val="20"/>
          <w:lang w:val="fr-FR"/>
        </w:rPr>
      </w:pPr>
      <w:r w:rsidRPr="006F3CB3">
        <w:rPr>
          <w:rFonts w:ascii="Avenir" w:hAnsi="Avenir" w:cstheme="majorHAnsi"/>
          <w:sz w:val="20"/>
          <w:szCs w:val="20"/>
          <w:lang w:val="fr-FR"/>
        </w:rPr>
        <w:t>Les résultats de ladite restructuration, les résultats de l’évaluation à mi-parcours qui sera lancé</w:t>
      </w:r>
      <w:r w:rsidR="00A27DE7" w:rsidRPr="006F3CB3">
        <w:rPr>
          <w:rFonts w:ascii="Avenir" w:hAnsi="Avenir" w:cstheme="majorHAnsi"/>
          <w:sz w:val="20"/>
          <w:szCs w:val="20"/>
          <w:lang w:val="fr-FR"/>
        </w:rPr>
        <w:t>e</w:t>
      </w:r>
      <w:r w:rsidRPr="006F3CB3">
        <w:rPr>
          <w:rFonts w:ascii="Avenir" w:hAnsi="Avenir" w:cstheme="majorHAnsi"/>
          <w:sz w:val="20"/>
          <w:szCs w:val="20"/>
          <w:lang w:val="fr-FR"/>
        </w:rPr>
        <w:t xml:space="preserve"> par le FONAREDD et l’AFD ainsi que les conclusions de l’audit comptable </w:t>
      </w:r>
      <w:r w:rsidR="00DB5A00" w:rsidRPr="006F3CB3">
        <w:rPr>
          <w:rFonts w:ascii="Avenir" w:hAnsi="Avenir" w:cstheme="majorHAnsi"/>
          <w:sz w:val="20"/>
          <w:szCs w:val="20"/>
          <w:lang w:val="fr-FR"/>
        </w:rPr>
        <w:t xml:space="preserve">2020-2024 </w:t>
      </w:r>
      <w:r w:rsidR="005A2859">
        <w:rPr>
          <w:rFonts w:ascii="Avenir" w:hAnsi="Avenir" w:cstheme="majorHAnsi"/>
          <w:sz w:val="20"/>
          <w:szCs w:val="20"/>
          <w:lang w:val="fr-FR"/>
        </w:rPr>
        <w:t>seront présentés au</w:t>
      </w:r>
      <w:r w:rsidRPr="006F3CB3">
        <w:rPr>
          <w:rFonts w:ascii="Avenir" w:hAnsi="Avenir" w:cstheme="majorHAnsi"/>
          <w:sz w:val="20"/>
          <w:szCs w:val="20"/>
          <w:lang w:val="fr-FR"/>
        </w:rPr>
        <w:t xml:space="preserve"> Copil du programme au moment indiqué. </w:t>
      </w:r>
    </w:p>
    <w:p w14:paraId="7F451369" w14:textId="77777777" w:rsidR="008A1A74" w:rsidRPr="006F3CB3" w:rsidRDefault="008A1A74" w:rsidP="008A1A74">
      <w:pPr>
        <w:spacing w:after="5"/>
        <w:ind w:left="10" w:right="28"/>
        <w:jc w:val="both"/>
        <w:rPr>
          <w:rFonts w:ascii="Avenir" w:hAnsi="Avenir" w:cstheme="majorHAnsi"/>
          <w:sz w:val="20"/>
          <w:szCs w:val="20"/>
          <w:lang w:val="fr-FR"/>
        </w:rPr>
      </w:pPr>
    </w:p>
    <w:p w14:paraId="0F2C7755" w14:textId="65448672" w:rsidR="008530BA" w:rsidRPr="006F3CB3" w:rsidRDefault="008A1A74" w:rsidP="00A27DE7">
      <w:pPr>
        <w:spacing w:after="5"/>
        <w:ind w:left="10" w:right="28"/>
        <w:jc w:val="both"/>
        <w:rPr>
          <w:rFonts w:ascii="Avenir" w:hAnsi="Avenir" w:cstheme="majorHAnsi"/>
          <w:sz w:val="20"/>
          <w:szCs w:val="20"/>
          <w:lang w:val="fr-FR"/>
        </w:rPr>
      </w:pPr>
      <w:r w:rsidRPr="006F3CB3">
        <w:rPr>
          <w:rFonts w:ascii="Avenir" w:hAnsi="Avenir" w:cstheme="majorHAnsi"/>
          <w:sz w:val="20"/>
          <w:szCs w:val="20"/>
          <w:lang w:val="fr-FR"/>
        </w:rPr>
        <w:t>L'inst</w:t>
      </w:r>
      <w:r w:rsidR="00A27DE7" w:rsidRPr="006F3CB3">
        <w:rPr>
          <w:rFonts w:ascii="Avenir" w:hAnsi="Avenir" w:cstheme="majorHAnsi"/>
          <w:sz w:val="20"/>
          <w:szCs w:val="20"/>
          <w:lang w:val="fr-FR"/>
        </w:rPr>
        <w:t>auration</w:t>
      </w:r>
      <w:r w:rsidRPr="006F3CB3">
        <w:rPr>
          <w:rFonts w:ascii="Avenir" w:hAnsi="Avenir" w:cstheme="majorHAnsi"/>
          <w:sz w:val="20"/>
          <w:szCs w:val="20"/>
          <w:lang w:val="fr-FR"/>
        </w:rPr>
        <w:t xml:space="preserve"> d'un dialogue franc entre les différents acteurs de ce programme </w:t>
      </w:r>
      <w:r w:rsidR="00DB5A00" w:rsidRPr="006F3CB3">
        <w:rPr>
          <w:rFonts w:ascii="Avenir" w:hAnsi="Avenir" w:cstheme="majorHAnsi"/>
          <w:sz w:val="20"/>
          <w:szCs w:val="20"/>
          <w:lang w:val="fr-FR"/>
        </w:rPr>
        <w:t>est d'u</w:t>
      </w:r>
      <w:r w:rsidRPr="006F3CB3">
        <w:rPr>
          <w:rFonts w:ascii="Avenir" w:hAnsi="Avenir" w:cstheme="majorHAnsi"/>
          <w:sz w:val="20"/>
          <w:szCs w:val="20"/>
          <w:lang w:val="fr-FR"/>
        </w:rPr>
        <w:t xml:space="preserve">ne grande nécessité pour harmoniser les vues sur les processus critiques et constructifs appropriés d'atteinte des jalons et les facteurs d'efficacité du programme. </w:t>
      </w:r>
      <w:r w:rsidR="00A27DE7" w:rsidRPr="006F3CB3">
        <w:rPr>
          <w:rFonts w:ascii="Avenir" w:hAnsi="Avenir" w:cstheme="majorHAnsi"/>
          <w:sz w:val="20"/>
          <w:szCs w:val="20"/>
          <w:lang w:val="fr-FR"/>
        </w:rPr>
        <w:t>L</w:t>
      </w:r>
      <w:r w:rsidRPr="006F3CB3">
        <w:rPr>
          <w:rFonts w:ascii="Avenir" w:hAnsi="Avenir" w:cstheme="majorHAnsi"/>
          <w:sz w:val="20"/>
          <w:szCs w:val="20"/>
          <w:lang w:val="fr-FR"/>
        </w:rPr>
        <w:t>'AFD prendra le lead pour planifier et organiser ladite rencontre</w:t>
      </w:r>
      <w:r w:rsidR="00A27DE7" w:rsidRPr="006F3CB3">
        <w:rPr>
          <w:rFonts w:ascii="Avenir" w:hAnsi="Avenir" w:cstheme="majorHAnsi"/>
          <w:sz w:val="20"/>
          <w:szCs w:val="20"/>
          <w:lang w:val="fr-FR"/>
        </w:rPr>
        <w:t>,</w:t>
      </w:r>
      <w:r w:rsidRPr="006F3CB3">
        <w:rPr>
          <w:rFonts w:ascii="Avenir" w:hAnsi="Avenir" w:cstheme="majorHAnsi"/>
          <w:sz w:val="20"/>
          <w:szCs w:val="20"/>
          <w:lang w:val="fr-FR"/>
        </w:rPr>
        <w:t xml:space="preserve"> comme </w:t>
      </w:r>
      <w:r w:rsidR="00A27DE7" w:rsidRPr="006F3CB3">
        <w:rPr>
          <w:rFonts w:ascii="Avenir" w:hAnsi="Avenir" w:cstheme="majorHAnsi"/>
          <w:sz w:val="20"/>
          <w:szCs w:val="20"/>
          <w:lang w:val="fr-FR"/>
        </w:rPr>
        <w:t xml:space="preserve">cela a été </w:t>
      </w:r>
      <w:r w:rsidRPr="006F3CB3">
        <w:rPr>
          <w:rFonts w:ascii="Avenir" w:hAnsi="Avenir" w:cstheme="majorHAnsi"/>
          <w:sz w:val="20"/>
          <w:szCs w:val="20"/>
          <w:lang w:val="fr-FR"/>
        </w:rPr>
        <w:t>recommandé par le CRP 64.</w:t>
      </w:r>
    </w:p>
    <w:p w14:paraId="42BE5137" w14:textId="77777777" w:rsidR="00477807" w:rsidRPr="006F3CB3" w:rsidRDefault="00477807" w:rsidP="00AB3655">
      <w:pPr>
        <w:rPr>
          <w:rFonts w:ascii="Avenir" w:hAnsi="Avenir" w:cstheme="majorHAnsi"/>
          <w:sz w:val="20"/>
          <w:szCs w:val="20"/>
          <w:lang w:val="fr-FR"/>
        </w:rPr>
      </w:pPr>
    </w:p>
    <w:p w14:paraId="245FE370" w14:textId="01674482" w:rsidR="00960DF0" w:rsidRPr="006F3CB3" w:rsidRDefault="00AB3655" w:rsidP="00673865">
      <w:pPr>
        <w:jc w:val="both"/>
        <w:rPr>
          <w:rFonts w:ascii="Avenir" w:eastAsia="Avenir" w:hAnsi="Avenir" w:cstheme="majorHAnsi"/>
          <w:i/>
          <w:color w:val="000000"/>
          <w:sz w:val="20"/>
          <w:szCs w:val="20"/>
          <w:lang w:val="fr-FR"/>
        </w:rPr>
      </w:pPr>
      <w:r w:rsidRPr="006F3CB3">
        <w:rPr>
          <w:rFonts w:ascii="Avenir" w:hAnsi="Avenir" w:cstheme="majorHAnsi"/>
          <w:sz w:val="20"/>
          <w:szCs w:val="20"/>
          <w:lang w:val="fr-FR"/>
        </w:rPr>
        <w:t>L</w:t>
      </w:r>
      <w:r w:rsidR="00DB5A00" w:rsidRPr="006F3CB3">
        <w:rPr>
          <w:rFonts w:ascii="Avenir" w:hAnsi="Avenir" w:cstheme="majorHAnsi"/>
          <w:sz w:val="20"/>
          <w:szCs w:val="20"/>
          <w:lang w:val="fr-FR"/>
        </w:rPr>
        <w:t xml:space="preserve">a pleine </w:t>
      </w:r>
      <w:r w:rsidRPr="006F3CB3">
        <w:rPr>
          <w:rFonts w:ascii="Avenir" w:hAnsi="Avenir" w:cstheme="majorHAnsi"/>
          <w:sz w:val="20"/>
          <w:szCs w:val="20"/>
          <w:lang w:val="fr-FR"/>
        </w:rPr>
        <w:t xml:space="preserve">appropriation des procédures </w:t>
      </w:r>
      <w:r w:rsidR="00DB5A00" w:rsidRPr="006F3CB3">
        <w:rPr>
          <w:rFonts w:ascii="Avenir" w:hAnsi="Avenir" w:cstheme="majorHAnsi"/>
          <w:sz w:val="20"/>
          <w:szCs w:val="20"/>
          <w:lang w:val="fr-FR"/>
        </w:rPr>
        <w:t>est un impératif</w:t>
      </w:r>
      <w:r w:rsidRPr="006F3CB3">
        <w:rPr>
          <w:rFonts w:ascii="Avenir" w:hAnsi="Avenir" w:cstheme="majorHAnsi"/>
          <w:sz w:val="20"/>
          <w:szCs w:val="20"/>
          <w:lang w:val="fr-FR"/>
        </w:rPr>
        <w:t xml:space="preserve"> pour l</w:t>
      </w:r>
      <w:r w:rsidR="00DB5A00" w:rsidRPr="006F3CB3">
        <w:rPr>
          <w:rFonts w:ascii="Avenir" w:hAnsi="Avenir" w:cstheme="majorHAnsi"/>
          <w:sz w:val="20"/>
          <w:szCs w:val="20"/>
          <w:lang w:val="fr-FR"/>
        </w:rPr>
        <w:t xml:space="preserve">a continuité </w:t>
      </w:r>
      <w:r w:rsidRPr="006F3CB3">
        <w:rPr>
          <w:rFonts w:ascii="Avenir" w:hAnsi="Avenir" w:cstheme="majorHAnsi"/>
          <w:sz w:val="20"/>
          <w:szCs w:val="20"/>
          <w:lang w:val="fr-FR"/>
        </w:rPr>
        <w:t>des activités</w:t>
      </w:r>
      <w:r w:rsidR="00DB5A00" w:rsidRPr="006F3CB3">
        <w:rPr>
          <w:rFonts w:ascii="Avenir" w:hAnsi="Avenir" w:cstheme="majorHAnsi"/>
          <w:sz w:val="20"/>
          <w:szCs w:val="20"/>
          <w:lang w:val="fr-FR"/>
        </w:rPr>
        <w:t xml:space="preserve"> et </w:t>
      </w:r>
      <w:r w:rsidR="008536F0" w:rsidRPr="006F3CB3">
        <w:rPr>
          <w:rFonts w:ascii="Avenir" w:hAnsi="Avenir" w:cstheme="majorHAnsi"/>
          <w:sz w:val="20"/>
          <w:szCs w:val="20"/>
          <w:lang w:val="fr-FR"/>
        </w:rPr>
        <w:t>des</w:t>
      </w:r>
      <w:r w:rsidRPr="006F3CB3">
        <w:rPr>
          <w:rFonts w:ascii="Avenir" w:hAnsi="Avenir" w:cstheme="majorHAnsi"/>
          <w:sz w:val="20"/>
          <w:szCs w:val="20"/>
          <w:lang w:val="fr-FR"/>
        </w:rPr>
        <w:t xml:space="preserve"> échanges se sont tenus pour améliorer le déploiement du programme.</w:t>
      </w:r>
      <w:r w:rsidR="007A6E3D" w:rsidRPr="006F3CB3">
        <w:rPr>
          <w:rFonts w:ascii="Avenir" w:hAnsi="Avenir" w:cstheme="majorHAnsi"/>
          <w:sz w:val="20"/>
          <w:szCs w:val="20"/>
          <w:lang w:val="fr-FR"/>
        </w:rPr>
        <w:t xml:space="preserve"> Les échanges se poursuivent chaque fois que nécessaire. </w:t>
      </w:r>
      <w:r w:rsidR="00960DF0" w:rsidRPr="006F3CB3">
        <w:rPr>
          <w:rFonts w:ascii="Avenir" w:hAnsi="Avenir" w:cstheme="majorHAnsi"/>
          <w:sz w:val="20"/>
          <w:szCs w:val="20"/>
          <w:lang w:val="fr-FR"/>
        </w:rPr>
        <w:t xml:space="preserve">En effet, </w:t>
      </w:r>
      <w:r w:rsidR="00960DF0" w:rsidRPr="006F3CB3">
        <w:rPr>
          <w:rFonts w:ascii="Avenir" w:hAnsi="Avenir" w:cstheme="majorHAnsi"/>
          <w:b/>
          <w:bCs/>
          <w:sz w:val="20"/>
          <w:szCs w:val="20"/>
          <w:lang w:val="fr-FR"/>
        </w:rPr>
        <w:t>la planification temporelle des actions et le respect des délais demeurent des enjeux déterminants pour garantir la réussite du processus</w:t>
      </w:r>
      <w:r w:rsidR="00960DF0" w:rsidRPr="006F3CB3">
        <w:rPr>
          <w:rFonts w:ascii="Avenir" w:hAnsi="Avenir" w:cstheme="majorHAnsi"/>
          <w:sz w:val="20"/>
          <w:szCs w:val="20"/>
          <w:lang w:val="fr-FR"/>
        </w:rPr>
        <w:t>. Ainsi, une gestion prévisionnelle efficace par l’équipe du programme est indispensable.</w:t>
      </w:r>
    </w:p>
    <w:p w14:paraId="45C4F410" w14:textId="77777777" w:rsidR="00477807" w:rsidRPr="006F3CB3" w:rsidRDefault="00477807" w:rsidP="002C7A7F">
      <w:pPr>
        <w:jc w:val="both"/>
        <w:rPr>
          <w:rFonts w:ascii="Avenir" w:hAnsi="Avenir" w:cstheme="majorHAnsi"/>
          <w:sz w:val="20"/>
          <w:szCs w:val="20"/>
          <w:lang w:val="fr-FR"/>
        </w:rPr>
      </w:pPr>
    </w:p>
    <w:p w14:paraId="7752996C" w14:textId="49B82381" w:rsidR="00671E5C" w:rsidRPr="006F3CB3" w:rsidRDefault="00DC6741" w:rsidP="00866000">
      <w:pPr>
        <w:jc w:val="both"/>
        <w:rPr>
          <w:rFonts w:ascii="Avenir" w:eastAsia="Avenir" w:hAnsi="Avenir" w:cs="Avenir"/>
          <w:i/>
          <w:color w:val="000000"/>
          <w:sz w:val="20"/>
          <w:szCs w:val="20"/>
          <w:lang w:val="fr-FR"/>
        </w:rPr>
      </w:pPr>
      <w:r w:rsidRPr="006F3CB3">
        <w:rPr>
          <w:rFonts w:ascii="Avenir" w:hAnsi="Avenir" w:cstheme="majorHAnsi"/>
          <w:sz w:val="20"/>
          <w:szCs w:val="20"/>
          <w:lang w:val="fr-FR"/>
        </w:rPr>
        <w:t>Le suivi opérationnel de l’AFD</w:t>
      </w:r>
      <w:r w:rsidR="007A6E3D" w:rsidRPr="006F3CB3">
        <w:rPr>
          <w:rFonts w:ascii="Avenir" w:hAnsi="Avenir" w:cstheme="majorHAnsi"/>
          <w:sz w:val="20"/>
          <w:szCs w:val="20"/>
          <w:lang w:val="fr-FR"/>
        </w:rPr>
        <w:t>,</w:t>
      </w:r>
      <w:r w:rsidRPr="006F3CB3">
        <w:rPr>
          <w:rFonts w:ascii="Avenir" w:hAnsi="Avenir" w:cstheme="majorHAnsi"/>
          <w:sz w:val="20"/>
          <w:szCs w:val="20"/>
          <w:lang w:val="fr-FR"/>
        </w:rPr>
        <w:t xml:space="preserve"> via des réunions hebdomadaires et l’envoi des notes hebdomadaires</w:t>
      </w:r>
      <w:r w:rsidR="00DB5A00" w:rsidRPr="006F3CB3">
        <w:rPr>
          <w:rFonts w:ascii="Avenir" w:hAnsi="Avenir" w:cstheme="majorHAnsi"/>
          <w:sz w:val="20"/>
          <w:szCs w:val="20"/>
          <w:lang w:val="fr-FR"/>
        </w:rPr>
        <w:t xml:space="preserve"> par la direction du programme</w:t>
      </w:r>
      <w:r w:rsidR="00DF62FF" w:rsidRPr="006F3CB3">
        <w:rPr>
          <w:rFonts w:ascii="Avenir" w:hAnsi="Avenir" w:cstheme="majorHAnsi"/>
          <w:sz w:val="20"/>
          <w:szCs w:val="20"/>
          <w:lang w:val="fr-FR"/>
        </w:rPr>
        <w:t xml:space="preserve">, a été </w:t>
      </w:r>
      <w:r w:rsidRPr="006F3CB3">
        <w:rPr>
          <w:rFonts w:ascii="Avenir" w:hAnsi="Avenir" w:cstheme="majorHAnsi"/>
          <w:sz w:val="20"/>
          <w:szCs w:val="20"/>
          <w:lang w:val="fr-FR"/>
        </w:rPr>
        <w:t>instauré depuis novembre 2023</w:t>
      </w:r>
      <w:r w:rsidR="00DF62FF" w:rsidRPr="006F3CB3">
        <w:rPr>
          <w:rFonts w:ascii="Avenir" w:hAnsi="Avenir" w:cstheme="majorHAnsi"/>
          <w:sz w:val="20"/>
          <w:szCs w:val="20"/>
          <w:lang w:val="fr-FR"/>
        </w:rPr>
        <w:t>,</w:t>
      </w:r>
      <w:r w:rsidRPr="006F3CB3">
        <w:rPr>
          <w:rFonts w:ascii="Avenir" w:hAnsi="Avenir" w:cstheme="majorHAnsi"/>
          <w:sz w:val="20"/>
          <w:szCs w:val="20"/>
          <w:lang w:val="fr-FR"/>
        </w:rPr>
        <w:t xml:space="preserve"> </w:t>
      </w:r>
      <w:r w:rsidR="007A6E3D" w:rsidRPr="006F3CB3">
        <w:rPr>
          <w:rFonts w:ascii="Avenir" w:hAnsi="Avenir" w:cstheme="majorHAnsi"/>
          <w:sz w:val="20"/>
          <w:szCs w:val="20"/>
          <w:lang w:val="fr-FR"/>
        </w:rPr>
        <w:t xml:space="preserve">et </w:t>
      </w:r>
      <w:r w:rsidRPr="006F3CB3">
        <w:rPr>
          <w:rFonts w:ascii="Avenir" w:hAnsi="Avenir" w:cstheme="majorHAnsi"/>
          <w:sz w:val="20"/>
          <w:szCs w:val="20"/>
          <w:lang w:val="fr-FR"/>
        </w:rPr>
        <w:t>permet</w:t>
      </w:r>
      <w:r w:rsidR="00DF62FF" w:rsidRPr="006F3CB3">
        <w:rPr>
          <w:rFonts w:ascii="Avenir" w:hAnsi="Avenir" w:cstheme="majorHAnsi"/>
          <w:sz w:val="20"/>
          <w:szCs w:val="20"/>
          <w:lang w:val="fr-FR"/>
        </w:rPr>
        <w:t xml:space="preserve"> </w:t>
      </w:r>
      <w:r w:rsidRPr="006F3CB3">
        <w:rPr>
          <w:rFonts w:ascii="Avenir" w:hAnsi="Avenir" w:cstheme="majorHAnsi"/>
          <w:sz w:val="20"/>
          <w:szCs w:val="20"/>
          <w:lang w:val="fr-FR"/>
        </w:rPr>
        <w:t>d’identifier le</w:t>
      </w:r>
      <w:r w:rsidR="00BB60C5" w:rsidRPr="006F3CB3">
        <w:rPr>
          <w:rFonts w:ascii="Avenir" w:hAnsi="Avenir" w:cstheme="majorHAnsi"/>
          <w:sz w:val="20"/>
          <w:szCs w:val="20"/>
          <w:lang w:val="fr-FR"/>
        </w:rPr>
        <w:t>s</w:t>
      </w:r>
      <w:r w:rsidRPr="006F3CB3">
        <w:rPr>
          <w:rFonts w:ascii="Avenir" w:hAnsi="Avenir" w:cstheme="majorHAnsi"/>
          <w:sz w:val="20"/>
          <w:szCs w:val="20"/>
          <w:lang w:val="fr-FR"/>
        </w:rPr>
        <w:t xml:space="preserve"> progrès mais aussi </w:t>
      </w:r>
      <w:r w:rsidR="00DF62FF" w:rsidRPr="006F3CB3">
        <w:rPr>
          <w:rFonts w:ascii="Avenir" w:hAnsi="Avenir" w:cstheme="majorHAnsi"/>
          <w:sz w:val="20"/>
          <w:szCs w:val="20"/>
          <w:lang w:val="fr-FR"/>
        </w:rPr>
        <w:t>de procéder à des ajustements</w:t>
      </w:r>
      <w:r w:rsidR="00586ED4" w:rsidRPr="006F3CB3">
        <w:rPr>
          <w:rFonts w:ascii="Avenir" w:hAnsi="Avenir" w:cstheme="majorHAnsi"/>
          <w:sz w:val="20"/>
          <w:szCs w:val="20"/>
          <w:lang w:val="fr-FR"/>
        </w:rPr>
        <w:t xml:space="preserve">. </w:t>
      </w:r>
    </w:p>
    <w:p w14:paraId="2A8E0F56" w14:textId="77777777" w:rsidR="00671E5C" w:rsidRPr="006F3CB3" w:rsidRDefault="00671E5C">
      <w:pPr>
        <w:spacing w:after="5"/>
        <w:ind w:left="10" w:right="28"/>
        <w:jc w:val="both"/>
        <w:rPr>
          <w:rFonts w:ascii="Avenir" w:eastAsia="Avenir" w:hAnsi="Avenir" w:cs="Avenir"/>
          <w:i/>
          <w:color w:val="000000"/>
          <w:sz w:val="20"/>
          <w:szCs w:val="20"/>
          <w:lang w:val="fr-FR"/>
        </w:rPr>
      </w:pPr>
    </w:p>
    <w:p w14:paraId="13AB1DA8" w14:textId="62CA0F99" w:rsidR="00EE7E20" w:rsidRPr="006F3CB3" w:rsidRDefault="00EE7E20" w:rsidP="00EE7E20">
      <w:pPr>
        <w:jc w:val="both"/>
        <w:rPr>
          <w:rFonts w:ascii="Avenir" w:hAnsi="Avenir" w:cs="Arial"/>
          <w:sz w:val="20"/>
          <w:szCs w:val="20"/>
          <w:lang w:val="fr-FR"/>
        </w:rPr>
      </w:pPr>
      <w:r w:rsidRPr="006F3CB3">
        <w:rPr>
          <w:rFonts w:ascii="Avenir" w:hAnsi="Avenir" w:cs="Arial"/>
          <w:sz w:val="20"/>
          <w:szCs w:val="20"/>
          <w:lang w:val="fr-FR"/>
        </w:rPr>
        <w:t>Afin de faciliter une mise en œuvre concertée du PGDF, voici les principales recommandations réalisées lors de la deuxième session du Comité de Pilotage du PGDF (COPIL 2) ainsi que les principales actions de suivi relatives :</w:t>
      </w:r>
    </w:p>
    <w:p w14:paraId="269D62B1"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Recommandation N°1 relative au suivi de l'Avenant N°1 aux Conventions CCD 1098 01G (AFD) et CCD 1087 01 E (CAFI) portant sur la date limite d'achèvement technique et la date limite de versement des fonds relatifs au PGDF.</w:t>
      </w:r>
    </w:p>
    <w:p w14:paraId="3AD492A3" w14:textId="71BBDAFB" w:rsidR="008A1A74" w:rsidRPr="004C657A" w:rsidRDefault="00A27DE7" w:rsidP="008A1A74">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L</w:t>
      </w:r>
      <w:r w:rsidR="008A1A74" w:rsidRPr="004C657A">
        <w:rPr>
          <w:rFonts w:ascii="Avenir" w:hAnsi="Avenir" w:cs="Arial"/>
          <w:sz w:val="20"/>
          <w:szCs w:val="20"/>
          <w:lang w:val="fr-FR"/>
        </w:rPr>
        <w:t>'extension des dates</w:t>
      </w:r>
      <w:r w:rsidR="00D5176E" w:rsidRPr="004C657A">
        <w:rPr>
          <w:rFonts w:ascii="Avenir" w:hAnsi="Avenir" w:cs="Arial"/>
          <w:sz w:val="20"/>
          <w:szCs w:val="20"/>
          <w:lang w:val="fr-FR"/>
        </w:rPr>
        <w:t>-</w:t>
      </w:r>
      <w:r w:rsidR="008A1A74" w:rsidRPr="004C657A">
        <w:rPr>
          <w:rFonts w:ascii="Avenir" w:hAnsi="Avenir" w:cs="Arial"/>
          <w:sz w:val="20"/>
          <w:szCs w:val="20"/>
          <w:lang w:val="fr-FR"/>
        </w:rPr>
        <w:t xml:space="preserve">clés de la Convention CCD 1098, portant financement de 4M EURO de l’AFD est à ce jour acquise. Un avenant d'extension signé par le Ministre des finances est disponible pour prolonger la date de clôture du </w:t>
      </w:r>
      <w:r w:rsidR="007D14A1" w:rsidRPr="004C657A">
        <w:rPr>
          <w:rFonts w:ascii="Avenir" w:hAnsi="Avenir" w:cs="Arial"/>
          <w:sz w:val="20"/>
          <w:szCs w:val="20"/>
          <w:lang w:val="fr-FR"/>
        </w:rPr>
        <w:t>programme au</w:t>
      </w:r>
      <w:r w:rsidR="008A1A74" w:rsidRPr="004C657A">
        <w:rPr>
          <w:rFonts w:ascii="Avenir" w:hAnsi="Avenir" w:cs="Arial"/>
          <w:sz w:val="20"/>
          <w:szCs w:val="20"/>
          <w:lang w:val="fr-FR"/>
        </w:rPr>
        <w:t xml:space="preserve"> 31 Mars 2027 et la date limite de versement des fonds au 30 septembre 2026.</w:t>
      </w:r>
    </w:p>
    <w:p w14:paraId="080A5A0D" w14:textId="4ECCD262" w:rsidR="008A1A74" w:rsidRPr="004C657A" w:rsidRDefault="008A1A74" w:rsidP="008A1A74">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Le même avenant signé par le Ministère des finances existe pour le CCD 1087</w:t>
      </w:r>
      <w:r w:rsidR="00D5176E" w:rsidRPr="004C657A">
        <w:rPr>
          <w:rFonts w:ascii="Avenir" w:hAnsi="Avenir" w:cs="Arial"/>
          <w:sz w:val="20"/>
          <w:szCs w:val="20"/>
          <w:lang w:val="fr-FR"/>
        </w:rPr>
        <w:t xml:space="preserve">, lequel </w:t>
      </w:r>
      <w:r w:rsidRPr="004C657A">
        <w:rPr>
          <w:rFonts w:ascii="Avenir" w:hAnsi="Avenir" w:cs="Arial"/>
          <w:sz w:val="20"/>
          <w:szCs w:val="20"/>
          <w:lang w:val="fr-FR"/>
        </w:rPr>
        <w:t xml:space="preserve">prolonge les dates clés de la convention y </w:t>
      </w:r>
      <w:r w:rsidR="007D14A1" w:rsidRPr="004C657A">
        <w:rPr>
          <w:rFonts w:ascii="Avenir" w:hAnsi="Avenir" w:cs="Arial"/>
          <w:sz w:val="20"/>
          <w:szCs w:val="20"/>
          <w:lang w:val="fr-FR"/>
        </w:rPr>
        <w:t>afférente</w:t>
      </w:r>
      <w:r w:rsidRPr="004C657A">
        <w:rPr>
          <w:rFonts w:ascii="Avenir" w:hAnsi="Avenir" w:cs="Arial"/>
          <w:sz w:val="20"/>
          <w:szCs w:val="20"/>
          <w:lang w:val="fr-FR"/>
        </w:rPr>
        <w:t xml:space="preserve">. Mais cette décision ne peut s’appliquer tant que le Copil politique du FONAREDD ne s’est pas prononcé. Un CRP 64 a été organisé le 17 décembre 2024 pour se prononcer sur ce sujet avant d’orienter la décision du Copil politique.  </w:t>
      </w:r>
    </w:p>
    <w:p w14:paraId="0F24059A"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 xml:space="preserve">Recommandation N°2 </w:t>
      </w:r>
      <w:proofErr w:type="gramStart"/>
      <w:r w:rsidRPr="004C657A">
        <w:rPr>
          <w:rFonts w:ascii="Avenir" w:hAnsi="Avenir" w:cs="Arial"/>
          <w:sz w:val="20"/>
          <w:szCs w:val="20"/>
          <w:lang w:val="fr-FR"/>
        </w:rPr>
        <w:t>relative</w:t>
      </w:r>
      <w:proofErr w:type="gramEnd"/>
      <w:r w:rsidRPr="004C657A">
        <w:rPr>
          <w:rFonts w:ascii="Avenir" w:hAnsi="Avenir" w:cs="Arial"/>
          <w:sz w:val="20"/>
          <w:szCs w:val="20"/>
          <w:lang w:val="fr-FR"/>
        </w:rPr>
        <w:t xml:space="preserve"> à la dissociation de la conditionnalité de l'évaluation à mi-parcours du PGDF pour l'appel de la seconde tranche de financement du programme.</w:t>
      </w:r>
    </w:p>
    <w:p w14:paraId="204560DA" w14:textId="505A902F" w:rsidR="008A1A74" w:rsidRPr="004C657A" w:rsidRDefault="008A1A74" w:rsidP="00D5176E">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 xml:space="preserve">Le principe du FONAREDD est de décaisser la deuxième tranche sur base d'une performance démontrée du programme par la suite d'une mission d'évaluation </w:t>
      </w:r>
      <w:r w:rsidR="007D14A1" w:rsidRPr="004C657A">
        <w:rPr>
          <w:rFonts w:ascii="Avenir" w:hAnsi="Avenir" w:cs="Arial"/>
          <w:sz w:val="20"/>
          <w:szCs w:val="20"/>
          <w:lang w:val="fr-FR"/>
        </w:rPr>
        <w:t>indépendante</w:t>
      </w:r>
      <w:r w:rsidRPr="004C657A">
        <w:rPr>
          <w:rFonts w:ascii="Avenir" w:hAnsi="Avenir" w:cs="Arial"/>
          <w:sz w:val="20"/>
          <w:szCs w:val="20"/>
          <w:lang w:val="fr-FR"/>
        </w:rPr>
        <w:t xml:space="preserve"> à mi -parcours. Cette mission devrait dans sa démarche tenir compte des </w:t>
      </w:r>
      <w:r w:rsidR="007D14A1" w:rsidRPr="004C657A">
        <w:rPr>
          <w:rFonts w:ascii="Avenir" w:hAnsi="Avenir" w:cs="Arial"/>
          <w:sz w:val="20"/>
          <w:szCs w:val="20"/>
          <w:lang w:val="fr-FR"/>
        </w:rPr>
        <w:t>circonstances</w:t>
      </w:r>
      <w:r w:rsidRPr="004C657A">
        <w:rPr>
          <w:rFonts w:ascii="Avenir" w:hAnsi="Avenir" w:cs="Arial"/>
          <w:sz w:val="20"/>
          <w:szCs w:val="20"/>
          <w:lang w:val="fr-FR"/>
        </w:rPr>
        <w:t xml:space="preserve"> atténuantes </w:t>
      </w:r>
      <w:r w:rsidR="00A27DE7" w:rsidRPr="004C657A">
        <w:rPr>
          <w:rFonts w:ascii="Avenir" w:hAnsi="Avenir" w:cs="Arial"/>
          <w:sz w:val="20"/>
          <w:szCs w:val="20"/>
          <w:lang w:val="fr-FR"/>
        </w:rPr>
        <w:t>dues</w:t>
      </w:r>
      <w:r w:rsidRPr="004C657A">
        <w:rPr>
          <w:rFonts w:ascii="Avenir" w:hAnsi="Avenir" w:cs="Arial"/>
          <w:sz w:val="20"/>
          <w:szCs w:val="20"/>
          <w:lang w:val="fr-FR"/>
        </w:rPr>
        <w:t xml:space="preserve"> à l’h</w:t>
      </w:r>
      <w:r w:rsidR="00A27DE7" w:rsidRPr="004C657A">
        <w:rPr>
          <w:rFonts w:ascii="Avenir" w:hAnsi="Avenir" w:cs="Arial"/>
          <w:sz w:val="20"/>
          <w:szCs w:val="20"/>
          <w:lang w:val="fr-FR"/>
        </w:rPr>
        <w:t>istorique</w:t>
      </w:r>
      <w:r w:rsidRPr="004C657A">
        <w:rPr>
          <w:rFonts w:ascii="Avenir" w:hAnsi="Avenir" w:cs="Arial"/>
          <w:sz w:val="20"/>
          <w:szCs w:val="20"/>
          <w:lang w:val="fr-FR"/>
        </w:rPr>
        <w:t xml:space="preserve"> particulier du démarrage du PGDF</w:t>
      </w:r>
      <w:r w:rsidR="00A27DE7" w:rsidRPr="004C657A">
        <w:rPr>
          <w:rFonts w:ascii="Avenir" w:hAnsi="Avenir" w:cs="Arial"/>
          <w:sz w:val="20"/>
          <w:szCs w:val="20"/>
          <w:lang w:val="fr-FR"/>
        </w:rPr>
        <w:t>,</w:t>
      </w:r>
      <w:r w:rsidRPr="004C657A">
        <w:rPr>
          <w:rFonts w:ascii="Avenir" w:hAnsi="Avenir" w:cs="Arial"/>
          <w:sz w:val="20"/>
          <w:szCs w:val="20"/>
          <w:lang w:val="fr-FR"/>
        </w:rPr>
        <w:t xml:space="preserve"> jalonné de plusieurs difficultés ayant certainement impacté sa performance. </w:t>
      </w:r>
    </w:p>
    <w:p w14:paraId="7BAAE3E5"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 xml:space="preserve">Recommandation N°3 </w:t>
      </w:r>
      <w:proofErr w:type="gramStart"/>
      <w:r w:rsidRPr="004C657A">
        <w:rPr>
          <w:rFonts w:ascii="Avenir" w:hAnsi="Avenir" w:cs="Arial"/>
          <w:sz w:val="20"/>
          <w:szCs w:val="20"/>
          <w:lang w:val="fr-FR"/>
        </w:rPr>
        <w:t>relative</w:t>
      </w:r>
      <w:proofErr w:type="gramEnd"/>
      <w:r w:rsidRPr="004C657A">
        <w:rPr>
          <w:rFonts w:ascii="Avenir" w:hAnsi="Avenir" w:cs="Arial"/>
          <w:sz w:val="20"/>
          <w:szCs w:val="20"/>
          <w:lang w:val="fr-FR"/>
        </w:rPr>
        <w:t xml:space="preserve"> à la mise en place d'un mécanisme formel et opérationnel de partage de données entre les partenaires du MEDD et le PGDF. </w:t>
      </w:r>
    </w:p>
    <w:p w14:paraId="65F5CD0A" w14:textId="392DE9D8" w:rsidR="00EE7E20" w:rsidRPr="004C657A" w:rsidRDefault="00EE7E20" w:rsidP="009D64D2">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lastRenderedPageBreak/>
        <w:t>Plusieurs actions formelles et informelles de concertation</w:t>
      </w:r>
      <w:r w:rsidR="005A2859">
        <w:rPr>
          <w:rFonts w:ascii="Avenir" w:hAnsi="Avenir" w:cs="Arial"/>
          <w:sz w:val="20"/>
          <w:szCs w:val="20"/>
          <w:lang w:val="fr-FR"/>
        </w:rPr>
        <w:t xml:space="preserve"> ont été</w:t>
      </w:r>
      <w:r w:rsidRPr="004C657A">
        <w:rPr>
          <w:rFonts w:ascii="Avenir" w:hAnsi="Avenir" w:cs="Arial"/>
          <w:sz w:val="20"/>
          <w:szCs w:val="20"/>
          <w:lang w:val="fr-FR"/>
        </w:rPr>
        <w:t xml:space="preserve"> entreprises. Mais l’idéal est que le FONAREDD qui finance la plupart de ces partenaires puisse prendre l’initiative aux côtés du MEDD pour instaurer un tel mécanisme perman</w:t>
      </w:r>
      <w:r w:rsidR="006B2D2B" w:rsidRPr="004C657A">
        <w:rPr>
          <w:rFonts w:ascii="Avenir" w:hAnsi="Avenir" w:cs="Arial"/>
          <w:sz w:val="20"/>
          <w:szCs w:val="20"/>
          <w:lang w:val="fr-FR"/>
        </w:rPr>
        <w:t>e</w:t>
      </w:r>
      <w:r w:rsidRPr="004C657A">
        <w:rPr>
          <w:rFonts w:ascii="Avenir" w:hAnsi="Avenir" w:cs="Arial"/>
          <w:sz w:val="20"/>
          <w:szCs w:val="20"/>
          <w:lang w:val="fr-FR"/>
        </w:rPr>
        <w:t>nt.</w:t>
      </w:r>
    </w:p>
    <w:p w14:paraId="21C7D46C"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 xml:space="preserve">Recommandation N°4 </w:t>
      </w:r>
      <w:proofErr w:type="gramStart"/>
      <w:r w:rsidRPr="004C657A">
        <w:rPr>
          <w:rFonts w:ascii="Avenir" w:hAnsi="Avenir" w:cs="Arial"/>
          <w:sz w:val="20"/>
          <w:szCs w:val="20"/>
          <w:lang w:val="fr-FR"/>
        </w:rPr>
        <w:t>relative</w:t>
      </w:r>
      <w:proofErr w:type="gramEnd"/>
      <w:r w:rsidRPr="004C657A">
        <w:rPr>
          <w:rFonts w:ascii="Avenir" w:hAnsi="Avenir" w:cs="Arial"/>
          <w:sz w:val="20"/>
          <w:szCs w:val="20"/>
          <w:lang w:val="fr-FR"/>
        </w:rPr>
        <w:t xml:space="preserve"> à la programmation géographique.</w:t>
      </w:r>
    </w:p>
    <w:p w14:paraId="0A2CFA45" w14:textId="77777777" w:rsidR="00EE7E20" w:rsidRPr="004C657A" w:rsidRDefault="00EE7E20" w:rsidP="009D64D2">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Feuille de route adoptée et actuellement mise en œuvre. Le PGDF intègre cet agenda.</w:t>
      </w:r>
    </w:p>
    <w:p w14:paraId="7A89E408"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 xml:space="preserve">Recommandation N°5 </w:t>
      </w:r>
      <w:proofErr w:type="gramStart"/>
      <w:r w:rsidRPr="004C657A">
        <w:rPr>
          <w:rFonts w:ascii="Avenir" w:hAnsi="Avenir" w:cs="Arial"/>
          <w:sz w:val="20"/>
          <w:szCs w:val="20"/>
          <w:lang w:val="fr-FR"/>
        </w:rPr>
        <w:t>relative</w:t>
      </w:r>
      <w:proofErr w:type="gramEnd"/>
      <w:r w:rsidRPr="004C657A">
        <w:rPr>
          <w:rFonts w:ascii="Avenir" w:hAnsi="Avenir" w:cs="Arial"/>
          <w:sz w:val="20"/>
          <w:szCs w:val="20"/>
          <w:lang w:val="fr-FR"/>
        </w:rPr>
        <w:t xml:space="preserve"> au suivi de la recommandation N°3 de la première session du COPIL portant sur les jetons de présence.</w:t>
      </w:r>
    </w:p>
    <w:p w14:paraId="16FE053D" w14:textId="77777777" w:rsidR="00EE7E20" w:rsidRPr="004C657A" w:rsidRDefault="00EE7E20" w:rsidP="009D64D2">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 xml:space="preserve">En cours d’analyse par les autorités compétentes. </w:t>
      </w:r>
    </w:p>
    <w:p w14:paraId="2A1BB23A" w14:textId="77777777" w:rsidR="00EE7E20" w:rsidRPr="004C657A" w:rsidRDefault="00EE7E20" w:rsidP="009D64D2">
      <w:pPr>
        <w:pStyle w:val="Paragraphedeliste"/>
        <w:numPr>
          <w:ilvl w:val="0"/>
          <w:numId w:val="46"/>
        </w:numPr>
        <w:jc w:val="both"/>
        <w:rPr>
          <w:rFonts w:ascii="Avenir" w:hAnsi="Avenir" w:cs="Arial"/>
          <w:sz w:val="20"/>
          <w:szCs w:val="20"/>
          <w:lang w:val="fr-FR"/>
        </w:rPr>
      </w:pPr>
      <w:r w:rsidRPr="004C657A">
        <w:rPr>
          <w:rFonts w:ascii="Avenir" w:hAnsi="Avenir" w:cs="Arial"/>
          <w:sz w:val="20"/>
          <w:szCs w:val="20"/>
          <w:lang w:val="fr-FR"/>
        </w:rPr>
        <w:t>Recommandation Nº6 relative à la soumission des invitations et des documents de travail.</w:t>
      </w:r>
    </w:p>
    <w:p w14:paraId="03913656" w14:textId="77777777" w:rsidR="00EE7E20" w:rsidRPr="004C657A" w:rsidRDefault="00EE7E20" w:rsidP="009D64D2">
      <w:pPr>
        <w:pStyle w:val="Paragraphedeliste"/>
        <w:numPr>
          <w:ilvl w:val="1"/>
          <w:numId w:val="46"/>
        </w:numPr>
        <w:jc w:val="both"/>
        <w:rPr>
          <w:rFonts w:ascii="Avenir" w:hAnsi="Avenir" w:cs="Arial"/>
          <w:sz w:val="20"/>
          <w:szCs w:val="20"/>
          <w:lang w:val="fr-FR"/>
        </w:rPr>
      </w:pPr>
      <w:r w:rsidRPr="004C657A">
        <w:rPr>
          <w:rFonts w:ascii="Avenir" w:hAnsi="Avenir" w:cs="Arial"/>
          <w:sz w:val="20"/>
          <w:szCs w:val="20"/>
          <w:lang w:val="fr-FR"/>
        </w:rPr>
        <w:t xml:space="preserve">L’UGP a pris bonne note et met tout en œuvre pour respecter les échéances. </w:t>
      </w:r>
    </w:p>
    <w:p w14:paraId="74DE3DDB" w14:textId="77777777" w:rsidR="00EE7E20" w:rsidRPr="006F3CB3" w:rsidRDefault="00EE7E20" w:rsidP="00EE7E20">
      <w:pPr>
        <w:rPr>
          <w:rFonts w:ascii="Avenir" w:hAnsi="Avenir" w:cs="Arial"/>
          <w:sz w:val="20"/>
          <w:szCs w:val="20"/>
          <w:lang w:val="fr-FR"/>
        </w:rPr>
      </w:pPr>
    </w:p>
    <w:p w14:paraId="1AEC6003" w14:textId="711E580A" w:rsidR="00EE7E20" w:rsidRPr="006F3CB3" w:rsidRDefault="00EE7E20" w:rsidP="00F15336">
      <w:pPr>
        <w:jc w:val="both"/>
        <w:rPr>
          <w:rFonts w:ascii="Avenir" w:hAnsi="Avenir" w:cstheme="majorHAnsi"/>
          <w:sz w:val="20"/>
          <w:szCs w:val="20"/>
          <w:lang w:val="fr-FR"/>
        </w:rPr>
      </w:pPr>
      <w:r w:rsidRPr="006F3CB3">
        <w:rPr>
          <w:rFonts w:ascii="Avenir" w:hAnsi="Avenir" w:cstheme="majorHAnsi"/>
          <w:sz w:val="20"/>
          <w:szCs w:val="20"/>
          <w:lang w:val="fr-FR"/>
        </w:rPr>
        <w:t xml:space="preserve">Pour rester conforme aux lignes directrices du FONAREDD </w:t>
      </w:r>
      <w:r w:rsidR="00DE2946" w:rsidRPr="006F3CB3">
        <w:rPr>
          <w:rFonts w:ascii="Avenir" w:hAnsi="Avenir" w:cstheme="majorHAnsi"/>
          <w:sz w:val="20"/>
          <w:szCs w:val="20"/>
          <w:lang w:val="fr-FR"/>
        </w:rPr>
        <w:t>relatives à</w:t>
      </w:r>
      <w:r w:rsidRPr="006F3CB3">
        <w:rPr>
          <w:rFonts w:ascii="Avenir" w:hAnsi="Avenir" w:cstheme="majorHAnsi"/>
          <w:sz w:val="20"/>
          <w:szCs w:val="20"/>
          <w:lang w:val="fr-FR"/>
        </w:rPr>
        <w:t xml:space="preserve"> l’organisation des réunions du </w:t>
      </w:r>
      <w:r w:rsidR="00673865" w:rsidRPr="006F3CB3">
        <w:rPr>
          <w:rFonts w:ascii="Avenir" w:hAnsi="Avenir" w:cstheme="majorHAnsi"/>
          <w:sz w:val="20"/>
          <w:szCs w:val="20"/>
          <w:lang w:val="fr-FR"/>
        </w:rPr>
        <w:t>COPIL</w:t>
      </w:r>
      <w:r w:rsidRPr="006F3CB3">
        <w:rPr>
          <w:rFonts w:ascii="Avenir" w:hAnsi="Avenir" w:cstheme="majorHAnsi"/>
          <w:sz w:val="20"/>
          <w:szCs w:val="20"/>
          <w:lang w:val="fr-FR"/>
        </w:rPr>
        <w:t xml:space="preserve">, un deuxième </w:t>
      </w:r>
      <w:r w:rsidR="00673865" w:rsidRPr="006F3CB3">
        <w:rPr>
          <w:rFonts w:ascii="Avenir" w:hAnsi="Avenir" w:cstheme="majorHAnsi"/>
          <w:sz w:val="20"/>
          <w:szCs w:val="20"/>
          <w:lang w:val="fr-FR"/>
        </w:rPr>
        <w:t xml:space="preserve">COPIL </w:t>
      </w:r>
      <w:r w:rsidRPr="006F3CB3">
        <w:rPr>
          <w:rFonts w:ascii="Avenir" w:hAnsi="Avenir" w:cstheme="majorHAnsi"/>
          <w:sz w:val="20"/>
          <w:szCs w:val="20"/>
          <w:lang w:val="fr-FR"/>
        </w:rPr>
        <w:t>2024 était prévu pour ce mois de décembre. Mais l’agenda d’organisation du CRP 64</w:t>
      </w:r>
      <w:r w:rsidR="00AC4AD7" w:rsidRPr="006F3CB3">
        <w:rPr>
          <w:rFonts w:ascii="Avenir" w:hAnsi="Avenir" w:cstheme="majorHAnsi"/>
          <w:sz w:val="20"/>
          <w:szCs w:val="20"/>
          <w:lang w:val="fr-FR"/>
        </w:rPr>
        <w:t xml:space="preserve"> a dicté le report de ce dernier</w:t>
      </w:r>
      <w:r w:rsidR="00673865" w:rsidRPr="006F3CB3">
        <w:rPr>
          <w:rFonts w:ascii="Avenir" w:hAnsi="Avenir" w:cstheme="majorHAnsi"/>
          <w:sz w:val="20"/>
          <w:szCs w:val="20"/>
          <w:lang w:val="fr-FR"/>
        </w:rPr>
        <w:t xml:space="preserve"> à</w:t>
      </w:r>
      <w:r w:rsidR="00AC4AD7" w:rsidRPr="006F3CB3">
        <w:rPr>
          <w:rFonts w:ascii="Avenir" w:hAnsi="Avenir" w:cstheme="majorHAnsi"/>
          <w:sz w:val="20"/>
          <w:szCs w:val="20"/>
          <w:lang w:val="fr-FR"/>
        </w:rPr>
        <w:t xml:space="preserve"> l'année prochaine pour permettre aussi d'inclure au menu des di</w:t>
      </w:r>
      <w:r w:rsidR="00673865" w:rsidRPr="006F3CB3">
        <w:rPr>
          <w:rFonts w:ascii="Avenir" w:hAnsi="Avenir" w:cstheme="majorHAnsi"/>
          <w:sz w:val="20"/>
          <w:szCs w:val="20"/>
          <w:lang w:val="fr-FR"/>
        </w:rPr>
        <w:t>s</w:t>
      </w:r>
      <w:r w:rsidR="00AC4AD7" w:rsidRPr="006F3CB3">
        <w:rPr>
          <w:rFonts w:ascii="Avenir" w:hAnsi="Avenir" w:cstheme="majorHAnsi"/>
          <w:sz w:val="20"/>
          <w:szCs w:val="20"/>
          <w:lang w:val="fr-FR"/>
        </w:rPr>
        <w:t>cussions, les résolutions et rec</w:t>
      </w:r>
      <w:r w:rsidR="00673865" w:rsidRPr="006F3CB3">
        <w:rPr>
          <w:rFonts w:ascii="Avenir" w:hAnsi="Avenir" w:cstheme="majorHAnsi"/>
          <w:sz w:val="20"/>
          <w:szCs w:val="20"/>
          <w:lang w:val="fr-FR"/>
        </w:rPr>
        <w:t>o</w:t>
      </w:r>
      <w:r w:rsidR="00AC4AD7" w:rsidRPr="006F3CB3">
        <w:rPr>
          <w:rFonts w:ascii="Avenir" w:hAnsi="Avenir" w:cstheme="majorHAnsi"/>
          <w:sz w:val="20"/>
          <w:szCs w:val="20"/>
          <w:lang w:val="fr-FR"/>
        </w:rPr>
        <w:t xml:space="preserve">mmandations </w:t>
      </w:r>
      <w:r w:rsidR="00673865" w:rsidRPr="006F3CB3">
        <w:rPr>
          <w:rFonts w:ascii="Avenir" w:hAnsi="Avenir" w:cstheme="majorHAnsi"/>
          <w:sz w:val="20"/>
          <w:szCs w:val="20"/>
          <w:lang w:val="fr-FR"/>
        </w:rPr>
        <w:t>de ce dernier</w:t>
      </w:r>
      <w:r w:rsidR="00AC4AD7" w:rsidRPr="006F3CB3">
        <w:rPr>
          <w:rFonts w:ascii="Avenir" w:hAnsi="Avenir" w:cstheme="majorHAnsi"/>
          <w:sz w:val="20"/>
          <w:szCs w:val="20"/>
          <w:lang w:val="fr-FR"/>
        </w:rPr>
        <w:t xml:space="preserve">. </w:t>
      </w:r>
      <w:r w:rsidRPr="006F3CB3">
        <w:rPr>
          <w:rFonts w:ascii="Avenir" w:hAnsi="Avenir" w:cstheme="majorHAnsi"/>
          <w:sz w:val="20"/>
          <w:szCs w:val="20"/>
          <w:lang w:val="fr-FR"/>
        </w:rPr>
        <w:t xml:space="preserve"> </w:t>
      </w:r>
    </w:p>
    <w:p w14:paraId="29C9CE39" w14:textId="77777777" w:rsidR="00AC4AD7" w:rsidRPr="006F3CB3" w:rsidRDefault="00AC4AD7" w:rsidP="00F15336">
      <w:pPr>
        <w:jc w:val="both"/>
        <w:rPr>
          <w:rFonts w:ascii="Avenir" w:hAnsi="Avenir" w:cs="Arial"/>
          <w:sz w:val="20"/>
          <w:szCs w:val="20"/>
          <w:lang w:val="fr-FR"/>
        </w:rPr>
      </w:pPr>
    </w:p>
    <w:p w14:paraId="7A6D8734" w14:textId="6A7D4FE3" w:rsidR="00EE7E20" w:rsidRPr="006F3CB3" w:rsidRDefault="00EE7E20" w:rsidP="00F15336">
      <w:pPr>
        <w:jc w:val="both"/>
        <w:rPr>
          <w:rFonts w:ascii="Avenir" w:hAnsi="Avenir" w:cs="Arial"/>
          <w:b/>
          <w:bCs/>
          <w:sz w:val="20"/>
          <w:szCs w:val="20"/>
          <w:lang w:val="fr-FR"/>
        </w:rPr>
      </w:pPr>
      <w:r w:rsidRPr="006F3CB3">
        <w:rPr>
          <w:rFonts w:ascii="Avenir" w:hAnsi="Avenir" w:cs="Arial"/>
          <w:b/>
          <w:bCs/>
          <w:sz w:val="20"/>
          <w:szCs w:val="20"/>
          <w:lang w:val="fr-FR"/>
        </w:rPr>
        <w:t>En décembre 2024, l'UGP a produit le TDR pour l'invitation au COPIL et fi</w:t>
      </w:r>
      <w:r w:rsidR="00F15336" w:rsidRPr="006F3CB3">
        <w:rPr>
          <w:rFonts w:ascii="Avenir" w:hAnsi="Avenir" w:cs="Arial"/>
          <w:b/>
          <w:bCs/>
          <w:sz w:val="20"/>
          <w:szCs w:val="20"/>
          <w:lang w:val="fr-FR"/>
        </w:rPr>
        <w:t>n</w:t>
      </w:r>
      <w:r w:rsidRPr="006F3CB3">
        <w:rPr>
          <w:rFonts w:ascii="Avenir" w:hAnsi="Avenir" w:cs="Arial"/>
          <w:b/>
          <w:bCs/>
          <w:sz w:val="20"/>
          <w:szCs w:val="20"/>
          <w:lang w:val="fr-FR"/>
        </w:rPr>
        <w:t>alisé le PTBA 2025.</w:t>
      </w:r>
      <w:r w:rsidR="004B07F6" w:rsidRPr="006F3CB3">
        <w:rPr>
          <w:rFonts w:ascii="Avenir" w:hAnsi="Avenir" w:cs="Arial"/>
          <w:b/>
          <w:bCs/>
          <w:sz w:val="20"/>
          <w:szCs w:val="20"/>
          <w:lang w:val="fr-FR"/>
        </w:rPr>
        <w:t xml:space="preserve"> Initialement prévu pour le 18 décembre 2024, le prochain COPIL est reporté </w:t>
      </w:r>
      <w:r w:rsidR="00AC4AD7" w:rsidRPr="006F3CB3">
        <w:rPr>
          <w:rFonts w:ascii="Avenir" w:hAnsi="Avenir" w:cs="Arial"/>
          <w:b/>
          <w:bCs/>
          <w:sz w:val="20"/>
          <w:szCs w:val="20"/>
          <w:lang w:val="fr-FR"/>
        </w:rPr>
        <w:t>au premier trimestre 2025.</w:t>
      </w:r>
    </w:p>
    <w:p w14:paraId="200E4001" w14:textId="77777777" w:rsidR="00EE7E20" w:rsidRPr="006F3CB3" w:rsidRDefault="00EE7E20" w:rsidP="00EE7E20">
      <w:pPr>
        <w:rPr>
          <w:lang w:val="fr-FR"/>
        </w:rPr>
      </w:pPr>
    </w:p>
    <w:p w14:paraId="14CA0C56" w14:textId="5DBA3BEE" w:rsidR="00EE7E20" w:rsidRPr="006F3CB3" w:rsidRDefault="00EE7E20">
      <w:pPr>
        <w:spacing w:after="5"/>
        <w:ind w:left="10" w:right="28"/>
        <w:jc w:val="both"/>
        <w:rPr>
          <w:rFonts w:ascii="Avenir" w:eastAsia="Avenir" w:hAnsi="Avenir" w:cs="Avenir"/>
          <w:i/>
          <w:color w:val="000000"/>
          <w:sz w:val="20"/>
          <w:szCs w:val="20"/>
          <w:lang w:val="fr-FR"/>
        </w:rPr>
      </w:pPr>
    </w:p>
    <w:p w14:paraId="7752996D" w14:textId="7ABC7EF8" w:rsidR="00CD4309" w:rsidRPr="006F3CB3" w:rsidRDefault="00CD4309" w:rsidP="00866000">
      <w:pPr>
        <w:spacing w:after="5"/>
        <w:ind w:right="28"/>
        <w:jc w:val="both"/>
        <w:rPr>
          <w:rFonts w:ascii="Avenir" w:eastAsia="Avenir" w:hAnsi="Avenir" w:cs="Avenir"/>
          <w:iCs/>
          <w:color w:val="000000"/>
          <w:sz w:val="20"/>
          <w:szCs w:val="20"/>
          <w:lang w:val="fr-FR"/>
        </w:rPr>
        <w:sectPr w:rsidR="00CD4309" w:rsidRPr="006F3CB3" w:rsidSect="00762772">
          <w:headerReference w:type="default" r:id="rId21"/>
          <w:footerReference w:type="default" r:id="rId22"/>
          <w:headerReference w:type="first" r:id="rId23"/>
          <w:footerReference w:type="first" r:id="rId24"/>
          <w:pgSz w:w="11900" w:h="16840"/>
          <w:pgMar w:top="1961" w:right="1557" w:bottom="1493" w:left="1579" w:header="1020" w:footer="1115" w:gutter="0"/>
          <w:cols w:space="720"/>
          <w:titlePg/>
        </w:sectPr>
      </w:pPr>
    </w:p>
    <w:p w14:paraId="7752996E" w14:textId="4E8A6245" w:rsidR="00671E5C" w:rsidRPr="006F3CB3" w:rsidRDefault="00233362" w:rsidP="009D64D2">
      <w:pPr>
        <w:pStyle w:val="Titre1"/>
        <w:numPr>
          <w:ilvl w:val="0"/>
          <w:numId w:val="24"/>
        </w:numPr>
        <w:rPr>
          <w:lang w:val="fr-FR"/>
        </w:rPr>
      </w:pPr>
      <w:bookmarkStart w:id="12" w:name="_Toc185405592"/>
      <w:r w:rsidRPr="006F3CB3">
        <w:rPr>
          <w:lang w:val="fr-FR"/>
        </w:rPr>
        <w:lastRenderedPageBreak/>
        <w:t>Evaluation de la performance du projet</w:t>
      </w:r>
      <w:bookmarkEnd w:id="12"/>
      <w:r w:rsidRPr="006F3CB3">
        <w:rPr>
          <w:lang w:val="fr-FR"/>
        </w:rPr>
        <w:t xml:space="preserve"> </w:t>
      </w:r>
    </w:p>
    <w:p w14:paraId="7752996F" w14:textId="77777777" w:rsidR="00671E5C" w:rsidRPr="006F3CB3" w:rsidRDefault="00233362">
      <w:pPr>
        <w:pStyle w:val="Titre2"/>
        <w:rPr>
          <w:lang w:val="fr-FR"/>
        </w:rPr>
      </w:pPr>
      <w:bookmarkStart w:id="13" w:name="_Toc185405593"/>
      <w:r w:rsidRPr="006F3CB3">
        <w:rPr>
          <w:lang w:val="fr-FR"/>
        </w:rPr>
        <w:t>4.1 Evaluation de la performance du projet sur base des indicateurs du cadre logique</w:t>
      </w:r>
      <w:bookmarkEnd w:id="13"/>
      <w:r w:rsidRPr="006F3CB3">
        <w:rPr>
          <w:lang w:val="fr-FR"/>
        </w:rPr>
        <w:t xml:space="preserve"> </w:t>
      </w:r>
    </w:p>
    <w:p w14:paraId="77529970" w14:textId="77777777" w:rsidR="00671E5C" w:rsidRPr="006F3CB3" w:rsidRDefault="00671E5C">
      <w:pPr>
        <w:keepNext/>
        <w:spacing w:after="5"/>
        <w:ind w:left="20" w:right="28" w:hanging="10"/>
        <w:jc w:val="both"/>
        <w:rPr>
          <w:rFonts w:ascii="Avenir" w:eastAsia="Avenir" w:hAnsi="Avenir" w:cs="Avenir"/>
          <w:color w:val="000000"/>
          <w:sz w:val="8"/>
          <w:szCs w:val="8"/>
          <w:lang w:val="fr-FR"/>
        </w:rPr>
      </w:pPr>
    </w:p>
    <w:p w14:paraId="496367B6" w14:textId="294E18C6" w:rsidR="00733486" w:rsidRPr="004C657A" w:rsidRDefault="00A82F47" w:rsidP="006F3CB3">
      <w:pPr>
        <w:pStyle w:val="Lgende"/>
        <w:ind w:left="0" w:firstLine="0"/>
        <w:jc w:val="center"/>
        <w:rPr>
          <w:rFonts w:ascii="Avenir" w:eastAsia="Avenir" w:hAnsi="Avenir" w:cs="Avenir"/>
          <w:b w:val="0"/>
          <w:bCs w:val="0"/>
          <w:iCs/>
          <w:sz w:val="20"/>
          <w:szCs w:val="20"/>
          <w:u w:val="single"/>
        </w:rPr>
      </w:pPr>
      <w:r w:rsidRPr="004C657A">
        <w:t xml:space="preserve">Tableau </w:t>
      </w:r>
      <w:r w:rsidRPr="004C657A">
        <w:fldChar w:fldCharType="begin"/>
      </w:r>
      <w:r w:rsidRPr="004C657A">
        <w:instrText xml:space="preserve"> SEQ Tableau \* ARABIC </w:instrText>
      </w:r>
      <w:r w:rsidRPr="004C657A">
        <w:fldChar w:fldCharType="separate"/>
      </w:r>
      <w:r w:rsidR="00736A76" w:rsidRPr="004C657A">
        <w:rPr>
          <w:noProof/>
        </w:rPr>
        <w:t>3</w:t>
      </w:r>
      <w:r w:rsidRPr="004C657A">
        <w:fldChar w:fldCharType="end"/>
      </w:r>
      <w:r w:rsidRPr="004C657A">
        <w:t xml:space="preserve"> : </w:t>
      </w:r>
      <w:r w:rsidR="00C37A20" w:rsidRPr="006F3CB3">
        <w:rPr>
          <w:rFonts w:ascii="Avenir" w:eastAsia="Avenir" w:hAnsi="Avenir" w:cs="Avenir"/>
          <w:iCs/>
          <w:sz w:val="20"/>
          <w:szCs w:val="20"/>
        </w:rPr>
        <w:t>E</w:t>
      </w:r>
      <w:r w:rsidR="00733486" w:rsidRPr="006F3CB3">
        <w:rPr>
          <w:rFonts w:ascii="Avenir" w:eastAsia="Avenir" w:hAnsi="Avenir" w:cs="Avenir"/>
          <w:iCs/>
          <w:sz w:val="20"/>
          <w:szCs w:val="20"/>
        </w:rPr>
        <w:t>valuation de la performance :</w:t>
      </w:r>
    </w:p>
    <w:tbl>
      <w:tblPr>
        <w:tblW w:w="160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413"/>
        <w:gridCol w:w="1701"/>
        <w:gridCol w:w="1701"/>
        <w:gridCol w:w="1417"/>
        <w:gridCol w:w="1418"/>
        <w:gridCol w:w="712"/>
        <w:gridCol w:w="989"/>
        <w:gridCol w:w="1276"/>
        <w:gridCol w:w="1134"/>
        <w:gridCol w:w="1134"/>
        <w:gridCol w:w="992"/>
        <w:gridCol w:w="2126"/>
      </w:tblGrid>
      <w:tr w:rsidR="006764BA" w:rsidRPr="00393289" w14:paraId="648FF642" w14:textId="77777777" w:rsidTr="00C65367">
        <w:trPr>
          <w:trHeight w:val="940"/>
          <w:tblHeader/>
          <w:jc w:val="center"/>
        </w:trPr>
        <w:tc>
          <w:tcPr>
            <w:tcW w:w="1413" w:type="dxa"/>
            <w:shd w:val="clear" w:color="auto" w:fill="DDEBF7"/>
          </w:tcPr>
          <w:p w14:paraId="116DFDC3" w14:textId="77777777" w:rsidR="00682E96" w:rsidRPr="006F3CB3" w:rsidRDefault="00682E96" w:rsidP="00375128">
            <w:pPr>
              <w:rPr>
                <w:rFonts w:ascii="Avenir" w:eastAsia="Avenir" w:hAnsi="Avenir" w:cs="Avenir"/>
                <w:b/>
                <w:bCs/>
                <w:color w:val="000000"/>
                <w:sz w:val="16"/>
                <w:szCs w:val="16"/>
                <w:lang w:val="fr-FR"/>
              </w:rPr>
            </w:pPr>
            <w:r w:rsidRPr="006F3CB3">
              <w:rPr>
                <w:rFonts w:ascii="Avenir" w:eastAsia="Avenir" w:hAnsi="Avenir" w:cs="Avenir"/>
                <w:b/>
                <w:bCs/>
                <w:color w:val="000000" w:themeColor="text1"/>
                <w:sz w:val="16"/>
                <w:szCs w:val="16"/>
                <w:lang w:val="fr-FR"/>
              </w:rPr>
              <w:t>Produits</w:t>
            </w:r>
          </w:p>
        </w:tc>
        <w:tc>
          <w:tcPr>
            <w:tcW w:w="1701" w:type="dxa"/>
            <w:shd w:val="clear" w:color="auto" w:fill="DDEBF7"/>
          </w:tcPr>
          <w:p w14:paraId="43ACE1D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Indicateurs</w:t>
            </w:r>
          </w:p>
        </w:tc>
        <w:tc>
          <w:tcPr>
            <w:tcW w:w="1701" w:type="dxa"/>
            <w:shd w:val="clear" w:color="auto" w:fill="E3F1ED"/>
          </w:tcPr>
          <w:p w14:paraId="5A60608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Ligne de base </w:t>
            </w:r>
            <w:r w:rsidRPr="006F3CB3">
              <w:rPr>
                <w:rFonts w:ascii="Avenir" w:eastAsia="Avenir" w:hAnsi="Avenir" w:cs="Avenir"/>
                <w:i/>
                <w:color w:val="000000"/>
                <w:sz w:val="20"/>
                <w:szCs w:val="20"/>
                <w:vertAlign w:val="superscript"/>
                <w:lang w:val="fr-FR"/>
              </w:rPr>
              <w:footnoteReference w:id="4"/>
            </w:r>
          </w:p>
          <w:p w14:paraId="3E62EA36"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E3F1ED"/>
          </w:tcPr>
          <w:p w14:paraId="73C0000B" w14:textId="77777777" w:rsidR="00682E96" w:rsidRPr="006F3CB3" w:rsidRDefault="00682E96" w:rsidP="00375128">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themeColor="text1"/>
                <w:sz w:val="16"/>
                <w:szCs w:val="16"/>
                <w:lang w:val="fr-FR"/>
              </w:rPr>
              <w:t>Cible visée pour la période de rapportage (non cumulative)</w:t>
            </w:r>
          </w:p>
        </w:tc>
        <w:tc>
          <w:tcPr>
            <w:tcW w:w="1418" w:type="dxa"/>
            <w:shd w:val="clear" w:color="auto" w:fill="E3F1ED"/>
          </w:tcPr>
          <w:p w14:paraId="27CE8B73" w14:textId="6CB8925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themeColor="text1"/>
                <w:sz w:val="16"/>
                <w:szCs w:val="16"/>
                <w:lang w:val="fr-FR"/>
              </w:rPr>
              <w:t xml:space="preserve">Valeur atteinte pour la période de rapportage (non cumulative) 01/2024 à </w:t>
            </w:r>
            <w:r w:rsidR="000E5F93" w:rsidRPr="006F3CB3">
              <w:rPr>
                <w:rFonts w:ascii="Avenir" w:eastAsia="Avenir" w:hAnsi="Avenir" w:cs="Avenir"/>
                <w:color w:val="000000" w:themeColor="text1"/>
                <w:sz w:val="16"/>
                <w:szCs w:val="16"/>
                <w:lang w:val="fr-FR"/>
              </w:rPr>
              <w:t>12</w:t>
            </w:r>
            <w:r w:rsidRPr="006F3CB3">
              <w:rPr>
                <w:rFonts w:ascii="Avenir" w:eastAsia="Avenir" w:hAnsi="Avenir" w:cs="Avenir"/>
                <w:color w:val="000000" w:themeColor="text1"/>
                <w:sz w:val="16"/>
                <w:szCs w:val="16"/>
                <w:lang w:val="fr-FR"/>
              </w:rPr>
              <w:t>/2024</w:t>
            </w:r>
          </w:p>
        </w:tc>
        <w:tc>
          <w:tcPr>
            <w:tcW w:w="712" w:type="dxa"/>
            <w:shd w:val="clear" w:color="auto" w:fill="E3F1ED"/>
          </w:tcPr>
          <w:p w14:paraId="39C89285"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themeColor="text1"/>
                <w:sz w:val="16"/>
                <w:szCs w:val="16"/>
                <w:lang w:val="fr-FR"/>
              </w:rPr>
              <w:t>Valeur 2022 (en cumulatif)</w:t>
            </w:r>
            <w:r w:rsidRPr="006F3CB3">
              <w:rPr>
                <w:rStyle w:val="Appelnotedebasdep"/>
                <w:rFonts w:ascii="Avenir" w:eastAsia="Avenir" w:hAnsi="Avenir" w:cs="Avenir"/>
                <w:color w:val="000000" w:themeColor="text1"/>
                <w:sz w:val="16"/>
                <w:szCs w:val="16"/>
                <w:lang w:val="fr-FR"/>
              </w:rPr>
              <w:footnoteReference w:id="5"/>
            </w:r>
          </w:p>
        </w:tc>
        <w:tc>
          <w:tcPr>
            <w:tcW w:w="989" w:type="dxa"/>
            <w:shd w:val="clear" w:color="auto" w:fill="E3F1ED"/>
          </w:tcPr>
          <w:p w14:paraId="5EA9C6B1"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themeColor="text1"/>
                <w:sz w:val="16"/>
                <w:szCs w:val="16"/>
                <w:lang w:val="fr-FR"/>
              </w:rPr>
              <w:t>Valeur 2023 (en cumulatif)</w:t>
            </w:r>
            <w:r w:rsidRPr="006F3CB3">
              <w:rPr>
                <w:rStyle w:val="Appelnotedebasdep"/>
                <w:rFonts w:ascii="Avenir" w:eastAsia="Avenir" w:hAnsi="Avenir" w:cs="Avenir"/>
                <w:color w:val="000000" w:themeColor="text1"/>
                <w:sz w:val="16"/>
                <w:szCs w:val="16"/>
                <w:lang w:val="fr-FR"/>
              </w:rPr>
              <w:footnoteReference w:id="6"/>
            </w:r>
          </w:p>
        </w:tc>
        <w:tc>
          <w:tcPr>
            <w:tcW w:w="1276" w:type="dxa"/>
            <w:shd w:val="clear" w:color="auto" w:fill="E3F1ED"/>
          </w:tcPr>
          <w:p w14:paraId="32384DFE"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Valeur actuelle (en cumulatif)</w:t>
            </w:r>
            <w:r w:rsidRPr="006F3CB3">
              <w:rPr>
                <w:rFonts w:ascii="Avenir" w:eastAsia="Avenir" w:hAnsi="Avenir" w:cs="Avenir"/>
                <w:i/>
                <w:color w:val="000000"/>
                <w:sz w:val="20"/>
                <w:szCs w:val="20"/>
                <w:vertAlign w:val="superscript"/>
                <w:lang w:val="fr-FR"/>
              </w:rPr>
              <w:footnoteReference w:id="7"/>
            </w:r>
            <w:r w:rsidRPr="006F3CB3">
              <w:rPr>
                <w:rFonts w:ascii="Avenir" w:eastAsia="Avenir" w:hAnsi="Avenir" w:cs="Avenir"/>
                <w:color w:val="000000"/>
                <w:sz w:val="16"/>
                <w:szCs w:val="16"/>
                <w:lang w:val="fr-FR"/>
              </w:rPr>
              <w:t xml:space="preserve"> </w:t>
            </w:r>
          </w:p>
        </w:tc>
        <w:tc>
          <w:tcPr>
            <w:tcW w:w="1134" w:type="dxa"/>
            <w:shd w:val="clear" w:color="auto" w:fill="E3F1ED"/>
          </w:tcPr>
          <w:p w14:paraId="3514CD02"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finale dans le PRODOC</w:t>
            </w:r>
            <w:r w:rsidRPr="006F3CB3">
              <w:rPr>
                <w:rFonts w:ascii="Avenir" w:eastAsia="Avenir" w:hAnsi="Avenir" w:cs="Avenir"/>
                <w:i/>
                <w:color w:val="000000"/>
                <w:sz w:val="20"/>
                <w:szCs w:val="20"/>
                <w:vertAlign w:val="superscript"/>
                <w:lang w:val="fr-FR"/>
              </w:rPr>
              <w:footnoteReference w:id="8"/>
            </w:r>
          </w:p>
        </w:tc>
        <w:tc>
          <w:tcPr>
            <w:tcW w:w="1134" w:type="dxa"/>
            <w:shd w:val="clear" w:color="auto" w:fill="E3F1ED"/>
          </w:tcPr>
          <w:p w14:paraId="7A09A75B"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finale révisée le cas échéant </w:t>
            </w:r>
          </w:p>
        </w:tc>
        <w:tc>
          <w:tcPr>
            <w:tcW w:w="992" w:type="dxa"/>
            <w:shd w:val="clear" w:color="auto" w:fill="E7E6E6"/>
          </w:tcPr>
          <w:p w14:paraId="5F6641E5"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Hyperlien et numéro de la décision d’approbation de la révision de la cible le cas échéant</w:t>
            </w:r>
          </w:p>
        </w:tc>
        <w:tc>
          <w:tcPr>
            <w:tcW w:w="2126" w:type="dxa"/>
            <w:shd w:val="clear" w:color="auto" w:fill="E7E6E6"/>
          </w:tcPr>
          <w:p w14:paraId="70FAE77F" w14:textId="77777777" w:rsidR="00682E96" w:rsidRPr="006F3CB3" w:rsidRDefault="00682E96" w:rsidP="00375128">
            <w:pPr>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Commentaires</w:t>
            </w:r>
            <w:r w:rsidRPr="006F3CB3">
              <w:rPr>
                <w:rFonts w:ascii="Avenir" w:eastAsia="Avenir" w:hAnsi="Avenir" w:cs="Avenir"/>
                <w:i/>
                <w:color w:val="000000"/>
                <w:sz w:val="20"/>
                <w:szCs w:val="20"/>
                <w:vertAlign w:val="superscript"/>
                <w:lang w:val="fr-FR"/>
              </w:rPr>
              <w:footnoteReference w:id="9"/>
            </w:r>
          </w:p>
        </w:tc>
      </w:tr>
      <w:tr w:rsidR="006764BA" w:rsidRPr="00393289" w14:paraId="3283EA49" w14:textId="77777777" w:rsidTr="00C65367">
        <w:trPr>
          <w:trHeight w:val="310"/>
          <w:jc w:val="center"/>
        </w:trPr>
        <w:tc>
          <w:tcPr>
            <w:tcW w:w="1413" w:type="dxa"/>
            <w:shd w:val="clear" w:color="auto" w:fill="auto"/>
          </w:tcPr>
          <w:p w14:paraId="01E73D6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1.1 : Assistance au MEDD dans l'opérationnalisation du CCNF et des CCPF</w:t>
            </w:r>
          </w:p>
        </w:tc>
        <w:tc>
          <w:tcPr>
            <w:tcW w:w="1701" w:type="dxa"/>
            <w:shd w:val="clear" w:color="auto" w:fill="auto"/>
          </w:tcPr>
          <w:p w14:paraId="1F2AB8A9" w14:textId="77777777" w:rsidR="00682E96" w:rsidRPr="006F3CB3" w:rsidRDefault="00682E96"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Le CCNF et CCPF chargés de s’assurer de la transparence et du côté participatif du processus sont opérationnels</w:t>
            </w:r>
          </w:p>
        </w:tc>
        <w:tc>
          <w:tcPr>
            <w:tcW w:w="1701" w:type="dxa"/>
            <w:shd w:val="clear" w:color="auto" w:fill="FFFFFF" w:themeFill="background1"/>
          </w:tcPr>
          <w:p w14:paraId="44FAFFFE" w14:textId="25034DE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 Conseil Consultatif existe par décret mais n’est pas opérationnel et peu inclusif</w:t>
            </w:r>
            <w:r w:rsidR="005B55EF">
              <w:rPr>
                <w:rFonts w:ascii="Avenir" w:eastAsia="Avenir" w:hAnsi="Avenir" w:cs="Avenir"/>
                <w:color w:val="000000"/>
                <w:sz w:val="16"/>
                <w:szCs w:val="16"/>
                <w:lang w:val="fr-FR"/>
              </w:rPr>
              <w:t xml:space="preserve"> </w:t>
            </w:r>
            <w:r w:rsidR="00DF62FF" w:rsidRPr="006F3CB3">
              <w:rPr>
                <w:rFonts w:ascii="Avenir" w:eastAsia="Avenir" w:hAnsi="Avenir" w:cs="Avenir"/>
                <w:color w:val="000000"/>
                <w:sz w:val="16"/>
                <w:szCs w:val="16"/>
                <w:lang w:val="fr-FR"/>
              </w:rPr>
              <w:t>;</w:t>
            </w:r>
          </w:p>
          <w:p w14:paraId="6C3B808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Quatre réunions du CCNF ont été organisées de 2008 à 2022</w:t>
            </w:r>
          </w:p>
        </w:tc>
        <w:tc>
          <w:tcPr>
            <w:tcW w:w="1417" w:type="dxa"/>
          </w:tcPr>
          <w:p w14:paraId="41BE78EF" w14:textId="34192DE3" w:rsidR="00682E96" w:rsidRPr="006F3CB3" w:rsidRDefault="00D606A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 sessions du</w:t>
            </w:r>
            <w:r w:rsidR="00682E96" w:rsidRPr="006F3CB3">
              <w:rPr>
                <w:rFonts w:ascii="Avenir" w:eastAsia="Avenir" w:hAnsi="Avenir" w:cs="Avenir"/>
                <w:color w:val="000000"/>
                <w:sz w:val="16"/>
                <w:szCs w:val="16"/>
                <w:lang w:val="fr-FR"/>
              </w:rPr>
              <w:t xml:space="preserve"> CCNF organisée</w:t>
            </w:r>
            <w:r w:rsidR="005B55EF">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w:t>
            </w:r>
            <w:r w:rsidR="005B55EF">
              <w:rPr>
                <w:rFonts w:ascii="Avenir" w:eastAsia="Avenir" w:hAnsi="Avenir" w:cs="Avenir"/>
                <w:color w:val="000000"/>
                <w:sz w:val="16"/>
                <w:szCs w:val="16"/>
                <w:lang w:val="fr-FR"/>
              </w:rPr>
              <w:t>m</w:t>
            </w:r>
            <w:r w:rsidRPr="006F3CB3">
              <w:rPr>
                <w:rFonts w:ascii="Avenir" w:eastAsia="Avenir" w:hAnsi="Avenir" w:cs="Avenir"/>
                <w:color w:val="000000"/>
                <w:sz w:val="16"/>
                <w:szCs w:val="16"/>
                <w:lang w:val="fr-FR"/>
              </w:rPr>
              <w:t xml:space="preserve">ars, septembre, décembre) </w:t>
            </w:r>
            <w:r w:rsidR="00DF62FF" w:rsidRPr="006F3CB3">
              <w:rPr>
                <w:rFonts w:ascii="Avenir" w:eastAsia="Avenir" w:hAnsi="Avenir" w:cs="Avenir"/>
                <w:color w:val="000000"/>
                <w:sz w:val="16"/>
                <w:szCs w:val="16"/>
                <w:lang w:val="fr-FR"/>
              </w:rPr>
              <w:t>;</w:t>
            </w:r>
          </w:p>
          <w:p w14:paraId="7A6DC2D7" w14:textId="45021BA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4 CCPF organisés (mai </w:t>
            </w:r>
            <w:r w:rsidR="00D606A2" w:rsidRPr="006F3CB3">
              <w:rPr>
                <w:rFonts w:ascii="Avenir" w:eastAsia="Avenir" w:hAnsi="Avenir" w:cs="Avenir"/>
                <w:color w:val="000000"/>
                <w:sz w:val="16"/>
                <w:szCs w:val="16"/>
                <w:lang w:val="fr-FR"/>
              </w:rPr>
              <w:t xml:space="preserve">et août </w:t>
            </w:r>
            <w:r w:rsidRPr="006F3CB3">
              <w:rPr>
                <w:rFonts w:ascii="Avenir" w:eastAsia="Avenir" w:hAnsi="Avenir" w:cs="Avenir"/>
                <w:color w:val="000000"/>
                <w:sz w:val="16"/>
                <w:szCs w:val="16"/>
                <w:lang w:val="fr-FR"/>
              </w:rPr>
              <w:t>2024)</w:t>
            </w:r>
          </w:p>
          <w:p w14:paraId="5FD8AC29" w14:textId="77777777" w:rsidR="00682E96" w:rsidRPr="006F3CB3" w:rsidRDefault="00682E96" w:rsidP="00375128">
            <w:pPr>
              <w:rPr>
                <w:rFonts w:ascii="Avenir" w:eastAsia="Avenir" w:hAnsi="Avenir" w:cs="Avenir"/>
                <w:color w:val="000000"/>
                <w:sz w:val="16"/>
                <w:szCs w:val="16"/>
                <w:lang w:val="fr-FR"/>
              </w:rPr>
            </w:pPr>
          </w:p>
        </w:tc>
        <w:tc>
          <w:tcPr>
            <w:tcW w:w="1418" w:type="dxa"/>
          </w:tcPr>
          <w:p w14:paraId="16519D0E" w14:textId="7D19ED75" w:rsidR="00682E96" w:rsidRPr="006F3CB3" w:rsidRDefault="00D606A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w:t>
            </w:r>
            <w:r w:rsidR="007D14A1" w:rsidRPr="007D14A1">
              <w:rPr>
                <w:rFonts w:ascii="Avenir" w:eastAsia="Avenir" w:hAnsi="Avenir" w:cs="Avenir"/>
                <w:color w:val="000000"/>
                <w:sz w:val="16"/>
                <w:szCs w:val="16"/>
                <w:lang w:val="fr-FR"/>
              </w:rPr>
              <w:t>seule</w:t>
            </w:r>
            <w:r w:rsidRPr="006F3CB3">
              <w:rPr>
                <w:rFonts w:ascii="Avenir" w:eastAsia="Avenir" w:hAnsi="Avenir" w:cs="Avenir"/>
                <w:color w:val="000000"/>
                <w:sz w:val="16"/>
                <w:szCs w:val="16"/>
                <w:lang w:val="fr-FR"/>
              </w:rPr>
              <w:t xml:space="preserve"> session (la </w:t>
            </w:r>
            <w:r w:rsidR="00EE0616" w:rsidRPr="006F3CB3">
              <w:rPr>
                <w:rFonts w:ascii="Avenir" w:eastAsia="Avenir" w:hAnsi="Avenir" w:cs="Avenir"/>
                <w:color w:val="000000"/>
                <w:sz w:val="16"/>
                <w:szCs w:val="16"/>
                <w:lang w:val="fr-FR"/>
              </w:rPr>
              <w:t>6</w:t>
            </w:r>
            <w:r w:rsidR="00EE0616" w:rsidRPr="006F3CB3">
              <w:rPr>
                <w:rFonts w:ascii="Avenir" w:eastAsia="Avenir" w:hAnsi="Avenir" w:cs="Avenir"/>
                <w:color w:val="000000"/>
                <w:sz w:val="16"/>
                <w:szCs w:val="16"/>
                <w:vertAlign w:val="superscript"/>
                <w:lang w:val="fr-FR"/>
              </w:rPr>
              <w:t>ème</w:t>
            </w:r>
            <w:r w:rsidRPr="006F3CB3">
              <w:rPr>
                <w:rFonts w:ascii="Avenir" w:eastAsia="Avenir" w:hAnsi="Avenir" w:cs="Avenir"/>
                <w:color w:val="000000"/>
                <w:sz w:val="16"/>
                <w:szCs w:val="16"/>
                <w:vertAlign w:val="superscript"/>
                <w:lang w:val="fr-FR"/>
              </w:rPr>
              <w:t>)</w:t>
            </w:r>
            <w:r w:rsidR="00EE0616" w:rsidRPr="006F3CB3">
              <w:rPr>
                <w:rFonts w:ascii="Avenir" w:eastAsia="Avenir" w:hAnsi="Avenir" w:cs="Avenir"/>
                <w:color w:val="000000"/>
                <w:sz w:val="16"/>
                <w:szCs w:val="16"/>
                <w:lang w:val="fr-FR"/>
              </w:rPr>
              <w:t xml:space="preserve"> du CCNF a été tenue du 06 au 07.11.2024</w:t>
            </w:r>
          </w:p>
          <w:p w14:paraId="4D22FE23" w14:textId="66B7A54D" w:rsidR="00682E96" w:rsidRPr="006F3CB3" w:rsidRDefault="00682E96" w:rsidP="00375128">
            <w:pPr>
              <w:rPr>
                <w:rFonts w:ascii="Avenir" w:eastAsia="Avenir" w:hAnsi="Avenir" w:cs="Avenir"/>
                <w:color w:val="000000"/>
                <w:sz w:val="16"/>
                <w:szCs w:val="16"/>
                <w:lang w:val="fr-FR"/>
              </w:rPr>
            </w:pPr>
          </w:p>
        </w:tc>
        <w:tc>
          <w:tcPr>
            <w:tcW w:w="712" w:type="dxa"/>
          </w:tcPr>
          <w:p w14:paraId="527C752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Décret N°08/03 du 26 janvier 2008 du CCNF</w:t>
            </w:r>
          </w:p>
        </w:tc>
        <w:tc>
          <w:tcPr>
            <w:tcW w:w="989" w:type="dxa"/>
          </w:tcPr>
          <w:p w14:paraId="0BA8583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Signature du Décret 23/11 du 3 mars 2023 modifiant et complétant le Décret N°08/03 du 26 janvier 2008 du CCNF</w:t>
            </w:r>
          </w:p>
          <w:p w14:paraId="544C8B58" w14:textId="77777777" w:rsidR="00682E96" w:rsidRPr="006F3CB3" w:rsidRDefault="00682E96" w:rsidP="00375128">
            <w:pPr>
              <w:rPr>
                <w:rFonts w:ascii="Avenir" w:eastAsia="Avenir" w:hAnsi="Avenir" w:cs="Avenir"/>
                <w:color w:val="000000"/>
                <w:sz w:val="16"/>
                <w:szCs w:val="16"/>
                <w:lang w:val="fr-FR"/>
              </w:rPr>
            </w:pPr>
          </w:p>
          <w:p w14:paraId="3C66B411" w14:textId="4CE3E95D" w:rsidR="00682E96" w:rsidRPr="006F3CB3" w:rsidRDefault="00682E96" w:rsidP="00EC1620">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Tenue de </w:t>
            </w:r>
            <w:proofErr w:type="gramStart"/>
            <w:r w:rsidR="00D606A2" w:rsidRPr="006F3CB3">
              <w:rPr>
                <w:rFonts w:ascii="Avenir" w:eastAsia="Avenir" w:hAnsi="Avenir" w:cs="Avenir"/>
                <w:color w:val="000000"/>
                <w:sz w:val="16"/>
                <w:szCs w:val="16"/>
                <w:lang w:val="fr-FR"/>
              </w:rPr>
              <w:t>deux</w:t>
            </w:r>
            <w:r w:rsidRPr="006F3CB3">
              <w:rPr>
                <w:rFonts w:ascii="Avenir" w:eastAsia="Avenir" w:hAnsi="Avenir" w:cs="Avenir"/>
                <w:color w:val="000000"/>
                <w:sz w:val="16"/>
                <w:szCs w:val="16"/>
                <w:lang w:val="fr-FR"/>
              </w:rPr>
              <w:t xml:space="preserve"> session</w:t>
            </w:r>
            <w:proofErr w:type="gramEnd"/>
            <w:r w:rsidRPr="006F3CB3">
              <w:rPr>
                <w:rFonts w:ascii="Avenir" w:eastAsia="Avenir" w:hAnsi="Avenir" w:cs="Avenir"/>
                <w:color w:val="000000"/>
                <w:sz w:val="16"/>
                <w:szCs w:val="16"/>
                <w:lang w:val="fr-FR"/>
              </w:rPr>
              <w:t xml:space="preserve"> du </w:t>
            </w:r>
            <w:r w:rsidRPr="006F3CB3">
              <w:rPr>
                <w:rFonts w:ascii="Avenir" w:eastAsia="Avenir" w:hAnsi="Avenir" w:cs="Avenir"/>
                <w:color w:val="000000"/>
                <w:sz w:val="16"/>
                <w:szCs w:val="16"/>
                <w:lang w:val="fr-FR"/>
              </w:rPr>
              <w:lastRenderedPageBreak/>
              <w:t>CCNF reformé du 2 au 3/10/2023</w:t>
            </w:r>
            <w:r w:rsidR="00D606A2" w:rsidRPr="006F3CB3">
              <w:rPr>
                <w:rFonts w:ascii="Avenir" w:eastAsia="Avenir" w:hAnsi="Avenir" w:cs="Avenir"/>
                <w:color w:val="000000"/>
                <w:sz w:val="16"/>
                <w:szCs w:val="16"/>
                <w:lang w:val="fr-FR"/>
              </w:rPr>
              <w:t xml:space="preserve"> et du 6 au 7/11/2024</w:t>
            </w:r>
          </w:p>
        </w:tc>
        <w:tc>
          <w:tcPr>
            <w:tcW w:w="1276" w:type="dxa"/>
            <w:shd w:val="clear" w:color="auto" w:fill="auto"/>
          </w:tcPr>
          <w:p w14:paraId="4B16B43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Signature du Décret 23/11 du 3 mars 2023 modifiant et complétant le Décret N°08/03 du 26 janvier 2008 du CCNF</w:t>
            </w:r>
          </w:p>
          <w:p w14:paraId="410C52C2" w14:textId="77777777" w:rsidR="00682E96" w:rsidRPr="006F3CB3" w:rsidRDefault="00682E96" w:rsidP="00375128">
            <w:pPr>
              <w:rPr>
                <w:rFonts w:ascii="Avenir" w:eastAsia="Avenir" w:hAnsi="Avenir" w:cs="Avenir"/>
                <w:color w:val="000000"/>
                <w:sz w:val="16"/>
                <w:szCs w:val="16"/>
                <w:lang w:val="fr-FR"/>
              </w:rPr>
            </w:pPr>
          </w:p>
          <w:p w14:paraId="79FDFD12" w14:textId="6AA6DF9B"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Tenue de la </w:t>
            </w:r>
            <w:r w:rsidR="00EE0616" w:rsidRPr="006F3CB3">
              <w:rPr>
                <w:rFonts w:ascii="Avenir" w:eastAsia="Avenir" w:hAnsi="Avenir" w:cs="Avenir"/>
                <w:color w:val="000000"/>
                <w:sz w:val="16"/>
                <w:szCs w:val="16"/>
                <w:lang w:val="fr-FR"/>
              </w:rPr>
              <w:t>5</w:t>
            </w:r>
            <w:r w:rsidR="001972E2">
              <w:rPr>
                <w:rFonts w:ascii="Avenir" w:eastAsia="Avenir" w:hAnsi="Avenir" w:cs="Avenir"/>
                <w:color w:val="000000"/>
                <w:sz w:val="16"/>
                <w:szCs w:val="16"/>
                <w:lang w:val="fr-FR"/>
              </w:rPr>
              <w:t xml:space="preserve">ème </w:t>
            </w:r>
            <w:r w:rsidRPr="006F3CB3">
              <w:rPr>
                <w:rFonts w:ascii="Avenir" w:eastAsia="Avenir" w:hAnsi="Avenir" w:cs="Avenir"/>
                <w:color w:val="000000"/>
                <w:sz w:val="16"/>
                <w:szCs w:val="16"/>
                <w:lang w:val="fr-FR"/>
              </w:rPr>
              <w:t>session du CCNF du 2 au 3/10/2023</w:t>
            </w:r>
          </w:p>
          <w:p w14:paraId="5EFDD0D4" w14:textId="77777777" w:rsidR="00EE0616" w:rsidRPr="006F3CB3" w:rsidRDefault="00EE0616" w:rsidP="00375128">
            <w:pPr>
              <w:rPr>
                <w:rFonts w:ascii="Avenir" w:eastAsia="Avenir" w:hAnsi="Avenir" w:cs="Avenir"/>
                <w:color w:val="000000"/>
                <w:sz w:val="16"/>
                <w:szCs w:val="16"/>
                <w:lang w:val="fr-FR"/>
              </w:rPr>
            </w:pPr>
          </w:p>
          <w:p w14:paraId="10CFBFD6" w14:textId="314D7424" w:rsidR="00EE0616" w:rsidRPr="006F3CB3" w:rsidRDefault="00EE061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 6</w:t>
            </w:r>
            <w:r w:rsidRPr="006F3CB3">
              <w:rPr>
                <w:rFonts w:ascii="Avenir" w:eastAsia="Avenir" w:hAnsi="Avenir" w:cs="Avenir"/>
                <w:color w:val="000000"/>
                <w:sz w:val="16"/>
                <w:szCs w:val="16"/>
                <w:vertAlign w:val="superscript"/>
                <w:lang w:val="fr-FR"/>
              </w:rPr>
              <w:t>ème</w:t>
            </w:r>
            <w:r w:rsidRPr="006F3CB3">
              <w:rPr>
                <w:rFonts w:ascii="Avenir" w:eastAsia="Avenir" w:hAnsi="Avenir" w:cs="Avenir"/>
                <w:color w:val="000000"/>
                <w:sz w:val="16"/>
                <w:szCs w:val="16"/>
                <w:lang w:val="fr-FR"/>
              </w:rPr>
              <w:t xml:space="preserve"> session du CCNF a été </w:t>
            </w:r>
            <w:r w:rsidRPr="006F3CB3">
              <w:rPr>
                <w:rFonts w:ascii="Avenir" w:eastAsia="Avenir" w:hAnsi="Avenir" w:cs="Avenir"/>
                <w:color w:val="000000"/>
                <w:sz w:val="16"/>
                <w:szCs w:val="16"/>
                <w:lang w:val="fr-FR"/>
              </w:rPr>
              <w:lastRenderedPageBreak/>
              <w:t>tenue du 06 au 07.11.24</w:t>
            </w:r>
          </w:p>
        </w:tc>
        <w:tc>
          <w:tcPr>
            <w:tcW w:w="1134" w:type="dxa"/>
            <w:shd w:val="clear" w:color="auto" w:fill="auto"/>
          </w:tcPr>
          <w:p w14:paraId="0CFF22A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fin phase 1 : Conseil opérationnel, au moins 4 réunions de concertation, révision de l’arrêté élaboré pour sa création. </w:t>
            </w:r>
          </w:p>
          <w:p w14:paraId="32E20796" w14:textId="32AAC9D5"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 phase 2 : Conseil avec un secrétariat autonome du </w:t>
            </w:r>
            <w:r w:rsidRPr="006F3CB3">
              <w:rPr>
                <w:rFonts w:ascii="Avenir" w:eastAsia="Avenir" w:hAnsi="Avenir" w:cs="Avenir"/>
                <w:color w:val="000000"/>
                <w:sz w:val="16"/>
                <w:szCs w:val="16"/>
                <w:lang w:val="fr-FR"/>
              </w:rPr>
              <w:lastRenderedPageBreak/>
              <w:t xml:space="preserve">PGDF ; au moins 8 </w:t>
            </w:r>
            <w:r w:rsidR="00D606A2" w:rsidRPr="006F3CB3">
              <w:rPr>
                <w:rFonts w:ascii="Avenir" w:eastAsia="Avenir" w:hAnsi="Avenir" w:cs="Avenir"/>
                <w:color w:val="000000"/>
                <w:sz w:val="16"/>
                <w:szCs w:val="16"/>
                <w:lang w:val="fr-FR"/>
              </w:rPr>
              <w:t xml:space="preserve">sessions </w:t>
            </w:r>
            <w:r w:rsidRPr="006F3CB3">
              <w:rPr>
                <w:rFonts w:ascii="Avenir" w:eastAsia="Avenir" w:hAnsi="Avenir" w:cs="Avenir"/>
                <w:color w:val="000000"/>
                <w:sz w:val="16"/>
                <w:szCs w:val="16"/>
                <w:lang w:val="fr-FR"/>
              </w:rPr>
              <w:t xml:space="preserve">de </w:t>
            </w:r>
            <w:r w:rsidR="00D606A2" w:rsidRPr="006F3CB3">
              <w:rPr>
                <w:rFonts w:ascii="Avenir" w:eastAsia="Avenir" w:hAnsi="Avenir" w:cs="Avenir"/>
                <w:color w:val="000000"/>
                <w:sz w:val="16"/>
                <w:szCs w:val="16"/>
                <w:lang w:val="fr-FR"/>
              </w:rPr>
              <w:t>CCNF</w:t>
            </w:r>
          </w:p>
        </w:tc>
        <w:tc>
          <w:tcPr>
            <w:tcW w:w="1134" w:type="dxa"/>
            <w:shd w:val="clear" w:color="auto" w:fill="auto"/>
          </w:tcPr>
          <w:p w14:paraId="2449DCEF"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40AD95B1"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tcPr>
          <w:p w14:paraId="5E546B1C" w14:textId="28E3D862" w:rsidR="00682E96" w:rsidRPr="006F3CB3" w:rsidRDefault="00960DF0" w:rsidP="00375128">
            <w:pPr>
              <w:spacing w:after="5"/>
              <w:rPr>
                <w:rFonts w:ascii="Avenir" w:eastAsia="Avenir" w:hAnsi="Avenir" w:cs="Avenir"/>
                <w:sz w:val="16"/>
                <w:szCs w:val="16"/>
                <w:lang w:val="fr-FR"/>
              </w:rPr>
            </w:pPr>
            <w:r w:rsidRPr="006F3CB3">
              <w:rPr>
                <w:rFonts w:ascii="Avenir" w:eastAsia="Avenir" w:hAnsi="Avenir" w:cs="Avenir"/>
                <w:sz w:val="16"/>
                <w:szCs w:val="16"/>
                <w:lang w:val="fr-FR"/>
              </w:rPr>
              <w:t xml:space="preserve">- </w:t>
            </w:r>
            <w:r w:rsidR="00682E96" w:rsidRPr="006F3CB3">
              <w:rPr>
                <w:rFonts w:ascii="Avenir" w:eastAsia="Avenir" w:hAnsi="Avenir" w:cs="Avenir"/>
                <w:sz w:val="16"/>
                <w:szCs w:val="16"/>
                <w:lang w:val="fr-FR"/>
              </w:rPr>
              <w:t xml:space="preserve">La réunion du CCNF prévue en </w:t>
            </w:r>
            <w:r w:rsidR="0002129C" w:rsidRPr="006F3CB3">
              <w:rPr>
                <w:rFonts w:ascii="Avenir" w:eastAsia="Avenir" w:hAnsi="Avenir" w:cs="Avenir"/>
                <w:sz w:val="16"/>
                <w:szCs w:val="16"/>
                <w:lang w:val="fr-FR"/>
              </w:rPr>
              <w:t>m</w:t>
            </w:r>
            <w:r w:rsidR="00682E96" w:rsidRPr="006F3CB3">
              <w:rPr>
                <w:rFonts w:ascii="Avenir" w:eastAsia="Avenir" w:hAnsi="Avenir" w:cs="Avenir"/>
                <w:sz w:val="16"/>
                <w:szCs w:val="16"/>
                <w:lang w:val="fr-FR"/>
              </w:rPr>
              <w:t xml:space="preserve">ai 2024 n’a pas été tenue </w:t>
            </w:r>
            <w:r w:rsidRPr="006F3CB3">
              <w:rPr>
                <w:rFonts w:ascii="Avenir" w:eastAsia="Avenir" w:hAnsi="Avenir" w:cs="Avenir"/>
                <w:sz w:val="16"/>
                <w:szCs w:val="16"/>
                <w:lang w:val="fr-FR"/>
              </w:rPr>
              <w:t>suite au délai</w:t>
            </w:r>
            <w:r w:rsidR="00682E96" w:rsidRPr="006F3CB3">
              <w:rPr>
                <w:rFonts w:ascii="Avenir" w:eastAsia="Avenir" w:hAnsi="Avenir" w:cs="Avenir"/>
                <w:sz w:val="16"/>
                <w:szCs w:val="16"/>
                <w:lang w:val="fr-FR"/>
              </w:rPr>
              <w:t xml:space="preserve"> </w:t>
            </w:r>
            <w:r w:rsidRPr="006F3CB3">
              <w:rPr>
                <w:rFonts w:ascii="Avenir" w:eastAsia="Avenir" w:hAnsi="Avenir" w:cs="Avenir"/>
                <w:sz w:val="16"/>
                <w:szCs w:val="16"/>
                <w:lang w:val="fr-FR"/>
              </w:rPr>
              <w:t>d'</w:t>
            </w:r>
            <w:r w:rsidR="00682E96" w:rsidRPr="006F3CB3">
              <w:rPr>
                <w:rFonts w:ascii="Avenir" w:eastAsia="Avenir" w:hAnsi="Avenir" w:cs="Avenir"/>
                <w:sz w:val="16"/>
                <w:szCs w:val="16"/>
                <w:lang w:val="fr-FR"/>
              </w:rPr>
              <w:t xml:space="preserve">attente de la validation du PTBA, qui est intervenue au mois de </w:t>
            </w:r>
            <w:r w:rsidR="0002129C" w:rsidRPr="006F3CB3">
              <w:rPr>
                <w:rFonts w:ascii="Avenir" w:eastAsia="Avenir" w:hAnsi="Avenir" w:cs="Avenir"/>
                <w:sz w:val="16"/>
                <w:szCs w:val="16"/>
                <w:lang w:val="fr-FR"/>
              </w:rPr>
              <w:t>j</w:t>
            </w:r>
            <w:r w:rsidR="00682E96" w:rsidRPr="006F3CB3">
              <w:rPr>
                <w:rFonts w:ascii="Avenir" w:eastAsia="Avenir" w:hAnsi="Avenir" w:cs="Avenir"/>
                <w:sz w:val="16"/>
                <w:szCs w:val="16"/>
                <w:lang w:val="fr-FR"/>
              </w:rPr>
              <w:t>uin 2024 ;</w:t>
            </w:r>
          </w:p>
          <w:p w14:paraId="2395ABB1" w14:textId="02782D3F" w:rsidR="00D606A2" w:rsidRPr="006F3CB3" w:rsidRDefault="00D606A2" w:rsidP="00375128">
            <w:pPr>
              <w:spacing w:after="5"/>
              <w:rPr>
                <w:rFonts w:ascii="Avenir" w:eastAsia="Avenir" w:hAnsi="Avenir" w:cs="Avenir"/>
                <w:sz w:val="16"/>
                <w:szCs w:val="16"/>
                <w:lang w:val="fr-FR"/>
              </w:rPr>
            </w:pPr>
            <w:r w:rsidRPr="006F3CB3">
              <w:rPr>
                <w:rFonts w:ascii="Avenir" w:eastAsia="Avenir" w:hAnsi="Avenir" w:cs="Avenir"/>
                <w:sz w:val="16"/>
                <w:szCs w:val="16"/>
                <w:lang w:val="fr-FR"/>
              </w:rPr>
              <w:t xml:space="preserve">- La session de décembre 2024, dédiée au rapport provisoire de la PFN, n'a pas pu se tenir en raison des difficultés rencontrées </w:t>
            </w:r>
            <w:r w:rsidR="0002129C" w:rsidRPr="006F3CB3">
              <w:rPr>
                <w:rFonts w:ascii="Avenir" w:eastAsia="Avenir" w:hAnsi="Avenir" w:cs="Avenir"/>
                <w:sz w:val="16"/>
                <w:szCs w:val="16"/>
                <w:lang w:val="fr-FR"/>
              </w:rPr>
              <w:t xml:space="preserve">sur le projet tout comme les CCPF en </w:t>
            </w:r>
            <w:proofErr w:type="spellStart"/>
            <w:r w:rsidR="0002129C" w:rsidRPr="006F3CB3">
              <w:rPr>
                <w:rFonts w:ascii="Avenir" w:eastAsia="Avenir" w:hAnsi="Avenir" w:cs="Avenir"/>
                <w:sz w:val="16"/>
                <w:szCs w:val="16"/>
                <w:lang w:val="fr-FR"/>
              </w:rPr>
              <w:t>pronvince</w:t>
            </w:r>
            <w:proofErr w:type="spellEnd"/>
            <w:r w:rsidR="0002129C" w:rsidRPr="006F3CB3">
              <w:rPr>
                <w:rFonts w:ascii="Avenir" w:eastAsia="Avenir" w:hAnsi="Avenir" w:cs="Avenir"/>
                <w:sz w:val="16"/>
                <w:szCs w:val="16"/>
                <w:lang w:val="fr-FR"/>
              </w:rPr>
              <w:t xml:space="preserve"> ;</w:t>
            </w:r>
          </w:p>
          <w:p w14:paraId="679DF9C5" w14:textId="12EA5C73" w:rsidR="00960DF0" w:rsidRPr="006F3CB3" w:rsidRDefault="00960DF0" w:rsidP="0002129C">
            <w:pPr>
              <w:spacing w:after="5"/>
              <w:rPr>
                <w:rFonts w:ascii="Avenir" w:eastAsia="Avenir" w:hAnsi="Avenir" w:cs="Avenir"/>
                <w:sz w:val="16"/>
                <w:szCs w:val="16"/>
                <w:lang w:val="fr-FR"/>
              </w:rPr>
            </w:pPr>
            <w:r w:rsidRPr="006F3CB3">
              <w:rPr>
                <w:rFonts w:ascii="Avenir" w:eastAsia="Avenir" w:hAnsi="Avenir" w:cs="Avenir"/>
                <w:sz w:val="16"/>
                <w:szCs w:val="16"/>
                <w:lang w:val="fr-FR"/>
              </w:rPr>
              <w:t xml:space="preserve">- Les progrès réalisés en termes de qualité des réunions du CCFN sont </w:t>
            </w:r>
            <w:r w:rsidRPr="006F3CB3">
              <w:rPr>
                <w:rFonts w:ascii="Avenir" w:eastAsia="Avenir" w:hAnsi="Avenir" w:cs="Avenir"/>
                <w:sz w:val="16"/>
                <w:szCs w:val="16"/>
                <w:lang w:val="fr-FR"/>
              </w:rPr>
              <w:lastRenderedPageBreak/>
              <w:t>perceptibles. Cependant, des efforts supplémentaires sont nécessaires pour renforcer le secrétariat du CCFN, notamment en ce qui concerne la prise de notes, la production des rapports dans les délais impartis, ainsi que l'archivage des documents.</w:t>
            </w:r>
          </w:p>
        </w:tc>
      </w:tr>
      <w:tr w:rsidR="006764BA" w:rsidRPr="00393289" w14:paraId="73ADBD42" w14:textId="77777777" w:rsidTr="00C65367">
        <w:trPr>
          <w:trHeight w:val="310"/>
          <w:jc w:val="center"/>
        </w:trPr>
        <w:tc>
          <w:tcPr>
            <w:tcW w:w="1413" w:type="dxa"/>
            <w:shd w:val="clear" w:color="auto" w:fill="auto"/>
          </w:tcPr>
          <w:p w14:paraId="09BFC5B2"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1.2 : Observateur indépendant</w:t>
            </w:r>
          </w:p>
        </w:tc>
        <w:tc>
          <w:tcPr>
            <w:tcW w:w="1701" w:type="dxa"/>
            <w:shd w:val="clear" w:color="auto" w:fill="auto"/>
          </w:tcPr>
          <w:p w14:paraId="1D0FE29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 mandat de l'Observateur Indépendant est connu : Au moins 2 rapports d’audit indépendant sont rendus publics.</w:t>
            </w:r>
          </w:p>
          <w:p w14:paraId="05751CD8" w14:textId="77777777" w:rsidR="00682E96" w:rsidRPr="006F3CB3" w:rsidRDefault="00682E96" w:rsidP="00375128">
            <w:pPr>
              <w:rPr>
                <w:rFonts w:ascii="Avenir" w:eastAsia="Avenir" w:hAnsi="Avenir" w:cs="Avenir"/>
                <w:color w:val="000000"/>
                <w:sz w:val="16"/>
                <w:szCs w:val="16"/>
                <w:lang w:val="fr-FR"/>
              </w:rPr>
            </w:pPr>
          </w:p>
        </w:tc>
        <w:tc>
          <w:tcPr>
            <w:tcW w:w="1701" w:type="dxa"/>
            <w:shd w:val="clear" w:color="auto" w:fill="FFFFFF"/>
          </w:tcPr>
          <w:p w14:paraId="78E0375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mise en place de l’observateur indépendant amélioré est programmée pour 2018, avec un lien fonctionnel avec le mécanisme de gestion des risques du FONAREDD. </w:t>
            </w:r>
          </w:p>
        </w:tc>
        <w:tc>
          <w:tcPr>
            <w:tcW w:w="1417" w:type="dxa"/>
          </w:tcPr>
          <w:p w14:paraId="4CB849F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Révision de 4 rapports de l'ECT Philippe NZITA :</w:t>
            </w:r>
          </w:p>
          <w:p w14:paraId="54FA73A7"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Rapport d'évaluation et de développement de mise en œuvre du Mandat de l'OI</w:t>
            </w:r>
          </w:p>
          <w:p w14:paraId="2733AF3A"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Cahier des charges de l'OI</w:t>
            </w:r>
          </w:p>
          <w:p w14:paraId="04D60A95"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Feuille de route de l'OI</w:t>
            </w:r>
          </w:p>
          <w:p w14:paraId="75BC2B5D" w14:textId="36E615AD" w:rsidR="0002129C" w:rsidRPr="006F3CB3" w:rsidRDefault="00682E96" w:rsidP="006F3CB3">
            <w:pPr>
              <w:pStyle w:val="Paragraphedeliste"/>
              <w:spacing w:after="0"/>
              <w:ind w:left="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Guide pour l'observateur indépendant des forêts en RDC</w:t>
            </w:r>
          </w:p>
          <w:p w14:paraId="0D1FD3ED" w14:textId="77777777" w:rsidR="00682E96" w:rsidRPr="006F3CB3" w:rsidRDefault="00682E96" w:rsidP="006F3CB3">
            <w:pPr>
              <w:rPr>
                <w:rFonts w:eastAsia="Avenir"/>
                <w:lang w:val="fr-FR"/>
              </w:rPr>
            </w:pPr>
          </w:p>
          <w:p w14:paraId="1911F35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Réunion avec CCV, SG-EDD, GIBEC.</w:t>
            </w:r>
          </w:p>
          <w:p w14:paraId="60B0BB4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Présentation technique aux acteurs.</w:t>
            </w:r>
          </w:p>
          <w:p w14:paraId="770C690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Soumission au CCNF.</w:t>
            </w:r>
          </w:p>
        </w:tc>
        <w:tc>
          <w:tcPr>
            <w:tcW w:w="1418" w:type="dxa"/>
          </w:tcPr>
          <w:p w14:paraId="322534A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Révision de 4 rapports de l'ECT Philippe NZITA :</w:t>
            </w:r>
          </w:p>
          <w:p w14:paraId="586132FF"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Rapport d'évaluation et de développement de mise en œuvre du Mandat de l'OI</w:t>
            </w:r>
          </w:p>
          <w:p w14:paraId="23EE3C0D"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Cahier des charges de l'OI</w:t>
            </w:r>
          </w:p>
          <w:p w14:paraId="05828948"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Feuille de route de l'OI</w:t>
            </w:r>
          </w:p>
          <w:p w14:paraId="7BD9385D"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Guide pour l'observateur indépendant des forêts en RDC</w:t>
            </w:r>
          </w:p>
          <w:p w14:paraId="5754443D" w14:textId="77777777" w:rsidR="00682E96" w:rsidRPr="006F3CB3" w:rsidRDefault="00682E96" w:rsidP="00375128">
            <w:pPr>
              <w:rPr>
                <w:rFonts w:ascii="Avenir" w:eastAsia="Avenir" w:hAnsi="Avenir" w:cs="Avenir"/>
                <w:color w:val="000000"/>
                <w:sz w:val="16"/>
                <w:szCs w:val="16"/>
                <w:lang w:val="fr-FR"/>
              </w:rPr>
            </w:pPr>
          </w:p>
          <w:p w14:paraId="431C1F00" w14:textId="4BCFBFDC" w:rsidR="00682E96" w:rsidRPr="006F3CB3" w:rsidRDefault="00682E96" w:rsidP="00375128">
            <w:pPr>
              <w:rPr>
                <w:rFonts w:ascii="Avenir" w:eastAsia="Avenir" w:hAnsi="Avenir" w:cs="Avenir"/>
                <w:color w:val="000000"/>
                <w:sz w:val="16"/>
                <w:szCs w:val="16"/>
                <w:lang w:val="fr-FR"/>
              </w:rPr>
            </w:pPr>
          </w:p>
        </w:tc>
        <w:tc>
          <w:tcPr>
            <w:tcW w:w="712" w:type="dxa"/>
          </w:tcPr>
          <w:p w14:paraId="28DE2C47" w14:textId="77777777" w:rsidR="00682E96" w:rsidRPr="006F3CB3" w:rsidRDefault="00682E96" w:rsidP="00375128">
            <w:pPr>
              <w:rPr>
                <w:rFonts w:ascii="Avenir" w:eastAsia="Avenir" w:hAnsi="Avenir" w:cs="Avenir"/>
                <w:color w:val="000000"/>
                <w:sz w:val="16"/>
                <w:szCs w:val="16"/>
                <w:lang w:val="fr-FR"/>
              </w:rPr>
            </w:pPr>
          </w:p>
        </w:tc>
        <w:tc>
          <w:tcPr>
            <w:tcW w:w="989" w:type="dxa"/>
          </w:tcPr>
          <w:p w14:paraId="6E555B22"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5B962228"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Révision de 4 rapports de l'ECT Philippe NZITA :</w:t>
            </w:r>
          </w:p>
          <w:p w14:paraId="29A94DA5"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Rapport d'évaluation et de développement de mise en œuvre du Mandat de l'OI</w:t>
            </w:r>
          </w:p>
          <w:p w14:paraId="5F14891B"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Cahier des charges de l'OI</w:t>
            </w:r>
          </w:p>
          <w:p w14:paraId="31DCCCAB"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Feuille de route de l'OI</w:t>
            </w:r>
          </w:p>
          <w:p w14:paraId="7EA47942" w14:textId="77777777" w:rsidR="00682E96" w:rsidRPr="006F3CB3" w:rsidRDefault="00682E96" w:rsidP="009D64D2">
            <w:pPr>
              <w:pStyle w:val="Paragraphedeliste"/>
              <w:numPr>
                <w:ilvl w:val="0"/>
                <w:numId w:val="9"/>
              </w:numPr>
              <w:spacing w:after="0"/>
              <w:ind w:left="168" w:hanging="168"/>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Guide pour l'observateur indépendant des forêts en RDC</w:t>
            </w:r>
          </w:p>
          <w:p w14:paraId="06CCE193"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7CF67CF8" w14:textId="3BD3063B"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Cible fin phase 1 : procédures de l'OI établi</w:t>
            </w:r>
            <w:r w:rsidR="00DF62FF" w:rsidRPr="006F3CB3">
              <w:rPr>
                <w:rFonts w:ascii="Avenir" w:eastAsia="Avenir" w:hAnsi="Avenir" w:cs="Avenir"/>
                <w:color w:val="000000"/>
                <w:sz w:val="16"/>
                <w:szCs w:val="16"/>
                <w:lang w:val="fr-FR"/>
              </w:rPr>
              <w:t>es</w:t>
            </w:r>
            <w:r w:rsidRPr="006F3CB3">
              <w:rPr>
                <w:rFonts w:ascii="Avenir" w:eastAsia="Avenir" w:hAnsi="Avenir" w:cs="Avenir"/>
                <w:color w:val="000000"/>
                <w:sz w:val="16"/>
                <w:szCs w:val="16"/>
                <w:lang w:val="fr-FR"/>
              </w:rPr>
              <w:t xml:space="preserve"> Cible fin phase 2 : premiers rapports publiés</w:t>
            </w:r>
          </w:p>
        </w:tc>
        <w:tc>
          <w:tcPr>
            <w:tcW w:w="1134" w:type="dxa"/>
            <w:shd w:val="clear" w:color="auto" w:fill="auto"/>
          </w:tcPr>
          <w:p w14:paraId="17253B9E"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0A6CEA41"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tcPr>
          <w:p w14:paraId="0B45B4C2" w14:textId="0140BD30" w:rsidR="00682E96" w:rsidRPr="006F3CB3" w:rsidRDefault="00682E96" w:rsidP="00375128">
            <w:pPr>
              <w:spacing w:after="5"/>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Co-organisation (PGDF et US Forest) d’un atelier conjoint de pré-validation de deux études le 22 mai 2024, réunissant l’administration forestière, les entreprises forestières privées (industrielles et artisanaux), la société civile, les bailleurs de fonds pour présenter les résultats des études sur les options de financement durable pour les Organisations de la Société Civile (OSC)</w:t>
            </w:r>
            <w:r w:rsidR="00347623" w:rsidRPr="006F3CB3">
              <w:rPr>
                <w:rFonts w:ascii="Avenir" w:eastAsia="Avenir" w:hAnsi="Avenir" w:cs="Avenir"/>
                <w:bCs/>
                <w:color w:val="000000"/>
                <w:sz w:val="16"/>
                <w:szCs w:val="16"/>
                <w:lang w:val="fr-FR"/>
              </w:rPr>
              <w:t xml:space="preserve">, </w:t>
            </w:r>
            <w:r w:rsidRPr="006F3CB3">
              <w:rPr>
                <w:rFonts w:ascii="Avenir" w:eastAsia="Avenir" w:hAnsi="Avenir" w:cs="Avenir"/>
                <w:bCs/>
                <w:color w:val="000000"/>
                <w:sz w:val="16"/>
                <w:szCs w:val="16"/>
                <w:lang w:val="fr-FR"/>
              </w:rPr>
              <w:t>qui entreprennent l'observation indépendante des forêts, et la restructuration / révision du mandat de l’Observation Indépendante en République Démocratique du Congo (RDC)</w:t>
            </w:r>
            <w:r w:rsidR="000E5F93" w:rsidRPr="006F3CB3">
              <w:rPr>
                <w:rFonts w:ascii="Avenir" w:eastAsia="Avenir" w:hAnsi="Avenir" w:cs="Avenir"/>
                <w:bCs/>
                <w:color w:val="000000"/>
                <w:sz w:val="16"/>
                <w:szCs w:val="16"/>
                <w:lang w:val="fr-FR"/>
              </w:rPr>
              <w:t>.</w:t>
            </w:r>
          </w:p>
          <w:p w14:paraId="0F636887" w14:textId="430C3370" w:rsidR="000E5F93" w:rsidRPr="006F3CB3" w:rsidRDefault="007D14A1" w:rsidP="00375128">
            <w:pPr>
              <w:spacing w:after="5"/>
              <w:rPr>
                <w:rFonts w:ascii="Avenir" w:eastAsia="Avenir" w:hAnsi="Avenir" w:cs="Avenir"/>
                <w:bCs/>
                <w:color w:val="000000"/>
                <w:sz w:val="16"/>
                <w:szCs w:val="16"/>
                <w:lang w:val="fr-FR"/>
              </w:rPr>
            </w:pPr>
            <w:r w:rsidRPr="007D14A1">
              <w:rPr>
                <w:rFonts w:ascii="Avenir" w:eastAsia="Avenir" w:hAnsi="Avenir" w:cs="Avenir"/>
                <w:bCs/>
                <w:color w:val="000000"/>
                <w:sz w:val="16"/>
                <w:szCs w:val="16"/>
                <w:lang w:val="fr-FR"/>
              </w:rPr>
              <w:t>Actuellement, l’administration</w:t>
            </w:r>
            <w:r w:rsidR="000E5F93" w:rsidRPr="006F3CB3">
              <w:rPr>
                <w:rFonts w:ascii="Avenir" w:eastAsia="Avenir" w:hAnsi="Avenir" w:cs="Avenir"/>
                <w:bCs/>
                <w:color w:val="000000"/>
                <w:sz w:val="16"/>
                <w:szCs w:val="16"/>
                <w:lang w:val="fr-FR"/>
              </w:rPr>
              <w:t xml:space="preserve"> est en </w:t>
            </w:r>
            <w:r w:rsidR="000E5F93" w:rsidRPr="006F3CB3">
              <w:rPr>
                <w:rFonts w:ascii="Avenir" w:eastAsia="Avenir" w:hAnsi="Avenir" w:cs="Avenir"/>
                <w:bCs/>
                <w:color w:val="000000"/>
                <w:sz w:val="16"/>
                <w:szCs w:val="16"/>
                <w:lang w:val="fr-FR"/>
              </w:rPr>
              <w:lastRenderedPageBreak/>
              <w:t>possession des éléments et doit donner un retour sur les orientations à prendre en termes d’</w:t>
            </w:r>
            <w:r w:rsidRPr="007D14A1">
              <w:rPr>
                <w:rFonts w:ascii="Avenir" w:eastAsia="Avenir" w:hAnsi="Avenir" w:cs="Avenir"/>
                <w:bCs/>
                <w:color w:val="000000"/>
                <w:sz w:val="16"/>
                <w:szCs w:val="16"/>
                <w:lang w:val="fr-FR"/>
              </w:rPr>
              <w:t>option</w:t>
            </w:r>
            <w:r w:rsidR="000E5F93" w:rsidRPr="006F3CB3">
              <w:rPr>
                <w:rFonts w:ascii="Avenir" w:eastAsia="Avenir" w:hAnsi="Avenir" w:cs="Avenir"/>
                <w:bCs/>
                <w:color w:val="000000"/>
                <w:sz w:val="16"/>
                <w:szCs w:val="16"/>
                <w:lang w:val="fr-FR"/>
              </w:rPr>
              <w:t xml:space="preserve"> à retenir pour le prochain mandat</w:t>
            </w:r>
          </w:p>
        </w:tc>
      </w:tr>
      <w:tr w:rsidR="006764BA" w:rsidRPr="00393289" w14:paraId="388F99E5" w14:textId="77777777" w:rsidTr="00C65367">
        <w:trPr>
          <w:trHeight w:val="310"/>
          <w:jc w:val="center"/>
        </w:trPr>
        <w:tc>
          <w:tcPr>
            <w:tcW w:w="1413" w:type="dxa"/>
            <w:shd w:val="clear" w:color="auto" w:fill="auto"/>
          </w:tcPr>
          <w:p w14:paraId="6B42925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1. 3 : Plan de Lutte contre l'Exploitation Illégale (PLCEI)</w:t>
            </w:r>
          </w:p>
        </w:tc>
        <w:tc>
          <w:tcPr>
            <w:tcW w:w="1701" w:type="dxa"/>
            <w:shd w:val="clear" w:color="auto" w:fill="auto"/>
          </w:tcPr>
          <w:p w14:paraId="73F5467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Plan de lutte contre l’exploitation illégale validé </w:t>
            </w:r>
          </w:p>
          <w:p w14:paraId="239CE68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 Le plan de lutte contre l'exploitation illégale est mis en œuvre</w:t>
            </w:r>
          </w:p>
        </w:tc>
        <w:tc>
          <w:tcPr>
            <w:tcW w:w="1701" w:type="dxa"/>
            <w:shd w:val="clear" w:color="auto" w:fill="FFFFFF"/>
          </w:tcPr>
          <w:p w14:paraId="55446B6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Néant</w:t>
            </w:r>
          </w:p>
        </w:tc>
        <w:tc>
          <w:tcPr>
            <w:tcW w:w="1417" w:type="dxa"/>
          </w:tcPr>
          <w:p w14:paraId="3CDA697A" w14:textId="30675947" w:rsidR="00682E96" w:rsidRPr="006F3CB3" w:rsidRDefault="008A6A6D"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PLCEI (Version provisoire 1), intégrant le Diagnostic et la Stratégie de LCEI disponible</w:t>
            </w:r>
          </w:p>
        </w:tc>
        <w:tc>
          <w:tcPr>
            <w:tcW w:w="1418" w:type="dxa"/>
          </w:tcPr>
          <w:p w14:paraId="220D333B" w14:textId="65653287" w:rsidR="00682E96" w:rsidRPr="006F3CB3" w:rsidRDefault="00E7572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 projet de décision sur la constitution d’un groupe de travail spécifique au PLCEI a été déposé au secrétariat général</w:t>
            </w:r>
          </w:p>
        </w:tc>
        <w:tc>
          <w:tcPr>
            <w:tcW w:w="712" w:type="dxa"/>
          </w:tcPr>
          <w:p w14:paraId="6F7323F7" w14:textId="77777777" w:rsidR="00682E96" w:rsidRPr="006F3CB3" w:rsidRDefault="00682E96" w:rsidP="00375128">
            <w:pPr>
              <w:rPr>
                <w:rFonts w:ascii="Avenir" w:eastAsia="Avenir" w:hAnsi="Avenir" w:cs="Avenir"/>
                <w:color w:val="000000"/>
                <w:sz w:val="16"/>
                <w:szCs w:val="16"/>
                <w:lang w:val="fr-FR"/>
              </w:rPr>
            </w:pPr>
          </w:p>
        </w:tc>
        <w:tc>
          <w:tcPr>
            <w:tcW w:w="989" w:type="dxa"/>
          </w:tcPr>
          <w:p w14:paraId="2F37AA26" w14:textId="461E32D1" w:rsidR="00682E96" w:rsidRPr="006F3CB3" w:rsidRDefault="008A6A6D" w:rsidP="0002129C">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Production d'une feuille de route validée au CCNF pour l'élaboration d'une stratégie et </w:t>
            </w:r>
            <w:r w:rsidR="0002129C">
              <w:rPr>
                <w:rFonts w:ascii="Avenir" w:eastAsia="Avenir" w:hAnsi="Avenir" w:cs="Avenir"/>
                <w:color w:val="000000"/>
                <w:sz w:val="16"/>
                <w:szCs w:val="16"/>
                <w:lang w:val="fr-FR"/>
              </w:rPr>
              <w:t>du PLCEI</w:t>
            </w:r>
          </w:p>
        </w:tc>
        <w:tc>
          <w:tcPr>
            <w:tcW w:w="1276" w:type="dxa"/>
            <w:shd w:val="clear" w:color="auto" w:fill="auto"/>
          </w:tcPr>
          <w:p w14:paraId="545D30E4" w14:textId="77777777" w:rsidR="008A6A6D" w:rsidRPr="006F3CB3" w:rsidRDefault="008A6A6D" w:rsidP="008A6A6D">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 Feuille de route du PLCEI </w:t>
            </w:r>
            <w:proofErr w:type="gramStart"/>
            <w:r w:rsidRPr="006F3CB3">
              <w:rPr>
                <w:rFonts w:ascii="Avenir" w:eastAsia="Avenir" w:hAnsi="Avenir" w:cs="Avenir"/>
                <w:bCs/>
                <w:color w:val="000000"/>
                <w:sz w:val="16"/>
                <w:szCs w:val="16"/>
                <w:lang w:val="fr-FR"/>
              </w:rPr>
              <w:t>validée;</w:t>
            </w:r>
            <w:proofErr w:type="gramEnd"/>
          </w:p>
          <w:p w14:paraId="0587518B" w14:textId="6C715C61" w:rsidR="00682E96" w:rsidRPr="006F3CB3" w:rsidRDefault="008A6A6D" w:rsidP="0002129C">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 Projet de texte de portant mise en place du groupe de travail sur le PLCEI soumis à la signature du </w:t>
            </w:r>
            <w:proofErr w:type="spellStart"/>
            <w:r w:rsidRPr="006F3CB3">
              <w:rPr>
                <w:rFonts w:ascii="Avenir" w:eastAsia="Avenir" w:hAnsi="Avenir" w:cs="Avenir"/>
                <w:bCs/>
                <w:color w:val="000000"/>
                <w:sz w:val="16"/>
                <w:szCs w:val="16"/>
                <w:lang w:val="fr-FR"/>
              </w:rPr>
              <w:t>SGl</w:t>
            </w:r>
            <w:proofErr w:type="spellEnd"/>
            <w:r w:rsidRPr="006F3CB3">
              <w:rPr>
                <w:rFonts w:ascii="Avenir" w:eastAsia="Avenir" w:hAnsi="Avenir" w:cs="Avenir"/>
                <w:bCs/>
                <w:color w:val="000000"/>
                <w:sz w:val="16"/>
                <w:szCs w:val="16"/>
                <w:lang w:val="fr-FR"/>
              </w:rPr>
              <w:t xml:space="preserve"> du MEDD</w:t>
            </w:r>
          </w:p>
        </w:tc>
        <w:tc>
          <w:tcPr>
            <w:tcW w:w="1134" w:type="dxa"/>
            <w:shd w:val="clear" w:color="auto" w:fill="auto"/>
          </w:tcPr>
          <w:p w14:paraId="334FFDE4" w14:textId="7E44A1C9" w:rsidR="00DD31B2" w:rsidRPr="006F3CB3" w:rsidRDefault="008A6A6D"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Plan de lutte contre l'exploitation illégale élaboré, validé et accompagné dans sa mise en œuvre</w:t>
            </w:r>
          </w:p>
        </w:tc>
        <w:tc>
          <w:tcPr>
            <w:tcW w:w="1134" w:type="dxa"/>
            <w:shd w:val="clear" w:color="auto" w:fill="auto"/>
          </w:tcPr>
          <w:p w14:paraId="1ECBD6BE"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0CF9F25F"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tcPr>
          <w:p w14:paraId="6BD3D497" w14:textId="7C0026E5" w:rsidR="00682E96" w:rsidRPr="006F3CB3" w:rsidRDefault="00682E96" w:rsidP="00375128">
            <w:pPr>
              <w:spacing w:after="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Projet de Décision portant mise en place d’un Groupe de Travail PLCEI en attente de la signature du SG-EDD</w:t>
            </w:r>
          </w:p>
        </w:tc>
      </w:tr>
      <w:tr w:rsidR="006764BA" w:rsidRPr="00393289" w14:paraId="25004451" w14:textId="77777777" w:rsidTr="00C65367">
        <w:trPr>
          <w:trHeight w:val="310"/>
          <w:jc w:val="center"/>
        </w:trPr>
        <w:tc>
          <w:tcPr>
            <w:tcW w:w="1413" w:type="dxa"/>
            <w:shd w:val="clear" w:color="auto" w:fill="C6E0B4"/>
          </w:tcPr>
          <w:p w14:paraId="780FB58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2.1 : Politique forestière (jalon 2018 A)</w:t>
            </w:r>
          </w:p>
        </w:tc>
        <w:tc>
          <w:tcPr>
            <w:tcW w:w="1701" w:type="dxa"/>
            <w:shd w:val="clear" w:color="auto" w:fill="C6E0B4"/>
          </w:tcPr>
          <w:p w14:paraId="0DB456B0" w14:textId="67CA8031"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Au moins 2 réunions de concertation au niveau national et 1 au niveau provincial, et représentativité des acteurs du secteur forestier (GTCRR, artisanaux, FIB notamment, société civile) à ces réunions préparatoires permettant l’élaboration d’une </w:t>
            </w:r>
            <w:r w:rsidRPr="006F3CB3">
              <w:rPr>
                <w:rFonts w:ascii="Avenir" w:eastAsia="Avenir" w:hAnsi="Avenir" w:cs="Avenir"/>
                <w:color w:val="000000"/>
                <w:sz w:val="16"/>
                <w:szCs w:val="16"/>
                <w:lang w:val="fr-FR"/>
              </w:rPr>
              <w:lastRenderedPageBreak/>
              <w:t xml:space="preserve">politique nationale et </w:t>
            </w:r>
            <w:r w:rsidR="00DF62FF" w:rsidRPr="006F3CB3">
              <w:rPr>
                <w:rFonts w:ascii="Avenir" w:eastAsia="Avenir" w:hAnsi="Avenir" w:cs="Avenir"/>
                <w:color w:val="000000"/>
                <w:sz w:val="16"/>
                <w:szCs w:val="16"/>
                <w:lang w:val="fr-FR"/>
              </w:rPr>
              <w:t xml:space="preserve">des </w:t>
            </w:r>
            <w:r w:rsidRPr="006F3CB3">
              <w:rPr>
                <w:rFonts w:ascii="Avenir" w:eastAsia="Avenir" w:hAnsi="Avenir" w:cs="Avenir"/>
                <w:color w:val="000000"/>
                <w:sz w:val="16"/>
                <w:szCs w:val="16"/>
                <w:lang w:val="fr-FR"/>
              </w:rPr>
              <w:t>autres documents réglementaires (réunion réalisée dans le cadre du Conseil).</w:t>
            </w:r>
          </w:p>
          <w:p w14:paraId="5A6E529C" w14:textId="77777777" w:rsidR="00682E96" w:rsidRPr="006F3CB3" w:rsidRDefault="00682E96" w:rsidP="00375128">
            <w:pPr>
              <w:rPr>
                <w:rFonts w:ascii="Avenir" w:eastAsia="Avenir" w:hAnsi="Avenir" w:cs="Avenir"/>
                <w:color w:val="000000"/>
                <w:lang w:val="fr-FR"/>
              </w:rPr>
            </w:pPr>
            <w:r w:rsidRPr="006F3CB3">
              <w:rPr>
                <w:rFonts w:ascii="Avenir" w:eastAsia="Avenir" w:hAnsi="Avenir" w:cs="Avenir"/>
                <w:color w:val="000000"/>
                <w:sz w:val="16"/>
                <w:szCs w:val="16"/>
                <w:lang w:val="fr-FR"/>
              </w:rPr>
              <w:t>2. Document de politique forestière nationale rendu disponible</w:t>
            </w:r>
          </w:p>
        </w:tc>
        <w:tc>
          <w:tcPr>
            <w:tcW w:w="1701" w:type="dxa"/>
            <w:shd w:val="clear" w:color="auto" w:fill="C6E0B4"/>
          </w:tcPr>
          <w:p w14:paraId="55641F1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Pas de politique forestière.</w:t>
            </w:r>
          </w:p>
          <w:p w14:paraId="1112A5EB" w14:textId="041CC46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L’élaboration d’une ébauche de politique forestière nationale était prévue en 2016, son adoption visée pour fin 2018</w:t>
            </w:r>
            <w:r w:rsidR="006E40D6">
              <w:rPr>
                <w:rFonts w:ascii="Avenir" w:eastAsia="Avenir" w:hAnsi="Avenir" w:cs="Avenir"/>
                <w:color w:val="000000"/>
                <w:sz w:val="16"/>
                <w:szCs w:val="16"/>
                <w:lang w:val="fr-FR"/>
              </w:rPr>
              <w:t xml:space="preserve"> </w:t>
            </w:r>
            <w:proofErr w:type="spellStart"/>
            <w:r w:rsidR="006E40D6">
              <w:rPr>
                <w:rFonts w:ascii="Avenir" w:eastAsia="Avenir" w:hAnsi="Avenir" w:cs="Avenir"/>
                <w:color w:val="000000"/>
                <w:sz w:val="16"/>
                <w:szCs w:val="16"/>
                <w:lang w:val="fr-FR"/>
              </w:rPr>
              <w:t>conformenent</w:t>
            </w:r>
            <w:proofErr w:type="spellEnd"/>
            <w:r w:rsidR="006E40D6">
              <w:rPr>
                <w:rFonts w:ascii="Avenir" w:eastAsia="Avenir" w:hAnsi="Avenir" w:cs="Avenir"/>
                <w:color w:val="000000"/>
                <w:sz w:val="16"/>
                <w:szCs w:val="16"/>
                <w:lang w:val="fr-FR"/>
              </w:rPr>
              <w:t xml:space="preserve"> à la première lettre d'intention du partenariat CAFI-RDC</w:t>
            </w:r>
          </w:p>
          <w:p w14:paraId="1373E225"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C6E0B4"/>
          </w:tcPr>
          <w:p w14:paraId="7BD5AAFF" w14:textId="2CE12670" w:rsidR="00786419" w:rsidRPr="006F3CB3" w:rsidRDefault="00786419"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Mise en place </w:t>
            </w:r>
            <w:r w:rsidR="00682E96" w:rsidRPr="006F3CB3">
              <w:rPr>
                <w:rFonts w:ascii="Avenir" w:eastAsia="Avenir" w:hAnsi="Avenir" w:cs="Avenir"/>
                <w:color w:val="000000"/>
                <w:sz w:val="16"/>
                <w:szCs w:val="16"/>
                <w:lang w:val="fr-FR"/>
              </w:rPr>
              <w:t>de la cellule de Coordination de l’élaboration de la Politique Forestière Nationale (CCPFN)</w:t>
            </w:r>
          </w:p>
          <w:p w14:paraId="010727CA" w14:textId="77777777" w:rsidR="00786419" w:rsidRPr="006F3CB3" w:rsidRDefault="00786419" w:rsidP="00375128">
            <w:pPr>
              <w:rPr>
                <w:rFonts w:ascii="Avenir" w:eastAsia="Avenir" w:hAnsi="Avenir" w:cs="Avenir"/>
                <w:color w:val="000000"/>
                <w:sz w:val="16"/>
                <w:szCs w:val="16"/>
                <w:lang w:val="fr-FR"/>
              </w:rPr>
            </w:pPr>
          </w:p>
          <w:p w14:paraId="5FB75AA4" w14:textId="76644DBC" w:rsidR="00682E96" w:rsidRPr="006F3CB3" w:rsidRDefault="00DD31B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Etape 4 de la feuille de route : Consultations Provinciales terminée</w:t>
            </w:r>
          </w:p>
          <w:p w14:paraId="181D1E12" w14:textId="77777777" w:rsidR="00682E96" w:rsidRPr="006F3CB3" w:rsidRDefault="00682E96" w:rsidP="00375128">
            <w:pPr>
              <w:rPr>
                <w:rFonts w:ascii="Avenir" w:eastAsia="Avenir" w:hAnsi="Avenir" w:cs="Avenir"/>
                <w:color w:val="000000"/>
                <w:sz w:val="16"/>
                <w:szCs w:val="16"/>
                <w:lang w:val="fr-FR"/>
              </w:rPr>
            </w:pPr>
          </w:p>
          <w:p w14:paraId="30175FDF" w14:textId="77777777" w:rsidR="00682E96" w:rsidRPr="006F3CB3" w:rsidRDefault="00682E96" w:rsidP="00375128">
            <w:pPr>
              <w:rPr>
                <w:rFonts w:ascii="Avenir" w:eastAsia="Avenir" w:hAnsi="Avenir" w:cs="Avenir"/>
                <w:color w:val="000000"/>
                <w:sz w:val="16"/>
                <w:szCs w:val="16"/>
                <w:lang w:val="fr-FR"/>
              </w:rPr>
            </w:pPr>
          </w:p>
          <w:p w14:paraId="0BC5C4DB" w14:textId="77777777" w:rsidR="00682E96" w:rsidRPr="006F3CB3" w:rsidRDefault="00682E96" w:rsidP="00375128">
            <w:pPr>
              <w:rPr>
                <w:rFonts w:ascii="Avenir" w:eastAsia="Avenir" w:hAnsi="Avenir" w:cs="Avenir"/>
                <w:color w:val="000000"/>
                <w:sz w:val="16"/>
                <w:szCs w:val="16"/>
                <w:lang w:val="fr-FR"/>
              </w:rPr>
            </w:pPr>
          </w:p>
          <w:p w14:paraId="3D1DCD0A" w14:textId="77777777" w:rsidR="00682E96" w:rsidRPr="006F3CB3" w:rsidRDefault="00682E96" w:rsidP="00375128">
            <w:pPr>
              <w:rPr>
                <w:rFonts w:ascii="Avenir" w:eastAsia="Avenir" w:hAnsi="Avenir" w:cs="Avenir"/>
                <w:color w:val="000000"/>
                <w:sz w:val="16"/>
                <w:szCs w:val="16"/>
                <w:lang w:val="fr-FR"/>
              </w:rPr>
            </w:pPr>
          </w:p>
          <w:p w14:paraId="1F5386EB" w14:textId="77777777" w:rsidR="00682E96" w:rsidRPr="006F3CB3" w:rsidRDefault="00682E96" w:rsidP="00375128">
            <w:pPr>
              <w:rPr>
                <w:rFonts w:ascii="Avenir" w:eastAsia="Avenir" w:hAnsi="Avenir" w:cs="Avenir"/>
                <w:color w:val="000000"/>
                <w:sz w:val="16"/>
                <w:szCs w:val="16"/>
                <w:lang w:val="fr-FR"/>
              </w:rPr>
            </w:pPr>
          </w:p>
          <w:p w14:paraId="626B9D91" w14:textId="77777777" w:rsidR="00682E96" w:rsidRPr="006F3CB3" w:rsidRDefault="00682E96" w:rsidP="00375128">
            <w:pPr>
              <w:rPr>
                <w:rFonts w:ascii="Avenir" w:eastAsia="Avenir" w:hAnsi="Avenir" w:cs="Avenir"/>
                <w:color w:val="000000"/>
                <w:sz w:val="16"/>
                <w:szCs w:val="16"/>
                <w:lang w:val="fr-FR"/>
              </w:rPr>
            </w:pPr>
          </w:p>
          <w:p w14:paraId="5588BD5C" w14:textId="77777777" w:rsidR="00682E96" w:rsidRPr="006F3CB3" w:rsidRDefault="00682E96" w:rsidP="00375128">
            <w:pPr>
              <w:rPr>
                <w:rFonts w:ascii="Avenir" w:eastAsia="Avenir" w:hAnsi="Avenir" w:cs="Avenir"/>
                <w:color w:val="000000"/>
                <w:sz w:val="16"/>
                <w:szCs w:val="16"/>
                <w:lang w:val="fr-FR"/>
              </w:rPr>
            </w:pPr>
          </w:p>
          <w:p w14:paraId="51C40427" w14:textId="57A49D86" w:rsidR="00786419" w:rsidRPr="006F3CB3" w:rsidRDefault="00786419" w:rsidP="00375128">
            <w:pPr>
              <w:rPr>
                <w:rFonts w:ascii="Avenir" w:eastAsia="Avenir" w:hAnsi="Avenir" w:cs="Avenir"/>
                <w:color w:val="000000"/>
                <w:sz w:val="16"/>
                <w:szCs w:val="16"/>
                <w:lang w:val="fr-FR"/>
              </w:rPr>
            </w:pPr>
          </w:p>
          <w:p w14:paraId="028C9F3B" w14:textId="0011F377" w:rsidR="00786419" w:rsidRPr="006F3CB3" w:rsidRDefault="00786419"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Production d'un rapport de diagnostic sectoriel, d'une version V0 de la PFN et d'une version Provisoire de la PFN validée à l'atelier national de validation</w:t>
            </w:r>
          </w:p>
        </w:tc>
        <w:tc>
          <w:tcPr>
            <w:tcW w:w="1418" w:type="dxa"/>
            <w:shd w:val="clear" w:color="auto" w:fill="C6E0B4"/>
          </w:tcPr>
          <w:p w14:paraId="67C54C2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Arrêté Ministériel N°025/CAB/MINETAT/MIN-EDD/EBM/CBM/03/2024 portant création, organisation et fonctionnement de la Cellule de Coordination de l’élaboration de la Politique Forestière Nationale </w:t>
            </w:r>
            <w:r w:rsidRPr="006F3CB3">
              <w:rPr>
                <w:rFonts w:ascii="Avenir" w:eastAsia="Avenir" w:hAnsi="Avenir" w:cs="Avenir"/>
                <w:color w:val="000000"/>
                <w:sz w:val="16"/>
                <w:szCs w:val="16"/>
                <w:lang w:val="fr-FR"/>
              </w:rPr>
              <w:lastRenderedPageBreak/>
              <w:t>(CCPFN) a été signé en date du 19 avril 2024</w:t>
            </w:r>
          </w:p>
          <w:p w14:paraId="4D19CC2C" w14:textId="77777777" w:rsidR="00DF62FF" w:rsidRPr="006F3CB3" w:rsidRDefault="00DF62FF" w:rsidP="00375128">
            <w:pPr>
              <w:rPr>
                <w:rFonts w:ascii="Avenir" w:eastAsia="Avenir" w:hAnsi="Avenir" w:cs="Avenir"/>
                <w:color w:val="000000"/>
                <w:sz w:val="16"/>
                <w:szCs w:val="16"/>
                <w:lang w:val="fr-FR"/>
              </w:rPr>
            </w:pPr>
          </w:p>
          <w:p w14:paraId="11B5A808" w14:textId="30B970F8" w:rsidR="00786419" w:rsidRPr="006F3CB3" w:rsidRDefault="00786419"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Mise en place et opérationnalisation de la CCPFN </w:t>
            </w:r>
          </w:p>
          <w:p w14:paraId="42ECD80D" w14:textId="77777777" w:rsidR="00786419" w:rsidRPr="006F3CB3" w:rsidRDefault="00786419" w:rsidP="00375128">
            <w:pPr>
              <w:rPr>
                <w:rFonts w:ascii="Avenir" w:eastAsia="Avenir" w:hAnsi="Avenir" w:cs="Avenir"/>
                <w:color w:val="000000"/>
                <w:sz w:val="16"/>
                <w:szCs w:val="16"/>
                <w:lang w:val="fr-FR"/>
              </w:rPr>
            </w:pPr>
          </w:p>
          <w:p w14:paraId="76FE7A75" w14:textId="5FB3AA7A" w:rsidR="00DD31B2" w:rsidRPr="006F3CB3" w:rsidRDefault="00DD31B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Phase 1</w:t>
            </w:r>
            <w:r w:rsidR="00786419" w:rsidRPr="006F3CB3">
              <w:rPr>
                <w:rFonts w:ascii="Avenir" w:eastAsia="Avenir" w:hAnsi="Avenir" w:cs="Avenir"/>
                <w:color w:val="000000"/>
                <w:sz w:val="16"/>
                <w:szCs w:val="16"/>
                <w:lang w:val="fr-FR"/>
              </w:rPr>
              <w:t> :</w:t>
            </w:r>
            <w:r w:rsidRPr="006F3CB3">
              <w:rPr>
                <w:rFonts w:ascii="Avenir" w:eastAsia="Avenir" w:hAnsi="Avenir" w:cs="Avenir"/>
                <w:color w:val="000000"/>
                <w:sz w:val="16"/>
                <w:szCs w:val="16"/>
                <w:lang w:val="fr-FR"/>
              </w:rPr>
              <w:t xml:space="preserve"> travaux préparatoires </w:t>
            </w:r>
            <w:r w:rsidR="00786419" w:rsidRPr="006F3CB3">
              <w:rPr>
                <w:rFonts w:ascii="Avenir" w:eastAsia="Avenir" w:hAnsi="Avenir" w:cs="Avenir"/>
                <w:color w:val="000000"/>
                <w:sz w:val="16"/>
                <w:szCs w:val="16"/>
                <w:lang w:val="fr-FR"/>
              </w:rPr>
              <w:t xml:space="preserve">PFN </w:t>
            </w:r>
            <w:r w:rsidRPr="006F3CB3">
              <w:rPr>
                <w:rFonts w:ascii="Avenir" w:eastAsia="Avenir" w:hAnsi="Avenir" w:cs="Avenir"/>
                <w:color w:val="000000"/>
                <w:sz w:val="16"/>
                <w:szCs w:val="16"/>
                <w:lang w:val="fr-FR"/>
              </w:rPr>
              <w:t>achevé</w:t>
            </w:r>
            <w:r w:rsidR="00786419" w:rsidRPr="006F3CB3">
              <w:rPr>
                <w:rFonts w:ascii="Avenir" w:eastAsia="Avenir" w:hAnsi="Avenir" w:cs="Avenir"/>
                <w:color w:val="000000"/>
                <w:sz w:val="16"/>
                <w:szCs w:val="16"/>
                <w:lang w:val="fr-FR"/>
              </w:rPr>
              <w:t>s</w:t>
            </w:r>
          </w:p>
          <w:p w14:paraId="3F60232C" w14:textId="77777777" w:rsidR="00DD31B2" w:rsidRPr="006F3CB3" w:rsidRDefault="00DD31B2" w:rsidP="00375128">
            <w:pPr>
              <w:rPr>
                <w:rFonts w:ascii="Avenir" w:eastAsia="Avenir" w:hAnsi="Avenir" w:cs="Avenir"/>
                <w:color w:val="000000"/>
                <w:sz w:val="16"/>
                <w:szCs w:val="16"/>
                <w:lang w:val="fr-FR"/>
              </w:rPr>
            </w:pPr>
          </w:p>
          <w:p w14:paraId="31AAE410" w14:textId="7CC5F306" w:rsidR="00DD31B2" w:rsidRPr="006F3CB3" w:rsidRDefault="00DD31B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Phase 2</w:t>
            </w:r>
            <w:r w:rsidR="00786419" w:rsidRPr="006F3CB3">
              <w:rPr>
                <w:rFonts w:ascii="Avenir" w:eastAsia="Avenir" w:hAnsi="Avenir" w:cs="Avenir"/>
                <w:color w:val="000000"/>
                <w:sz w:val="16"/>
                <w:szCs w:val="16"/>
                <w:lang w:val="fr-FR"/>
              </w:rPr>
              <w:t> :</w:t>
            </w:r>
            <w:r w:rsidRPr="006F3CB3">
              <w:rPr>
                <w:rFonts w:ascii="Avenir" w:eastAsia="Avenir" w:hAnsi="Avenir" w:cs="Avenir"/>
                <w:color w:val="000000"/>
                <w:sz w:val="16"/>
                <w:szCs w:val="16"/>
                <w:lang w:val="fr-FR"/>
              </w:rPr>
              <w:t xml:space="preserve"> diagnostic sectoriel exhaustif achevé</w:t>
            </w:r>
            <w:r w:rsidR="00786419" w:rsidRPr="006F3CB3">
              <w:rPr>
                <w:rFonts w:ascii="Avenir" w:eastAsia="Avenir" w:hAnsi="Avenir" w:cs="Avenir"/>
                <w:color w:val="000000"/>
                <w:sz w:val="16"/>
                <w:szCs w:val="16"/>
                <w:lang w:val="fr-FR"/>
              </w:rPr>
              <w:t>,</w:t>
            </w:r>
          </w:p>
          <w:p w14:paraId="2230A9D7" w14:textId="77777777" w:rsidR="00DD31B2" w:rsidRPr="006F3CB3" w:rsidRDefault="00DD31B2" w:rsidP="00375128">
            <w:pPr>
              <w:rPr>
                <w:rFonts w:ascii="Avenir" w:eastAsia="Avenir" w:hAnsi="Avenir" w:cs="Avenir"/>
                <w:color w:val="000000"/>
                <w:sz w:val="16"/>
                <w:szCs w:val="16"/>
                <w:lang w:val="fr-FR"/>
              </w:rPr>
            </w:pPr>
          </w:p>
          <w:p w14:paraId="7CAA6D5E" w14:textId="7019FB25" w:rsidR="00DD31B2" w:rsidRPr="006F3CB3" w:rsidRDefault="00DD31B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Phase 3 de validation du diagnostic et planif</w:t>
            </w:r>
            <w:r w:rsidR="00786419" w:rsidRPr="006F3CB3">
              <w:rPr>
                <w:rFonts w:ascii="Avenir" w:eastAsia="Avenir" w:hAnsi="Avenir" w:cs="Avenir"/>
                <w:color w:val="000000"/>
                <w:sz w:val="16"/>
                <w:szCs w:val="16"/>
                <w:lang w:val="fr-FR"/>
              </w:rPr>
              <w:t>i</w:t>
            </w:r>
            <w:r w:rsidRPr="006F3CB3">
              <w:rPr>
                <w:rFonts w:ascii="Avenir" w:eastAsia="Avenir" w:hAnsi="Avenir" w:cs="Avenir"/>
                <w:color w:val="000000"/>
                <w:sz w:val="16"/>
                <w:szCs w:val="16"/>
                <w:lang w:val="fr-FR"/>
              </w:rPr>
              <w:t>cation de la PFN V0 achevée</w:t>
            </w:r>
            <w:r w:rsidR="00786419" w:rsidRPr="006F3CB3">
              <w:rPr>
                <w:rFonts w:ascii="Avenir" w:eastAsia="Avenir" w:hAnsi="Avenir" w:cs="Avenir"/>
                <w:color w:val="000000"/>
                <w:sz w:val="16"/>
                <w:szCs w:val="16"/>
                <w:lang w:val="fr-FR"/>
              </w:rPr>
              <w:t>, et validé au CCNF</w:t>
            </w:r>
          </w:p>
          <w:p w14:paraId="6770FC92" w14:textId="77777777" w:rsidR="00DD31B2" w:rsidRPr="006F3CB3" w:rsidRDefault="00DD31B2" w:rsidP="00375128">
            <w:pPr>
              <w:rPr>
                <w:rFonts w:ascii="Avenir" w:eastAsia="Avenir" w:hAnsi="Avenir" w:cs="Avenir"/>
                <w:color w:val="000000"/>
                <w:sz w:val="16"/>
                <w:szCs w:val="16"/>
                <w:lang w:val="fr-FR"/>
              </w:rPr>
            </w:pPr>
          </w:p>
          <w:p w14:paraId="5C880CC8" w14:textId="1347771A" w:rsidR="00682E96" w:rsidRPr="006F3CB3" w:rsidRDefault="00786419"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Phase 4 des </w:t>
            </w:r>
            <w:r w:rsidR="007D14A1" w:rsidRPr="007D14A1">
              <w:rPr>
                <w:rFonts w:ascii="Avenir" w:eastAsia="Avenir" w:hAnsi="Avenir" w:cs="Avenir"/>
                <w:color w:val="000000"/>
                <w:sz w:val="16"/>
                <w:szCs w:val="16"/>
                <w:lang w:val="fr-FR"/>
              </w:rPr>
              <w:t>consultations</w:t>
            </w:r>
            <w:r w:rsidRPr="006F3CB3">
              <w:rPr>
                <w:rFonts w:ascii="Avenir" w:eastAsia="Avenir" w:hAnsi="Avenir" w:cs="Avenir"/>
                <w:color w:val="000000"/>
                <w:sz w:val="16"/>
                <w:szCs w:val="16"/>
                <w:lang w:val="fr-FR"/>
              </w:rPr>
              <w:t xml:space="preserve"> : </w:t>
            </w:r>
            <w:r w:rsidR="00DD31B2" w:rsidRPr="006F3CB3">
              <w:rPr>
                <w:rFonts w:ascii="Avenir" w:eastAsia="Avenir" w:hAnsi="Avenir" w:cs="Avenir"/>
                <w:color w:val="000000"/>
                <w:sz w:val="16"/>
                <w:szCs w:val="16"/>
                <w:lang w:val="fr-FR"/>
              </w:rPr>
              <w:t xml:space="preserve">Préparation </w:t>
            </w:r>
            <w:r w:rsidRPr="006F3CB3">
              <w:rPr>
                <w:rFonts w:ascii="Avenir" w:eastAsia="Avenir" w:hAnsi="Avenir" w:cs="Avenir"/>
                <w:color w:val="000000"/>
                <w:sz w:val="16"/>
                <w:szCs w:val="16"/>
                <w:lang w:val="fr-FR"/>
              </w:rPr>
              <w:t xml:space="preserve">achevée </w:t>
            </w:r>
            <w:r w:rsidR="00DD31B2" w:rsidRPr="006F3CB3">
              <w:rPr>
                <w:rFonts w:ascii="Avenir" w:eastAsia="Avenir" w:hAnsi="Avenir" w:cs="Avenir"/>
                <w:color w:val="000000"/>
                <w:sz w:val="16"/>
                <w:szCs w:val="16"/>
                <w:lang w:val="fr-FR"/>
              </w:rPr>
              <w:t xml:space="preserve">des éléments pour les consultations Nationales (PFN V0 et diagnostic consolidés </w:t>
            </w:r>
          </w:p>
        </w:tc>
        <w:tc>
          <w:tcPr>
            <w:tcW w:w="712" w:type="dxa"/>
            <w:shd w:val="clear" w:color="auto" w:fill="C6E0B4"/>
          </w:tcPr>
          <w:p w14:paraId="6A5F4BDD" w14:textId="77777777" w:rsidR="00682E96" w:rsidRPr="006F3CB3" w:rsidRDefault="00682E96" w:rsidP="00375128">
            <w:pPr>
              <w:rPr>
                <w:rFonts w:ascii="Avenir" w:eastAsia="Avenir" w:hAnsi="Avenir" w:cs="Avenir"/>
                <w:color w:val="000000"/>
                <w:lang w:val="fr-FR"/>
              </w:rPr>
            </w:pPr>
          </w:p>
        </w:tc>
        <w:tc>
          <w:tcPr>
            <w:tcW w:w="989" w:type="dxa"/>
            <w:shd w:val="clear" w:color="auto" w:fill="C6E0B4"/>
          </w:tcPr>
          <w:p w14:paraId="115DADC9" w14:textId="37B0CE61" w:rsidR="00682E96" w:rsidRPr="006F3CB3" w:rsidRDefault="007D14A1" w:rsidP="00375128">
            <w:pPr>
              <w:rPr>
                <w:rFonts w:ascii="Avenir" w:eastAsia="Avenir" w:hAnsi="Avenir" w:cs="Avenir"/>
                <w:color w:val="000000"/>
                <w:sz w:val="16"/>
                <w:szCs w:val="16"/>
                <w:lang w:val="fr-FR"/>
              </w:rPr>
            </w:pPr>
            <w:r w:rsidRPr="007D14A1">
              <w:rPr>
                <w:rFonts w:ascii="Avenir" w:eastAsia="Avenir" w:hAnsi="Avenir" w:cs="Avenir"/>
                <w:color w:val="000000"/>
                <w:sz w:val="16"/>
                <w:szCs w:val="16"/>
                <w:lang w:val="fr-FR"/>
              </w:rPr>
              <w:t>Une feuille</w:t>
            </w:r>
            <w:r w:rsidR="00DD31B2" w:rsidRPr="006F3CB3">
              <w:rPr>
                <w:rFonts w:ascii="Avenir" w:eastAsia="Avenir" w:hAnsi="Avenir" w:cs="Avenir"/>
                <w:color w:val="000000"/>
                <w:sz w:val="16"/>
                <w:szCs w:val="16"/>
                <w:lang w:val="fr-FR"/>
              </w:rPr>
              <w:t xml:space="preserve"> de route a été établie en 9 étapes et validée au CCNF en octobre 2023</w:t>
            </w:r>
          </w:p>
          <w:p w14:paraId="6EE7B8D0" w14:textId="77777777" w:rsidR="008A6A6D" w:rsidRPr="006F3CB3" w:rsidRDefault="008A6A6D" w:rsidP="00375128">
            <w:pPr>
              <w:rPr>
                <w:rFonts w:ascii="Avenir" w:eastAsia="Avenir" w:hAnsi="Avenir" w:cs="Avenir"/>
                <w:color w:val="000000"/>
                <w:sz w:val="16"/>
                <w:szCs w:val="16"/>
                <w:lang w:val="fr-FR"/>
              </w:rPr>
            </w:pPr>
          </w:p>
          <w:p w14:paraId="64EE5D1C" w14:textId="47C13620" w:rsidR="008A6A6D" w:rsidRPr="006F3CB3" w:rsidRDefault="008A6A6D"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Etapes 1, 2, et 3 / 9 déjà réalisées</w:t>
            </w:r>
          </w:p>
        </w:tc>
        <w:tc>
          <w:tcPr>
            <w:tcW w:w="1276" w:type="dxa"/>
            <w:shd w:val="clear" w:color="auto" w:fill="C6E0B4"/>
          </w:tcPr>
          <w:p w14:paraId="2776F6BB" w14:textId="67D79BA0" w:rsidR="00682E96" w:rsidRPr="006F3CB3" w:rsidRDefault="00786419"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Signature le 19/04/2024 de l’</w:t>
            </w:r>
            <w:r w:rsidR="00682E96" w:rsidRPr="006F3CB3">
              <w:rPr>
                <w:rFonts w:ascii="Avenir" w:eastAsia="Avenir" w:hAnsi="Avenir" w:cs="Avenir"/>
                <w:color w:val="000000"/>
                <w:sz w:val="16"/>
                <w:szCs w:val="16"/>
                <w:lang w:val="fr-FR"/>
              </w:rPr>
              <w:t xml:space="preserve">Arrêté Ministériel N°025/CAB/MINETAT/MIN-EDD/EBM/CBM/03/2024 portant création, organisation et fonctionnement de la Cellule de </w:t>
            </w:r>
            <w:r w:rsidR="00682E96" w:rsidRPr="006F3CB3">
              <w:rPr>
                <w:rFonts w:ascii="Avenir" w:eastAsia="Avenir" w:hAnsi="Avenir" w:cs="Avenir"/>
                <w:color w:val="000000"/>
                <w:sz w:val="16"/>
                <w:szCs w:val="16"/>
                <w:lang w:val="fr-FR"/>
              </w:rPr>
              <w:lastRenderedPageBreak/>
              <w:t xml:space="preserve">Coordination de l’élaboration de la Politique Forestière Nationale (CCPFN) </w:t>
            </w:r>
          </w:p>
          <w:p w14:paraId="00C7A2A0" w14:textId="77777777" w:rsidR="00DF62FF" w:rsidRPr="006F3CB3" w:rsidRDefault="00DF62FF" w:rsidP="00375128">
            <w:pPr>
              <w:rPr>
                <w:rFonts w:ascii="Avenir" w:eastAsia="Avenir" w:hAnsi="Avenir" w:cs="Avenir"/>
                <w:color w:val="000000"/>
                <w:sz w:val="16"/>
                <w:szCs w:val="16"/>
                <w:lang w:val="fr-FR"/>
              </w:rPr>
            </w:pPr>
          </w:p>
          <w:p w14:paraId="17C48155" w14:textId="6B4313CE" w:rsidR="00551C63" w:rsidRPr="006F3CB3" w:rsidRDefault="00551C6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Phase 1 à 3 de la feuille de route sont achevées</w:t>
            </w:r>
          </w:p>
          <w:p w14:paraId="4918837D" w14:textId="77777777" w:rsidR="00551C63" w:rsidRPr="006F3CB3" w:rsidRDefault="00551C63" w:rsidP="00375128">
            <w:pPr>
              <w:rPr>
                <w:rFonts w:ascii="Avenir" w:eastAsia="Avenir" w:hAnsi="Avenir" w:cs="Avenir"/>
                <w:color w:val="000000"/>
                <w:sz w:val="16"/>
                <w:szCs w:val="16"/>
                <w:lang w:val="fr-FR"/>
              </w:rPr>
            </w:pPr>
          </w:p>
          <w:p w14:paraId="4546C110" w14:textId="14EA1FFB" w:rsidR="00551C63" w:rsidRPr="006F3CB3" w:rsidRDefault="00551C6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Phase 4 </w:t>
            </w:r>
            <w:proofErr w:type="gramStart"/>
            <w:r w:rsidR="007D14A1" w:rsidRPr="007D14A1">
              <w:rPr>
                <w:rFonts w:ascii="Avenir" w:eastAsia="Avenir" w:hAnsi="Avenir" w:cs="Avenir"/>
                <w:color w:val="000000"/>
                <w:sz w:val="16"/>
                <w:szCs w:val="16"/>
                <w:lang w:val="fr-FR"/>
              </w:rPr>
              <w:t>des consultations</w:t>
            </w:r>
            <w:r w:rsidRPr="006F3CB3">
              <w:rPr>
                <w:rFonts w:ascii="Avenir" w:eastAsia="Avenir" w:hAnsi="Avenir" w:cs="Avenir"/>
                <w:color w:val="000000"/>
                <w:sz w:val="16"/>
                <w:szCs w:val="16"/>
                <w:lang w:val="fr-FR"/>
              </w:rPr>
              <w:t xml:space="preserve"> débutée</w:t>
            </w:r>
            <w:proofErr w:type="gramEnd"/>
            <w:r w:rsidRPr="006F3CB3">
              <w:rPr>
                <w:rFonts w:ascii="Avenir" w:eastAsia="Avenir" w:hAnsi="Avenir" w:cs="Avenir"/>
                <w:color w:val="000000"/>
                <w:sz w:val="16"/>
                <w:szCs w:val="16"/>
                <w:lang w:val="fr-FR"/>
              </w:rPr>
              <w:t xml:space="preserve"> mais pas achevée</w:t>
            </w:r>
          </w:p>
          <w:p w14:paraId="52A2620D" w14:textId="77777777" w:rsidR="00D42505" w:rsidRPr="006F3CB3" w:rsidRDefault="00D42505" w:rsidP="00375128">
            <w:pPr>
              <w:rPr>
                <w:rFonts w:ascii="Avenir" w:eastAsia="Avenir" w:hAnsi="Avenir" w:cs="Avenir"/>
                <w:color w:val="000000"/>
                <w:sz w:val="16"/>
                <w:szCs w:val="16"/>
                <w:lang w:val="fr-FR"/>
              </w:rPr>
            </w:pPr>
          </w:p>
          <w:p w14:paraId="1B2E8FE1" w14:textId="77777777" w:rsidR="00D42505" w:rsidRPr="006F3CB3" w:rsidRDefault="00D42505" w:rsidP="00D4250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 CCPFN mise en place et fonctionnelle </w:t>
            </w:r>
          </w:p>
          <w:p w14:paraId="4789465F" w14:textId="77777777" w:rsidR="00D42505" w:rsidRPr="006F3CB3" w:rsidRDefault="00D42505" w:rsidP="00D42505">
            <w:pPr>
              <w:rPr>
                <w:rFonts w:ascii="Avenir" w:eastAsia="Avenir" w:hAnsi="Avenir" w:cs="Avenir"/>
                <w:color w:val="000000"/>
                <w:sz w:val="16"/>
                <w:szCs w:val="16"/>
                <w:lang w:val="fr-FR"/>
              </w:rPr>
            </w:pPr>
          </w:p>
          <w:p w14:paraId="64526927" w14:textId="362A3188" w:rsidR="00D42505" w:rsidRPr="006F3CB3" w:rsidRDefault="00D42505" w:rsidP="00D4250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-Diagnostic sectoriel sur la PNF validé au CCNF de novembre 2024</w:t>
            </w:r>
          </w:p>
          <w:p w14:paraId="1834F405" w14:textId="77777777" w:rsidR="00D42505" w:rsidRPr="006F3CB3" w:rsidRDefault="00D42505" w:rsidP="00D42505">
            <w:pPr>
              <w:rPr>
                <w:rFonts w:ascii="Avenir" w:eastAsia="Avenir" w:hAnsi="Avenir" w:cs="Avenir"/>
                <w:color w:val="000000"/>
                <w:sz w:val="16"/>
                <w:szCs w:val="16"/>
                <w:lang w:val="fr-FR"/>
              </w:rPr>
            </w:pPr>
          </w:p>
          <w:p w14:paraId="61682607" w14:textId="74D99142" w:rsidR="00D42505" w:rsidRPr="006F3CB3" w:rsidRDefault="00D42505" w:rsidP="00375128">
            <w:pPr>
              <w:rPr>
                <w:rFonts w:ascii="Avenir" w:eastAsia="Avenir" w:hAnsi="Avenir" w:cs="Avenir"/>
                <w:color w:val="000000"/>
                <w:lang w:val="fr-FR"/>
              </w:rPr>
            </w:pPr>
            <w:r w:rsidRPr="006F3CB3">
              <w:rPr>
                <w:rFonts w:ascii="Avenir" w:eastAsia="Avenir" w:hAnsi="Avenir" w:cs="Avenir"/>
                <w:color w:val="000000"/>
                <w:sz w:val="16"/>
                <w:szCs w:val="16"/>
                <w:lang w:val="fr-FR"/>
              </w:rPr>
              <w:t>-Version V0 de la PFN validée au cours du CCNF de novembre 2024</w:t>
            </w:r>
          </w:p>
        </w:tc>
        <w:tc>
          <w:tcPr>
            <w:tcW w:w="1134" w:type="dxa"/>
            <w:shd w:val="clear" w:color="auto" w:fill="C6E0B4"/>
          </w:tcPr>
          <w:p w14:paraId="7387B7E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fin phase 1 (i) au moins 1 réunion de concertation + (ii) Au moins présence Ministère, Artisanaux, Concessionnaires, PTF, ONG nationales </w:t>
            </w:r>
          </w:p>
          <w:p w14:paraId="4F817101" w14:textId="77777777" w:rsidR="00D42505" w:rsidRPr="006F3CB3" w:rsidRDefault="00682E96" w:rsidP="00D4250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fin phase 2 : </w:t>
            </w:r>
            <w:r w:rsidR="00D42505" w:rsidRPr="006F3CB3">
              <w:rPr>
                <w:rFonts w:ascii="Avenir" w:eastAsia="Avenir" w:hAnsi="Avenir" w:cs="Avenir"/>
                <w:color w:val="000000"/>
                <w:sz w:val="16"/>
                <w:szCs w:val="16"/>
                <w:lang w:val="fr-FR"/>
              </w:rPr>
              <w:t xml:space="preserve">Disponibilité d’une </w:t>
            </w:r>
          </w:p>
          <w:p w14:paraId="38A6FF32" w14:textId="59A69034" w:rsidR="00682E96" w:rsidRPr="006F3CB3" w:rsidRDefault="007D14A1" w:rsidP="00D42505">
            <w:pPr>
              <w:rPr>
                <w:rFonts w:ascii="Avenir" w:eastAsia="Avenir" w:hAnsi="Avenir" w:cs="Avenir"/>
                <w:color w:val="000000"/>
                <w:sz w:val="16"/>
                <w:szCs w:val="16"/>
                <w:lang w:val="fr-FR"/>
              </w:rPr>
            </w:pPr>
            <w:r w:rsidRPr="007D14A1">
              <w:rPr>
                <w:rFonts w:ascii="Avenir" w:eastAsia="Avenir" w:hAnsi="Avenir" w:cs="Avenir"/>
                <w:color w:val="000000"/>
                <w:sz w:val="16"/>
                <w:szCs w:val="16"/>
                <w:lang w:val="fr-FR"/>
              </w:rPr>
              <w:t>Politique</w:t>
            </w:r>
            <w:r w:rsidR="00D42505" w:rsidRPr="006F3CB3">
              <w:rPr>
                <w:rFonts w:ascii="Avenir" w:eastAsia="Avenir" w:hAnsi="Avenir" w:cs="Avenir"/>
                <w:color w:val="000000"/>
                <w:sz w:val="16"/>
                <w:szCs w:val="16"/>
                <w:lang w:val="fr-FR"/>
              </w:rPr>
              <w:t xml:space="preserve"> forestière nationale adoptée</w:t>
            </w:r>
          </w:p>
          <w:p w14:paraId="7998F8C1"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7C8BEAE9"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1EBFF4F1"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4524849D" w14:textId="0FDE5132" w:rsidR="00682E96" w:rsidRPr="006F3CB3" w:rsidRDefault="001036F0" w:rsidP="00C01435">
            <w:pPr>
              <w:spacing w:after="5"/>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La </w:t>
            </w:r>
            <w:proofErr w:type="spellStart"/>
            <w:r>
              <w:rPr>
                <w:rFonts w:ascii="Avenir" w:eastAsia="Avenir" w:hAnsi="Avenir" w:cs="Avenir"/>
                <w:color w:val="000000"/>
                <w:sz w:val="16"/>
                <w:szCs w:val="16"/>
                <w:lang w:val="fr-FR"/>
              </w:rPr>
              <w:t>formayion</w:t>
            </w:r>
            <w:proofErr w:type="spellEnd"/>
            <w:r>
              <w:rPr>
                <w:rFonts w:ascii="Avenir" w:eastAsia="Avenir" w:hAnsi="Avenir" w:cs="Avenir"/>
                <w:color w:val="000000"/>
                <w:sz w:val="16"/>
                <w:szCs w:val="16"/>
                <w:lang w:val="fr-FR"/>
              </w:rPr>
              <w:t xml:space="preserve"> de 30 facilitateurs pour les consultations provinciales dépendait d'une formation / acquisition d'une méthode précise </w:t>
            </w:r>
            <w:r w:rsidR="00C01435">
              <w:rPr>
                <w:rFonts w:ascii="Avenir" w:eastAsia="Avenir" w:hAnsi="Avenir" w:cs="Avenir"/>
                <w:color w:val="000000"/>
                <w:sz w:val="16"/>
                <w:szCs w:val="16"/>
                <w:lang w:val="fr-FR"/>
              </w:rPr>
              <w:t xml:space="preserve">proposé par un organisme particulier. Ces activités ont pris du retard à cause d'une mauvaise négociation de ce contrat par le PGDF (qui ne respectait pas les règle de passations de marchés de l'AFD). De plus, ces activités </w:t>
            </w:r>
            <w:r w:rsidR="00C01435">
              <w:rPr>
                <w:rFonts w:ascii="Avenir" w:eastAsia="Avenir" w:hAnsi="Avenir" w:cs="Avenir"/>
                <w:color w:val="000000"/>
                <w:sz w:val="16"/>
                <w:szCs w:val="16"/>
                <w:lang w:val="fr-FR"/>
              </w:rPr>
              <w:lastRenderedPageBreak/>
              <w:t xml:space="preserve">sont en </w:t>
            </w:r>
            <w:proofErr w:type="spellStart"/>
            <w:r w:rsidR="00C01435">
              <w:rPr>
                <w:rFonts w:ascii="Avenir" w:eastAsia="Avenir" w:hAnsi="Avenir" w:cs="Avenir"/>
                <w:color w:val="000000"/>
                <w:sz w:val="16"/>
                <w:szCs w:val="16"/>
                <w:lang w:val="fr-FR"/>
              </w:rPr>
              <w:t>stand by</w:t>
            </w:r>
            <w:proofErr w:type="spellEnd"/>
            <w:r w:rsidR="00C01435">
              <w:rPr>
                <w:rFonts w:ascii="Avenir" w:eastAsia="Avenir" w:hAnsi="Avenir" w:cs="Avenir"/>
                <w:color w:val="000000"/>
                <w:sz w:val="16"/>
                <w:szCs w:val="16"/>
                <w:lang w:val="fr-FR"/>
              </w:rPr>
              <w:t xml:space="preserve"> le temps de la restructuration du programme </w:t>
            </w:r>
            <w:r w:rsidR="00D42505" w:rsidRPr="006F3CB3">
              <w:rPr>
                <w:rFonts w:ascii="Avenir" w:eastAsia="Avenir" w:hAnsi="Avenir" w:cs="Avenir"/>
                <w:color w:val="000000"/>
                <w:sz w:val="16"/>
                <w:szCs w:val="16"/>
                <w:lang w:val="fr-FR"/>
              </w:rPr>
              <w:t>(</w:t>
            </w:r>
            <w:proofErr w:type="spellStart"/>
            <w:proofErr w:type="gramStart"/>
            <w:r w:rsidR="00C01435">
              <w:rPr>
                <w:rFonts w:ascii="Avenir" w:eastAsia="Avenir" w:hAnsi="Avenir" w:cs="Avenir"/>
                <w:color w:val="000000"/>
                <w:sz w:val="16"/>
                <w:szCs w:val="16"/>
                <w:lang w:val="fr-FR"/>
              </w:rPr>
              <w:t>cf.</w:t>
            </w:r>
            <w:r w:rsidR="00D42505" w:rsidRPr="006F3CB3">
              <w:rPr>
                <w:rFonts w:ascii="Avenir" w:eastAsia="Avenir" w:hAnsi="Avenir" w:cs="Avenir"/>
                <w:color w:val="000000"/>
                <w:sz w:val="16"/>
                <w:szCs w:val="16"/>
                <w:lang w:val="fr-FR"/>
              </w:rPr>
              <w:t>échanges</w:t>
            </w:r>
            <w:proofErr w:type="spellEnd"/>
            <w:proofErr w:type="gramEnd"/>
            <w:r w:rsidR="00D42505" w:rsidRPr="006F3CB3">
              <w:rPr>
                <w:rFonts w:ascii="Avenir" w:eastAsia="Avenir" w:hAnsi="Avenir" w:cs="Avenir"/>
                <w:color w:val="000000"/>
                <w:sz w:val="16"/>
                <w:szCs w:val="16"/>
                <w:lang w:val="fr-FR"/>
              </w:rPr>
              <w:t xml:space="preserve"> de courrier MEDD / AFD, notamment par la </w:t>
            </w:r>
            <w:r w:rsidR="007D14A1" w:rsidRPr="007D14A1">
              <w:rPr>
                <w:rFonts w:ascii="Avenir" w:eastAsia="Avenir" w:hAnsi="Avenir" w:cs="Avenir"/>
                <w:color w:val="000000"/>
                <w:sz w:val="16"/>
                <w:szCs w:val="16"/>
                <w:lang w:val="fr-FR"/>
              </w:rPr>
              <w:t>lettre</w:t>
            </w:r>
            <w:r w:rsidR="00D42505" w:rsidRPr="006F3CB3">
              <w:rPr>
                <w:rFonts w:ascii="Avenir" w:eastAsia="Avenir" w:hAnsi="Avenir" w:cs="Avenir"/>
                <w:color w:val="000000"/>
                <w:sz w:val="16"/>
                <w:szCs w:val="16"/>
                <w:lang w:val="fr-FR"/>
              </w:rPr>
              <w:t xml:space="preserve"> C2024/938 de l’AFD)</w:t>
            </w:r>
            <w:r w:rsidR="00551C63" w:rsidRPr="006F3CB3">
              <w:rPr>
                <w:rFonts w:ascii="Avenir" w:eastAsia="Avenir" w:hAnsi="Avenir" w:cs="Avenir"/>
                <w:color w:val="000000"/>
                <w:sz w:val="16"/>
                <w:szCs w:val="16"/>
                <w:lang w:val="fr-FR"/>
              </w:rPr>
              <w:t>.</w:t>
            </w:r>
          </w:p>
        </w:tc>
      </w:tr>
      <w:tr w:rsidR="006764BA" w:rsidRPr="00393289" w14:paraId="3DE8D161" w14:textId="77777777" w:rsidTr="00C65367">
        <w:trPr>
          <w:trHeight w:val="310"/>
          <w:jc w:val="center"/>
        </w:trPr>
        <w:tc>
          <w:tcPr>
            <w:tcW w:w="1413" w:type="dxa"/>
            <w:shd w:val="clear" w:color="auto" w:fill="C6E0B4"/>
          </w:tcPr>
          <w:p w14:paraId="1649A3A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2.2 : Code forestier (Jalon 2020 A)</w:t>
            </w:r>
          </w:p>
        </w:tc>
        <w:tc>
          <w:tcPr>
            <w:tcW w:w="1701" w:type="dxa"/>
            <w:shd w:val="clear" w:color="auto" w:fill="C6E0B4"/>
          </w:tcPr>
          <w:p w14:paraId="221726E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Code forestier révisé</w:t>
            </w:r>
          </w:p>
        </w:tc>
        <w:tc>
          <w:tcPr>
            <w:tcW w:w="1701" w:type="dxa"/>
            <w:shd w:val="clear" w:color="auto" w:fill="C6E0B4"/>
          </w:tcPr>
          <w:p w14:paraId="6D3CA729" w14:textId="053BA6A2"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Code forestier antérieur à la constitution</w:t>
            </w:r>
          </w:p>
          <w:p w14:paraId="4AE5CD0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L’actualisation du code forestier intégrant les avancées et les défis liés à la gestion de l’exploitation industrielle, artisanale et communautaire des forêts figurant dans le document de politique forestière est prévue pour 2020.</w:t>
            </w:r>
          </w:p>
        </w:tc>
        <w:tc>
          <w:tcPr>
            <w:tcW w:w="1417" w:type="dxa"/>
            <w:shd w:val="clear" w:color="auto" w:fill="C6E0B4"/>
          </w:tcPr>
          <w:p w14:paraId="6CF7463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Néant </w:t>
            </w:r>
          </w:p>
        </w:tc>
        <w:tc>
          <w:tcPr>
            <w:tcW w:w="1418" w:type="dxa"/>
            <w:shd w:val="clear" w:color="auto" w:fill="C6E0B4"/>
          </w:tcPr>
          <w:p w14:paraId="654D2FB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Néant</w:t>
            </w:r>
          </w:p>
        </w:tc>
        <w:tc>
          <w:tcPr>
            <w:tcW w:w="712" w:type="dxa"/>
            <w:shd w:val="clear" w:color="auto" w:fill="C6E0B4"/>
          </w:tcPr>
          <w:p w14:paraId="5D2CCFB4" w14:textId="77777777" w:rsidR="00682E96" w:rsidRPr="006F3CB3" w:rsidRDefault="00682E96" w:rsidP="00375128">
            <w:pPr>
              <w:rPr>
                <w:rFonts w:ascii="Avenir" w:eastAsia="Avenir" w:hAnsi="Avenir" w:cs="Avenir"/>
                <w:color w:val="000000"/>
                <w:lang w:val="fr-FR"/>
              </w:rPr>
            </w:pPr>
          </w:p>
        </w:tc>
        <w:tc>
          <w:tcPr>
            <w:tcW w:w="989" w:type="dxa"/>
            <w:shd w:val="clear" w:color="auto" w:fill="C6E0B4"/>
          </w:tcPr>
          <w:p w14:paraId="1B292421" w14:textId="77777777" w:rsidR="00682E96" w:rsidRPr="006F3CB3" w:rsidRDefault="00682E96" w:rsidP="00375128">
            <w:pPr>
              <w:rPr>
                <w:rFonts w:ascii="Avenir" w:eastAsia="Avenir" w:hAnsi="Avenir" w:cs="Avenir"/>
                <w:color w:val="000000"/>
                <w:lang w:val="fr-FR"/>
              </w:rPr>
            </w:pPr>
          </w:p>
        </w:tc>
        <w:tc>
          <w:tcPr>
            <w:tcW w:w="1276" w:type="dxa"/>
            <w:shd w:val="clear" w:color="auto" w:fill="C6E0B4"/>
          </w:tcPr>
          <w:p w14:paraId="145BC382" w14:textId="22AEC252" w:rsidR="00682E96" w:rsidRPr="006F3CB3" w:rsidRDefault="00551C6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Néant</w:t>
            </w:r>
          </w:p>
        </w:tc>
        <w:tc>
          <w:tcPr>
            <w:tcW w:w="1134" w:type="dxa"/>
            <w:shd w:val="clear" w:color="auto" w:fill="C6E0B4"/>
          </w:tcPr>
          <w:p w14:paraId="1F680A9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Code forestier révisé et conforme aux orientations de la constitution et aux objectifs de la nouvelle PFN.</w:t>
            </w:r>
          </w:p>
        </w:tc>
        <w:tc>
          <w:tcPr>
            <w:tcW w:w="1134" w:type="dxa"/>
            <w:shd w:val="clear" w:color="auto" w:fill="C6E0B4"/>
          </w:tcPr>
          <w:p w14:paraId="756A73A7"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0FE3CE19"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6724BCA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Activité </w:t>
            </w:r>
            <w:r w:rsidR="00DF62FF" w:rsidRPr="006F3CB3">
              <w:rPr>
                <w:rFonts w:ascii="Avenir" w:eastAsia="Avenir" w:hAnsi="Avenir" w:cs="Avenir"/>
                <w:color w:val="000000"/>
                <w:sz w:val="16"/>
                <w:szCs w:val="16"/>
                <w:lang w:val="fr-FR"/>
              </w:rPr>
              <w:t xml:space="preserve">pour le </w:t>
            </w:r>
            <w:r w:rsidRPr="006F3CB3">
              <w:rPr>
                <w:rFonts w:ascii="Avenir" w:eastAsia="Avenir" w:hAnsi="Avenir" w:cs="Avenir"/>
                <w:color w:val="000000"/>
                <w:sz w:val="16"/>
                <w:szCs w:val="16"/>
                <w:lang w:val="fr-FR"/>
              </w:rPr>
              <w:t xml:space="preserve">Trimestre 3-2025, après adoption du document de la PFN. </w:t>
            </w:r>
          </w:p>
          <w:p w14:paraId="31665572" w14:textId="790FF4BE" w:rsidR="00551C63" w:rsidRPr="006F3CB3" w:rsidRDefault="00551C6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D’autre</w:t>
            </w:r>
            <w:r w:rsidR="00C01435">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éléments ont cependant été élaborés par le programme pour alimenter la réflexion, tels que le diagnostic sectoriel de la PFN et toutes les études thématiques qui ont été réalisées pour alimenter ce diagnostic (foresterie artisanale, valeur</w:t>
            </w:r>
            <w:r w:rsidR="00C01435">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culturelles et traditionnelles, thématique carbone,</w:t>
            </w:r>
            <w:r w:rsidR="00347623"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 xml:space="preserve">revue juridique, étude du capital forestier, </w:t>
            </w:r>
            <w:r w:rsidR="00D15AE2" w:rsidRPr="006F3CB3">
              <w:rPr>
                <w:rFonts w:ascii="Avenir" w:eastAsia="Avenir" w:hAnsi="Avenir" w:cs="Avenir"/>
                <w:color w:val="000000"/>
                <w:sz w:val="16"/>
                <w:szCs w:val="16"/>
                <w:lang w:val="fr-FR"/>
              </w:rPr>
              <w:t xml:space="preserve">revisitation des titres du MEDD, </w:t>
            </w:r>
            <w:r w:rsidRPr="006F3CB3">
              <w:rPr>
                <w:rFonts w:ascii="Avenir" w:eastAsia="Avenir" w:hAnsi="Avenir" w:cs="Avenir"/>
                <w:color w:val="000000"/>
                <w:sz w:val="16"/>
                <w:szCs w:val="16"/>
                <w:lang w:val="fr-FR"/>
              </w:rPr>
              <w:t>et</w:t>
            </w:r>
            <w:r w:rsidR="00C01435">
              <w:rPr>
                <w:rFonts w:ascii="Avenir" w:eastAsia="Avenir" w:hAnsi="Avenir" w:cs="Avenir"/>
                <w:color w:val="000000"/>
                <w:sz w:val="16"/>
                <w:szCs w:val="16"/>
                <w:lang w:val="fr-FR"/>
              </w:rPr>
              <w:t>c.</w:t>
            </w:r>
            <w:r w:rsidRPr="006F3CB3">
              <w:rPr>
                <w:rFonts w:ascii="Avenir" w:eastAsia="Avenir" w:hAnsi="Avenir" w:cs="Avenir"/>
                <w:color w:val="000000"/>
                <w:sz w:val="16"/>
                <w:szCs w:val="16"/>
                <w:lang w:val="fr-FR"/>
              </w:rPr>
              <w:t>)</w:t>
            </w:r>
          </w:p>
        </w:tc>
      </w:tr>
      <w:tr w:rsidR="006764BA" w:rsidRPr="00393289" w14:paraId="38E9D22D" w14:textId="77777777" w:rsidTr="00C65367">
        <w:trPr>
          <w:trHeight w:val="310"/>
          <w:jc w:val="center"/>
        </w:trPr>
        <w:tc>
          <w:tcPr>
            <w:tcW w:w="1413" w:type="dxa"/>
            <w:shd w:val="clear" w:color="auto" w:fill="C6E0B4"/>
          </w:tcPr>
          <w:p w14:paraId="27B53D5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2.3 : Textes réglementaires</w:t>
            </w:r>
          </w:p>
        </w:tc>
        <w:tc>
          <w:tcPr>
            <w:tcW w:w="1701" w:type="dxa"/>
            <w:shd w:val="clear" w:color="auto" w:fill="C6E0B4"/>
          </w:tcPr>
          <w:p w14:paraId="6EFF4144" w14:textId="0C043D05"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Pourcentage des textes réglementaires identifiés rédigé</w:t>
            </w:r>
          </w:p>
        </w:tc>
        <w:tc>
          <w:tcPr>
            <w:tcW w:w="1701" w:type="dxa"/>
            <w:shd w:val="clear" w:color="auto" w:fill="C6E0B4"/>
          </w:tcPr>
          <w:p w14:paraId="5177C7E9" w14:textId="0F042B7F"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Arrêtés Ministériels (AM) existants sur l'aménagement et l'exploitation forestière et au moins 15 Guides Opérationnels (GO</w:t>
            </w:r>
            <w:r w:rsidR="00DF62FF" w:rsidRPr="006F3CB3">
              <w:rPr>
                <w:rFonts w:ascii="Avenir" w:eastAsia="Avenir" w:hAnsi="Avenir" w:cs="Avenir"/>
                <w:color w:val="000000"/>
                <w:sz w:val="16"/>
                <w:szCs w:val="16"/>
                <w:lang w:val="fr-FR"/>
              </w:rPr>
              <w:t>)</w:t>
            </w:r>
          </w:p>
        </w:tc>
        <w:tc>
          <w:tcPr>
            <w:tcW w:w="1417" w:type="dxa"/>
            <w:shd w:val="clear" w:color="auto" w:fill="C6E0B4"/>
          </w:tcPr>
          <w:p w14:paraId="7B3D195F" w14:textId="168BE88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Organisation des </w:t>
            </w:r>
            <w:proofErr w:type="spellStart"/>
            <w:r w:rsidRPr="006F3CB3">
              <w:rPr>
                <w:rFonts w:ascii="Avenir" w:eastAsia="Avenir" w:hAnsi="Avenir" w:cs="Avenir"/>
                <w:color w:val="000000"/>
                <w:sz w:val="16"/>
                <w:szCs w:val="16"/>
                <w:lang w:val="fr-FR"/>
              </w:rPr>
              <w:t>missions</w:t>
            </w:r>
            <w:r w:rsidR="00C01435">
              <w:rPr>
                <w:rFonts w:ascii="Avenir" w:eastAsia="Avenir" w:hAnsi="Avenir" w:cs="Avenir"/>
                <w:color w:val="000000"/>
                <w:sz w:val="16"/>
                <w:szCs w:val="16"/>
                <w:lang w:val="fr-FR"/>
              </w:rPr>
              <w:t>s</w:t>
            </w:r>
            <w:proofErr w:type="spellEnd"/>
            <w:r w:rsidRPr="006F3CB3">
              <w:rPr>
                <w:rFonts w:ascii="Avenir" w:eastAsia="Avenir" w:hAnsi="Avenir" w:cs="Avenir"/>
                <w:color w:val="000000"/>
                <w:sz w:val="16"/>
                <w:szCs w:val="16"/>
                <w:lang w:val="fr-FR"/>
              </w:rPr>
              <w:t xml:space="preserve"> de distribution des guides opérationnels dans les Provinces du PGDF</w:t>
            </w:r>
          </w:p>
        </w:tc>
        <w:tc>
          <w:tcPr>
            <w:tcW w:w="1418" w:type="dxa"/>
            <w:shd w:val="clear" w:color="auto" w:fill="C6E0B4"/>
          </w:tcPr>
          <w:p w14:paraId="720348A5" w14:textId="45EC10BD" w:rsidR="00682E96" w:rsidRPr="006F3CB3" w:rsidRDefault="00C6536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4</w:t>
            </w:r>
            <w:r w:rsidR="00682E96" w:rsidRPr="006F3CB3">
              <w:rPr>
                <w:rFonts w:ascii="Avenir" w:eastAsia="Avenir" w:hAnsi="Avenir" w:cs="Avenir"/>
                <w:color w:val="000000"/>
                <w:sz w:val="16"/>
                <w:szCs w:val="16"/>
                <w:lang w:val="fr-FR"/>
              </w:rPr>
              <w:t xml:space="preserve"> missions de</w:t>
            </w:r>
            <w:r w:rsidR="00DF62FF" w:rsidRPr="006F3CB3">
              <w:rPr>
                <w:rFonts w:ascii="Avenir" w:eastAsia="Avenir" w:hAnsi="Avenir" w:cs="Avenir"/>
                <w:color w:val="000000"/>
                <w:sz w:val="16"/>
                <w:szCs w:val="16"/>
                <w:lang w:val="fr-FR"/>
              </w:rPr>
              <w:t xml:space="preserve"> </w:t>
            </w:r>
            <w:r w:rsidR="00682E96" w:rsidRPr="006F3CB3">
              <w:rPr>
                <w:rFonts w:ascii="Avenir" w:eastAsia="Avenir" w:hAnsi="Avenir" w:cs="Avenir"/>
                <w:color w:val="000000"/>
                <w:sz w:val="16"/>
                <w:szCs w:val="16"/>
                <w:lang w:val="fr-FR"/>
              </w:rPr>
              <w:t xml:space="preserve">distributions et </w:t>
            </w:r>
            <w:r w:rsidR="00DF62FF" w:rsidRPr="006F3CB3">
              <w:rPr>
                <w:rFonts w:ascii="Avenir" w:eastAsia="Avenir" w:hAnsi="Avenir" w:cs="Avenir"/>
                <w:color w:val="000000"/>
                <w:sz w:val="16"/>
                <w:szCs w:val="16"/>
                <w:lang w:val="fr-FR"/>
              </w:rPr>
              <w:t xml:space="preserve">de </w:t>
            </w:r>
            <w:r w:rsidR="00682E96" w:rsidRPr="006F3CB3">
              <w:rPr>
                <w:rFonts w:ascii="Avenir" w:eastAsia="Avenir" w:hAnsi="Avenir" w:cs="Avenir"/>
                <w:color w:val="000000"/>
                <w:sz w:val="16"/>
                <w:szCs w:val="16"/>
                <w:lang w:val="fr-FR"/>
              </w:rPr>
              <w:t>renforcement des capacités des agents et cadres des CPEDD sur les G</w:t>
            </w:r>
            <w:r w:rsidRPr="006F3CB3">
              <w:rPr>
                <w:rFonts w:ascii="Avenir" w:eastAsia="Avenir" w:hAnsi="Avenir" w:cs="Avenir"/>
                <w:color w:val="000000"/>
                <w:sz w:val="16"/>
                <w:szCs w:val="16"/>
                <w:lang w:val="fr-FR"/>
              </w:rPr>
              <w:t xml:space="preserve">uides </w:t>
            </w:r>
            <w:r w:rsidR="00682E96" w:rsidRPr="006F3CB3">
              <w:rPr>
                <w:rFonts w:ascii="Avenir" w:eastAsia="Avenir" w:hAnsi="Avenir" w:cs="Avenir"/>
                <w:color w:val="000000"/>
                <w:sz w:val="16"/>
                <w:szCs w:val="16"/>
                <w:lang w:val="fr-FR"/>
              </w:rPr>
              <w:t>O</w:t>
            </w:r>
            <w:r w:rsidRPr="006F3CB3">
              <w:rPr>
                <w:rFonts w:ascii="Avenir" w:eastAsia="Avenir" w:hAnsi="Avenir" w:cs="Avenir"/>
                <w:color w:val="000000"/>
                <w:sz w:val="16"/>
                <w:szCs w:val="16"/>
                <w:lang w:val="fr-FR"/>
              </w:rPr>
              <w:t>pérationnels (GO)</w:t>
            </w:r>
            <w:r w:rsidR="00682E96" w:rsidRPr="006F3CB3">
              <w:rPr>
                <w:rFonts w:ascii="Avenir" w:eastAsia="Avenir" w:hAnsi="Avenir" w:cs="Avenir"/>
                <w:color w:val="000000"/>
                <w:sz w:val="16"/>
                <w:szCs w:val="16"/>
                <w:lang w:val="fr-FR"/>
              </w:rPr>
              <w:t xml:space="preserve"> dans les Provinces de Mai-</w:t>
            </w:r>
            <w:proofErr w:type="spellStart"/>
            <w:r w:rsidR="00682E96" w:rsidRPr="006F3CB3">
              <w:rPr>
                <w:rFonts w:ascii="Avenir" w:eastAsia="Avenir" w:hAnsi="Avenir" w:cs="Avenir"/>
                <w:color w:val="000000"/>
                <w:sz w:val="16"/>
                <w:szCs w:val="16"/>
                <w:lang w:val="fr-FR"/>
              </w:rPr>
              <w:t>Ndombe</w:t>
            </w:r>
            <w:proofErr w:type="spellEnd"/>
            <w:r w:rsidR="00682E96" w:rsidRPr="006F3CB3">
              <w:rPr>
                <w:rFonts w:ascii="Avenir" w:eastAsia="Avenir" w:hAnsi="Avenir" w:cs="Avenir"/>
                <w:color w:val="000000"/>
                <w:sz w:val="16"/>
                <w:szCs w:val="16"/>
                <w:lang w:val="fr-FR"/>
              </w:rPr>
              <w:t>, de l’Equateur</w:t>
            </w:r>
            <w:r w:rsidRPr="006F3CB3">
              <w:rPr>
                <w:rFonts w:ascii="Avenir" w:eastAsia="Avenir" w:hAnsi="Avenir" w:cs="Avenir"/>
                <w:color w:val="000000"/>
                <w:sz w:val="16"/>
                <w:szCs w:val="16"/>
                <w:lang w:val="fr-FR"/>
              </w:rPr>
              <w:t>,</w:t>
            </w:r>
            <w:r w:rsidR="00682E96" w:rsidRPr="006F3CB3">
              <w:rPr>
                <w:rFonts w:ascii="Avenir" w:eastAsia="Avenir" w:hAnsi="Avenir" w:cs="Avenir"/>
                <w:color w:val="000000"/>
                <w:sz w:val="16"/>
                <w:szCs w:val="16"/>
                <w:lang w:val="fr-FR"/>
              </w:rPr>
              <w:t xml:space="preserve"> de la </w:t>
            </w:r>
            <w:proofErr w:type="spellStart"/>
            <w:r w:rsidR="00682E96" w:rsidRPr="006F3CB3">
              <w:rPr>
                <w:rFonts w:ascii="Avenir" w:eastAsia="Avenir" w:hAnsi="Avenir" w:cs="Avenir"/>
                <w:color w:val="000000"/>
                <w:sz w:val="16"/>
                <w:szCs w:val="16"/>
                <w:lang w:val="fr-FR"/>
              </w:rPr>
              <w:t>Mongala</w:t>
            </w:r>
            <w:proofErr w:type="spellEnd"/>
            <w:r w:rsidR="00682E96"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 xml:space="preserve">et de la Tshopo, </w:t>
            </w:r>
            <w:r w:rsidR="00682E96" w:rsidRPr="006F3CB3">
              <w:rPr>
                <w:rFonts w:ascii="Avenir" w:eastAsia="Avenir" w:hAnsi="Avenir" w:cs="Avenir"/>
                <w:color w:val="000000"/>
                <w:sz w:val="16"/>
                <w:szCs w:val="16"/>
                <w:lang w:val="fr-FR"/>
              </w:rPr>
              <w:t xml:space="preserve">réalisées principalement par la DIAF </w:t>
            </w:r>
            <w:r w:rsidR="00682E96" w:rsidRPr="006F3CB3">
              <w:rPr>
                <w:rFonts w:ascii="Avenir" w:eastAsia="Avenir" w:hAnsi="Avenir" w:cs="Avenir"/>
                <w:color w:val="000000"/>
                <w:sz w:val="16"/>
                <w:szCs w:val="16"/>
                <w:lang w:val="fr-FR"/>
              </w:rPr>
              <w:lastRenderedPageBreak/>
              <w:t>accompagnée par la DGF</w:t>
            </w:r>
            <w:r w:rsidR="00C01435">
              <w:rPr>
                <w:rFonts w:ascii="Avenir" w:eastAsia="Avenir" w:hAnsi="Avenir" w:cs="Avenir"/>
                <w:color w:val="000000"/>
                <w:sz w:val="16"/>
                <w:szCs w:val="16"/>
                <w:lang w:val="fr-FR"/>
              </w:rPr>
              <w:t>or</w:t>
            </w:r>
            <w:r w:rsidR="00682E96" w:rsidRPr="006F3CB3">
              <w:rPr>
                <w:rFonts w:ascii="Avenir" w:eastAsia="Avenir" w:hAnsi="Avenir" w:cs="Avenir"/>
                <w:color w:val="000000"/>
                <w:sz w:val="16"/>
                <w:szCs w:val="16"/>
                <w:lang w:val="fr-FR"/>
              </w:rPr>
              <w:t xml:space="preserve"> et le Cabinet de la MINETAT du 29 </w:t>
            </w:r>
            <w:r w:rsidR="00C01435">
              <w:rPr>
                <w:rFonts w:ascii="Avenir" w:eastAsia="Avenir" w:hAnsi="Avenir" w:cs="Avenir"/>
                <w:color w:val="000000"/>
                <w:sz w:val="16"/>
                <w:szCs w:val="16"/>
                <w:lang w:val="fr-FR"/>
              </w:rPr>
              <w:t>j</w:t>
            </w:r>
            <w:r w:rsidR="00682E96" w:rsidRPr="006F3CB3">
              <w:rPr>
                <w:rFonts w:ascii="Avenir" w:eastAsia="Avenir" w:hAnsi="Avenir" w:cs="Avenir"/>
                <w:color w:val="000000"/>
                <w:sz w:val="16"/>
                <w:szCs w:val="16"/>
                <w:lang w:val="fr-FR"/>
              </w:rPr>
              <w:t xml:space="preserve">uin au </w:t>
            </w:r>
            <w:r w:rsidRPr="006F3CB3">
              <w:rPr>
                <w:rFonts w:ascii="Avenir" w:eastAsia="Avenir" w:hAnsi="Avenir" w:cs="Avenir"/>
                <w:color w:val="000000"/>
                <w:sz w:val="16"/>
                <w:szCs w:val="16"/>
                <w:lang w:val="fr-FR"/>
              </w:rPr>
              <w:t>29</w:t>
            </w:r>
            <w:r w:rsidR="00682E96" w:rsidRPr="006F3CB3">
              <w:rPr>
                <w:rFonts w:ascii="Avenir" w:eastAsia="Avenir" w:hAnsi="Avenir" w:cs="Avenir"/>
                <w:color w:val="000000"/>
                <w:sz w:val="16"/>
                <w:szCs w:val="16"/>
                <w:lang w:val="fr-FR"/>
              </w:rPr>
              <w:t xml:space="preserve"> </w:t>
            </w:r>
            <w:r w:rsidR="00C01435">
              <w:rPr>
                <w:rFonts w:ascii="Avenir" w:eastAsia="Avenir" w:hAnsi="Avenir" w:cs="Avenir"/>
                <w:color w:val="000000"/>
                <w:sz w:val="16"/>
                <w:szCs w:val="16"/>
                <w:lang w:val="fr-FR"/>
              </w:rPr>
              <w:t>j</w:t>
            </w:r>
            <w:r w:rsidR="00682E96" w:rsidRPr="006F3CB3">
              <w:rPr>
                <w:rFonts w:ascii="Avenir" w:eastAsia="Avenir" w:hAnsi="Avenir" w:cs="Avenir"/>
                <w:color w:val="000000"/>
                <w:sz w:val="16"/>
                <w:szCs w:val="16"/>
                <w:lang w:val="fr-FR"/>
              </w:rPr>
              <w:t>uillet 2024</w:t>
            </w:r>
          </w:p>
        </w:tc>
        <w:tc>
          <w:tcPr>
            <w:tcW w:w="712" w:type="dxa"/>
            <w:shd w:val="clear" w:color="auto" w:fill="C6E0B4"/>
          </w:tcPr>
          <w:p w14:paraId="0306DAF4"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390A839B"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6367974B" w14:textId="2AA77D0D" w:rsidR="00682E96" w:rsidRPr="006F3CB3" w:rsidRDefault="00C6536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4</w:t>
            </w:r>
            <w:r w:rsidR="00682E96" w:rsidRPr="006F3CB3">
              <w:rPr>
                <w:rFonts w:ascii="Avenir" w:eastAsia="Avenir" w:hAnsi="Avenir" w:cs="Avenir"/>
                <w:color w:val="000000"/>
                <w:sz w:val="16"/>
                <w:szCs w:val="16"/>
                <w:lang w:val="fr-FR"/>
              </w:rPr>
              <w:t xml:space="preserve"> missions de distribution et </w:t>
            </w:r>
            <w:r w:rsidR="00DF62FF" w:rsidRPr="006F3CB3">
              <w:rPr>
                <w:rFonts w:ascii="Avenir" w:eastAsia="Avenir" w:hAnsi="Avenir" w:cs="Avenir"/>
                <w:color w:val="000000"/>
                <w:sz w:val="16"/>
                <w:szCs w:val="16"/>
                <w:lang w:val="fr-FR"/>
              </w:rPr>
              <w:t xml:space="preserve">de </w:t>
            </w:r>
            <w:r w:rsidR="00682E96" w:rsidRPr="006F3CB3">
              <w:rPr>
                <w:rFonts w:ascii="Avenir" w:eastAsia="Avenir" w:hAnsi="Avenir" w:cs="Avenir"/>
                <w:color w:val="000000"/>
                <w:sz w:val="16"/>
                <w:szCs w:val="16"/>
                <w:lang w:val="fr-FR"/>
              </w:rPr>
              <w:t>renforcement des capacités des agents et cadres des CPEDD sur les GO dans les Provinces de Mai-</w:t>
            </w:r>
            <w:proofErr w:type="spellStart"/>
            <w:r w:rsidR="00682E96" w:rsidRPr="006F3CB3">
              <w:rPr>
                <w:rFonts w:ascii="Avenir" w:eastAsia="Avenir" w:hAnsi="Avenir" w:cs="Avenir"/>
                <w:color w:val="000000"/>
                <w:sz w:val="16"/>
                <w:szCs w:val="16"/>
                <w:lang w:val="fr-FR"/>
              </w:rPr>
              <w:t>Ndombe</w:t>
            </w:r>
            <w:proofErr w:type="spellEnd"/>
            <w:r w:rsidR="00682E96" w:rsidRPr="006F3CB3">
              <w:rPr>
                <w:rFonts w:ascii="Avenir" w:eastAsia="Avenir" w:hAnsi="Avenir" w:cs="Avenir"/>
                <w:color w:val="000000"/>
                <w:sz w:val="16"/>
                <w:szCs w:val="16"/>
                <w:lang w:val="fr-FR"/>
              </w:rPr>
              <w:t>, de l’Equateur</w:t>
            </w:r>
            <w:r w:rsidRPr="006F3CB3">
              <w:rPr>
                <w:rFonts w:ascii="Avenir" w:eastAsia="Avenir" w:hAnsi="Avenir" w:cs="Avenir"/>
                <w:color w:val="000000"/>
                <w:sz w:val="16"/>
                <w:szCs w:val="16"/>
                <w:lang w:val="fr-FR"/>
              </w:rPr>
              <w:t>,</w:t>
            </w:r>
            <w:r w:rsidR="00682E96" w:rsidRPr="006F3CB3">
              <w:rPr>
                <w:rFonts w:ascii="Avenir" w:eastAsia="Avenir" w:hAnsi="Avenir" w:cs="Avenir"/>
                <w:color w:val="000000"/>
                <w:sz w:val="16"/>
                <w:szCs w:val="16"/>
                <w:lang w:val="fr-FR"/>
              </w:rPr>
              <w:t xml:space="preserve"> de la </w:t>
            </w:r>
            <w:proofErr w:type="spellStart"/>
            <w:r w:rsidR="00682E96" w:rsidRPr="006F3CB3">
              <w:rPr>
                <w:rFonts w:ascii="Avenir" w:eastAsia="Avenir" w:hAnsi="Avenir" w:cs="Avenir"/>
                <w:color w:val="000000"/>
                <w:sz w:val="16"/>
                <w:szCs w:val="16"/>
                <w:lang w:val="fr-FR"/>
              </w:rPr>
              <w:t>Mongala</w:t>
            </w:r>
            <w:proofErr w:type="spellEnd"/>
            <w:r w:rsidR="00682E96"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 xml:space="preserve">et de la Tshopo, </w:t>
            </w:r>
            <w:r w:rsidR="00682E96" w:rsidRPr="006F3CB3">
              <w:rPr>
                <w:rFonts w:ascii="Avenir" w:eastAsia="Avenir" w:hAnsi="Avenir" w:cs="Avenir"/>
                <w:color w:val="000000"/>
                <w:sz w:val="16"/>
                <w:szCs w:val="16"/>
                <w:lang w:val="fr-FR"/>
              </w:rPr>
              <w:t xml:space="preserve">réalisées principalement </w:t>
            </w:r>
            <w:r w:rsidR="00682E96" w:rsidRPr="006F3CB3">
              <w:rPr>
                <w:rFonts w:ascii="Avenir" w:eastAsia="Avenir" w:hAnsi="Avenir" w:cs="Avenir"/>
                <w:color w:val="000000"/>
                <w:sz w:val="16"/>
                <w:szCs w:val="16"/>
                <w:lang w:val="fr-FR"/>
              </w:rPr>
              <w:lastRenderedPageBreak/>
              <w:t xml:space="preserve">par la DIAF accompagnée par la </w:t>
            </w:r>
            <w:r w:rsidR="00C01435" w:rsidRPr="00E11DF3">
              <w:rPr>
                <w:rFonts w:ascii="Avenir" w:eastAsia="Avenir" w:hAnsi="Avenir" w:cs="Avenir"/>
                <w:color w:val="000000"/>
                <w:sz w:val="16"/>
                <w:szCs w:val="16"/>
                <w:lang w:val="fr-FR"/>
              </w:rPr>
              <w:t>DGF</w:t>
            </w:r>
            <w:r w:rsidR="00C01435">
              <w:rPr>
                <w:rFonts w:ascii="Avenir" w:eastAsia="Avenir" w:hAnsi="Avenir" w:cs="Avenir"/>
                <w:color w:val="000000"/>
                <w:sz w:val="16"/>
                <w:szCs w:val="16"/>
                <w:lang w:val="fr-FR"/>
              </w:rPr>
              <w:t>or</w:t>
            </w:r>
            <w:r w:rsidR="00C01435" w:rsidRPr="00E11DF3">
              <w:rPr>
                <w:rFonts w:ascii="Avenir" w:eastAsia="Avenir" w:hAnsi="Avenir" w:cs="Avenir"/>
                <w:color w:val="000000"/>
                <w:sz w:val="16"/>
                <w:szCs w:val="16"/>
                <w:lang w:val="fr-FR"/>
              </w:rPr>
              <w:t xml:space="preserve"> et le Cabinet de la MINETAT du 29 </w:t>
            </w:r>
            <w:r w:rsidR="00C01435">
              <w:rPr>
                <w:rFonts w:ascii="Avenir" w:eastAsia="Avenir" w:hAnsi="Avenir" w:cs="Avenir"/>
                <w:color w:val="000000"/>
                <w:sz w:val="16"/>
                <w:szCs w:val="16"/>
                <w:lang w:val="fr-FR"/>
              </w:rPr>
              <w:t>j</w:t>
            </w:r>
            <w:r w:rsidR="00C01435" w:rsidRPr="00E11DF3">
              <w:rPr>
                <w:rFonts w:ascii="Avenir" w:eastAsia="Avenir" w:hAnsi="Avenir" w:cs="Avenir"/>
                <w:color w:val="000000"/>
                <w:sz w:val="16"/>
                <w:szCs w:val="16"/>
                <w:lang w:val="fr-FR"/>
              </w:rPr>
              <w:t xml:space="preserve">uin au 29 </w:t>
            </w:r>
            <w:r w:rsidR="00C01435">
              <w:rPr>
                <w:rFonts w:ascii="Avenir" w:eastAsia="Avenir" w:hAnsi="Avenir" w:cs="Avenir"/>
                <w:color w:val="000000"/>
                <w:sz w:val="16"/>
                <w:szCs w:val="16"/>
                <w:lang w:val="fr-FR"/>
              </w:rPr>
              <w:t>j</w:t>
            </w:r>
            <w:r w:rsidR="00C01435" w:rsidRPr="00E11DF3">
              <w:rPr>
                <w:rFonts w:ascii="Avenir" w:eastAsia="Avenir" w:hAnsi="Avenir" w:cs="Avenir"/>
                <w:color w:val="000000"/>
                <w:sz w:val="16"/>
                <w:szCs w:val="16"/>
                <w:lang w:val="fr-FR"/>
              </w:rPr>
              <w:t>uillet 2024</w:t>
            </w:r>
          </w:p>
        </w:tc>
        <w:tc>
          <w:tcPr>
            <w:tcW w:w="1134" w:type="dxa"/>
            <w:shd w:val="clear" w:color="auto" w:fill="C6E0B4"/>
          </w:tcPr>
          <w:p w14:paraId="1823FBC1" w14:textId="7B89F465"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fin phase 1 : GO Gestion/mise en valeur </w:t>
            </w:r>
            <w:proofErr w:type="gramStart"/>
            <w:r w:rsidRPr="006F3CB3">
              <w:rPr>
                <w:rFonts w:ascii="Avenir" w:eastAsia="Avenir" w:hAnsi="Avenir" w:cs="Avenir"/>
                <w:color w:val="000000"/>
                <w:sz w:val="16"/>
                <w:szCs w:val="16"/>
                <w:lang w:val="fr-FR"/>
              </w:rPr>
              <w:t>ZDR</w:t>
            </w:r>
            <w:r w:rsidR="00C01435">
              <w:rPr>
                <w:rFonts w:ascii="Avenir" w:eastAsia="Avenir" w:hAnsi="Avenir" w:cs="Avenir"/>
                <w:color w:val="000000"/>
                <w:sz w:val="16"/>
                <w:szCs w:val="16"/>
                <w:lang w:val="fr-FR"/>
              </w:rPr>
              <w:t>;</w:t>
            </w:r>
            <w:proofErr w:type="gramEnd"/>
            <w:r w:rsidRPr="006F3CB3">
              <w:rPr>
                <w:rFonts w:ascii="Avenir" w:eastAsia="Avenir" w:hAnsi="Avenir" w:cs="Avenir"/>
                <w:color w:val="000000"/>
                <w:sz w:val="16"/>
                <w:szCs w:val="16"/>
                <w:lang w:val="fr-FR"/>
              </w:rPr>
              <w:t xml:space="preserve"> GO pratiques artisanales améliorées Cible fin phase 2 : GO gestion ETD/forêt communautaire</w:t>
            </w:r>
            <w:r w:rsidR="00C01435">
              <w:rPr>
                <w:rFonts w:ascii="Avenir" w:eastAsia="Avenir" w:hAnsi="Avenir" w:cs="Avenir"/>
                <w:color w:val="000000"/>
                <w:sz w:val="16"/>
                <w:szCs w:val="16"/>
                <w:lang w:val="fr-FR"/>
              </w:rPr>
              <w:t>;</w:t>
            </w:r>
          </w:p>
          <w:p w14:paraId="377DD6FB" w14:textId="7671C4B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Arrêté Ministériel </w:t>
            </w:r>
            <w:r w:rsidRPr="006F3CB3">
              <w:rPr>
                <w:rFonts w:ascii="Avenir" w:eastAsia="Avenir" w:hAnsi="Avenir" w:cs="Avenir"/>
                <w:color w:val="000000"/>
                <w:sz w:val="16"/>
                <w:szCs w:val="16"/>
                <w:lang w:val="fr-FR"/>
              </w:rPr>
              <w:lastRenderedPageBreak/>
              <w:t xml:space="preserve">sur le contrôle </w:t>
            </w:r>
            <w:proofErr w:type="gramStart"/>
            <w:r w:rsidRPr="006F3CB3">
              <w:rPr>
                <w:rFonts w:ascii="Avenir" w:eastAsia="Avenir" w:hAnsi="Avenir" w:cs="Avenir"/>
                <w:color w:val="000000"/>
                <w:sz w:val="16"/>
                <w:szCs w:val="16"/>
                <w:lang w:val="fr-FR"/>
              </w:rPr>
              <w:t>forestier</w:t>
            </w:r>
            <w:r w:rsidR="00C01435">
              <w:rPr>
                <w:rFonts w:ascii="Avenir" w:eastAsia="Avenir" w:hAnsi="Avenir" w:cs="Avenir"/>
                <w:color w:val="000000"/>
                <w:sz w:val="16"/>
                <w:szCs w:val="16"/>
                <w:lang w:val="fr-FR"/>
              </w:rPr>
              <w:t>;</w:t>
            </w:r>
            <w:proofErr w:type="gramEnd"/>
            <w:r w:rsidRPr="006F3CB3">
              <w:rPr>
                <w:rFonts w:ascii="Avenir" w:eastAsia="Avenir" w:hAnsi="Avenir" w:cs="Avenir"/>
                <w:color w:val="000000"/>
                <w:sz w:val="16"/>
                <w:szCs w:val="16"/>
                <w:lang w:val="fr-FR"/>
              </w:rPr>
              <w:t xml:space="preserve"> AM Principes de gestion des ETD / forêts communautaires</w:t>
            </w:r>
          </w:p>
        </w:tc>
        <w:tc>
          <w:tcPr>
            <w:tcW w:w="1134" w:type="dxa"/>
            <w:shd w:val="clear" w:color="auto" w:fill="C6E0B4"/>
          </w:tcPr>
          <w:p w14:paraId="71AD3A0A"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1D989030"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00E05357" w14:textId="63745320" w:rsidR="00682E96" w:rsidRPr="006F3CB3" w:rsidRDefault="00D15AE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r>
      <w:tr w:rsidR="006764BA" w:rsidRPr="00393289" w14:paraId="4F67BDF1" w14:textId="77777777" w:rsidTr="00C65367">
        <w:trPr>
          <w:trHeight w:val="310"/>
          <w:jc w:val="center"/>
        </w:trPr>
        <w:tc>
          <w:tcPr>
            <w:tcW w:w="1413" w:type="dxa"/>
            <w:shd w:val="clear" w:color="auto" w:fill="C6E0B4"/>
          </w:tcPr>
          <w:p w14:paraId="7D30CA35" w14:textId="77777777" w:rsidR="00682E96" w:rsidRPr="006F3CB3" w:rsidRDefault="00682E96" w:rsidP="00375128">
            <w:pPr>
              <w:rPr>
                <w:rFonts w:ascii="Avenir" w:eastAsia="Avenir" w:hAnsi="Avenir" w:cs="Avenir"/>
                <w:sz w:val="16"/>
                <w:szCs w:val="16"/>
                <w:lang w:val="fr-FR"/>
              </w:rPr>
            </w:pPr>
            <w:r w:rsidRPr="006F3CB3">
              <w:rPr>
                <w:rFonts w:ascii="Avenir" w:eastAsia="Avenir" w:hAnsi="Avenir" w:cs="Avenir"/>
                <w:sz w:val="16"/>
                <w:szCs w:val="16"/>
                <w:lang w:val="fr-FR"/>
              </w:rPr>
              <w:t>Produit 2.4 : Elaboration d'un macro-zonage forestier national et contribution au zonage forestier dans les zones de projets intégrés</w:t>
            </w:r>
          </w:p>
        </w:tc>
        <w:tc>
          <w:tcPr>
            <w:tcW w:w="1701" w:type="dxa"/>
            <w:shd w:val="clear" w:color="auto" w:fill="C6E0B4"/>
          </w:tcPr>
          <w:p w14:paraId="5B69FF72" w14:textId="77777777"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Zonage des grands massifs forestiers réalisé</w:t>
            </w:r>
          </w:p>
          <w:p w14:paraId="0C799ED8" w14:textId="34E788AA"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Carte </w:t>
            </w:r>
            <w:r w:rsidR="00DE5E0E" w:rsidRPr="00DE5E0E">
              <w:rPr>
                <w:rFonts w:ascii="Avenir" w:eastAsia="Avenir" w:hAnsi="Avenir" w:cs="Avenir"/>
                <w:sz w:val="16"/>
                <w:szCs w:val="16"/>
                <w:lang w:val="fr-FR"/>
              </w:rPr>
              <w:t>de la spatialisation</w:t>
            </w:r>
            <w:r w:rsidRPr="006F3CB3">
              <w:rPr>
                <w:rFonts w:ascii="Avenir" w:eastAsia="Avenir" w:hAnsi="Avenir" w:cs="Avenir"/>
                <w:sz w:val="16"/>
                <w:szCs w:val="16"/>
                <w:lang w:val="fr-FR"/>
              </w:rPr>
              <w:t xml:space="preserve"> des différentes allocations existantes élaborée</w:t>
            </w:r>
          </w:p>
          <w:p w14:paraId="33B4D461" w14:textId="020AA1F3" w:rsidR="00682E96" w:rsidRPr="006F3CB3" w:rsidRDefault="00682E96" w:rsidP="00375128">
            <w:pPr>
              <w:rPr>
                <w:rFonts w:ascii="Avenir" w:eastAsia="Avenir" w:hAnsi="Avenir" w:cs="Avenir"/>
                <w:sz w:val="16"/>
                <w:szCs w:val="16"/>
                <w:lang w:val="fr-FR"/>
              </w:rPr>
            </w:pPr>
          </w:p>
          <w:p w14:paraId="65661A3A" w14:textId="77777777"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Cartes thématiques des zones PGDF</w:t>
            </w:r>
          </w:p>
          <w:p w14:paraId="1908FDBC" w14:textId="77777777"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Carte des occupations du sol quelques provinces PGDF sur base de la stratification des images satellites </w:t>
            </w:r>
            <w:proofErr w:type="spellStart"/>
            <w:r w:rsidRPr="006F3CB3">
              <w:rPr>
                <w:rFonts w:ascii="Avenir" w:eastAsia="Avenir" w:hAnsi="Avenir" w:cs="Avenir"/>
                <w:sz w:val="16"/>
                <w:szCs w:val="16"/>
                <w:lang w:val="fr-FR"/>
              </w:rPr>
              <w:t>sentinels</w:t>
            </w:r>
            <w:proofErr w:type="spellEnd"/>
            <w:r w:rsidRPr="006F3CB3">
              <w:rPr>
                <w:rFonts w:ascii="Avenir" w:eastAsia="Avenir" w:hAnsi="Avenir" w:cs="Avenir"/>
                <w:sz w:val="16"/>
                <w:szCs w:val="16"/>
                <w:lang w:val="fr-FR"/>
              </w:rPr>
              <w:t xml:space="preserve"> 2 élaborées (Equateur, Maï </w:t>
            </w:r>
            <w:proofErr w:type="spellStart"/>
            <w:r w:rsidRPr="006F3CB3">
              <w:rPr>
                <w:rFonts w:ascii="Avenir" w:eastAsia="Avenir" w:hAnsi="Avenir" w:cs="Avenir"/>
                <w:sz w:val="16"/>
                <w:szCs w:val="16"/>
                <w:lang w:val="fr-FR"/>
              </w:rPr>
              <w:t>Ndombe</w:t>
            </w:r>
            <w:proofErr w:type="spellEnd"/>
            <w:r w:rsidRPr="006F3CB3">
              <w:rPr>
                <w:rFonts w:ascii="Avenir" w:eastAsia="Avenir" w:hAnsi="Avenir" w:cs="Avenir"/>
                <w:sz w:val="16"/>
                <w:szCs w:val="16"/>
                <w:lang w:val="fr-FR"/>
              </w:rPr>
              <w:t>, Tshopo)</w:t>
            </w:r>
          </w:p>
          <w:p w14:paraId="08FAE6E6" w14:textId="3172A3D9"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Cartes des itinéraires du d</w:t>
            </w:r>
            <w:r w:rsidR="00DE5E0E">
              <w:rPr>
                <w:rFonts w:ascii="Avenir" w:eastAsia="Avenir" w:hAnsi="Avenir" w:cs="Avenir"/>
                <w:sz w:val="16"/>
                <w:szCs w:val="16"/>
                <w:lang w:val="fr-FR"/>
              </w:rPr>
              <w:t>é</w:t>
            </w:r>
            <w:r w:rsidRPr="006F3CB3">
              <w:rPr>
                <w:rFonts w:ascii="Avenir" w:eastAsia="Avenir" w:hAnsi="Avenir" w:cs="Avenir"/>
                <w:sz w:val="16"/>
                <w:szCs w:val="16"/>
                <w:lang w:val="fr-FR"/>
              </w:rPr>
              <w:t>ploiement des enquêtes socio-économique dans le cadre du zonage forestier faite</w:t>
            </w:r>
          </w:p>
          <w:p w14:paraId="53CA51F5" w14:textId="77777777" w:rsidR="009D6A10" w:rsidRPr="006F3CB3" w:rsidRDefault="009D6A10" w:rsidP="00375128">
            <w:pPr>
              <w:rPr>
                <w:rFonts w:ascii="Avenir" w:eastAsia="Avenir" w:hAnsi="Avenir" w:cs="Avenir"/>
                <w:sz w:val="16"/>
                <w:szCs w:val="16"/>
                <w:lang w:val="fr-FR"/>
              </w:rPr>
            </w:pPr>
          </w:p>
        </w:tc>
        <w:tc>
          <w:tcPr>
            <w:tcW w:w="1701" w:type="dxa"/>
            <w:shd w:val="clear" w:color="auto" w:fill="C6E0B4"/>
          </w:tcPr>
          <w:p w14:paraId="13B703D7" w14:textId="77777777" w:rsidR="00682E96" w:rsidRPr="006F3CB3" w:rsidRDefault="00682E96" w:rsidP="00375128">
            <w:pPr>
              <w:rPr>
                <w:rFonts w:ascii="Avenir" w:eastAsia="Avenir" w:hAnsi="Avenir" w:cs="Avenir"/>
                <w:sz w:val="16"/>
                <w:szCs w:val="16"/>
                <w:lang w:val="fr-FR"/>
              </w:rPr>
            </w:pPr>
            <w:r w:rsidRPr="006F3CB3">
              <w:rPr>
                <w:rFonts w:ascii="Avenir" w:eastAsia="Avenir" w:hAnsi="Avenir" w:cs="Avenir"/>
                <w:sz w:val="16"/>
                <w:szCs w:val="16"/>
                <w:lang w:val="fr-FR"/>
              </w:rPr>
              <w:t>Un macro-zonage forestier a été réalisé au niveau national. Une stratification forestière (FAO-JICA-DIAF, 2013) existe. Normes de zonages forestiers existent (MEDD, 2010). Etude sur le Capital forestier démarrée.</w:t>
            </w:r>
          </w:p>
        </w:tc>
        <w:tc>
          <w:tcPr>
            <w:tcW w:w="1417" w:type="dxa"/>
            <w:shd w:val="clear" w:color="auto" w:fill="C6E0B4"/>
          </w:tcPr>
          <w:p w14:paraId="74EB50EF" w14:textId="16047741" w:rsidR="009D6A10" w:rsidRPr="006F3CB3" w:rsidRDefault="00DE5E0E" w:rsidP="009D6A10">
            <w:pPr>
              <w:rPr>
                <w:rFonts w:ascii="Avenir" w:eastAsia="Avenir" w:hAnsi="Avenir" w:cs="Avenir"/>
                <w:sz w:val="16"/>
                <w:szCs w:val="16"/>
                <w:lang w:val="fr-FR"/>
              </w:rPr>
            </w:pPr>
            <w:r w:rsidRPr="00DE5E0E">
              <w:rPr>
                <w:rFonts w:ascii="Avenir" w:eastAsia="Avenir" w:hAnsi="Avenir" w:cs="Avenir"/>
                <w:sz w:val="16"/>
                <w:szCs w:val="16"/>
                <w:lang w:val="fr-FR"/>
              </w:rPr>
              <w:t>Elaboration carte</w:t>
            </w:r>
            <w:r w:rsidR="009D6A10" w:rsidRPr="006F3CB3">
              <w:rPr>
                <w:rFonts w:ascii="Avenir" w:eastAsia="Avenir" w:hAnsi="Avenir" w:cs="Avenir"/>
                <w:sz w:val="16"/>
                <w:szCs w:val="16"/>
                <w:lang w:val="fr-FR"/>
              </w:rPr>
              <w:t xml:space="preserve"> des grands massifs forestiers de la RDC.</w:t>
            </w:r>
          </w:p>
          <w:p w14:paraId="0E84BEBF" w14:textId="77777777" w:rsidR="009D6A10" w:rsidRPr="006F3CB3" w:rsidRDefault="009D6A10" w:rsidP="00375128">
            <w:pPr>
              <w:rPr>
                <w:rFonts w:ascii="Avenir" w:eastAsia="Avenir" w:hAnsi="Avenir" w:cs="Avenir"/>
                <w:sz w:val="16"/>
                <w:szCs w:val="16"/>
                <w:lang w:val="fr-FR"/>
              </w:rPr>
            </w:pPr>
          </w:p>
          <w:p w14:paraId="3E9D8BC0" w14:textId="591D08EF" w:rsidR="009D6A10" w:rsidRPr="006F3CB3" w:rsidRDefault="00682E96"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Redynamisation d’un (1) Comité National de pilotage de zonage forestier </w:t>
            </w:r>
            <w:r w:rsidR="009D6A10" w:rsidRPr="006F3CB3">
              <w:rPr>
                <w:rFonts w:ascii="Avenir" w:eastAsia="Avenir" w:hAnsi="Avenir" w:cs="Avenir"/>
                <w:sz w:val="16"/>
                <w:szCs w:val="16"/>
                <w:lang w:val="fr-FR"/>
              </w:rPr>
              <w:t>et mise en place de 29 comités locaux de pilotage de zonage forestier (CLPZ)</w:t>
            </w:r>
          </w:p>
          <w:p w14:paraId="7B75F15F" w14:textId="77777777" w:rsidR="009D6A10" w:rsidRPr="006F3CB3" w:rsidRDefault="009D6A10" w:rsidP="009D6A10">
            <w:pPr>
              <w:rPr>
                <w:rFonts w:ascii="Avenir" w:eastAsia="Avenir" w:hAnsi="Avenir" w:cs="Avenir"/>
                <w:sz w:val="16"/>
                <w:szCs w:val="16"/>
                <w:lang w:val="fr-FR"/>
              </w:rPr>
            </w:pPr>
          </w:p>
          <w:p w14:paraId="3D07161F" w14:textId="12CA71A1"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Elaboration des Carte d’occupations du sol quelques provinces PGDF (Equateur, Maï </w:t>
            </w:r>
            <w:proofErr w:type="spellStart"/>
            <w:r w:rsidRPr="006F3CB3">
              <w:rPr>
                <w:rFonts w:ascii="Avenir" w:eastAsia="Avenir" w:hAnsi="Avenir" w:cs="Avenir"/>
                <w:sz w:val="16"/>
                <w:szCs w:val="16"/>
                <w:lang w:val="fr-FR"/>
              </w:rPr>
              <w:t>Ndombe</w:t>
            </w:r>
            <w:proofErr w:type="spellEnd"/>
            <w:r w:rsidRPr="006F3CB3">
              <w:rPr>
                <w:rFonts w:ascii="Avenir" w:eastAsia="Avenir" w:hAnsi="Avenir" w:cs="Avenir"/>
                <w:sz w:val="16"/>
                <w:szCs w:val="16"/>
                <w:lang w:val="fr-FR"/>
              </w:rPr>
              <w:t>, Tshopo)</w:t>
            </w:r>
          </w:p>
          <w:p w14:paraId="3578C955" w14:textId="77777777" w:rsidR="009D6A10" w:rsidRPr="006F3CB3" w:rsidRDefault="009D6A10" w:rsidP="009D6A10">
            <w:pPr>
              <w:rPr>
                <w:rFonts w:ascii="Avenir" w:eastAsia="Avenir" w:hAnsi="Avenir" w:cs="Avenir"/>
                <w:sz w:val="16"/>
                <w:szCs w:val="16"/>
                <w:lang w:val="fr-FR"/>
              </w:rPr>
            </w:pPr>
          </w:p>
          <w:p w14:paraId="53E88724" w14:textId="02F2BE3D"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Elaboration des cartes des </w:t>
            </w:r>
            <w:r w:rsidRPr="006F3CB3">
              <w:rPr>
                <w:rFonts w:ascii="Avenir" w:eastAsia="Avenir" w:hAnsi="Avenir" w:cs="Avenir"/>
                <w:sz w:val="16"/>
                <w:szCs w:val="16"/>
                <w:lang w:val="fr-FR"/>
              </w:rPr>
              <w:lastRenderedPageBreak/>
              <w:t>itinéraires pour le déploiement des enquêtes socio-économiques du zonage forestier</w:t>
            </w:r>
          </w:p>
          <w:p w14:paraId="1C8D3357" w14:textId="77777777" w:rsidR="009D6A10" w:rsidRPr="006F3CB3" w:rsidRDefault="009D6A10" w:rsidP="009D6A10">
            <w:pPr>
              <w:rPr>
                <w:rFonts w:ascii="Avenir" w:eastAsia="Avenir" w:hAnsi="Avenir" w:cs="Avenir"/>
                <w:sz w:val="16"/>
                <w:szCs w:val="16"/>
                <w:lang w:val="fr-FR"/>
              </w:rPr>
            </w:pPr>
          </w:p>
          <w:p w14:paraId="1A954ECA" w14:textId="1144EEE3"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Elaboration des cartes de suivi du couvert forestier sur base des données DIAF de changement du couvert forestier comme contribution du PGDF à cette activité.</w:t>
            </w:r>
          </w:p>
          <w:p w14:paraId="6F1B0ECB" w14:textId="6CFC65A2" w:rsidR="00682E96" w:rsidRPr="006F3CB3" w:rsidRDefault="00682E96" w:rsidP="00375128">
            <w:pPr>
              <w:rPr>
                <w:rFonts w:ascii="Avenir" w:eastAsia="Avenir" w:hAnsi="Avenir" w:cs="Avenir"/>
                <w:sz w:val="16"/>
                <w:szCs w:val="16"/>
                <w:lang w:val="fr-FR"/>
              </w:rPr>
            </w:pPr>
          </w:p>
        </w:tc>
        <w:tc>
          <w:tcPr>
            <w:tcW w:w="1418" w:type="dxa"/>
            <w:shd w:val="clear" w:color="auto" w:fill="C6E0B4"/>
          </w:tcPr>
          <w:p w14:paraId="255CA507" w14:textId="56FA215D" w:rsidR="00682E96"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lastRenderedPageBreak/>
              <w:t>6</w:t>
            </w:r>
            <w:r w:rsidR="00682E96" w:rsidRPr="006F3CB3">
              <w:rPr>
                <w:rFonts w:ascii="Avenir" w:eastAsia="Avenir" w:hAnsi="Avenir" w:cs="Avenir"/>
                <w:sz w:val="16"/>
                <w:szCs w:val="16"/>
                <w:lang w:val="fr-FR"/>
              </w:rPr>
              <w:t xml:space="preserve"> CLPZ</w:t>
            </w:r>
            <w:r w:rsidR="009D6A10" w:rsidRPr="006F3CB3">
              <w:rPr>
                <w:rFonts w:ascii="Avenir" w:eastAsia="Avenir" w:hAnsi="Avenir" w:cs="Avenir"/>
                <w:sz w:val="16"/>
                <w:szCs w:val="16"/>
                <w:lang w:val="fr-FR"/>
              </w:rPr>
              <w:t xml:space="preserve"> / 29</w:t>
            </w:r>
            <w:r w:rsidR="00682E96" w:rsidRPr="006F3CB3">
              <w:rPr>
                <w:rFonts w:ascii="Avenir" w:eastAsia="Avenir" w:hAnsi="Avenir" w:cs="Avenir"/>
                <w:sz w:val="16"/>
                <w:szCs w:val="16"/>
                <w:lang w:val="fr-FR"/>
              </w:rPr>
              <w:t xml:space="preserve"> sont déjà installés (3 dans la province de Tshopo et </w:t>
            </w:r>
            <w:r w:rsidRPr="006F3CB3">
              <w:rPr>
                <w:rFonts w:ascii="Avenir" w:eastAsia="Avenir" w:hAnsi="Avenir" w:cs="Avenir"/>
                <w:sz w:val="16"/>
                <w:szCs w:val="16"/>
                <w:lang w:val="fr-FR"/>
              </w:rPr>
              <w:t>3</w:t>
            </w:r>
            <w:r w:rsidR="00682E96" w:rsidRPr="006F3CB3">
              <w:rPr>
                <w:rFonts w:ascii="Avenir" w:eastAsia="Avenir" w:hAnsi="Avenir" w:cs="Avenir"/>
                <w:sz w:val="16"/>
                <w:szCs w:val="16"/>
                <w:lang w:val="fr-FR"/>
              </w:rPr>
              <w:t xml:space="preserve"> dans la province de la </w:t>
            </w:r>
            <w:proofErr w:type="spellStart"/>
            <w:r w:rsidR="00682E96" w:rsidRPr="006F3CB3">
              <w:rPr>
                <w:rFonts w:ascii="Avenir" w:eastAsia="Avenir" w:hAnsi="Avenir" w:cs="Avenir"/>
                <w:sz w:val="16"/>
                <w:szCs w:val="16"/>
                <w:lang w:val="fr-FR"/>
              </w:rPr>
              <w:t>Mongala</w:t>
            </w:r>
            <w:proofErr w:type="spellEnd"/>
            <w:r w:rsidR="00682E96" w:rsidRPr="006F3CB3">
              <w:rPr>
                <w:rFonts w:ascii="Avenir" w:eastAsia="Avenir" w:hAnsi="Avenir" w:cs="Avenir"/>
                <w:sz w:val="16"/>
                <w:szCs w:val="16"/>
                <w:lang w:val="fr-FR"/>
              </w:rPr>
              <w:t>)</w:t>
            </w:r>
            <w:r w:rsidRPr="006F3CB3">
              <w:rPr>
                <w:rFonts w:ascii="Avenir" w:eastAsia="Avenir" w:hAnsi="Avenir" w:cs="Avenir"/>
                <w:sz w:val="16"/>
                <w:szCs w:val="16"/>
                <w:lang w:val="fr-FR"/>
              </w:rPr>
              <w:t xml:space="preserve">. </w:t>
            </w:r>
          </w:p>
          <w:p w14:paraId="683EE239" w14:textId="77777777" w:rsidR="00D15AE2"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t xml:space="preserve">Préparation des </w:t>
            </w:r>
            <w:proofErr w:type="spellStart"/>
            <w:r w:rsidRPr="006F3CB3">
              <w:rPr>
                <w:rFonts w:ascii="Avenir" w:eastAsia="Avenir" w:hAnsi="Avenir" w:cs="Avenir"/>
                <w:sz w:val="16"/>
                <w:szCs w:val="16"/>
                <w:lang w:val="fr-FR"/>
              </w:rPr>
              <w:t>TdR</w:t>
            </w:r>
            <w:proofErr w:type="spellEnd"/>
            <w:r w:rsidRPr="006F3CB3">
              <w:rPr>
                <w:rFonts w:ascii="Avenir" w:eastAsia="Avenir" w:hAnsi="Avenir" w:cs="Avenir"/>
                <w:sz w:val="16"/>
                <w:szCs w:val="16"/>
                <w:lang w:val="fr-FR"/>
              </w:rPr>
              <w:t xml:space="preserve"> pour l’installation de 2 autres CLPZ : 1 en EQT et 1 au MND</w:t>
            </w:r>
          </w:p>
          <w:p w14:paraId="2788AFBF" w14:textId="77777777" w:rsidR="00D15AE2" w:rsidRPr="006F3CB3" w:rsidRDefault="00D15AE2" w:rsidP="00375128">
            <w:pPr>
              <w:rPr>
                <w:rFonts w:ascii="Avenir" w:eastAsia="Avenir" w:hAnsi="Avenir" w:cs="Avenir"/>
                <w:sz w:val="16"/>
                <w:szCs w:val="16"/>
                <w:lang w:val="fr-FR"/>
              </w:rPr>
            </w:pPr>
          </w:p>
          <w:p w14:paraId="292E32EC" w14:textId="77777777" w:rsidR="00D15AE2"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t xml:space="preserve">La feuille de route du zonage forestier et du </w:t>
            </w:r>
            <w:proofErr w:type="spellStart"/>
            <w:r w:rsidRPr="006F3CB3">
              <w:rPr>
                <w:rFonts w:ascii="Avenir" w:eastAsia="Avenir" w:hAnsi="Avenir" w:cs="Avenir"/>
                <w:sz w:val="16"/>
                <w:szCs w:val="16"/>
                <w:lang w:val="fr-FR"/>
              </w:rPr>
              <w:t>macrozonage</w:t>
            </w:r>
            <w:proofErr w:type="spellEnd"/>
            <w:r w:rsidRPr="006F3CB3">
              <w:rPr>
                <w:rFonts w:ascii="Avenir" w:eastAsia="Avenir" w:hAnsi="Avenir" w:cs="Avenir"/>
                <w:sz w:val="16"/>
                <w:szCs w:val="16"/>
                <w:lang w:val="fr-FR"/>
              </w:rPr>
              <w:t xml:space="preserve"> a été révisée et validée au CCNF en novembre 2024</w:t>
            </w:r>
          </w:p>
          <w:p w14:paraId="6CDD10EE" w14:textId="77777777" w:rsidR="009D6A10" w:rsidRPr="006F3CB3" w:rsidRDefault="009D6A10" w:rsidP="00375128">
            <w:pPr>
              <w:rPr>
                <w:rFonts w:ascii="Avenir" w:eastAsia="Avenir" w:hAnsi="Avenir" w:cs="Avenir"/>
                <w:sz w:val="16"/>
                <w:szCs w:val="16"/>
                <w:lang w:val="fr-FR"/>
              </w:rPr>
            </w:pPr>
          </w:p>
          <w:p w14:paraId="0E4C5D72" w14:textId="77777777"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Une carte des grands massifs forestiers de la RDC est élaborée</w:t>
            </w:r>
          </w:p>
          <w:p w14:paraId="513AB5FC" w14:textId="77777777" w:rsidR="009D6A10" w:rsidRPr="006F3CB3" w:rsidRDefault="009D6A10" w:rsidP="009D6A10">
            <w:pPr>
              <w:rPr>
                <w:rFonts w:ascii="Avenir" w:eastAsia="Avenir" w:hAnsi="Avenir" w:cs="Avenir"/>
                <w:sz w:val="16"/>
                <w:szCs w:val="16"/>
                <w:lang w:val="fr-FR"/>
              </w:rPr>
            </w:pPr>
          </w:p>
          <w:p w14:paraId="5FB31976" w14:textId="4A5F9DEF"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lastRenderedPageBreak/>
              <w:t xml:space="preserve">3 cartes d’occupation du sol faites (Equateur, Maï </w:t>
            </w:r>
            <w:proofErr w:type="spellStart"/>
            <w:r w:rsidRPr="006F3CB3">
              <w:rPr>
                <w:rFonts w:ascii="Avenir" w:eastAsia="Avenir" w:hAnsi="Avenir" w:cs="Avenir"/>
                <w:sz w:val="16"/>
                <w:szCs w:val="16"/>
                <w:lang w:val="fr-FR"/>
              </w:rPr>
              <w:t>Ndombe</w:t>
            </w:r>
            <w:proofErr w:type="spellEnd"/>
            <w:r w:rsidRPr="006F3CB3">
              <w:rPr>
                <w:rFonts w:ascii="Avenir" w:eastAsia="Avenir" w:hAnsi="Avenir" w:cs="Avenir"/>
                <w:sz w:val="16"/>
                <w:szCs w:val="16"/>
                <w:lang w:val="fr-FR"/>
              </w:rPr>
              <w:t>, Tshopo) sur 5 provinces PGDF</w:t>
            </w:r>
          </w:p>
          <w:p w14:paraId="45F79A0C" w14:textId="77777777" w:rsidR="009D6A10" w:rsidRPr="006F3CB3" w:rsidRDefault="009D6A10" w:rsidP="009D6A10">
            <w:pPr>
              <w:rPr>
                <w:rFonts w:ascii="Avenir" w:eastAsia="Avenir" w:hAnsi="Avenir" w:cs="Avenir"/>
                <w:sz w:val="16"/>
                <w:szCs w:val="16"/>
                <w:lang w:val="fr-FR"/>
              </w:rPr>
            </w:pPr>
          </w:p>
          <w:p w14:paraId="74E4B754" w14:textId="0ACBC2AA"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7 cartes des itinéraires de déploiement des enquêtes socio-économiques élaborées</w:t>
            </w:r>
          </w:p>
          <w:p w14:paraId="11742A5B" w14:textId="77777777" w:rsidR="009D6A10" w:rsidRPr="006F3CB3" w:rsidRDefault="009D6A10" w:rsidP="009D6A10">
            <w:pPr>
              <w:rPr>
                <w:rFonts w:ascii="Avenir" w:eastAsia="Avenir" w:hAnsi="Avenir" w:cs="Avenir"/>
                <w:sz w:val="16"/>
                <w:szCs w:val="16"/>
                <w:lang w:val="fr-FR"/>
              </w:rPr>
            </w:pPr>
          </w:p>
          <w:p w14:paraId="7C136AB8" w14:textId="445FADAA" w:rsidR="009D6A10" w:rsidRPr="006F3CB3" w:rsidRDefault="009D6A10" w:rsidP="009D6A10">
            <w:pPr>
              <w:rPr>
                <w:rFonts w:ascii="Avenir" w:eastAsia="Avenir" w:hAnsi="Avenir" w:cs="Avenir"/>
                <w:sz w:val="16"/>
                <w:szCs w:val="16"/>
                <w:lang w:val="fr-FR"/>
              </w:rPr>
            </w:pPr>
            <w:r w:rsidRPr="006F3CB3">
              <w:rPr>
                <w:rFonts w:ascii="Avenir" w:eastAsia="Avenir" w:hAnsi="Avenir" w:cs="Avenir"/>
                <w:sz w:val="16"/>
                <w:szCs w:val="16"/>
                <w:lang w:val="fr-FR"/>
              </w:rPr>
              <w:t xml:space="preserve">5 cartes du suivi du couvert </w:t>
            </w:r>
            <w:r w:rsidR="00DE5E0E" w:rsidRPr="00DE5E0E">
              <w:rPr>
                <w:rFonts w:ascii="Avenir" w:eastAsia="Avenir" w:hAnsi="Avenir" w:cs="Avenir"/>
                <w:sz w:val="16"/>
                <w:szCs w:val="16"/>
                <w:lang w:val="fr-FR"/>
              </w:rPr>
              <w:t>forestier</w:t>
            </w:r>
            <w:r w:rsidRPr="006F3CB3">
              <w:rPr>
                <w:rFonts w:ascii="Avenir" w:eastAsia="Avenir" w:hAnsi="Avenir" w:cs="Avenir"/>
                <w:sz w:val="16"/>
                <w:szCs w:val="16"/>
                <w:lang w:val="fr-FR"/>
              </w:rPr>
              <w:t xml:space="preserve"> en fonction de 5 provinces PGDF produites</w:t>
            </w:r>
          </w:p>
        </w:tc>
        <w:tc>
          <w:tcPr>
            <w:tcW w:w="712" w:type="dxa"/>
            <w:shd w:val="clear" w:color="auto" w:fill="C6E0B4"/>
          </w:tcPr>
          <w:p w14:paraId="0FF2011E" w14:textId="49EC8E9E" w:rsidR="00682E96" w:rsidRPr="006F3CB3" w:rsidRDefault="00682E96" w:rsidP="00375128">
            <w:pPr>
              <w:rPr>
                <w:rFonts w:ascii="Avenir" w:eastAsia="Avenir" w:hAnsi="Avenir" w:cs="Avenir"/>
                <w:sz w:val="16"/>
                <w:szCs w:val="16"/>
                <w:lang w:val="fr-FR"/>
              </w:rPr>
            </w:pPr>
          </w:p>
        </w:tc>
        <w:tc>
          <w:tcPr>
            <w:tcW w:w="989" w:type="dxa"/>
            <w:shd w:val="clear" w:color="auto" w:fill="C6E0B4"/>
          </w:tcPr>
          <w:p w14:paraId="5221A182" w14:textId="13281C6B" w:rsidR="00682E96" w:rsidRPr="006F3CB3" w:rsidRDefault="00682E96" w:rsidP="00375128">
            <w:pPr>
              <w:rPr>
                <w:rFonts w:ascii="Avenir" w:eastAsia="Avenir" w:hAnsi="Avenir" w:cs="Avenir"/>
                <w:sz w:val="16"/>
                <w:szCs w:val="16"/>
                <w:lang w:val="fr-FR"/>
              </w:rPr>
            </w:pPr>
          </w:p>
        </w:tc>
        <w:tc>
          <w:tcPr>
            <w:tcW w:w="1276" w:type="dxa"/>
            <w:shd w:val="clear" w:color="auto" w:fill="C6E0B4"/>
          </w:tcPr>
          <w:p w14:paraId="143196BA" w14:textId="77777777" w:rsidR="00682E96"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t>6</w:t>
            </w:r>
            <w:r w:rsidR="00682E96" w:rsidRPr="006F3CB3">
              <w:rPr>
                <w:rFonts w:ascii="Avenir" w:eastAsia="Avenir" w:hAnsi="Avenir" w:cs="Avenir"/>
                <w:sz w:val="16"/>
                <w:szCs w:val="16"/>
                <w:lang w:val="fr-FR"/>
              </w:rPr>
              <w:t xml:space="preserve"> CLPZ sont déjà installés (3 dans la province de Tshopo et </w:t>
            </w:r>
            <w:r w:rsidRPr="006F3CB3">
              <w:rPr>
                <w:rFonts w:ascii="Avenir" w:eastAsia="Avenir" w:hAnsi="Avenir" w:cs="Avenir"/>
                <w:sz w:val="16"/>
                <w:szCs w:val="16"/>
                <w:lang w:val="fr-FR"/>
              </w:rPr>
              <w:t>3</w:t>
            </w:r>
            <w:r w:rsidR="00682E96" w:rsidRPr="006F3CB3">
              <w:rPr>
                <w:rFonts w:ascii="Avenir" w:eastAsia="Avenir" w:hAnsi="Avenir" w:cs="Avenir"/>
                <w:sz w:val="16"/>
                <w:szCs w:val="16"/>
                <w:lang w:val="fr-FR"/>
              </w:rPr>
              <w:t xml:space="preserve"> dans la province de la </w:t>
            </w:r>
            <w:proofErr w:type="spellStart"/>
            <w:r w:rsidR="00682E96" w:rsidRPr="006F3CB3">
              <w:rPr>
                <w:rFonts w:ascii="Avenir" w:eastAsia="Avenir" w:hAnsi="Avenir" w:cs="Avenir"/>
                <w:sz w:val="16"/>
                <w:szCs w:val="16"/>
                <w:lang w:val="fr-FR"/>
              </w:rPr>
              <w:t>Mongala</w:t>
            </w:r>
            <w:proofErr w:type="spellEnd"/>
            <w:r w:rsidR="00682E96" w:rsidRPr="006F3CB3">
              <w:rPr>
                <w:rFonts w:ascii="Avenir" w:eastAsia="Avenir" w:hAnsi="Avenir" w:cs="Avenir"/>
                <w:sz w:val="16"/>
                <w:szCs w:val="16"/>
                <w:lang w:val="fr-FR"/>
              </w:rPr>
              <w:t>)</w:t>
            </w:r>
          </w:p>
          <w:p w14:paraId="072E47E1" w14:textId="77777777" w:rsidR="00D15AE2"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t xml:space="preserve">Préparation des </w:t>
            </w:r>
            <w:proofErr w:type="spellStart"/>
            <w:r w:rsidRPr="006F3CB3">
              <w:rPr>
                <w:rFonts w:ascii="Avenir" w:eastAsia="Avenir" w:hAnsi="Avenir" w:cs="Avenir"/>
                <w:sz w:val="16"/>
                <w:szCs w:val="16"/>
                <w:lang w:val="fr-FR"/>
              </w:rPr>
              <w:t>TdR</w:t>
            </w:r>
            <w:proofErr w:type="spellEnd"/>
            <w:r w:rsidRPr="006F3CB3">
              <w:rPr>
                <w:rFonts w:ascii="Avenir" w:eastAsia="Avenir" w:hAnsi="Avenir" w:cs="Avenir"/>
                <w:sz w:val="16"/>
                <w:szCs w:val="16"/>
                <w:lang w:val="fr-FR"/>
              </w:rPr>
              <w:t xml:space="preserve"> pour l’installation de 2 autres CLPZ : 1 en EQT et 1 au MND</w:t>
            </w:r>
          </w:p>
          <w:p w14:paraId="2C3C738E" w14:textId="77777777" w:rsidR="00D15AE2" w:rsidRPr="006F3CB3" w:rsidRDefault="00D15AE2" w:rsidP="00375128">
            <w:pPr>
              <w:rPr>
                <w:rFonts w:ascii="Avenir" w:eastAsia="Avenir" w:hAnsi="Avenir" w:cs="Avenir"/>
                <w:sz w:val="16"/>
                <w:szCs w:val="16"/>
                <w:lang w:val="fr-FR"/>
              </w:rPr>
            </w:pPr>
            <w:r w:rsidRPr="006F3CB3">
              <w:rPr>
                <w:rFonts w:ascii="Avenir" w:eastAsia="Avenir" w:hAnsi="Avenir" w:cs="Avenir"/>
                <w:sz w:val="16"/>
                <w:szCs w:val="16"/>
                <w:lang w:val="fr-FR"/>
              </w:rPr>
              <w:t xml:space="preserve">La feuille de route du zonage forestier et du </w:t>
            </w:r>
            <w:proofErr w:type="spellStart"/>
            <w:r w:rsidRPr="006F3CB3">
              <w:rPr>
                <w:rFonts w:ascii="Avenir" w:eastAsia="Avenir" w:hAnsi="Avenir" w:cs="Avenir"/>
                <w:sz w:val="16"/>
                <w:szCs w:val="16"/>
                <w:lang w:val="fr-FR"/>
              </w:rPr>
              <w:t>macrozonage</w:t>
            </w:r>
            <w:proofErr w:type="spellEnd"/>
            <w:r w:rsidRPr="006F3CB3">
              <w:rPr>
                <w:rFonts w:ascii="Avenir" w:eastAsia="Avenir" w:hAnsi="Avenir" w:cs="Avenir"/>
                <w:sz w:val="16"/>
                <w:szCs w:val="16"/>
                <w:lang w:val="fr-FR"/>
              </w:rPr>
              <w:t xml:space="preserve"> a été révisée et validée au CCNF en novembre 2024</w:t>
            </w:r>
          </w:p>
          <w:p w14:paraId="07D7706A" w14:textId="77777777" w:rsidR="00D048E8" w:rsidRPr="006F3CB3" w:rsidRDefault="00D048E8" w:rsidP="00375128">
            <w:pPr>
              <w:rPr>
                <w:rFonts w:ascii="Avenir" w:eastAsia="Avenir" w:hAnsi="Avenir" w:cs="Avenir"/>
                <w:sz w:val="16"/>
                <w:szCs w:val="16"/>
                <w:lang w:val="fr-FR"/>
              </w:rPr>
            </w:pPr>
          </w:p>
          <w:p w14:paraId="74118E1C" w14:textId="77777777" w:rsidR="00D048E8" w:rsidRPr="006F3CB3" w:rsidRDefault="00D048E8" w:rsidP="00D048E8">
            <w:pPr>
              <w:rPr>
                <w:rFonts w:ascii="Avenir" w:eastAsia="Avenir" w:hAnsi="Avenir" w:cs="Avenir"/>
                <w:sz w:val="16"/>
                <w:szCs w:val="16"/>
                <w:lang w:val="fr-FR"/>
              </w:rPr>
            </w:pPr>
            <w:r w:rsidRPr="006F3CB3">
              <w:rPr>
                <w:rFonts w:ascii="Avenir" w:eastAsia="Avenir" w:hAnsi="Avenir" w:cs="Avenir"/>
                <w:sz w:val="16"/>
                <w:szCs w:val="16"/>
                <w:lang w:val="fr-FR"/>
              </w:rPr>
              <w:t xml:space="preserve">Une carte des grands massifs </w:t>
            </w:r>
            <w:r w:rsidRPr="006F3CB3">
              <w:rPr>
                <w:rFonts w:ascii="Avenir" w:eastAsia="Avenir" w:hAnsi="Avenir" w:cs="Avenir"/>
                <w:sz w:val="16"/>
                <w:szCs w:val="16"/>
                <w:lang w:val="fr-FR"/>
              </w:rPr>
              <w:lastRenderedPageBreak/>
              <w:t>forestiers de la RDC est élaborée</w:t>
            </w:r>
          </w:p>
          <w:p w14:paraId="6085C706" w14:textId="77777777" w:rsidR="00D048E8" w:rsidRPr="006F3CB3" w:rsidRDefault="00D048E8" w:rsidP="00D048E8">
            <w:pPr>
              <w:rPr>
                <w:rFonts w:ascii="Avenir" w:eastAsia="Avenir" w:hAnsi="Avenir" w:cs="Avenir"/>
                <w:sz w:val="16"/>
                <w:szCs w:val="16"/>
                <w:lang w:val="fr-FR"/>
              </w:rPr>
            </w:pPr>
          </w:p>
          <w:p w14:paraId="07311EF4" w14:textId="77777777" w:rsidR="00D048E8" w:rsidRPr="006F3CB3" w:rsidRDefault="00D048E8" w:rsidP="00D048E8">
            <w:pPr>
              <w:rPr>
                <w:rFonts w:ascii="Avenir" w:eastAsia="Avenir" w:hAnsi="Avenir" w:cs="Avenir"/>
                <w:sz w:val="16"/>
                <w:szCs w:val="16"/>
                <w:lang w:val="fr-FR"/>
              </w:rPr>
            </w:pPr>
            <w:r w:rsidRPr="006F3CB3">
              <w:rPr>
                <w:rFonts w:ascii="Avenir" w:eastAsia="Avenir" w:hAnsi="Avenir" w:cs="Avenir"/>
                <w:sz w:val="16"/>
                <w:szCs w:val="16"/>
                <w:lang w:val="fr-FR"/>
              </w:rPr>
              <w:t xml:space="preserve">3 cartes d’occupation du sol faites (Equateur, Maï </w:t>
            </w:r>
            <w:proofErr w:type="spellStart"/>
            <w:r w:rsidRPr="006F3CB3">
              <w:rPr>
                <w:rFonts w:ascii="Avenir" w:eastAsia="Avenir" w:hAnsi="Avenir" w:cs="Avenir"/>
                <w:sz w:val="16"/>
                <w:szCs w:val="16"/>
                <w:lang w:val="fr-FR"/>
              </w:rPr>
              <w:t>Ndombe</w:t>
            </w:r>
            <w:proofErr w:type="spellEnd"/>
            <w:r w:rsidRPr="006F3CB3">
              <w:rPr>
                <w:rFonts w:ascii="Avenir" w:eastAsia="Avenir" w:hAnsi="Avenir" w:cs="Avenir"/>
                <w:sz w:val="16"/>
                <w:szCs w:val="16"/>
                <w:lang w:val="fr-FR"/>
              </w:rPr>
              <w:t>, Tshopo) sur 5 provinces PGDF</w:t>
            </w:r>
          </w:p>
          <w:p w14:paraId="027D2E17" w14:textId="77777777" w:rsidR="00D048E8" w:rsidRPr="006F3CB3" w:rsidRDefault="00D048E8" w:rsidP="00D048E8">
            <w:pPr>
              <w:rPr>
                <w:rFonts w:ascii="Avenir" w:eastAsia="Avenir" w:hAnsi="Avenir" w:cs="Avenir"/>
                <w:sz w:val="16"/>
                <w:szCs w:val="16"/>
                <w:lang w:val="fr-FR"/>
              </w:rPr>
            </w:pPr>
          </w:p>
          <w:p w14:paraId="175DEBB8" w14:textId="77777777" w:rsidR="00D048E8" w:rsidRPr="006F3CB3" w:rsidRDefault="00D048E8" w:rsidP="00D048E8">
            <w:pPr>
              <w:rPr>
                <w:rFonts w:ascii="Avenir" w:eastAsia="Avenir" w:hAnsi="Avenir" w:cs="Avenir"/>
                <w:sz w:val="16"/>
                <w:szCs w:val="16"/>
                <w:lang w:val="fr-FR"/>
              </w:rPr>
            </w:pPr>
            <w:r w:rsidRPr="006F3CB3">
              <w:rPr>
                <w:rFonts w:ascii="Avenir" w:eastAsia="Avenir" w:hAnsi="Avenir" w:cs="Avenir"/>
                <w:sz w:val="16"/>
                <w:szCs w:val="16"/>
                <w:lang w:val="fr-FR"/>
              </w:rPr>
              <w:t>7 cartes des itinéraires de déploiement des enquêtes socio-économiques élaborées</w:t>
            </w:r>
          </w:p>
          <w:p w14:paraId="0928B0A4" w14:textId="77777777" w:rsidR="00D048E8" w:rsidRPr="006F3CB3" w:rsidRDefault="00D048E8" w:rsidP="00D048E8">
            <w:pPr>
              <w:rPr>
                <w:rFonts w:ascii="Avenir" w:eastAsia="Avenir" w:hAnsi="Avenir" w:cs="Avenir"/>
                <w:sz w:val="16"/>
                <w:szCs w:val="16"/>
                <w:lang w:val="fr-FR"/>
              </w:rPr>
            </w:pPr>
          </w:p>
          <w:p w14:paraId="6F3DC83F" w14:textId="25961D50" w:rsidR="00D048E8" w:rsidRPr="006F3CB3" w:rsidRDefault="00D048E8" w:rsidP="00D048E8">
            <w:pPr>
              <w:rPr>
                <w:rFonts w:ascii="Avenir" w:eastAsia="Avenir" w:hAnsi="Avenir" w:cs="Avenir"/>
                <w:sz w:val="16"/>
                <w:szCs w:val="16"/>
                <w:lang w:val="fr-FR"/>
              </w:rPr>
            </w:pPr>
            <w:r w:rsidRPr="006F3CB3">
              <w:rPr>
                <w:rFonts w:ascii="Avenir" w:eastAsia="Avenir" w:hAnsi="Avenir" w:cs="Avenir"/>
                <w:sz w:val="16"/>
                <w:szCs w:val="16"/>
                <w:lang w:val="fr-FR"/>
              </w:rPr>
              <w:t xml:space="preserve">5 cartes du suivi du couvert </w:t>
            </w:r>
            <w:r w:rsidR="00DE5E0E" w:rsidRPr="00DE5E0E">
              <w:rPr>
                <w:rFonts w:ascii="Avenir" w:eastAsia="Avenir" w:hAnsi="Avenir" w:cs="Avenir"/>
                <w:sz w:val="16"/>
                <w:szCs w:val="16"/>
                <w:lang w:val="fr-FR"/>
              </w:rPr>
              <w:t>forestier</w:t>
            </w:r>
            <w:r w:rsidRPr="006F3CB3">
              <w:rPr>
                <w:rFonts w:ascii="Avenir" w:eastAsia="Avenir" w:hAnsi="Avenir" w:cs="Avenir"/>
                <w:sz w:val="16"/>
                <w:szCs w:val="16"/>
                <w:lang w:val="fr-FR"/>
              </w:rPr>
              <w:t xml:space="preserve"> en fonction de 5 provinces PGDF produites</w:t>
            </w:r>
          </w:p>
        </w:tc>
        <w:tc>
          <w:tcPr>
            <w:tcW w:w="1134" w:type="dxa"/>
            <w:shd w:val="clear" w:color="auto" w:fill="C6E0B4"/>
          </w:tcPr>
          <w:p w14:paraId="303818C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Cible fin phase 1 : Établissement des modalités de zonage forestier au niveau provincial Cible fin phase 2 : zonage forestier réalisé au niveau des programmes intégrés REDD+</w:t>
            </w:r>
          </w:p>
        </w:tc>
        <w:tc>
          <w:tcPr>
            <w:tcW w:w="1134" w:type="dxa"/>
            <w:shd w:val="clear" w:color="auto" w:fill="C6E0B4"/>
          </w:tcPr>
          <w:p w14:paraId="731BD99E" w14:textId="522E77CC"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0E78733E"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7965F8A7" w14:textId="4F08F281" w:rsidR="00B021E8" w:rsidRPr="006F3CB3" w:rsidRDefault="00D15AE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L’installation des CLPZ n’a pas pu évoluer car la mobilisation du cartographe dans des missions a été suspendue suite à une mesure conservatoire prise dans l’attente des conclusions de l’enquête menée par l’AFD dans la Tshopo concernant un incident opérationnel</w:t>
            </w:r>
          </w:p>
          <w:p w14:paraId="3E6BDE5D" w14:textId="77777777" w:rsidR="00D048E8" w:rsidRPr="006F3CB3" w:rsidRDefault="00D048E8" w:rsidP="00375128">
            <w:pPr>
              <w:rPr>
                <w:rFonts w:ascii="Avenir" w:eastAsia="Avenir" w:hAnsi="Avenir" w:cs="Avenir"/>
                <w:color w:val="000000"/>
                <w:sz w:val="16"/>
                <w:szCs w:val="16"/>
                <w:lang w:val="fr-FR"/>
              </w:rPr>
            </w:pPr>
          </w:p>
          <w:p w14:paraId="4E5C4ECD" w14:textId="0AEF55A4" w:rsidR="00D048E8" w:rsidRPr="006F3CB3" w:rsidRDefault="00D048E8" w:rsidP="00D048E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w:t>
            </w:r>
            <w:r w:rsidR="00DE5E0E" w:rsidRPr="00DE5E0E">
              <w:rPr>
                <w:rFonts w:ascii="Avenir" w:eastAsia="Avenir" w:hAnsi="Avenir" w:cs="Avenir"/>
                <w:color w:val="000000"/>
                <w:sz w:val="16"/>
                <w:szCs w:val="16"/>
                <w:lang w:val="fr-FR"/>
              </w:rPr>
              <w:t>feuille</w:t>
            </w:r>
            <w:r w:rsidRPr="006F3CB3">
              <w:rPr>
                <w:rFonts w:ascii="Avenir" w:eastAsia="Avenir" w:hAnsi="Avenir" w:cs="Avenir"/>
                <w:color w:val="000000"/>
                <w:sz w:val="16"/>
                <w:szCs w:val="16"/>
                <w:lang w:val="fr-FR"/>
              </w:rPr>
              <w:t xml:space="preserve"> de route étant validée, la mise en œuvre va suivre en 2025 :</w:t>
            </w:r>
          </w:p>
          <w:p w14:paraId="0A9AEC73" w14:textId="77777777"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CLPZ / CNPZ</w:t>
            </w:r>
          </w:p>
          <w:p w14:paraId="187B86B0" w14:textId="77777777"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Scenarii d’affectation des terres</w:t>
            </w:r>
          </w:p>
          <w:p w14:paraId="76DA2016" w14:textId="77777777"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 xml:space="preserve">Validation des cartes de </w:t>
            </w:r>
            <w:proofErr w:type="spellStart"/>
            <w:r w:rsidRPr="004C657A">
              <w:rPr>
                <w:rFonts w:ascii="Avenir" w:eastAsia="Avenir" w:hAnsi="Avenir" w:cs="Avenir"/>
                <w:color w:val="000000"/>
                <w:sz w:val="16"/>
                <w:szCs w:val="16"/>
                <w:lang w:val="fr-FR"/>
              </w:rPr>
              <w:t>macrozonage</w:t>
            </w:r>
            <w:proofErr w:type="spellEnd"/>
            <w:r w:rsidRPr="004C657A">
              <w:rPr>
                <w:rFonts w:ascii="Avenir" w:eastAsia="Avenir" w:hAnsi="Avenir" w:cs="Avenir"/>
                <w:color w:val="000000"/>
                <w:sz w:val="16"/>
                <w:szCs w:val="16"/>
                <w:lang w:val="fr-FR"/>
              </w:rPr>
              <w:t xml:space="preserve"> aux CLPZ / CNPZ / CCNF</w:t>
            </w:r>
          </w:p>
          <w:p w14:paraId="79B9DE91" w14:textId="77777777"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 xml:space="preserve">Projets de cartes occupation du sol en zone PGDF et validée </w:t>
            </w:r>
            <w:r w:rsidRPr="004C657A">
              <w:rPr>
                <w:rFonts w:ascii="Avenir" w:eastAsia="Avenir" w:hAnsi="Avenir" w:cs="Avenir"/>
                <w:color w:val="000000"/>
                <w:sz w:val="16"/>
                <w:szCs w:val="16"/>
                <w:lang w:val="fr-FR"/>
              </w:rPr>
              <w:lastRenderedPageBreak/>
              <w:t>par CLPZ, et projet de consultations publiques</w:t>
            </w:r>
          </w:p>
          <w:p w14:paraId="40C7DA3A" w14:textId="77777777"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Production de carte de zonage forestier et début de la programmation géographique</w:t>
            </w:r>
          </w:p>
          <w:p w14:paraId="3DE9DA47" w14:textId="69C16243" w:rsidR="00D048E8" w:rsidRPr="006F3CB3" w:rsidRDefault="00D048E8" w:rsidP="009D64D2">
            <w:pPr>
              <w:pStyle w:val="Paragraphedeliste"/>
              <w:numPr>
                <w:ilvl w:val="0"/>
                <w:numId w:val="42"/>
              </w:numPr>
              <w:ind w:left="307"/>
              <w:rPr>
                <w:rFonts w:ascii="Avenir" w:eastAsia="Avenir" w:hAnsi="Avenir" w:cs="Avenir"/>
                <w:color w:val="000000"/>
                <w:sz w:val="16"/>
                <w:szCs w:val="16"/>
                <w:lang w:val="fr-FR"/>
              </w:rPr>
            </w:pPr>
            <w:r w:rsidRPr="004C657A">
              <w:rPr>
                <w:rFonts w:ascii="Avenir" w:eastAsia="Avenir" w:hAnsi="Avenir" w:cs="Avenir"/>
                <w:color w:val="000000"/>
                <w:sz w:val="16"/>
                <w:szCs w:val="16"/>
                <w:lang w:val="fr-FR"/>
              </w:rPr>
              <w:t xml:space="preserve">Enquêtes publiques pour validation des </w:t>
            </w:r>
            <w:r w:rsidR="00875189" w:rsidRPr="004C657A">
              <w:rPr>
                <w:rFonts w:ascii="Avenir" w:eastAsia="Avenir" w:hAnsi="Avenir" w:cs="Avenir"/>
                <w:color w:val="000000"/>
                <w:sz w:val="16"/>
                <w:szCs w:val="16"/>
                <w:lang w:val="fr-FR"/>
              </w:rPr>
              <w:t xml:space="preserve">modalités de valorisation des </w:t>
            </w:r>
            <w:r w:rsidRPr="004C657A">
              <w:rPr>
                <w:rFonts w:ascii="Avenir" w:eastAsia="Avenir" w:hAnsi="Avenir" w:cs="Avenir"/>
                <w:color w:val="000000"/>
                <w:sz w:val="16"/>
                <w:szCs w:val="16"/>
                <w:lang w:val="fr-FR"/>
              </w:rPr>
              <w:t xml:space="preserve">zones </w:t>
            </w:r>
            <w:r w:rsidR="00875189" w:rsidRPr="004C657A">
              <w:rPr>
                <w:rFonts w:ascii="Avenir" w:eastAsia="Avenir" w:hAnsi="Avenir" w:cs="Avenir"/>
                <w:color w:val="000000"/>
                <w:sz w:val="16"/>
                <w:szCs w:val="16"/>
                <w:lang w:val="fr-FR"/>
              </w:rPr>
              <w:t>identifiées</w:t>
            </w:r>
          </w:p>
        </w:tc>
      </w:tr>
      <w:tr w:rsidR="006764BA" w:rsidRPr="00393289" w14:paraId="02617496" w14:textId="77777777" w:rsidTr="00C65367">
        <w:trPr>
          <w:trHeight w:val="310"/>
          <w:jc w:val="center"/>
        </w:trPr>
        <w:tc>
          <w:tcPr>
            <w:tcW w:w="1413" w:type="dxa"/>
            <w:shd w:val="clear" w:color="auto" w:fill="C6E0B4"/>
          </w:tcPr>
          <w:p w14:paraId="59EEB2D2"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2.5 : Mesures de prise en compte des impacts sociaux et environnementaux</w:t>
            </w:r>
          </w:p>
        </w:tc>
        <w:tc>
          <w:tcPr>
            <w:tcW w:w="1701" w:type="dxa"/>
            <w:shd w:val="clear" w:color="auto" w:fill="C6E0B4"/>
          </w:tcPr>
          <w:p w14:paraId="354F0E3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Prise en compte des impacts socio-environnementaux du Programme</w:t>
            </w:r>
          </w:p>
        </w:tc>
        <w:tc>
          <w:tcPr>
            <w:tcW w:w="1701" w:type="dxa"/>
            <w:shd w:val="clear" w:color="auto" w:fill="C6E0B4"/>
          </w:tcPr>
          <w:p w14:paraId="34E0107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417" w:type="dxa"/>
            <w:shd w:val="clear" w:color="auto" w:fill="C6E0B4"/>
          </w:tcPr>
          <w:p w14:paraId="528B34FA" w14:textId="323EB93A" w:rsidR="00682E96" w:rsidRPr="006F3CB3" w:rsidRDefault="00682E96"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Elaboration de trois (3) </w:t>
            </w:r>
            <w:proofErr w:type="spellStart"/>
            <w:r w:rsidRPr="006F3CB3">
              <w:rPr>
                <w:rFonts w:ascii="Avenir" w:eastAsia="Avenir" w:hAnsi="Avenir" w:cs="Avenir"/>
                <w:bCs/>
                <w:color w:val="000000"/>
                <w:sz w:val="16"/>
                <w:szCs w:val="16"/>
                <w:lang w:val="fr-FR"/>
              </w:rPr>
              <w:t>T</w:t>
            </w:r>
            <w:r w:rsidR="00DE5E0E">
              <w:rPr>
                <w:rFonts w:ascii="Avenir" w:eastAsia="Avenir" w:hAnsi="Avenir" w:cs="Avenir"/>
                <w:bCs/>
                <w:color w:val="000000"/>
                <w:sz w:val="16"/>
                <w:szCs w:val="16"/>
                <w:lang w:val="fr-FR"/>
              </w:rPr>
              <w:t>d</w:t>
            </w:r>
            <w:r w:rsidRPr="006F3CB3">
              <w:rPr>
                <w:rFonts w:ascii="Avenir" w:eastAsia="Avenir" w:hAnsi="Avenir" w:cs="Avenir"/>
                <w:bCs/>
                <w:color w:val="000000"/>
                <w:sz w:val="16"/>
                <w:szCs w:val="16"/>
                <w:lang w:val="fr-FR"/>
              </w:rPr>
              <w:t>R</w:t>
            </w:r>
            <w:proofErr w:type="spellEnd"/>
            <w:r w:rsidRPr="006F3CB3">
              <w:rPr>
                <w:rFonts w:ascii="Avenir" w:eastAsia="Avenir" w:hAnsi="Avenir" w:cs="Avenir"/>
                <w:bCs/>
                <w:color w:val="000000"/>
                <w:sz w:val="16"/>
                <w:szCs w:val="16"/>
                <w:lang w:val="fr-FR"/>
              </w:rPr>
              <w:t xml:space="preserve"> d'Etude Environnementale et Sociale Stratégique (EESS) de la Politique </w:t>
            </w:r>
            <w:r w:rsidRPr="006F3CB3">
              <w:rPr>
                <w:rFonts w:ascii="Avenir" w:eastAsia="Avenir" w:hAnsi="Avenir" w:cs="Avenir"/>
                <w:bCs/>
                <w:color w:val="000000"/>
                <w:sz w:val="16"/>
                <w:szCs w:val="16"/>
                <w:lang w:val="fr-FR"/>
              </w:rPr>
              <w:lastRenderedPageBreak/>
              <w:t>Nationale Forestière ; de Cadre de Gestion Environnementale et Sociale du Programme de Gestion Durable des Forêts (PGDF) ; et d'Etudes d’Impact Environnemental et Social (EIES) préalable des Sites Pilotes du PGDF.</w:t>
            </w:r>
          </w:p>
          <w:p w14:paraId="12374EBB" w14:textId="77777777" w:rsidR="00D15AE2" w:rsidRPr="006F3CB3" w:rsidRDefault="00D15AE2"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Validation des </w:t>
            </w:r>
            <w:proofErr w:type="spellStart"/>
            <w:r w:rsidRPr="006F3CB3">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par l’ACE</w:t>
            </w:r>
          </w:p>
          <w:p w14:paraId="049199E5" w14:textId="77777777" w:rsidR="001F1C94" w:rsidRPr="006F3CB3" w:rsidRDefault="001F1C94"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Publication d’un AMI / DDP pour le recrutement d’un prestataire pouvant réaliser les études</w:t>
            </w:r>
          </w:p>
          <w:p w14:paraId="12E58F70" w14:textId="563F5CEF" w:rsidR="00D15AE2" w:rsidRPr="006F3CB3" w:rsidRDefault="001F1C94"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Démarrage des études </w:t>
            </w:r>
          </w:p>
        </w:tc>
        <w:tc>
          <w:tcPr>
            <w:tcW w:w="1418" w:type="dxa"/>
            <w:shd w:val="clear" w:color="auto" w:fill="C6E0B4"/>
          </w:tcPr>
          <w:p w14:paraId="7B4EB66B" w14:textId="69A449BC" w:rsidR="001F1C94" w:rsidRPr="006F3CB3" w:rsidRDefault="00682E96" w:rsidP="006F3CB3">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lastRenderedPageBreak/>
              <w:t>Elaboration de</w:t>
            </w:r>
            <w:r w:rsidR="001F1C94" w:rsidRPr="006F3CB3">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 xml:space="preserve"> trois (3) </w:t>
            </w:r>
            <w:proofErr w:type="spellStart"/>
            <w:r w:rsidR="00DE5E0E" w:rsidRPr="00DE5E0E">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d'Etude Environnementale et Sociale </w:t>
            </w:r>
          </w:p>
          <w:p w14:paraId="2D3C496F" w14:textId="0E190267" w:rsidR="001F1C94" w:rsidRPr="006F3CB3" w:rsidRDefault="00DE5E0E" w:rsidP="006F3CB3">
            <w:pPr>
              <w:spacing w:after="5" w:line="271" w:lineRule="auto"/>
              <w:rPr>
                <w:rFonts w:ascii="Avenir" w:eastAsia="Avenir" w:hAnsi="Avenir" w:cs="Avenir"/>
                <w:bCs/>
                <w:color w:val="000000"/>
                <w:sz w:val="16"/>
                <w:szCs w:val="16"/>
                <w:lang w:val="fr-FR"/>
              </w:rPr>
            </w:pPr>
            <w:r w:rsidRPr="00DE5E0E">
              <w:rPr>
                <w:rFonts w:ascii="Avenir" w:eastAsia="Avenir" w:hAnsi="Avenir" w:cs="Avenir"/>
                <w:bCs/>
                <w:color w:val="000000"/>
                <w:sz w:val="16"/>
                <w:szCs w:val="16"/>
                <w:lang w:val="fr-FR"/>
              </w:rPr>
              <w:t>Réception</w:t>
            </w:r>
            <w:r w:rsidR="001F1C94" w:rsidRPr="006F3CB3">
              <w:rPr>
                <w:rFonts w:ascii="Avenir" w:eastAsia="Avenir" w:hAnsi="Avenir" w:cs="Avenir"/>
                <w:bCs/>
                <w:color w:val="000000"/>
                <w:sz w:val="16"/>
                <w:szCs w:val="16"/>
                <w:lang w:val="fr-FR"/>
              </w:rPr>
              <w:t xml:space="preserve"> des </w:t>
            </w:r>
            <w:proofErr w:type="spellStart"/>
            <w:r w:rsidR="001F1C94" w:rsidRPr="006F3CB3">
              <w:rPr>
                <w:rFonts w:ascii="Avenir" w:eastAsia="Avenir" w:hAnsi="Avenir" w:cs="Avenir"/>
                <w:bCs/>
                <w:color w:val="000000"/>
                <w:sz w:val="16"/>
                <w:szCs w:val="16"/>
                <w:lang w:val="fr-FR"/>
              </w:rPr>
              <w:t>TdR</w:t>
            </w:r>
            <w:proofErr w:type="spellEnd"/>
            <w:r w:rsidR="001F1C94" w:rsidRPr="006F3CB3">
              <w:rPr>
                <w:rFonts w:ascii="Avenir" w:eastAsia="Avenir" w:hAnsi="Avenir" w:cs="Avenir"/>
                <w:bCs/>
                <w:color w:val="000000"/>
                <w:sz w:val="16"/>
                <w:szCs w:val="16"/>
                <w:lang w:val="fr-FR"/>
              </w:rPr>
              <w:t xml:space="preserve"> validés par </w:t>
            </w:r>
            <w:r w:rsidR="001F1C94" w:rsidRPr="006F3CB3">
              <w:rPr>
                <w:rFonts w:ascii="Avenir" w:eastAsia="Avenir" w:hAnsi="Avenir" w:cs="Avenir"/>
                <w:bCs/>
                <w:color w:val="000000"/>
                <w:sz w:val="16"/>
                <w:szCs w:val="16"/>
                <w:lang w:val="fr-FR"/>
              </w:rPr>
              <w:lastRenderedPageBreak/>
              <w:t>l’ACE par sa lettre 0689/ACE/DG/</w:t>
            </w:r>
            <w:proofErr w:type="gramStart"/>
            <w:r w:rsidR="001F1C94" w:rsidRPr="006F3CB3">
              <w:rPr>
                <w:rFonts w:ascii="Avenir" w:eastAsia="Avenir" w:hAnsi="Avenir" w:cs="Avenir"/>
                <w:bCs/>
                <w:color w:val="000000"/>
                <w:sz w:val="16"/>
                <w:szCs w:val="16"/>
                <w:lang w:val="fr-FR"/>
              </w:rPr>
              <w:t>L.O</w:t>
            </w:r>
            <w:proofErr w:type="gramEnd"/>
            <w:r w:rsidR="001F1C94" w:rsidRPr="006F3CB3">
              <w:rPr>
                <w:rFonts w:ascii="Avenir" w:eastAsia="Avenir" w:hAnsi="Avenir" w:cs="Avenir"/>
                <w:bCs/>
                <w:color w:val="000000"/>
                <w:sz w:val="16"/>
                <w:szCs w:val="16"/>
                <w:lang w:val="fr-FR"/>
              </w:rPr>
              <w:t>/DI-DE/2024 du 08</w:t>
            </w:r>
            <w:r w:rsidR="00C2654C">
              <w:rPr>
                <w:rFonts w:ascii="Avenir" w:eastAsia="Avenir" w:hAnsi="Avenir" w:cs="Avenir"/>
                <w:bCs/>
                <w:color w:val="000000"/>
                <w:sz w:val="16"/>
                <w:szCs w:val="16"/>
                <w:lang w:val="fr-FR"/>
              </w:rPr>
              <w:t>/</w:t>
            </w:r>
            <w:r w:rsidR="001F1C94" w:rsidRPr="006F3CB3">
              <w:rPr>
                <w:rFonts w:ascii="Avenir" w:eastAsia="Avenir" w:hAnsi="Avenir" w:cs="Avenir"/>
                <w:bCs/>
                <w:color w:val="000000"/>
                <w:sz w:val="16"/>
                <w:szCs w:val="16"/>
                <w:lang w:val="fr-FR"/>
              </w:rPr>
              <w:t>11</w:t>
            </w:r>
            <w:r w:rsidR="00C2654C">
              <w:rPr>
                <w:rFonts w:ascii="Avenir" w:eastAsia="Avenir" w:hAnsi="Avenir" w:cs="Avenir"/>
                <w:bCs/>
                <w:color w:val="000000"/>
                <w:sz w:val="16"/>
                <w:szCs w:val="16"/>
                <w:lang w:val="fr-FR"/>
              </w:rPr>
              <w:t>/</w:t>
            </w:r>
            <w:r w:rsidR="001F1C94" w:rsidRPr="006F3CB3">
              <w:rPr>
                <w:rFonts w:ascii="Avenir" w:eastAsia="Avenir" w:hAnsi="Avenir" w:cs="Avenir"/>
                <w:bCs/>
                <w:color w:val="000000"/>
                <w:sz w:val="16"/>
                <w:szCs w:val="16"/>
                <w:lang w:val="fr-FR"/>
              </w:rPr>
              <w:t>2024</w:t>
            </w:r>
            <w:r w:rsidR="00C2654C">
              <w:rPr>
                <w:rFonts w:ascii="Avenir" w:eastAsia="Avenir" w:hAnsi="Avenir" w:cs="Avenir"/>
                <w:bCs/>
                <w:color w:val="000000"/>
                <w:sz w:val="16"/>
                <w:szCs w:val="16"/>
                <w:lang w:val="fr-FR"/>
              </w:rPr>
              <w:t>.</w:t>
            </w:r>
          </w:p>
          <w:p w14:paraId="0BBC711D" w14:textId="288743BE" w:rsidR="001F1C94" w:rsidRPr="006F3CB3" w:rsidRDefault="001F1C94" w:rsidP="001F1C94">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Les AMI relatifs aux 3 études à mener ont été rédigés et envoyés à l’AFD le 04</w:t>
            </w:r>
            <w:r w:rsidR="00BD17DE">
              <w:rPr>
                <w:rFonts w:ascii="Avenir" w:eastAsia="Avenir" w:hAnsi="Avenir" w:cs="Avenir"/>
                <w:bCs/>
                <w:color w:val="000000"/>
                <w:sz w:val="16"/>
                <w:szCs w:val="16"/>
                <w:lang w:val="fr-FR"/>
              </w:rPr>
              <w:t>/</w:t>
            </w:r>
            <w:r w:rsidRPr="006F3CB3">
              <w:rPr>
                <w:rFonts w:ascii="Avenir" w:eastAsia="Avenir" w:hAnsi="Avenir" w:cs="Avenir"/>
                <w:bCs/>
                <w:color w:val="000000"/>
                <w:sz w:val="16"/>
                <w:szCs w:val="16"/>
                <w:lang w:val="fr-FR"/>
              </w:rPr>
              <w:t>12</w:t>
            </w:r>
            <w:r w:rsidR="00BD17DE">
              <w:rPr>
                <w:rFonts w:ascii="Avenir" w:eastAsia="Avenir" w:hAnsi="Avenir" w:cs="Avenir"/>
                <w:bCs/>
                <w:color w:val="000000"/>
                <w:sz w:val="16"/>
                <w:szCs w:val="16"/>
                <w:lang w:val="fr-FR"/>
              </w:rPr>
              <w:t>/</w:t>
            </w:r>
            <w:r w:rsidRPr="006F3CB3">
              <w:rPr>
                <w:rFonts w:ascii="Avenir" w:eastAsia="Avenir" w:hAnsi="Avenir" w:cs="Avenir"/>
                <w:bCs/>
                <w:color w:val="000000"/>
                <w:sz w:val="16"/>
                <w:szCs w:val="16"/>
                <w:lang w:val="fr-FR"/>
              </w:rPr>
              <w:t>2024</w:t>
            </w:r>
          </w:p>
        </w:tc>
        <w:tc>
          <w:tcPr>
            <w:tcW w:w="712" w:type="dxa"/>
            <w:shd w:val="clear" w:color="auto" w:fill="C6E0B4"/>
          </w:tcPr>
          <w:p w14:paraId="574C2C91"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20569803"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35125CB2" w14:textId="683EA045"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Elaboration de trois (3) </w:t>
            </w:r>
            <w:proofErr w:type="spellStart"/>
            <w:r w:rsidR="00DE5E0E" w:rsidRPr="00DE5E0E">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d'Etude Environnementale et Sociale Stratégique (EESS) de la Politique </w:t>
            </w:r>
            <w:r w:rsidRPr="006F3CB3">
              <w:rPr>
                <w:rFonts w:ascii="Avenir" w:eastAsia="Avenir" w:hAnsi="Avenir" w:cs="Avenir"/>
                <w:bCs/>
                <w:color w:val="000000"/>
                <w:sz w:val="16"/>
                <w:szCs w:val="16"/>
                <w:lang w:val="fr-FR"/>
              </w:rPr>
              <w:lastRenderedPageBreak/>
              <w:t>Nationale Forestière ; de Cadre de Gestion Environnementale et Sociale du Programme de Gestion Durable des Forêts (PGDF) ; et d'Etudes d’Impact Environnemental et Social (EIES) préalable des Sites Pilotes du PGDF.</w:t>
            </w:r>
          </w:p>
        </w:tc>
        <w:tc>
          <w:tcPr>
            <w:tcW w:w="1134" w:type="dxa"/>
            <w:shd w:val="clear" w:color="auto" w:fill="C6E0B4"/>
          </w:tcPr>
          <w:p w14:paraId="1C7AD595" w14:textId="4B2D6A56" w:rsidR="00682E96" w:rsidRPr="006F3CB3" w:rsidRDefault="001F1C94"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Les études sont réalisées</w:t>
            </w:r>
          </w:p>
        </w:tc>
        <w:tc>
          <w:tcPr>
            <w:tcW w:w="1134" w:type="dxa"/>
            <w:shd w:val="clear" w:color="auto" w:fill="C6E0B4"/>
          </w:tcPr>
          <w:p w14:paraId="2F608275"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2479875D"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042F064D" w14:textId="0EE4E098" w:rsidR="00682E96" w:rsidRPr="006F3CB3" w:rsidRDefault="001F1C94"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Les </w:t>
            </w:r>
            <w:proofErr w:type="spellStart"/>
            <w:r w:rsidRPr="006F3CB3">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ont mis plus de temps que prévu à être validés par l’ACE, plus de 6 mois.</w:t>
            </w:r>
          </w:p>
          <w:p w14:paraId="654AD1DA" w14:textId="45976583" w:rsidR="001F1C94" w:rsidRPr="006F3CB3" w:rsidRDefault="001F1C94"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Ceci a eu pour conséquence de ralentir le processus de lancement des études. Celles-ci </w:t>
            </w:r>
            <w:r w:rsidR="00DE5E0E" w:rsidRPr="00DE5E0E">
              <w:rPr>
                <w:rFonts w:ascii="Avenir" w:eastAsia="Avenir" w:hAnsi="Avenir" w:cs="Avenir"/>
                <w:bCs/>
                <w:color w:val="000000"/>
                <w:sz w:val="16"/>
                <w:szCs w:val="16"/>
                <w:lang w:val="fr-FR"/>
              </w:rPr>
              <w:t>ne</w:t>
            </w:r>
            <w:r w:rsidR="00347623" w:rsidRPr="006F3CB3">
              <w:rPr>
                <w:rFonts w:ascii="Avenir" w:eastAsia="Avenir" w:hAnsi="Avenir" w:cs="Avenir"/>
                <w:bCs/>
                <w:color w:val="000000"/>
                <w:sz w:val="16"/>
                <w:szCs w:val="16"/>
                <w:lang w:val="fr-FR"/>
              </w:rPr>
              <w:t xml:space="preserve"> </w:t>
            </w:r>
            <w:r w:rsidRPr="006F3CB3">
              <w:rPr>
                <w:rFonts w:ascii="Avenir" w:eastAsia="Avenir" w:hAnsi="Avenir" w:cs="Avenir"/>
                <w:bCs/>
                <w:color w:val="000000"/>
                <w:sz w:val="16"/>
                <w:szCs w:val="16"/>
                <w:lang w:val="fr-FR"/>
              </w:rPr>
              <w:t xml:space="preserve">devraient </w:t>
            </w:r>
            <w:r w:rsidR="00347623" w:rsidRPr="006F3CB3">
              <w:rPr>
                <w:rFonts w:ascii="Avenir" w:eastAsia="Avenir" w:hAnsi="Avenir" w:cs="Avenir"/>
                <w:bCs/>
                <w:color w:val="000000"/>
                <w:sz w:val="16"/>
                <w:szCs w:val="16"/>
                <w:lang w:val="fr-FR"/>
              </w:rPr>
              <w:t xml:space="preserve">pas </w:t>
            </w:r>
            <w:r w:rsidRPr="006F3CB3">
              <w:rPr>
                <w:rFonts w:ascii="Avenir" w:eastAsia="Avenir" w:hAnsi="Avenir" w:cs="Avenir"/>
                <w:bCs/>
                <w:color w:val="000000"/>
                <w:sz w:val="16"/>
                <w:szCs w:val="16"/>
                <w:lang w:val="fr-FR"/>
              </w:rPr>
              <w:lastRenderedPageBreak/>
              <w:t>commencer avant le 1</w:t>
            </w:r>
            <w:r w:rsidRPr="006F3CB3">
              <w:rPr>
                <w:rFonts w:ascii="Avenir" w:eastAsia="Avenir" w:hAnsi="Avenir" w:cs="Avenir"/>
                <w:bCs/>
                <w:color w:val="000000"/>
                <w:sz w:val="16"/>
                <w:szCs w:val="16"/>
                <w:vertAlign w:val="superscript"/>
                <w:lang w:val="fr-FR"/>
              </w:rPr>
              <w:t>er</w:t>
            </w:r>
            <w:r w:rsidRPr="006F3CB3">
              <w:rPr>
                <w:rFonts w:ascii="Avenir" w:eastAsia="Avenir" w:hAnsi="Avenir" w:cs="Avenir"/>
                <w:bCs/>
                <w:color w:val="000000"/>
                <w:sz w:val="16"/>
                <w:szCs w:val="16"/>
                <w:lang w:val="fr-FR"/>
              </w:rPr>
              <w:t xml:space="preserve"> trimestre 2025</w:t>
            </w:r>
          </w:p>
        </w:tc>
      </w:tr>
      <w:tr w:rsidR="006764BA" w:rsidRPr="00393289" w14:paraId="082D0D12" w14:textId="77777777" w:rsidTr="00C65367">
        <w:trPr>
          <w:trHeight w:val="310"/>
          <w:jc w:val="center"/>
        </w:trPr>
        <w:tc>
          <w:tcPr>
            <w:tcW w:w="1413" w:type="dxa"/>
            <w:shd w:val="clear" w:color="auto" w:fill="auto"/>
          </w:tcPr>
          <w:p w14:paraId="6FC2508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Produit 3.1 : Amélioration de la filière bois artisanale et de son économie (en lien avec l'activité 2.1) </w:t>
            </w:r>
          </w:p>
        </w:tc>
        <w:tc>
          <w:tcPr>
            <w:tcW w:w="1701" w:type="dxa"/>
            <w:shd w:val="clear" w:color="auto" w:fill="auto"/>
          </w:tcPr>
          <w:p w14:paraId="0C98CB3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 Nombre d’exploitants informels/illégaux passés dans le système formel et respectant les éléments essentiels de légalité</w:t>
            </w:r>
          </w:p>
          <w:p w14:paraId="5CB93BA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Nombre de structures (associations, syndicats, coopératives, etc.) d’exploitants créées et opérationnelles</w:t>
            </w:r>
          </w:p>
          <w:p w14:paraId="493319E3" w14:textId="37581F30"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2. L'information sur les permis est accessible et sa qualité est évaluée </w:t>
            </w:r>
            <w:proofErr w:type="gramStart"/>
            <w:r w:rsidRPr="006F3CB3">
              <w:rPr>
                <w:rFonts w:ascii="Avenir" w:eastAsia="Avenir" w:hAnsi="Avenir" w:cs="Avenir"/>
                <w:color w:val="000000"/>
                <w:sz w:val="16"/>
                <w:szCs w:val="16"/>
                <w:lang w:val="fr-FR"/>
              </w:rPr>
              <w:t>régulièrement</w:t>
            </w:r>
            <w:r w:rsidR="00CA3B87" w:rsidRPr="006F3CB3">
              <w:rPr>
                <w:rFonts w:ascii="Avenir" w:eastAsia="Avenir" w:hAnsi="Avenir" w:cs="Avenir"/>
                <w:color w:val="000000"/>
                <w:sz w:val="16"/>
                <w:szCs w:val="16"/>
                <w:lang w:val="fr-FR"/>
              </w:rPr>
              <w:t>;</w:t>
            </w:r>
            <w:proofErr w:type="gramEnd"/>
          </w:p>
          <w:p w14:paraId="4875029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permis accordé en accord avec les législations existantes</w:t>
            </w:r>
          </w:p>
        </w:tc>
        <w:tc>
          <w:tcPr>
            <w:tcW w:w="1701" w:type="dxa"/>
            <w:shd w:val="clear" w:color="auto" w:fill="auto"/>
          </w:tcPr>
          <w:p w14:paraId="4BF12EA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Part des informels parmi les artisanaux extrêmement importante (et bien entendu non connue)</w:t>
            </w:r>
          </w:p>
        </w:tc>
        <w:tc>
          <w:tcPr>
            <w:tcW w:w="1417" w:type="dxa"/>
            <w:shd w:val="clear" w:color="auto" w:fill="auto"/>
          </w:tcPr>
          <w:p w14:paraId="7E968CC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Lancement de l'étude de la filière de bois artisanal dans la Province de la Tshopo</w:t>
            </w:r>
          </w:p>
          <w:p w14:paraId="5DB9FCA5" w14:textId="77777777" w:rsidR="002C549F" w:rsidRPr="006F3CB3" w:rsidRDefault="002C549F" w:rsidP="00375128">
            <w:pPr>
              <w:rPr>
                <w:rFonts w:ascii="Avenir" w:eastAsia="Avenir" w:hAnsi="Avenir" w:cs="Avenir"/>
                <w:color w:val="000000"/>
                <w:sz w:val="16"/>
                <w:szCs w:val="16"/>
                <w:lang w:val="fr-FR"/>
              </w:rPr>
            </w:pPr>
          </w:p>
          <w:p w14:paraId="527C564D" w14:textId="4BCC7940" w:rsidR="002C549F" w:rsidRPr="006F3CB3" w:rsidRDefault="002C549F"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Démarrage des activités de </w:t>
            </w:r>
            <w:r w:rsidRPr="006F3CB3">
              <w:rPr>
                <w:rFonts w:ascii="Avenir" w:eastAsia="Avenir" w:hAnsi="Avenir" w:cs="Avenir"/>
                <w:color w:val="000000"/>
                <w:sz w:val="16"/>
                <w:szCs w:val="16"/>
                <w:lang w:val="fr-FR"/>
              </w:rPr>
              <w:lastRenderedPageBreak/>
              <w:t>constitution du répertoire des artisanaux</w:t>
            </w:r>
          </w:p>
          <w:p w14:paraId="70A4D57C"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6764FBB9" w14:textId="5C1E2263"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Etude lancée par l'ANO du 12 </w:t>
            </w:r>
            <w:r w:rsidR="00BD17DE">
              <w:rPr>
                <w:rFonts w:ascii="Avenir" w:eastAsia="Avenir" w:hAnsi="Avenir" w:cs="Avenir"/>
                <w:color w:val="000000"/>
                <w:sz w:val="16"/>
                <w:szCs w:val="16"/>
                <w:lang w:val="fr-FR"/>
              </w:rPr>
              <w:t>f</w:t>
            </w:r>
            <w:r w:rsidRPr="006F3CB3">
              <w:rPr>
                <w:rFonts w:ascii="Avenir" w:eastAsia="Avenir" w:hAnsi="Avenir" w:cs="Avenir"/>
                <w:color w:val="000000"/>
                <w:sz w:val="16"/>
                <w:szCs w:val="16"/>
                <w:lang w:val="fr-FR"/>
              </w:rPr>
              <w:t>évrier 2024</w:t>
            </w:r>
            <w:r w:rsidR="004207A6" w:rsidRPr="006F3CB3">
              <w:rPr>
                <w:rFonts w:ascii="Avenir" w:eastAsia="Avenir" w:hAnsi="Avenir" w:cs="Avenir"/>
                <w:color w:val="000000"/>
                <w:sz w:val="16"/>
                <w:szCs w:val="16"/>
                <w:lang w:val="fr-FR"/>
              </w:rPr>
              <w:t>, mais suspendue jusq</w:t>
            </w:r>
            <w:r w:rsidR="002C549F" w:rsidRPr="006F3CB3">
              <w:rPr>
                <w:rFonts w:ascii="Avenir" w:eastAsia="Avenir" w:hAnsi="Avenir" w:cs="Avenir"/>
                <w:color w:val="000000"/>
                <w:sz w:val="16"/>
                <w:szCs w:val="16"/>
                <w:lang w:val="fr-FR"/>
              </w:rPr>
              <w:t xml:space="preserve">u’à pour cause de mesures conservatoires (suspension des missions de la </w:t>
            </w:r>
            <w:r w:rsidR="002C549F" w:rsidRPr="006F3CB3">
              <w:rPr>
                <w:rFonts w:ascii="Avenir" w:eastAsia="Avenir" w:hAnsi="Avenir" w:cs="Avenir"/>
                <w:color w:val="000000"/>
                <w:sz w:val="16"/>
                <w:szCs w:val="16"/>
                <w:lang w:val="fr-FR"/>
              </w:rPr>
              <w:lastRenderedPageBreak/>
              <w:t>TPO) pendant la durée des enquêtes de l’AFD suite à un incident opérationnel dans la province</w:t>
            </w:r>
          </w:p>
          <w:p w14:paraId="7F81CD4F" w14:textId="77777777" w:rsidR="00A668A6" w:rsidRPr="006F3CB3" w:rsidRDefault="00A668A6" w:rsidP="00375128">
            <w:pPr>
              <w:rPr>
                <w:rFonts w:ascii="Avenir" w:eastAsia="Avenir" w:hAnsi="Avenir" w:cs="Avenir"/>
                <w:color w:val="000000"/>
                <w:sz w:val="16"/>
                <w:szCs w:val="16"/>
                <w:lang w:val="fr-FR"/>
              </w:rPr>
            </w:pPr>
          </w:p>
          <w:p w14:paraId="476F0EF5" w14:textId="663149D1" w:rsidR="00A668A6" w:rsidRPr="006F3CB3" w:rsidRDefault="00A668A6" w:rsidP="00A668A6">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Par la lettre 1217/SG/EDD/BTB/DTP/06/2024, le Secrétaire</w:t>
            </w:r>
          </w:p>
          <w:p w14:paraId="7E9EF2A6" w14:textId="2D37A157" w:rsidR="00A668A6" w:rsidRPr="006F3CB3" w:rsidRDefault="00A668A6" w:rsidP="00A668A6">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Général a demandé aux CPEDD de fournir le répertoire provincial des artisanaux. La MGL et MND ont renvoyé leurs répertoires</w:t>
            </w:r>
          </w:p>
        </w:tc>
        <w:tc>
          <w:tcPr>
            <w:tcW w:w="712" w:type="dxa"/>
            <w:shd w:val="clear" w:color="auto" w:fill="auto"/>
          </w:tcPr>
          <w:p w14:paraId="32CFCD35"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69002A5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46644AE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Etat de lieux du secteur artisanal finalisé en Novembre 2023 (Livrable LC 3.1)</w:t>
            </w:r>
          </w:p>
          <w:p w14:paraId="27EBC1DB" w14:textId="77777777" w:rsidR="00A668A6" w:rsidRPr="006F3CB3" w:rsidRDefault="00A668A6" w:rsidP="00375128">
            <w:pPr>
              <w:rPr>
                <w:rFonts w:ascii="Avenir" w:eastAsia="Avenir" w:hAnsi="Avenir" w:cs="Avenir"/>
                <w:color w:val="000000"/>
                <w:sz w:val="16"/>
                <w:szCs w:val="16"/>
                <w:lang w:val="fr-FR"/>
              </w:rPr>
            </w:pPr>
          </w:p>
          <w:p w14:paraId="025AE4D6" w14:textId="0B1A1AF7" w:rsidR="00A668A6" w:rsidRPr="006F3CB3" w:rsidRDefault="00A668A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Le </w:t>
            </w:r>
            <w:r w:rsidR="00DE5E0E" w:rsidRPr="00DE5E0E">
              <w:rPr>
                <w:rFonts w:ascii="Avenir" w:eastAsia="Avenir" w:hAnsi="Avenir" w:cs="Avenir"/>
                <w:color w:val="000000"/>
                <w:sz w:val="16"/>
                <w:szCs w:val="16"/>
                <w:lang w:val="fr-FR"/>
              </w:rPr>
              <w:t>répertoire</w:t>
            </w:r>
            <w:r w:rsidRPr="006F3CB3">
              <w:rPr>
                <w:rFonts w:ascii="Avenir" w:eastAsia="Avenir" w:hAnsi="Avenir" w:cs="Avenir"/>
                <w:color w:val="000000"/>
                <w:sz w:val="16"/>
                <w:szCs w:val="16"/>
                <w:lang w:val="fr-FR"/>
              </w:rPr>
              <w:t xml:space="preserve"> de base d’au moins 2 provinces (MGL et MND) est connu</w:t>
            </w:r>
          </w:p>
          <w:p w14:paraId="10997155"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7A715A71" w14:textId="77777777" w:rsidR="00CA3B87"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fin phase 1 : 10% des opérateurs artisanaux des sites pilote du programme </w:t>
            </w:r>
            <w:r w:rsidRPr="006F3CB3">
              <w:rPr>
                <w:rFonts w:ascii="Avenir" w:eastAsia="Avenir" w:hAnsi="Avenir" w:cs="Avenir"/>
                <w:color w:val="000000"/>
                <w:sz w:val="16"/>
                <w:szCs w:val="16"/>
                <w:lang w:val="fr-FR"/>
              </w:rPr>
              <w:lastRenderedPageBreak/>
              <w:t xml:space="preserve">devenus formels </w:t>
            </w:r>
          </w:p>
          <w:p w14:paraId="699D8A51" w14:textId="70D6C5DB"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50% des opérateurs artisanaux des sites pilote du programme devenus formels en fin de phase 2</w:t>
            </w:r>
          </w:p>
        </w:tc>
        <w:tc>
          <w:tcPr>
            <w:tcW w:w="1134" w:type="dxa"/>
            <w:shd w:val="clear" w:color="auto" w:fill="auto"/>
          </w:tcPr>
          <w:p w14:paraId="5BD0275B"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5B82B768"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40C2F975" w14:textId="4B00EA08" w:rsidR="00682E96" w:rsidRPr="006F3CB3" w:rsidRDefault="000F6B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 PGDF a aussi accomp</w:t>
            </w:r>
            <w:r w:rsidR="00347623" w:rsidRPr="006F3CB3">
              <w:rPr>
                <w:rFonts w:ascii="Avenir" w:eastAsia="Avenir" w:hAnsi="Avenir" w:cs="Avenir"/>
                <w:color w:val="000000"/>
                <w:sz w:val="16"/>
                <w:szCs w:val="16"/>
                <w:lang w:val="fr-FR"/>
              </w:rPr>
              <w:t>a</w:t>
            </w:r>
            <w:r w:rsidRPr="006F3CB3">
              <w:rPr>
                <w:rFonts w:ascii="Avenir" w:eastAsia="Avenir" w:hAnsi="Avenir" w:cs="Avenir"/>
                <w:color w:val="000000"/>
                <w:sz w:val="16"/>
                <w:szCs w:val="16"/>
                <w:lang w:val="fr-FR"/>
              </w:rPr>
              <w:t xml:space="preserve">gné l’administration dans la préparation d’une note circulaire pour procéder à l’enregistrement officiel de toutes les associations professionnelles artisanales provinciales. Ceci aura pour but de travailler à travers </w:t>
            </w:r>
            <w:r w:rsidRPr="006F3CB3">
              <w:rPr>
                <w:rFonts w:ascii="Avenir" w:eastAsia="Avenir" w:hAnsi="Avenir" w:cs="Avenir"/>
                <w:color w:val="000000"/>
                <w:sz w:val="16"/>
                <w:szCs w:val="16"/>
                <w:lang w:val="fr-FR"/>
              </w:rPr>
              <w:lastRenderedPageBreak/>
              <w:t>celles-ci plutôt qu’au cas par cas parmi les trop nombreux opérateurs.</w:t>
            </w:r>
          </w:p>
          <w:p w14:paraId="0D8D6AA6" w14:textId="77777777" w:rsidR="000F6B57" w:rsidRPr="006F3CB3" w:rsidRDefault="000F6B57" w:rsidP="00375128">
            <w:pPr>
              <w:rPr>
                <w:rFonts w:ascii="Avenir" w:eastAsia="Avenir" w:hAnsi="Avenir" w:cs="Avenir"/>
                <w:color w:val="000000"/>
                <w:sz w:val="16"/>
                <w:szCs w:val="16"/>
                <w:lang w:val="fr-FR"/>
              </w:rPr>
            </w:pPr>
          </w:p>
          <w:p w14:paraId="5ECA5CD1" w14:textId="038937E5" w:rsidR="000F6B57" w:rsidRPr="006F3CB3" w:rsidRDefault="000F6B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Les répertoires tels qu’envoyés aujourd’hui sont très incomplets ; ils constituent cependant une version sur base de laquelle le PGDF pourra </w:t>
            </w:r>
            <w:r w:rsidR="00DE5E0E" w:rsidRPr="00DE5E0E">
              <w:rPr>
                <w:rFonts w:ascii="Avenir" w:eastAsia="Avenir" w:hAnsi="Avenir" w:cs="Avenir"/>
                <w:color w:val="000000"/>
                <w:sz w:val="16"/>
                <w:szCs w:val="16"/>
                <w:lang w:val="fr-FR"/>
              </w:rPr>
              <w:t>accompagner</w:t>
            </w:r>
            <w:r w:rsidRPr="006F3CB3">
              <w:rPr>
                <w:rFonts w:ascii="Avenir" w:eastAsia="Avenir" w:hAnsi="Avenir" w:cs="Avenir"/>
                <w:color w:val="000000"/>
                <w:sz w:val="16"/>
                <w:szCs w:val="16"/>
                <w:lang w:val="fr-FR"/>
              </w:rPr>
              <w:t xml:space="preserve"> les provinces pour l’améliorer. </w:t>
            </w:r>
          </w:p>
          <w:p w14:paraId="12E8CDD5" w14:textId="77777777" w:rsidR="00682E96" w:rsidRPr="006F3CB3" w:rsidRDefault="00682E96" w:rsidP="00375128">
            <w:pPr>
              <w:rPr>
                <w:rFonts w:ascii="Avenir" w:eastAsia="Avenir" w:hAnsi="Avenir" w:cs="Avenir"/>
                <w:color w:val="000000"/>
                <w:sz w:val="16"/>
                <w:szCs w:val="16"/>
                <w:lang w:val="fr-FR"/>
              </w:rPr>
            </w:pPr>
          </w:p>
        </w:tc>
      </w:tr>
      <w:tr w:rsidR="006764BA" w:rsidRPr="00393289" w14:paraId="2601AA00" w14:textId="77777777" w:rsidTr="00C65367">
        <w:trPr>
          <w:trHeight w:val="310"/>
          <w:jc w:val="center"/>
        </w:trPr>
        <w:tc>
          <w:tcPr>
            <w:tcW w:w="1413" w:type="dxa"/>
            <w:shd w:val="clear" w:color="auto" w:fill="auto"/>
          </w:tcPr>
          <w:p w14:paraId="435B10D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3.2 : Amélioration de la planification et du suivi de l'exploitation artisanale</w:t>
            </w:r>
          </w:p>
        </w:tc>
        <w:tc>
          <w:tcPr>
            <w:tcW w:w="1701" w:type="dxa"/>
            <w:shd w:val="clear" w:color="auto" w:fill="auto"/>
          </w:tcPr>
          <w:p w14:paraId="17A26692"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 système de suivi des exploitants artisanaux agréés (répertoire), de l'attribution des permis de coupe et de leur localisation, ainsi que de l'exploitation menée, avec système à déployer sur chacune des Provinces au sein des CPEDD est développé</w:t>
            </w:r>
          </w:p>
        </w:tc>
        <w:tc>
          <w:tcPr>
            <w:tcW w:w="1701" w:type="dxa"/>
            <w:shd w:val="clear" w:color="auto" w:fill="auto"/>
          </w:tcPr>
          <w:p w14:paraId="4C45ADA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417" w:type="dxa"/>
            <w:shd w:val="clear" w:color="auto" w:fill="auto"/>
          </w:tcPr>
          <w:p w14:paraId="2824C05B" w14:textId="77777777" w:rsidR="00682E96" w:rsidRPr="006F3CB3" w:rsidRDefault="00682E96" w:rsidP="00375128">
            <w:pPr>
              <w:rPr>
                <w:rFonts w:ascii="Avenir" w:eastAsia="Avenir" w:hAnsi="Avenir" w:cs="Avenir"/>
                <w:color w:val="000000"/>
                <w:sz w:val="16"/>
                <w:szCs w:val="16"/>
                <w:lang w:val="fr-FR"/>
              </w:rPr>
            </w:pPr>
            <w:proofErr w:type="spellStart"/>
            <w:r w:rsidRPr="006F3CB3">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pour la revue Juridique LC3-3</w:t>
            </w:r>
          </w:p>
          <w:p w14:paraId="24F43C3A" w14:textId="77777777" w:rsidR="00682E96" w:rsidRPr="006F3CB3" w:rsidRDefault="00682E96" w:rsidP="00375128">
            <w:pPr>
              <w:rPr>
                <w:rFonts w:ascii="Avenir" w:eastAsia="Avenir" w:hAnsi="Avenir" w:cs="Avenir"/>
                <w:color w:val="000000"/>
                <w:sz w:val="16"/>
                <w:szCs w:val="16"/>
                <w:lang w:val="fr-FR"/>
              </w:rPr>
            </w:pPr>
          </w:p>
          <w:p w14:paraId="48B7366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Revue Juridique LC3-4</w:t>
            </w:r>
          </w:p>
          <w:p w14:paraId="37AE7272" w14:textId="77777777" w:rsidR="00682E96" w:rsidRPr="006F3CB3" w:rsidRDefault="00682E96" w:rsidP="00375128">
            <w:pPr>
              <w:rPr>
                <w:rFonts w:ascii="Avenir" w:eastAsia="Avenir" w:hAnsi="Avenir" w:cs="Avenir"/>
                <w:color w:val="000000"/>
                <w:sz w:val="16"/>
                <w:szCs w:val="16"/>
                <w:lang w:val="fr-FR"/>
              </w:rPr>
            </w:pPr>
          </w:p>
          <w:p w14:paraId="3A694A4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délivrance des permis LC3-5</w:t>
            </w:r>
          </w:p>
          <w:p w14:paraId="7452FE2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suivi des permis délivrés LC3-6</w:t>
            </w:r>
          </w:p>
          <w:p w14:paraId="7E1CB77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Plan stratégique de délivrance LC3-7 </w:t>
            </w:r>
          </w:p>
          <w:p w14:paraId="1AC9352C" w14:textId="77777777" w:rsidR="000F6B57" w:rsidRPr="006F3CB3" w:rsidRDefault="000F6B57" w:rsidP="00375128">
            <w:pPr>
              <w:rPr>
                <w:rFonts w:ascii="Avenir" w:eastAsia="Avenir" w:hAnsi="Avenir" w:cs="Avenir"/>
                <w:color w:val="000000"/>
                <w:sz w:val="16"/>
                <w:szCs w:val="16"/>
                <w:lang w:val="fr-FR"/>
              </w:rPr>
            </w:pPr>
          </w:p>
          <w:p w14:paraId="50EB1964" w14:textId="42320E94" w:rsidR="000F6B57" w:rsidRPr="006F3CB3" w:rsidRDefault="00DE5E0E" w:rsidP="00375128">
            <w:pPr>
              <w:rPr>
                <w:rFonts w:ascii="Avenir" w:eastAsia="Avenir" w:hAnsi="Avenir" w:cs="Avenir"/>
                <w:color w:val="000000"/>
                <w:sz w:val="16"/>
                <w:szCs w:val="16"/>
                <w:lang w:val="fr-FR"/>
              </w:rPr>
            </w:pPr>
            <w:r w:rsidRPr="00DE5E0E">
              <w:rPr>
                <w:rFonts w:ascii="Avenir" w:eastAsia="Avenir" w:hAnsi="Avenir" w:cs="Avenir"/>
                <w:color w:val="000000"/>
                <w:sz w:val="16"/>
                <w:szCs w:val="16"/>
                <w:lang w:val="fr-FR"/>
              </w:rPr>
              <w:t>Partage</w:t>
            </w:r>
            <w:r w:rsidR="000F6B57" w:rsidRPr="006F3CB3">
              <w:rPr>
                <w:rFonts w:ascii="Avenir" w:eastAsia="Avenir" w:hAnsi="Avenir" w:cs="Avenir"/>
                <w:color w:val="000000"/>
                <w:sz w:val="16"/>
                <w:szCs w:val="16"/>
                <w:lang w:val="fr-FR"/>
              </w:rPr>
              <w:t xml:space="preserve"> à l’administration avant présentation des conclusions et des propositions en atelier</w:t>
            </w:r>
          </w:p>
        </w:tc>
        <w:tc>
          <w:tcPr>
            <w:tcW w:w="1418" w:type="dxa"/>
            <w:shd w:val="clear" w:color="auto" w:fill="auto"/>
          </w:tcPr>
          <w:p w14:paraId="6639F1D5" w14:textId="77777777" w:rsidR="00682E96" w:rsidRPr="006F3CB3" w:rsidRDefault="00682E96" w:rsidP="00375128">
            <w:pPr>
              <w:rPr>
                <w:rFonts w:ascii="Avenir" w:eastAsia="Avenir" w:hAnsi="Avenir" w:cs="Avenir"/>
                <w:color w:val="000000"/>
                <w:sz w:val="16"/>
                <w:szCs w:val="16"/>
                <w:lang w:val="fr-FR"/>
              </w:rPr>
            </w:pPr>
            <w:proofErr w:type="spellStart"/>
            <w:r w:rsidRPr="006F3CB3">
              <w:rPr>
                <w:rFonts w:ascii="Avenir" w:eastAsia="Avenir" w:hAnsi="Avenir" w:cs="Avenir"/>
                <w:color w:val="000000"/>
                <w:sz w:val="16"/>
                <w:szCs w:val="16"/>
                <w:lang w:val="fr-FR"/>
              </w:rPr>
              <w:lastRenderedPageBreak/>
              <w:t>TdR</w:t>
            </w:r>
            <w:proofErr w:type="spellEnd"/>
            <w:r w:rsidRPr="006F3CB3">
              <w:rPr>
                <w:rFonts w:ascii="Avenir" w:eastAsia="Avenir" w:hAnsi="Avenir" w:cs="Avenir"/>
                <w:color w:val="000000"/>
                <w:sz w:val="16"/>
                <w:szCs w:val="16"/>
                <w:lang w:val="fr-FR"/>
              </w:rPr>
              <w:t xml:space="preserve"> pour la revue Juridique LC3-3</w:t>
            </w:r>
          </w:p>
          <w:p w14:paraId="57FF76C8"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Revue Juridique LC3-4</w:t>
            </w:r>
          </w:p>
          <w:p w14:paraId="1C1D30CE" w14:textId="77777777" w:rsidR="000F6B57" w:rsidRPr="006F3CB3" w:rsidRDefault="000F6B57" w:rsidP="00375128">
            <w:pPr>
              <w:rPr>
                <w:rFonts w:ascii="Avenir" w:eastAsia="Avenir" w:hAnsi="Avenir" w:cs="Avenir"/>
                <w:color w:val="000000"/>
                <w:sz w:val="16"/>
                <w:szCs w:val="16"/>
                <w:lang w:val="fr-FR"/>
              </w:rPr>
            </w:pPr>
          </w:p>
          <w:p w14:paraId="568EADEE" w14:textId="0AC38AF7" w:rsidR="000F6B57" w:rsidRPr="006F3CB3" w:rsidRDefault="000F6B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Les livrables LC3-5, 6 et 7 ont été produits.</w:t>
            </w:r>
          </w:p>
          <w:p w14:paraId="3DDCFC66" w14:textId="77777777" w:rsidR="000F6B57" w:rsidRPr="006F3CB3" w:rsidRDefault="000F6B57" w:rsidP="00375128">
            <w:pPr>
              <w:rPr>
                <w:rFonts w:ascii="Avenir" w:eastAsia="Avenir" w:hAnsi="Avenir" w:cs="Avenir"/>
                <w:color w:val="000000"/>
                <w:sz w:val="16"/>
                <w:szCs w:val="16"/>
                <w:lang w:val="fr-FR"/>
              </w:rPr>
            </w:pPr>
          </w:p>
          <w:p w14:paraId="5F4EC9DC" w14:textId="3068E47C" w:rsidR="000F6B57" w:rsidRPr="006F3CB3" w:rsidRDefault="000F6B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Les rapports ont été transmis au Secrétariat Général du MEDD</w:t>
            </w:r>
            <w:r w:rsidR="00054AB3" w:rsidRPr="006F3CB3">
              <w:rPr>
                <w:rFonts w:ascii="Avenir" w:eastAsia="Avenir" w:hAnsi="Avenir" w:cs="Avenir"/>
                <w:color w:val="000000"/>
                <w:sz w:val="16"/>
                <w:szCs w:val="16"/>
                <w:lang w:val="fr-FR"/>
              </w:rPr>
              <w:t xml:space="preserve"> </w:t>
            </w:r>
            <w:r w:rsidR="00054AB3" w:rsidRPr="006F3CB3">
              <w:rPr>
                <w:rFonts w:ascii="Avenir" w:eastAsia="Avenir" w:hAnsi="Avenir" w:cs="Avenir"/>
                <w:color w:val="000000"/>
                <w:sz w:val="16"/>
                <w:szCs w:val="16"/>
                <w:lang w:val="fr-FR"/>
              </w:rPr>
              <w:lastRenderedPageBreak/>
              <w:t>(06.11.2024)</w:t>
            </w:r>
            <w:r w:rsidRPr="006F3CB3">
              <w:rPr>
                <w:rFonts w:ascii="Avenir" w:eastAsia="Avenir" w:hAnsi="Avenir" w:cs="Avenir"/>
                <w:color w:val="000000"/>
                <w:sz w:val="16"/>
                <w:szCs w:val="16"/>
                <w:lang w:val="fr-FR"/>
              </w:rPr>
              <w:t xml:space="preserve">, et sont désormais en cours d’analyse au niveau de la DRCE. </w:t>
            </w:r>
          </w:p>
          <w:p w14:paraId="0C2DFF1F" w14:textId="77777777" w:rsidR="000F6B57" w:rsidRPr="006F3CB3" w:rsidRDefault="000F6B57" w:rsidP="00375128">
            <w:pPr>
              <w:rPr>
                <w:rFonts w:ascii="Avenir" w:eastAsia="Avenir" w:hAnsi="Avenir" w:cs="Avenir"/>
                <w:color w:val="000000"/>
                <w:sz w:val="16"/>
                <w:szCs w:val="16"/>
                <w:lang w:val="fr-FR"/>
              </w:rPr>
            </w:pPr>
          </w:p>
          <w:p w14:paraId="0CC68DB8" w14:textId="7A6F4CB5"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383773C8"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4261926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34395B18" w14:textId="1ADEA5EE"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Livrable déjà </w:t>
            </w:r>
            <w:r w:rsidR="00054AB3" w:rsidRPr="006F3CB3">
              <w:rPr>
                <w:rFonts w:ascii="Avenir" w:eastAsia="Avenir" w:hAnsi="Avenir" w:cs="Avenir"/>
                <w:color w:val="000000"/>
                <w:sz w:val="16"/>
                <w:szCs w:val="16"/>
                <w:lang w:val="fr-FR"/>
              </w:rPr>
              <w:t>finalisé et transmis </w:t>
            </w:r>
            <w:r w:rsidRPr="006F3CB3">
              <w:rPr>
                <w:rFonts w:ascii="Avenir" w:eastAsia="Avenir" w:hAnsi="Avenir" w:cs="Avenir"/>
                <w:color w:val="000000"/>
                <w:sz w:val="16"/>
                <w:szCs w:val="16"/>
                <w:lang w:val="fr-FR"/>
              </w:rPr>
              <w:t>: la Revue Juridique LC3-4 (05.06.2024)</w:t>
            </w:r>
          </w:p>
          <w:p w14:paraId="57F6ED3A" w14:textId="77777777" w:rsidR="00054AB3" w:rsidRPr="006F3CB3" w:rsidRDefault="00054AB3" w:rsidP="00375128">
            <w:pPr>
              <w:rPr>
                <w:rFonts w:ascii="Avenir" w:eastAsia="Avenir" w:hAnsi="Avenir" w:cs="Avenir"/>
                <w:color w:val="000000"/>
                <w:sz w:val="16"/>
                <w:szCs w:val="16"/>
                <w:lang w:val="fr-FR"/>
              </w:rPr>
            </w:pPr>
          </w:p>
          <w:p w14:paraId="7A682EFA" w14:textId="77777777" w:rsidR="00054AB3" w:rsidRPr="006F3CB3" w:rsidRDefault="00054AB3" w:rsidP="00054AB3">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délivrance des permis LC3-5</w:t>
            </w:r>
          </w:p>
          <w:p w14:paraId="09DF1F77" w14:textId="77777777" w:rsidR="00054AB3" w:rsidRPr="006F3CB3" w:rsidRDefault="00054AB3" w:rsidP="00054AB3">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suivi des permis délivrés LC3-6</w:t>
            </w:r>
          </w:p>
          <w:p w14:paraId="18DAE0DF" w14:textId="77777777" w:rsidR="00054AB3" w:rsidRPr="006F3CB3" w:rsidRDefault="00054AB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Plan stratégique de délivrance LC3-7 </w:t>
            </w:r>
          </w:p>
          <w:p w14:paraId="4085F4D9" w14:textId="3168B455" w:rsidR="000F6B57" w:rsidRPr="006F3CB3" w:rsidRDefault="00054AB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(08.10.2024)</w:t>
            </w:r>
          </w:p>
          <w:p w14:paraId="176888FA"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205BAFD2"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7874CC53"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33CF7F78"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0A12E5B9" w14:textId="264DE3D9" w:rsidR="00682E96" w:rsidRPr="006F3CB3" w:rsidRDefault="000F6B57" w:rsidP="00347623">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L’analyse des livrables produits suite à la mission de la revue juridique donnera lieu à des orientations qui pourraient par la suite être traduites par des révisions règlementaires.</w:t>
            </w:r>
          </w:p>
          <w:p w14:paraId="3A59E70D" w14:textId="159D8970" w:rsidR="00054AB3" w:rsidRPr="006F3CB3" w:rsidRDefault="00054AB3" w:rsidP="00347623">
            <w:pPr>
              <w:rPr>
                <w:rFonts w:ascii="Avenir" w:eastAsia="Avenir" w:hAnsi="Avenir" w:cs="Avenir"/>
                <w:bCs/>
                <w:color w:val="000000"/>
                <w:sz w:val="16"/>
                <w:szCs w:val="16"/>
                <w:lang w:val="fr-FR"/>
              </w:rPr>
            </w:pPr>
            <w:r w:rsidRPr="006F3CB3">
              <w:rPr>
                <w:rFonts w:ascii="Avenir" w:eastAsia="Avenir" w:hAnsi="Avenir" w:cs="Avenir"/>
                <w:color w:val="000000"/>
                <w:sz w:val="16"/>
                <w:szCs w:val="16"/>
                <w:lang w:val="fr-FR"/>
              </w:rPr>
              <w:t xml:space="preserve">Des activités de suivi vont suivre en 2025 en impliquant l’administration Nationale, Provinciale, et les associations professionnelles. La société </w:t>
            </w:r>
            <w:r w:rsidRPr="006F3CB3">
              <w:rPr>
                <w:rFonts w:ascii="Avenir" w:eastAsia="Avenir" w:hAnsi="Avenir" w:cs="Avenir"/>
                <w:color w:val="000000"/>
                <w:sz w:val="16"/>
                <w:szCs w:val="16"/>
                <w:lang w:val="fr-FR"/>
              </w:rPr>
              <w:lastRenderedPageBreak/>
              <w:t>civile sera aussi impliquée lorsque nécessaire</w:t>
            </w:r>
            <w:r w:rsidR="00347623" w:rsidRPr="006F3CB3">
              <w:rPr>
                <w:rFonts w:ascii="Avenir" w:eastAsia="Avenir" w:hAnsi="Avenir" w:cs="Avenir"/>
                <w:color w:val="000000"/>
                <w:sz w:val="16"/>
                <w:szCs w:val="16"/>
                <w:lang w:val="fr-FR"/>
              </w:rPr>
              <w:t>.</w:t>
            </w:r>
          </w:p>
        </w:tc>
      </w:tr>
      <w:tr w:rsidR="006764BA" w:rsidRPr="00393289" w14:paraId="2169F8EB" w14:textId="77777777" w:rsidTr="00C65367">
        <w:trPr>
          <w:trHeight w:val="310"/>
          <w:jc w:val="center"/>
        </w:trPr>
        <w:tc>
          <w:tcPr>
            <w:tcW w:w="1413" w:type="dxa"/>
            <w:shd w:val="clear" w:color="auto" w:fill="auto"/>
          </w:tcPr>
          <w:p w14:paraId="28E3986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3.3 : Appui à l'amélioration des performances des artisans légaux d'exploitation du bois d'œuvre et au développement de PME de la filière, capables d'opérer sur les forêts communautaires et/ou des ETD</w:t>
            </w:r>
          </w:p>
        </w:tc>
        <w:tc>
          <w:tcPr>
            <w:tcW w:w="1701" w:type="dxa"/>
            <w:shd w:val="clear" w:color="auto" w:fill="auto"/>
          </w:tcPr>
          <w:p w14:paraId="3E5A1EB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Nombre d'Exploitants dont les pratiques ont changé grâce entre autres aux formations EFIR </w:t>
            </w:r>
          </w:p>
          <w:p w14:paraId="22599CB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d’exploitants artisanaux agréés (accès à la profession à mettre en place) suite à une formation réussie en abattage EFIR (accès conditionné aux Unités Forestières Artisanales Aménagées)</w:t>
            </w:r>
          </w:p>
        </w:tc>
        <w:tc>
          <w:tcPr>
            <w:tcW w:w="1701" w:type="dxa"/>
            <w:shd w:val="clear" w:color="auto" w:fill="auto"/>
          </w:tcPr>
          <w:p w14:paraId="62DDD578"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Aucun exploitant artisanal formé à la gestion durable des forêts et à de meilleures pratiques d'exploitation</w:t>
            </w:r>
          </w:p>
        </w:tc>
        <w:tc>
          <w:tcPr>
            <w:tcW w:w="1417" w:type="dxa"/>
            <w:shd w:val="clear" w:color="auto" w:fill="auto"/>
          </w:tcPr>
          <w:p w14:paraId="7353574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Production des outils de vulgarisation de la règlementation auprès des acteurs</w:t>
            </w:r>
          </w:p>
        </w:tc>
        <w:tc>
          <w:tcPr>
            <w:tcW w:w="1418" w:type="dxa"/>
            <w:shd w:val="clear" w:color="auto" w:fill="auto"/>
          </w:tcPr>
          <w:p w14:paraId="5F47195A" w14:textId="15661B0F"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Livrable</w:t>
            </w:r>
            <w:r w:rsidR="00BD17DE">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déjà validé</w:t>
            </w:r>
            <w:r w:rsidR="00BD17DE">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 3 </w:t>
            </w:r>
            <w:r w:rsidR="00054AB3" w:rsidRPr="006F3CB3">
              <w:rPr>
                <w:rFonts w:ascii="Avenir" w:eastAsia="Avenir" w:hAnsi="Avenir" w:cs="Avenir"/>
                <w:color w:val="000000"/>
                <w:sz w:val="16"/>
                <w:szCs w:val="16"/>
                <w:lang w:val="fr-FR"/>
              </w:rPr>
              <w:t>types de d</w:t>
            </w:r>
            <w:r w:rsidRPr="006F3CB3">
              <w:rPr>
                <w:rFonts w:ascii="Avenir" w:eastAsia="Avenir" w:hAnsi="Avenir" w:cs="Avenir"/>
                <w:color w:val="000000"/>
                <w:sz w:val="16"/>
                <w:szCs w:val="16"/>
                <w:lang w:val="fr-FR"/>
              </w:rPr>
              <w:t xml:space="preserve">épliants français / </w:t>
            </w:r>
            <w:r w:rsidR="00BD17DE">
              <w:rPr>
                <w:rFonts w:ascii="Avenir" w:eastAsia="Avenir" w:hAnsi="Avenir" w:cs="Avenir"/>
                <w:color w:val="000000"/>
                <w:sz w:val="16"/>
                <w:szCs w:val="16"/>
                <w:lang w:val="fr-FR"/>
              </w:rPr>
              <w:t>l</w:t>
            </w:r>
            <w:r w:rsidRPr="006F3CB3">
              <w:rPr>
                <w:rFonts w:ascii="Avenir" w:eastAsia="Avenir" w:hAnsi="Avenir" w:cs="Avenir"/>
                <w:color w:val="000000"/>
                <w:sz w:val="16"/>
                <w:szCs w:val="16"/>
                <w:lang w:val="fr-FR"/>
              </w:rPr>
              <w:t xml:space="preserve">ingala </w:t>
            </w:r>
            <w:r w:rsidR="00054AB3" w:rsidRPr="006F3CB3">
              <w:rPr>
                <w:rFonts w:ascii="Avenir" w:eastAsia="Avenir" w:hAnsi="Avenir" w:cs="Avenir"/>
                <w:color w:val="000000"/>
                <w:sz w:val="16"/>
                <w:szCs w:val="16"/>
                <w:lang w:val="fr-FR"/>
              </w:rPr>
              <w:t xml:space="preserve">ont été produits, </w:t>
            </w:r>
            <w:r w:rsidRPr="006F3CB3">
              <w:rPr>
                <w:rFonts w:ascii="Avenir" w:eastAsia="Avenir" w:hAnsi="Avenir" w:cs="Avenir"/>
                <w:color w:val="000000"/>
                <w:sz w:val="16"/>
                <w:szCs w:val="16"/>
                <w:lang w:val="fr-FR"/>
              </w:rPr>
              <w:t xml:space="preserve">permettant de vulgariser la règlementation auprès des acteurs LC3-10 </w:t>
            </w:r>
          </w:p>
          <w:p w14:paraId="656E8F88" w14:textId="77777777" w:rsidR="00682E96" w:rsidRPr="006F3CB3" w:rsidRDefault="00682E96" w:rsidP="00375128">
            <w:pPr>
              <w:rPr>
                <w:rFonts w:ascii="Avenir" w:eastAsia="Avenir" w:hAnsi="Avenir" w:cs="Avenir"/>
                <w:color w:val="000000"/>
                <w:sz w:val="16"/>
                <w:szCs w:val="16"/>
                <w:lang w:val="fr-FR"/>
              </w:rPr>
            </w:pPr>
          </w:p>
          <w:p w14:paraId="45A46923" w14:textId="0928D962" w:rsidR="00054AB3" w:rsidRPr="006F3CB3" w:rsidRDefault="00054AB3"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3000 dépliants de sensibilisation sur les modalités d’obtention de l’agrément, l’obtention du permis, et les responsabilité</w:t>
            </w:r>
            <w:r w:rsidR="00BD17DE">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 xml:space="preserve"> de l’exploitant ont été distribués aux principaux acteurs </w:t>
            </w:r>
            <w:r w:rsidRPr="006F3CB3">
              <w:rPr>
                <w:rFonts w:ascii="Avenir" w:eastAsia="Avenir" w:hAnsi="Avenir" w:cs="Avenir"/>
                <w:bCs/>
                <w:color w:val="000000"/>
                <w:sz w:val="16"/>
                <w:szCs w:val="16"/>
                <w:lang w:val="fr-FR"/>
              </w:rPr>
              <w:lastRenderedPageBreak/>
              <w:t>(administration et autorités provinciales, associations professionnelles, société civile, et</w:t>
            </w:r>
            <w:r w:rsidR="00BD17DE">
              <w:rPr>
                <w:rFonts w:ascii="Avenir" w:eastAsia="Avenir" w:hAnsi="Avenir" w:cs="Avenir"/>
                <w:bCs/>
                <w:color w:val="000000"/>
                <w:sz w:val="16"/>
                <w:szCs w:val="16"/>
                <w:lang w:val="fr-FR"/>
              </w:rPr>
              <w:t>c.</w:t>
            </w:r>
            <w:r w:rsidRPr="006F3CB3">
              <w:rPr>
                <w:rFonts w:ascii="Avenir" w:eastAsia="Avenir" w:hAnsi="Avenir" w:cs="Avenir"/>
                <w:bCs/>
                <w:color w:val="000000"/>
                <w:sz w:val="16"/>
                <w:szCs w:val="16"/>
                <w:lang w:val="fr-FR"/>
              </w:rPr>
              <w:t>)</w:t>
            </w:r>
          </w:p>
        </w:tc>
        <w:tc>
          <w:tcPr>
            <w:tcW w:w="712" w:type="dxa"/>
            <w:shd w:val="clear" w:color="auto" w:fill="auto"/>
          </w:tcPr>
          <w:p w14:paraId="4F623C94"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06BAE3F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4AC756C9" w14:textId="7F282A49"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Livrable</w:t>
            </w:r>
            <w:r w:rsidR="00BD17DE">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déjà validé</w:t>
            </w:r>
            <w:r w:rsidR="00BD17DE">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 3 Dépliants français / </w:t>
            </w:r>
            <w:r w:rsidR="00BD17DE">
              <w:rPr>
                <w:rFonts w:ascii="Avenir" w:eastAsia="Avenir" w:hAnsi="Avenir" w:cs="Avenir"/>
                <w:color w:val="000000"/>
                <w:sz w:val="16"/>
                <w:szCs w:val="16"/>
                <w:lang w:val="fr-FR"/>
              </w:rPr>
              <w:t>l</w:t>
            </w:r>
            <w:r w:rsidRPr="006F3CB3">
              <w:rPr>
                <w:rFonts w:ascii="Avenir" w:eastAsia="Avenir" w:hAnsi="Avenir" w:cs="Avenir"/>
                <w:color w:val="000000"/>
                <w:sz w:val="16"/>
                <w:szCs w:val="16"/>
                <w:lang w:val="fr-FR"/>
              </w:rPr>
              <w:t xml:space="preserve">ingala permettant de vulgariser la règlementation auprès des acteurs LC3-10 </w:t>
            </w:r>
          </w:p>
          <w:p w14:paraId="0AD20412" w14:textId="77777777" w:rsidR="00054AB3" w:rsidRPr="006F3CB3" w:rsidRDefault="00054AB3" w:rsidP="00375128">
            <w:pPr>
              <w:rPr>
                <w:rFonts w:ascii="Avenir" w:eastAsia="Avenir" w:hAnsi="Avenir" w:cs="Avenir"/>
                <w:color w:val="000000"/>
                <w:sz w:val="16"/>
                <w:szCs w:val="16"/>
                <w:lang w:val="fr-FR"/>
              </w:rPr>
            </w:pPr>
          </w:p>
          <w:p w14:paraId="418892C7" w14:textId="7FC91F4E" w:rsidR="00054AB3" w:rsidRPr="006F3CB3" w:rsidRDefault="00054AB3"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3000 dépliants imprimés et distribués</w:t>
            </w:r>
          </w:p>
          <w:p w14:paraId="5C594CBC"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68E1C1D4" w14:textId="42EB40BC"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10% des opérateurs artisanaux des sites pilotes du programme formés à de meilleures pratiques d'exploitation</w:t>
            </w:r>
          </w:p>
          <w:p w14:paraId="37D5D3AF" w14:textId="561F3CD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 phase 2 : 50% des opérateurs artisanaux des sites pilotes du programme formés à de meilleures </w:t>
            </w:r>
            <w:r w:rsidRPr="006F3CB3">
              <w:rPr>
                <w:rFonts w:ascii="Avenir" w:eastAsia="Avenir" w:hAnsi="Avenir" w:cs="Avenir"/>
                <w:color w:val="000000"/>
                <w:sz w:val="16"/>
                <w:szCs w:val="16"/>
                <w:lang w:val="fr-FR"/>
              </w:rPr>
              <w:lastRenderedPageBreak/>
              <w:t>pratiques d'exploitation</w:t>
            </w:r>
          </w:p>
        </w:tc>
        <w:tc>
          <w:tcPr>
            <w:tcW w:w="1134" w:type="dxa"/>
            <w:shd w:val="clear" w:color="auto" w:fill="auto"/>
          </w:tcPr>
          <w:p w14:paraId="2126A91B"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6332440D"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1A699F5C" w14:textId="429CCA94" w:rsidR="00682E96" w:rsidRPr="006F3CB3" w:rsidRDefault="00054AB3"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En plus des dépliants, </w:t>
            </w:r>
            <w:r w:rsidR="00682E96" w:rsidRPr="006F3CB3">
              <w:rPr>
                <w:rFonts w:ascii="Avenir" w:eastAsia="Avenir" w:hAnsi="Avenir" w:cs="Avenir"/>
                <w:bCs/>
                <w:color w:val="000000"/>
                <w:sz w:val="16"/>
                <w:szCs w:val="16"/>
                <w:lang w:val="fr-FR"/>
              </w:rPr>
              <w:t>3 réunions provinciales organisée</w:t>
            </w:r>
            <w:r w:rsidR="00BD17DE">
              <w:rPr>
                <w:rFonts w:ascii="Avenir" w:eastAsia="Avenir" w:hAnsi="Avenir" w:cs="Avenir"/>
                <w:bCs/>
                <w:color w:val="000000"/>
                <w:sz w:val="16"/>
                <w:szCs w:val="16"/>
                <w:lang w:val="fr-FR"/>
              </w:rPr>
              <w:t>s</w:t>
            </w:r>
            <w:r w:rsidR="00682E96" w:rsidRPr="006F3CB3">
              <w:rPr>
                <w:rFonts w:ascii="Avenir" w:eastAsia="Avenir" w:hAnsi="Avenir" w:cs="Avenir"/>
                <w:bCs/>
                <w:color w:val="000000"/>
                <w:sz w:val="16"/>
                <w:szCs w:val="16"/>
                <w:lang w:val="fr-FR"/>
              </w:rPr>
              <w:t xml:space="preserve"> avec les acteurs de la filière artisanale : </w:t>
            </w:r>
          </w:p>
          <w:p w14:paraId="611350D4"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Mai-</w:t>
            </w:r>
            <w:proofErr w:type="spellStart"/>
            <w:r w:rsidRPr="006F3CB3">
              <w:rPr>
                <w:rFonts w:ascii="Avenir" w:eastAsia="Avenir" w:hAnsi="Avenir" w:cs="Avenir"/>
                <w:bCs/>
                <w:color w:val="000000"/>
                <w:sz w:val="16"/>
                <w:szCs w:val="16"/>
                <w:lang w:val="fr-FR"/>
              </w:rPr>
              <w:t>Ndombe</w:t>
            </w:r>
            <w:proofErr w:type="spellEnd"/>
            <w:r w:rsidRPr="006F3CB3">
              <w:rPr>
                <w:rFonts w:ascii="Avenir" w:eastAsia="Avenir" w:hAnsi="Avenir" w:cs="Avenir"/>
                <w:bCs/>
                <w:color w:val="000000"/>
                <w:sz w:val="16"/>
                <w:szCs w:val="16"/>
                <w:lang w:val="fr-FR"/>
              </w:rPr>
              <w:t xml:space="preserve"> le 01.03.2024 avec 44 participants</w:t>
            </w:r>
          </w:p>
          <w:p w14:paraId="3D10CF00" w14:textId="77777777" w:rsidR="00682E96" w:rsidRPr="006F3CB3" w:rsidRDefault="00682E96" w:rsidP="00375128">
            <w:pPr>
              <w:spacing w:after="5" w:line="271" w:lineRule="auto"/>
              <w:rPr>
                <w:rFonts w:ascii="Avenir" w:eastAsia="Avenir" w:hAnsi="Avenir" w:cs="Avenir"/>
                <w:bCs/>
                <w:color w:val="000000"/>
                <w:sz w:val="16"/>
                <w:szCs w:val="16"/>
                <w:lang w:val="fr-FR"/>
              </w:rPr>
            </w:pP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 le 26.04.2024 avec 48 participants</w:t>
            </w:r>
          </w:p>
          <w:p w14:paraId="67C50886"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Equateur le 14.05.2025 avec 29 participants</w:t>
            </w:r>
          </w:p>
          <w:p w14:paraId="47F439B4" w14:textId="77777777" w:rsidR="00054AB3" w:rsidRPr="006F3CB3" w:rsidRDefault="00054AB3" w:rsidP="00375128">
            <w:pPr>
              <w:spacing w:after="5" w:line="271" w:lineRule="auto"/>
              <w:rPr>
                <w:rFonts w:ascii="Avenir" w:eastAsia="Avenir" w:hAnsi="Avenir" w:cs="Avenir"/>
                <w:bCs/>
                <w:color w:val="000000"/>
                <w:sz w:val="16"/>
                <w:szCs w:val="16"/>
                <w:lang w:val="fr-FR"/>
              </w:rPr>
            </w:pPr>
          </w:p>
          <w:p w14:paraId="48E201C0" w14:textId="7151CB3C" w:rsidR="00054AB3" w:rsidRPr="006F3CB3" w:rsidRDefault="00054AB3" w:rsidP="00375128">
            <w:pPr>
              <w:spacing w:after="5" w:line="271" w:lineRule="auto"/>
              <w:rPr>
                <w:rFonts w:ascii="Avenir" w:eastAsia="Avenir" w:hAnsi="Avenir" w:cs="Avenir"/>
                <w:bCs/>
                <w:color w:val="000000"/>
                <w:sz w:val="16"/>
                <w:szCs w:val="16"/>
                <w:lang w:val="fr-FR"/>
              </w:rPr>
            </w:pPr>
          </w:p>
        </w:tc>
      </w:tr>
      <w:tr w:rsidR="006764BA" w:rsidRPr="00393289" w14:paraId="09797600" w14:textId="77777777" w:rsidTr="00C65367">
        <w:trPr>
          <w:trHeight w:val="310"/>
          <w:jc w:val="center"/>
        </w:trPr>
        <w:tc>
          <w:tcPr>
            <w:tcW w:w="1413" w:type="dxa"/>
            <w:shd w:val="clear" w:color="auto" w:fill="auto"/>
          </w:tcPr>
          <w:p w14:paraId="797F24D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3.4 : Appui (auprès des opérateurs identifiés) à l'établissement et à la mise en œuvre d'accords définissant les relations entre exploitants artisanaux et populations locales</w:t>
            </w:r>
          </w:p>
        </w:tc>
        <w:tc>
          <w:tcPr>
            <w:tcW w:w="1701" w:type="dxa"/>
            <w:shd w:val="clear" w:color="auto" w:fill="auto"/>
          </w:tcPr>
          <w:p w14:paraId="1DB615CB" w14:textId="7D5FE68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 Montants de la contribution des exploitants artisanaux au financement de réalisations sociales prévu</w:t>
            </w:r>
            <w:r w:rsidR="006764BA" w:rsidRPr="006F3CB3">
              <w:rPr>
                <w:rFonts w:ascii="Avenir" w:eastAsia="Avenir" w:hAnsi="Avenir" w:cs="Avenir"/>
                <w:color w:val="000000"/>
                <w:sz w:val="16"/>
                <w:szCs w:val="16"/>
                <w:lang w:val="fr-FR"/>
              </w:rPr>
              <w:t>e</w:t>
            </w:r>
            <w:r w:rsidRPr="006F3CB3">
              <w:rPr>
                <w:rFonts w:ascii="Avenir" w:eastAsia="Avenir" w:hAnsi="Avenir" w:cs="Avenir"/>
                <w:color w:val="000000"/>
                <w:sz w:val="16"/>
                <w:szCs w:val="16"/>
                <w:lang w:val="fr-FR"/>
              </w:rPr>
              <w:t>s dans les accords passés avec les communautés locales</w:t>
            </w:r>
          </w:p>
          <w:p w14:paraId="6D6EC89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 L'information sur les permis est accessible et sa qualité est évaluée régulièrement"</w:t>
            </w:r>
          </w:p>
        </w:tc>
        <w:tc>
          <w:tcPr>
            <w:tcW w:w="1701" w:type="dxa"/>
            <w:shd w:val="clear" w:color="auto" w:fill="auto"/>
          </w:tcPr>
          <w:p w14:paraId="4E130DE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Contribution non formalisée et non connue</w:t>
            </w:r>
          </w:p>
        </w:tc>
        <w:tc>
          <w:tcPr>
            <w:tcW w:w="1417" w:type="dxa"/>
            <w:shd w:val="clear" w:color="auto" w:fill="auto"/>
          </w:tcPr>
          <w:p w14:paraId="4C08E288" w14:textId="6EECE32B" w:rsidR="00682E96" w:rsidRPr="006F3CB3" w:rsidRDefault="006764BA"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Néant</w:t>
            </w:r>
          </w:p>
        </w:tc>
        <w:tc>
          <w:tcPr>
            <w:tcW w:w="1418" w:type="dxa"/>
            <w:shd w:val="clear" w:color="auto" w:fill="auto"/>
          </w:tcPr>
          <w:p w14:paraId="0BE75B2B" w14:textId="73B8221A" w:rsidR="00682E96" w:rsidRPr="006F3CB3" w:rsidRDefault="0027354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Une mission préliminaire a été initiée en fin d’année afin de produire un peu de matière et orienter le consultant qui sera chargé du dossier. Cette mission est déployée dans 4 provinces</w:t>
            </w:r>
          </w:p>
        </w:tc>
        <w:tc>
          <w:tcPr>
            <w:tcW w:w="712" w:type="dxa"/>
            <w:shd w:val="clear" w:color="auto" w:fill="auto"/>
          </w:tcPr>
          <w:p w14:paraId="45A13957"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5521ABB3"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07C4DDDA" w14:textId="19DFF87D" w:rsidR="00682E96" w:rsidRPr="006F3CB3" w:rsidRDefault="00273542"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Une mission préliminaire a été initiée en fin d’année afin de produire un peu de matière et orienter le consultant qui sera chargé du dossier. Cette mission est déployée dans 4 provinces</w:t>
            </w:r>
          </w:p>
        </w:tc>
        <w:tc>
          <w:tcPr>
            <w:tcW w:w="1134" w:type="dxa"/>
            <w:shd w:val="clear" w:color="auto" w:fill="auto"/>
          </w:tcPr>
          <w:p w14:paraId="267FB64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5 000 $/an</w:t>
            </w:r>
          </w:p>
          <w:p w14:paraId="0C80C9F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25 000 $/an</w:t>
            </w:r>
          </w:p>
        </w:tc>
        <w:tc>
          <w:tcPr>
            <w:tcW w:w="1134" w:type="dxa"/>
            <w:shd w:val="clear" w:color="auto" w:fill="auto"/>
          </w:tcPr>
          <w:p w14:paraId="43CFD79A"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78EF980"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63067312" w14:textId="5E41825F" w:rsidR="006764BA" w:rsidRPr="006F3CB3" w:rsidRDefault="006764BA" w:rsidP="00375128">
            <w:pPr>
              <w:spacing w:after="5" w:line="271" w:lineRule="auto"/>
              <w:rPr>
                <w:rFonts w:ascii="Avenir" w:eastAsia="Avenir" w:hAnsi="Avenir" w:cs="Avenir"/>
                <w:bCs/>
                <w:color w:val="000000"/>
                <w:sz w:val="16"/>
                <w:szCs w:val="16"/>
                <w:lang w:val="fr-FR"/>
              </w:rPr>
            </w:pPr>
          </w:p>
        </w:tc>
      </w:tr>
      <w:tr w:rsidR="006764BA" w:rsidRPr="00393289" w14:paraId="435A5A3B" w14:textId="77777777" w:rsidTr="00C65367">
        <w:trPr>
          <w:trHeight w:val="310"/>
          <w:jc w:val="center"/>
        </w:trPr>
        <w:tc>
          <w:tcPr>
            <w:tcW w:w="1413" w:type="dxa"/>
            <w:shd w:val="clear" w:color="auto" w:fill="auto"/>
          </w:tcPr>
          <w:p w14:paraId="13B0862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3.5 : Appui à l'amélioration des performances des transformateurs de bois d'œuvre</w:t>
            </w:r>
          </w:p>
        </w:tc>
        <w:tc>
          <w:tcPr>
            <w:tcW w:w="1701" w:type="dxa"/>
            <w:shd w:val="clear" w:color="auto" w:fill="auto"/>
          </w:tcPr>
          <w:p w14:paraId="7617BA8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Rendement matière des produits de l’exploitation artisanale : volumes débités selon le type d’équipement utilisé par les artisanaux pour le sciage des grumes (tronçonneuse ou scie mobile)</w:t>
            </w:r>
          </w:p>
        </w:tc>
        <w:tc>
          <w:tcPr>
            <w:tcW w:w="1701" w:type="dxa"/>
            <w:shd w:val="clear" w:color="auto" w:fill="auto"/>
          </w:tcPr>
          <w:p w14:paraId="075B622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Rendement faible pour le sciage de long en forêt. Situation à établir en débit de programme auprès des opérateurs appuyés</w:t>
            </w:r>
          </w:p>
        </w:tc>
        <w:tc>
          <w:tcPr>
            <w:tcW w:w="1417" w:type="dxa"/>
            <w:shd w:val="clear" w:color="auto" w:fill="auto"/>
          </w:tcPr>
          <w:p w14:paraId="57D21484"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3169E053"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45CF97DC"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4801A63E"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025371C4"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56402C7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rendement matière connu</w:t>
            </w:r>
          </w:p>
          <w:p w14:paraId="76F7B1C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augmentation de 10% du rendement matière</w:t>
            </w:r>
          </w:p>
        </w:tc>
        <w:tc>
          <w:tcPr>
            <w:tcW w:w="1134" w:type="dxa"/>
            <w:shd w:val="clear" w:color="auto" w:fill="auto"/>
          </w:tcPr>
          <w:p w14:paraId="176BB4CD"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A03D50C"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2010E628"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6E74095D" w14:textId="77777777" w:rsidTr="00C65367">
        <w:trPr>
          <w:trHeight w:val="310"/>
          <w:jc w:val="center"/>
        </w:trPr>
        <w:tc>
          <w:tcPr>
            <w:tcW w:w="1413" w:type="dxa"/>
            <w:shd w:val="clear" w:color="auto" w:fill="auto"/>
          </w:tcPr>
          <w:p w14:paraId="7C447122"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3.6 : Appui à la commercialisation des productions et à la promotion des demandes privées et publiques en bois légaux</w:t>
            </w:r>
          </w:p>
        </w:tc>
        <w:tc>
          <w:tcPr>
            <w:tcW w:w="1701" w:type="dxa"/>
            <w:shd w:val="clear" w:color="auto" w:fill="auto"/>
          </w:tcPr>
          <w:p w14:paraId="68B50E2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Volumes produits par des exploitants opérant légalement.</w:t>
            </w:r>
          </w:p>
        </w:tc>
        <w:tc>
          <w:tcPr>
            <w:tcW w:w="1701" w:type="dxa"/>
            <w:shd w:val="clear" w:color="auto" w:fill="auto"/>
          </w:tcPr>
          <w:p w14:paraId="04EDB2B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Part des informels parmi les artisanaux extrêmement importante (et bien entendu non connue)</w:t>
            </w:r>
          </w:p>
        </w:tc>
        <w:tc>
          <w:tcPr>
            <w:tcW w:w="1417" w:type="dxa"/>
            <w:shd w:val="clear" w:color="auto" w:fill="auto"/>
          </w:tcPr>
          <w:p w14:paraId="2DECB15A"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6C5C9200"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3659EEB4"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33274E07"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05E925D5"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5C5D143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2 000 m3/an</w:t>
            </w:r>
          </w:p>
          <w:p w14:paraId="79DCCEB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10 000 m3/an</w:t>
            </w:r>
          </w:p>
        </w:tc>
        <w:tc>
          <w:tcPr>
            <w:tcW w:w="1134" w:type="dxa"/>
            <w:shd w:val="clear" w:color="auto" w:fill="auto"/>
          </w:tcPr>
          <w:p w14:paraId="26F3AC7C"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6D2CCEB6"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6B0308C3"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032CB341" w14:textId="77777777" w:rsidTr="00C65367">
        <w:trPr>
          <w:trHeight w:val="310"/>
          <w:jc w:val="center"/>
        </w:trPr>
        <w:tc>
          <w:tcPr>
            <w:tcW w:w="1413" w:type="dxa"/>
            <w:shd w:val="clear" w:color="auto" w:fill="auto"/>
          </w:tcPr>
          <w:p w14:paraId="74981D9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3.7 :</w:t>
            </w:r>
            <w:r w:rsidRPr="006F3CB3">
              <w:rPr>
                <w:lang w:val="fr-FR"/>
              </w:rPr>
              <w:t xml:space="preserve"> </w:t>
            </w:r>
            <w:r w:rsidRPr="006F3CB3">
              <w:rPr>
                <w:rFonts w:ascii="Avenir" w:eastAsia="Avenir" w:hAnsi="Avenir" w:cs="Avenir"/>
                <w:color w:val="000000"/>
                <w:sz w:val="16"/>
                <w:szCs w:val="16"/>
                <w:lang w:val="fr-FR"/>
              </w:rPr>
              <w:t xml:space="preserve">Mettre en place des activités de transfert de savoir-faire du programme vers les exploitants forestiers artisanaux des sites pilotes et vers les institutions de formation forestières </w:t>
            </w:r>
          </w:p>
        </w:tc>
        <w:tc>
          <w:tcPr>
            <w:tcW w:w="1701" w:type="dxa"/>
            <w:shd w:val="clear" w:color="auto" w:fill="auto"/>
          </w:tcPr>
          <w:p w14:paraId="0AB4C80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Deux zones franches, à Kinshasa et à Kisangani</w:t>
            </w:r>
          </w:p>
        </w:tc>
        <w:tc>
          <w:tcPr>
            <w:tcW w:w="1701" w:type="dxa"/>
            <w:shd w:val="clear" w:color="auto" w:fill="auto"/>
          </w:tcPr>
          <w:p w14:paraId="5469C29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417" w:type="dxa"/>
            <w:shd w:val="clear" w:color="auto" w:fill="auto"/>
          </w:tcPr>
          <w:p w14:paraId="785A7709"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41959B37"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23706C11"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2AEE8EE9"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1CED461B"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55A73BE5"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0BB1A1FA"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389FA8DF"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601E3D90"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2C88F121" w14:textId="77777777" w:rsidTr="00C65367">
        <w:trPr>
          <w:trHeight w:val="310"/>
          <w:jc w:val="center"/>
        </w:trPr>
        <w:tc>
          <w:tcPr>
            <w:tcW w:w="1413" w:type="dxa"/>
            <w:shd w:val="clear" w:color="auto" w:fill="C6E0B4"/>
          </w:tcPr>
          <w:p w14:paraId="64E5745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Produit 4.1 : Identification des communautés et/ou ETD désireuses de conduire une gestion rigoureuse et durable de leurs ressources </w:t>
            </w:r>
            <w:r w:rsidRPr="006F3CB3">
              <w:rPr>
                <w:rFonts w:ascii="Avenir" w:eastAsia="Avenir" w:hAnsi="Avenir" w:cs="Avenir"/>
                <w:color w:val="000000"/>
                <w:sz w:val="16"/>
                <w:szCs w:val="16"/>
                <w:lang w:val="fr-FR"/>
              </w:rPr>
              <w:lastRenderedPageBreak/>
              <w:t>forestières dans 2 provinces pilotes</w:t>
            </w:r>
          </w:p>
        </w:tc>
        <w:tc>
          <w:tcPr>
            <w:tcW w:w="1701" w:type="dxa"/>
            <w:shd w:val="clear" w:color="auto" w:fill="C6E0B4"/>
          </w:tcPr>
          <w:p w14:paraId="51AD227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1. Nombre de communautés et ETD ayant adhéré à la démarche du programme</w:t>
            </w:r>
          </w:p>
          <w:p w14:paraId="7A113A66" w14:textId="076E0E6D"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(L’objectif est qualitatif c’est à dire développer un modèle opérationnel et pas quantitatif (couvrir de grande</w:t>
            </w:r>
            <w:r w:rsidR="00573087">
              <w:rPr>
                <w:rFonts w:ascii="Avenir" w:eastAsia="Avenir" w:hAnsi="Avenir" w:cs="Avenir"/>
                <w:color w:val="000000"/>
                <w:sz w:val="16"/>
                <w:szCs w:val="16"/>
                <w:lang w:val="fr-FR"/>
              </w:rPr>
              <w:t>s</w:t>
            </w:r>
            <w:r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lastRenderedPageBreak/>
              <w:t>superficies</w:t>
            </w:r>
            <w:r w:rsidR="00BD7D59"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Ce modèle comprendra des tests de sécurisation foncière qui est souvent centrale en termes d’évolution des comportements</w:t>
            </w:r>
          </w:p>
          <w:p w14:paraId="01FA5A3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 Nombre de communautés ou d’ETD approchées par le programme et envisageant la mise en place d’un aménagement durable de leurs forêts</w:t>
            </w:r>
          </w:p>
        </w:tc>
        <w:tc>
          <w:tcPr>
            <w:tcW w:w="1701" w:type="dxa"/>
            <w:shd w:val="clear" w:color="auto" w:fill="C6E0B4"/>
          </w:tcPr>
          <w:p w14:paraId="7C638688" w14:textId="1FC35772"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Actuellement aucune ETD, du fait de leur création récente et </w:t>
            </w:r>
            <w:r w:rsidR="00BD7D59" w:rsidRPr="006F3CB3">
              <w:rPr>
                <w:rFonts w:ascii="Avenir" w:eastAsia="Avenir" w:hAnsi="Avenir" w:cs="Avenir"/>
                <w:color w:val="000000"/>
                <w:sz w:val="16"/>
                <w:szCs w:val="16"/>
                <w:lang w:val="fr-FR"/>
              </w:rPr>
              <w:t xml:space="preserve">de </w:t>
            </w:r>
            <w:r w:rsidRPr="006F3CB3">
              <w:rPr>
                <w:rFonts w:ascii="Avenir" w:eastAsia="Avenir" w:hAnsi="Avenir" w:cs="Avenir"/>
                <w:color w:val="000000"/>
                <w:sz w:val="16"/>
                <w:szCs w:val="16"/>
                <w:lang w:val="fr-FR"/>
              </w:rPr>
              <w:t>leur manque d’expertise, n’est en mesure de mettre en gestion durable une part de ses surfaces forestières.</w:t>
            </w:r>
          </w:p>
          <w:p w14:paraId="112D031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L’exploitation communautaire </w:t>
            </w:r>
            <w:r w:rsidRPr="006F3CB3">
              <w:rPr>
                <w:rFonts w:ascii="Avenir" w:eastAsia="Avenir" w:hAnsi="Avenir" w:cs="Avenir"/>
                <w:color w:val="000000"/>
                <w:sz w:val="16"/>
                <w:szCs w:val="16"/>
                <w:lang w:val="fr-FR"/>
              </w:rPr>
              <w:lastRenderedPageBreak/>
              <w:t>testée actuellement dans quelques sites ne répond pas aux exigences d’une gestion durable des ressources notamment en raison d’un manque d’outils et d’expertise pour cadrer les pratiques mises en œuvre.</w:t>
            </w:r>
          </w:p>
          <w:p w14:paraId="06DCB20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 cadre légal et les référentiels techniques de la production de bois d’œuvre issus de l’exploitation communautaire et/ou des ETD sont insuffisants pour garantir une gestion durable de la ressource. Les modalités de gestion des ressources financières issues de l’exploitation ne font pas l’objet d’un cadrage réglementaire garantissant leur utilisation pour des projets collectifs</w:t>
            </w:r>
          </w:p>
        </w:tc>
        <w:tc>
          <w:tcPr>
            <w:tcW w:w="1417" w:type="dxa"/>
            <w:shd w:val="clear" w:color="auto" w:fill="C6E0B4"/>
          </w:tcPr>
          <w:p w14:paraId="327373DF" w14:textId="2ABE068B"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Réalisation d'état des lieux des CFCL</w:t>
            </w:r>
          </w:p>
          <w:p w14:paraId="76956EAE" w14:textId="77777777" w:rsidR="00682E96" w:rsidRPr="006F3CB3" w:rsidRDefault="00682E96" w:rsidP="00375128">
            <w:pPr>
              <w:rPr>
                <w:rFonts w:ascii="Avenir" w:eastAsia="Avenir" w:hAnsi="Avenir" w:cs="Avenir"/>
                <w:color w:val="000000"/>
                <w:sz w:val="16"/>
                <w:szCs w:val="16"/>
                <w:lang w:val="fr-FR"/>
              </w:rPr>
            </w:pPr>
          </w:p>
          <w:p w14:paraId="5DC4133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Révision de la base des données de DFC en accord avec la géomatique</w:t>
            </w:r>
          </w:p>
          <w:p w14:paraId="46228863" w14:textId="77777777" w:rsidR="00682E96" w:rsidRPr="006F3CB3" w:rsidRDefault="00682E96" w:rsidP="00375128">
            <w:pPr>
              <w:rPr>
                <w:rFonts w:ascii="Avenir" w:eastAsia="Avenir" w:hAnsi="Avenir" w:cs="Avenir"/>
                <w:color w:val="000000"/>
                <w:sz w:val="16"/>
                <w:szCs w:val="16"/>
                <w:lang w:val="fr-FR"/>
              </w:rPr>
            </w:pPr>
          </w:p>
          <w:p w14:paraId="35D72285"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C6E0B4"/>
          </w:tcPr>
          <w:p w14:paraId="19541904" w14:textId="4D771924"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Etat des lieux des CFCL réalisés au 3</w:t>
            </w:r>
            <w:r w:rsidR="00D664AE" w:rsidRPr="006F3CB3">
              <w:rPr>
                <w:rFonts w:ascii="Avenir" w:eastAsia="Avenir" w:hAnsi="Avenir" w:cs="Avenir"/>
                <w:color w:val="000000"/>
                <w:sz w:val="16"/>
                <w:szCs w:val="16"/>
                <w:lang w:val="fr-FR"/>
              </w:rPr>
              <w:t>1</w:t>
            </w:r>
            <w:r w:rsidRPr="006F3CB3">
              <w:rPr>
                <w:rFonts w:ascii="Avenir" w:eastAsia="Avenir" w:hAnsi="Avenir" w:cs="Avenir"/>
                <w:color w:val="000000"/>
                <w:sz w:val="16"/>
                <w:szCs w:val="16"/>
                <w:lang w:val="fr-FR"/>
              </w:rPr>
              <w:t xml:space="preserve"> </w:t>
            </w:r>
            <w:r w:rsidR="00D664AE" w:rsidRPr="006F3CB3">
              <w:rPr>
                <w:rFonts w:ascii="Avenir" w:eastAsia="Avenir" w:hAnsi="Avenir" w:cs="Avenir"/>
                <w:color w:val="000000"/>
                <w:sz w:val="16"/>
                <w:szCs w:val="16"/>
                <w:lang w:val="fr-FR"/>
              </w:rPr>
              <w:t xml:space="preserve">Décembre </w:t>
            </w:r>
            <w:r w:rsidRPr="006F3CB3">
              <w:rPr>
                <w:rFonts w:ascii="Avenir" w:eastAsia="Avenir" w:hAnsi="Avenir" w:cs="Avenir"/>
                <w:color w:val="000000"/>
                <w:sz w:val="16"/>
                <w:szCs w:val="16"/>
                <w:lang w:val="fr-FR"/>
              </w:rPr>
              <w:t xml:space="preserve">2024 : 1 site internet permet d'avoir la situation sur le nombre et la superficie des CFCL, la base des données </w:t>
            </w:r>
            <w:r w:rsidRPr="006F3CB3">
              <w:rPr>
                <w:rFonts w:ascii="Avenir" w:eastAsia="Avenir" w:hAnsi="Avenir" w:cs="Avenir"/>
                <w:color w:val="000000"/>
                <w:sz w:val="16"/>
                <w:szCs w:val="16"/>
                <w:lang w:val="fr-FR"/>
              </w:rPr>
              <w:lastRenderedPageBreak/>
              <w:t>cartographiques permet de faire également cet état des lieux</w:t>
            </w:r>
            <w:r w:rsidR="00BD7D59"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xml:space="preserve"> </w:t>
            </w:r>
            <w:r w:rsidR="00BD7D59" w:rsidRPr="006F3CB3">
              <w:rPr>
                <w:rFonts w:ascii="Avenir" w:eastAsia="Avenir" w:hAnsi="Avenir" w:cs="Avenir"/>
                <w:color w:val="000000"/>
                <w:sz w:val="16"/>
                <w:szCs w:val="16"/>
                <w:lang w:val="fr-FR"/>
              </w:rPr>
              <w:t xml:space="preserve">On relève </w:t>
            </w:r>
            <w:r w:rsidR="00DE5E0E" w:rsidRPr="00DE5E0E">
              <w:rPr>
                <w:rFonts w:ascii="Avenir" w:eastAsia="Avenir" w:hAnsi="Avenir" w:cs="Avenir"/>
                <w:color w:val="000000"/>
                <w:sz w:val="16"/>
                <w:szCs w:val="16"/>
                <w:lang w:val="fr-FR"/>
              </w:rPr>
              <w:t>des différences</w:t>
            </w:r>
            <w:r w:rsidRPr="006F3CB3">
              <w:rPr>
                <w:rFonts w:ascii="Avenir" w:eastAsia="Avenir" w:hAnsi="Avenir" w:cs="Avenir"/>
                <w:color w:val="000000"/>
                <w:sz w:val="16"/>
                <w:szCs w:val="16"/>
                <w:lang w:val="fr-FR"/>
              </w:rPr>
              <w:t xml:space="preserve"> entre ces deux sources</w:t>
            </w:r>
          </w:p>
          <w:p w14:paraId="4A5079FB" w14:textId="4EB640C2" w:rsidR="00682E96" w:rsidRPr="006F3CB3" w:rsidRDefault="00682E96" w:rsidP="00375128">
            <w:pPr>
              <w:rPr>
                <w:rFonts w:ascii="Avenir" w:eastAsia="Avenir" w:hAnsi="Avenir" w:cs="Avenir"/>
                <w:color w:val="000000"/>
                <w:sz w:val="16"/>
                <w:szCs w:val="16"/>
                <w:lang w:val="fr-FR"/>
              </w:rPr>
            </w:pPr>
          </w:p>
        </w:tc>
        <w:tc>
          <w:tcPr>
            <w:tcW w:w="712" w:type="dxa"/>
            <w:shd w:val="clear" w:color="auto" w:fill="C6E0B4"/>
          </w:tcPr>
          <w:p w14:paraId="0C646F9F"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041AEDA6"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19DED96A" w14:textId="0D132F03" w:rsidR="00C65367" w:rsidRPr="006F3CB3" w:rsidRDefault="00C65367" w:rsidP="00C65367">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Etat des lieux des CFCL réalisés à Fin </w:t>
            </w:r>
            <w:r w:rsidR="00DE5E0E" w:rsidRPr="00DE5E0E">
              <w:rPr>
                <w:rFonts w:ascii="Avenir" w:eastAsia="Avenir" w:hAnsi="Avenir" w:cs="Avenir"/>
                <w:color w:val="000000"/>
                <w:sz w:val="16"/>
                <w:szCs w:val="16"/>
                <w:lang w:val="fr-FR"/>
              </w:rPr>
              <w:t>décembre 2024</w:t>
            </w:r>
            <w:r w:rsidRPr="006F3CB3">
              <w:rPr>
                <w:rFonts w:ascii="Avenir" w:eastAsia="Avenir" w:hAnsi="Avenir" w:cs="Avenir"/>
                <w:color w:val="000000"/>
                <w:sz w:val="16"/>
                <w:szCs w:val="16"/>
                <w:lang w:val="fr-FR"/>
              </w:rPr>
              <w:t xml:space="preserve"> : 1 site internet permet d'avoir la situation sur le nombre et la superficie des CFCL, la base des données </w:t>
            </w:r>
            <w:r w:rsidRPr="006F3CB3">
              <w:rPr>
                <w:rFonts w:ascii="Avenir" w:eastAsia="Avenir" w:hAnsi="Avenir" w:cs="Avenir"/>
                <w:color w:val="000000"/>
                <w:sz w:val="16"/>
                <w:szCs w:val="16"/>
                <w:lang w:val="fr-FR"/>
              </w:rPr>
              <w:lastRenderedPageBreak/>
              <w:t xml:space="preserve">cartographiques permet de faire également cet état des lieux. On relève </w:t>
            </w:r>
            <w:r w:rsidR="00DE5E0E" w:rsidRPr="00DE5E0E">
              <w:rPr>
                <w:rFonts w:ascii="Avenir" w:eastAsia="Avenir" w:hAnsi="Avenir" w:cs="Avenir"/>
                <w:color w:val="000000"/>
                <w:sz w:val="16"/>
                <w:szCs w:val="16"/>
                <w:lang w:val="fr-FR"/>
              </w:rPr>
              <w:t>des différences</w:t>
            </w:r>
            <w:r w:rsidRPr="006F3CB3">
              <w:rPr>
                <w:rFonts w:ascii="Avenir" w:eastAsia="Avenir" w:hAnsi="Avenir" w:cs="Avenir"/>
                <w:color w:val="000000"/>
                <w:sz w:val="16"/>
                <w:szCs w:val="16"/>
                <w:lang w:val="fr-FR"/>
              </w:rPr>
              <w:t xml:space="preserve"> entre ces deux sources</w:t>
            </w:r>
          </w:p>
          <w:p w14:paraId="6EBEEA2C" w14:textId="77777777" w:rsidR="00C65367" w:rsidRPr="006F3CB3" w:rsidRDefault="00C65367" w:rsidP="00375128">
            <w:pPr>
              <w:rPr>
                <w:rFonts w:ascii="Avenir" w:eastAsia="Avenir" w:hAnsi="Avenir" w:cs="Avenir"/>
                <w:color w:val="000000"/>
                <w:sz w:val="16"/>
                <w:szCs w:val="16"/>
                <w:lang w:val="fr-FR"/>
              </w:rPr>
            </w:pPr>
          </w:p>
          <w:p w14:paraId="181BA657" w14:textId="4A8D3920"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77C91172"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Cible fin phase 1 : 6 communautés/ETD Cible fin phase 2 : 8 communautés/ETD</w:t>
            </w:r>
          </w:p>
        </w:tc>
        <w:tc>
          <w:tcPr>
            <w:tcW w:w="1134" w:type="dxa"/>
            <w:shd w:val="clear" w:color="auto" w:fill="C6E0B4"/>
          </w:tcPr>
          <w:p w14:paraId="77AF4B4E"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1AE8EA25"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746B5C30" w14:textId="4EC0BA16"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Malgré </w:t>
            </w:r>
            <w:r w:rsidR="00BD7D59" w:rsidRPr="006F3CB3">
              <w:rPr>
                <w:rFonts w:ascii="Avenir" w:eastAsia="Avenir" w:hAnsi="Avenir" w:cs="Avenir"/>
                <w:bCs/>
                <w:color w:val="000000"/>
                <w:sz w:val="16"/>
                <w:szCs w:val="16"/>
                <w:lang w:val="fr-FR"/>
              </w:rPr>
              <w:t xml:space="preserve">le fait </w:t>
            </w:r>
            <w:r w:rsidRPr="006F3CB3">
              <w:rPr>
                <w:rFonts w:ascii="Avenir" w:eastAsia="Avenir" w:hAnsi="Avenir" w:cs="Avenir"/>
                <w:bCs/>
                <w:color w:val="000000"/>
                <w:sz w:val="16"/>
                <w:szCs w:val="16"/>
                <w:lang w:val="fr-FR"/>
              </w:rPr>
              <w:t xml:space="preserve">qu’un état des lieux des CFCL a été </w:t>
            </w:r>
            <w:r w:rsidR="00BD7D59" w:rsidRPr="006F3CB3">
              <w:rPr>
                <w:rFonts w:ascii="Avenir" w:eastAsia="Avenir" w:hAnsi="Avenir" w:cs="Avenir"/>
                <w:bCs/>
                <w:color w:val="000000"/>
                <w:sz w:val="16"/>
                <w:szCs w:val="16"/>
                <w:lang w:val="fr-FR"/>
              </w:rPr>
              <w:t xml:space="preserve">réalisé </w:t>
            </w:r>
            <w:r w:rsidRPr="006F3CB3">
              <w:rPr>
                <w:rFonts w:ascii="Avenir" w:eastAsia="Avenir" w:hAnsi="Avenir" w:cs="Avenir"/>
                <w:bCs/>
                <w:color w:val="000000"/>
                <w:sz w:val="16"/>
                <w:szCs w:val="16"/>
                <w:lang w:val="fr-FR"/>
              </w:rPr>
              <w:t xml:space="preserve">et </w:t>
            </w:r>
            <w:r w:rsidR="007F37F9" w:rsidRPr="006F3CB3">
              <w:rPr>
                <w:rFonts w:ascii="Avenir" w:eastAsia="Avenir" w:hAnsi="Avenir" w:cs="Avenir"/>
                <w:bCs/>
                <w:color w:val="000000"/>
                <w:sz w:val="16"/>
                <w:szCs w:val="16"/>
                <w:lang w:val="fr-FR"/>
              </w:rPr>
              <w:t>qu'</w:t>
            </w:r>
            <w:r w:rsidRPr="006F3CB3">
              <w:rPr>
                <w:rFonts w:ascii="Avenir" w:eastAsia="Avenir" w:hAnsi="Avenir" w:cs="Avenir"/>
                <w:bCs/>
                <w:color w:val="000000"/>
                <w:sz w:val="16"/>
                <w:szCs w:val="16"/>
                <w:lang w:val="fr-FR"/>
              </w:rPr>
              <w:t>une cartographie de ces CFCL a été produite au cours de ce</w:t>
            </w:r>
            <w:r w:rsidR="00D664AE" w:rsidRPr="006F3CB3">
              <w:rPr>
                <w:rFonts w:ascii="Avenir" w:eastAsia="Avenir" w:hAnsi="Avenir" w:cs="Avenir"/>
                <w:bCs/>
                <w:color w:val="000000"/>
                <w:sz w:val="16"/>
                <w:szCs w:val="16"/>
                <w:lang w:val="fr-FR"/>
              </w:rPr>
              <w:t>tte année</w:t>
            </w:r>
            <w:r w:rsidRPr="006F3CB3">
              <w:rPr>
                <w:rFonts w:ascii="Avenir" w:eastAsia="Avenir" w:hAnsi="Avenir" w:cs="Avenir"/>
                <w:bCs/>
                <w:color w:val="000000"/>
                <w:sz w:val="16"/>
                <w:szCs w:val="16"/>
                <w:lang w:val="fr-FR"/>
              </w:rPr>
              <w:t xml:space="preserve"> pour donner l’état d’avancement ou des évolutions à date, il s’avère néanmoins qu’un nettoyage de cette base de </w:t>
            </w:r>
            <w:r w:rsidRPr="006F3CB3">
              <w:rPr>
                <w:rFonts w:ascii="Avenir" w:eastAsia="Avenir" w:hAnsi="Avenir" w:cs="Avenir"/>
                <w:bCs/>
                <w:color w:val="000000"/>
                <w:sz w:val="16"/>
                <w:szCs w:val="16"/>
                <w:lang w:val="fr-FR"/>
              </w:rPr>
              <w:lastRenderedPageBreak/>
              <w:t>données a été nécessaire afin de</w:t>
            </w:r>
            <w:r w:rsidR="007F37F9" w:rsidRPr="006F3CB3">
              <w:rPr>
                <w:rFonts w:ascii="Avenir" w:eastAsia="Avenir" w:hAnsi="Avenir" w:cs="Avenir"/>
                <w:bCs/>
                <w:color w:val="000000"/>
                <w:sz w:val="16"/>
                <w:szCs w:val="16"/>
                <w:lang w:val="fr-FR"/>
              </w:rPr>
              <w:t xml:space="preserve"> faire</w:t>
            </w:r>
            <w:r w:rsidRPr="006F3CB3">
              <w:rPr>
                <w:rFonts w:ascii="Avenir" w:eastAsia="Avenir" w:hAnsi="Avenir" w:cs="Avenir"/>
                <w:bCs/>
                <w:color w:val="000000"/>
                <w:sz w:val="16"/>
                <w:szCs w:val="16"/>
                <w:lang w:val="fr-FR"/>
              </w:rPr>
              <w:t xml:space="preserve"> ressortir le nombre et </w:t>
            </w:r>
            <w:r w:rsidR="007F37F9" w:rsidRPr="006F3CB3">
              <w:rPr>
                <w:rFonts w:ascii="Avenir" w:eastAsia="Avenir" w:hAnsi="Avenir" w:cs="Avenir"/>
                <w:bCs/>
                <w:color w:val="000000"/>
                <w:sz w:val="16"/>
                <w:szCs w:val="16"/>
                <w:lang w:val="fr-FR"/>
              </w:rPr>
              <w:t>la</w:t>
            </w:r>
            <w:r w:rsidRPr="006F3CB3">
              <w:rPr>
                <w:rFonts w:ascii="Avenir" w:eastAsia="Avenir" w:hAnsi="Avenir" w:cs="Avenir"/>
                <w:bCs/>
                <w:color w:val="000000"/>
                <w:sz w:val="16"/>
                <w:szCs w:val="16"/>
                <w:lang w:val="fr-FR"/>
              </w:rPr>
              <w:t xml:space="preserve"> superficie de ces CFCL</w:t>
            </w:r>
            <w:r w:rsidR="00307363" w:rsidRPr="006F3CB3">
              <w:rPr>
                <w:rFonts w:ascii="Avenir" w:eastAsia="Avenir" w:hAnsi="Avenir" w:cs="Avenir"/>
                <w:bCs/>
                <w:color w:val="000000"/>
                <w:sz w:val="16"/>
                <w:szCs w:val="16"/>
                <w:lang w:val="fr-FR"/>
              </w:rPr>
              <w:t>.</w:t>
            </w:r>
          </w:p>
          <w:p w14:paraId="3BE53628" w14:textId="6D09951D" w:rsidR="00682E96" w:rsidRPr="006F3CB3" w:rsidRDefault="00682E96" w:rsidP="00307363">
            <w:pPr>
              <w:spacing w:after="5" w:line="271" w:lineRule="auto"/>
              <w:rPr>
                <w:rFonts w:ascii="Avenir" w:eastAsia="Avenir" w:hAnsi="Avenir" w:cs="Avenir"/>
                <w:color w:val="000000"/>
                <w:sz w:val="16"/>
                <w:szCs w:val="16"/>
                <w:lang w:val="fr-FR"/>
              </w:rPr>
            </w:pPr>
          </w:p>
          <w:p w14:paraId="635B6B81" w14:textId="33FF3EA9" w:rsidR="00682E96" w:rsidRPr="006F3CB3" w:rsidRDefault="00682E96" w:rsidP="00375128">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De </w:t>
            </w:r>
            <w:r w:rsidRPr="006F3CB3">
              <w:rPr>
                <w:rFonts w:ascii="Avenir" w:eastAsia="Avenir" w:hAnsi="Avenir" w:cs="Avenir"/>
                <w:b/>
                <w:bCs/>
                <w:color w:val="000000"/>
                <w:sz w:val="16"/>
                <w:szCs w:val="16"/>
                <w:lang w:val="fr-FR"/>
              </w:rPr>
              <w:t>nouvelles activités</w:t>
            </w:r>
            <w:r w:rsidRPr="006F3CB3">
              <w:rPr>
                <w:rFonts w:ascii="Avenir" w:eastAsia="Avenir" w:hAnsi="Avenir" w:cs="Avenir"/>
                <w:color w:val="000000"/>
                <w:sz w:val="16"/>
                <w:szCs w:val="16"/>
                <w:lang w:val="fr-FR"/>
              </w:rPr>
              <w:t xml:space="preserve"> </w:t>
            </w:r>
            <w:r w:rsidR="0015787D" w:rsidRPr="006F3CB3">
              <w:rPr>
                <w:rFonts w:ascii="Avenir" w:eastAsia="Avenir" w:hAnsi="Avenir" w:cs="Avenir"/>
                <w:color w:val="000000"/>
                <w:sz w:val="16"/>
                <w:szCs w:val="16"/>
                <w:lang w:val="fr-FR"/>
              </w:rPr>
              <w:t xml:space="preserve">ont été validé au COPIL en </w:t>
            </w:r>
            <w:r w:rsidR="00BD3B34">
              <w:rPr>
                <w:rFonts w:ascii="Avenir" w:eastAsia="Avenir" w:hAnsi="Avenir" w:cs="Avenir"/>
                <w:color w:val="000000"/>
                <w:sz w:val="16"/>
                <w:szCs w:val="16"/>
                <w:lang w:val="fr-FR"/>
              </w:rPr>
              <w:t>j</w:t>
            </w:r>
            <w:r w:rsidR="0015787D" w:rsidRPr="006F3CB3">
              <w:rPr>
                <w:rFonts w:ascii="Avenir" w:eastAsia="Avenir" w:hAnsi="Avenir" w:cs="Avenir"/>
                <w:color w:val="000000"/>
                <w:sz w:val="16"/>
                <w:szCs w:val="16"/>
                <w:lang w:val="fr-FR"/>
              </w:rPr>
              <w:t>uin 2024 pour les CFCL</w:t>
            </w:r>
            <w:r w:rsidRPr="006F3CB3">
              <w:rPr>
                <w:rFonts w:ascii="Avenir" w:eastAsia="Avenir" w:hAnsi="Avenir" w:cs="Avenir"/>
                <w:color w:val="000000"/>
                <w:sz w:val="16"/>
                <w:szCs w:val="16"/>
                <w:lang w:val="fr-FR"/>
              </w:rPr>
              <w:t xml:space="preserve"> : </w:t>
            </w:r>
          </w:p>
          <w:p w14:paraId="45381EF0" w14:textId="77777777" w:rsidR="00682E96" w:rsidRPr="006F3CB3" w:rsidRDefault="00682E96" w:rsidP="00375128">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la revue légale des concessions forestières des communautés locales (CFCL) ;</w:t>
            </w:r>
          </w:p>
          <w:p w14:paraId="1507A652" w14:textId="77777777" w:rsidR="00682E96" w:rsidRPr="006F3CB3" w:rsidRDefault="00682E96" w:rsidP="00375128">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l’évaluation interne et externe de la stratégie nationale relative à la foresterie communautaire en RDC ;</w:t>
            </w:r>
          </w:p>
          <w:p w14:paraId="6184560E" w14:textId="77777777" w:rsidR="00682E96" w:rsidRPr="006F3CB3" w:rsidRDefault="00682E96" w:rsidP="00375128">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la DFC dans la gestion de la base de données ;</w:t>
            </w:r>
          </w:p>
          <w:p w14:paraId="159C6986" w14:textId="61478FAB"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color w:val="000000"/>
                <w:sz w:val="16"/>
                <w:szCs w:val="16"/>
                <w:lang w:val="fr-FR"/>
              </w:rPr>
              <w:t>• Appuyer l’élaboration du guide opérationnel de cartographie participative et le guide opérationnel de gestion et exploitation d’une CFCL ;</w:t>
            </w:r>
          </w:p>
        </w:tc>
      </w:tr>
      <w:tr w:rsidR="006764BA" w:rsidRPr="00393289" w14:paraId="709026BB" w14:textId="77777777" w:rsidTr="00C65367">
        <w:trPr>
          <w:trHeight w:val="310"/>
          <w:jc w:val="center"/>
        </w:trPr>
        <w:tc>
          <w:tcPr>
            <w:tcW w:w="1413" w:type="dxa"/>
            <w:shd w:val="clear" w:color="auto" w:fill="C6E0B4"/>
          </w:tcPr>
          <w:p w14:paraId="1C97425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4.2 : Tester sur des sites pilotes la mise en œuvre d'une exploitation rationnelle des ressources forestières communautaires (et/ou des ETD) visant l'amélioration des performances d'artisans légaux d'exploitation de la filière bois d'œuvre (voir résultat 3)</w:t>
            </w:r>
          </w:p>
        </w:tc>
        <w:tc>
          <w:tcPr>
            <w:tcW w:w="1701" w:type="dxa"/>
            <w:shd w:val="clear" w:color="auto" w:fill="C6E0B4"/>
          </w:tcPr>
          <w:p w14:paraId="71D9357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L'exploitation des UFAA ou concessions communautaires et de son contrôle sont mis en œuvre </w:t>
            </w:r>
          </w:p>
          <w:p w14:paraId="34E5B821" w14:textId="115F80D2"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2. </w:t>
            </w:r>
            <w:r w:rsidR="007F37F9" w:rsidRPr="006F3CB3">
              <w:rPr>
                <w:rFonts w:ascii="Avenir" w:eastAsia="Avenir" w:hAnsi="Avenir" w:cs="Avenir"/>
                <w:color w:val="000000"/>
                <w:sz w:val="16"/>
                <w:szCs w:val="16"/>
                <w:lang w:val="fr-FR"/>
              </w:rPr>
              <w:t>E</w:t>
            </w:r>
            <w:r w:rsidRPr="006F3CB3">
              <w:rPr>
                <w:rFonts w:ascii="Avenir" w:eastAsia="Avenir" w:hAnsi="Avenir" w:cs="Avenir"/>
                <w:color w:val="000000"/>
                <w:sz w:val="16"/>
                <w:szCs w:val="16"/>
                <w:lang w:val="fr-FR"/>
              </w:rPr>
              <w:t>tudes d'opportunités et modalités de réalisation de plantations de bois d'œuvre ou de bois de feu dans les ETD périphériques à certaines villes (Kisangani, etc.) sont réalisées</w:t>
            </w:r>
          </w:p>
          <w:p w14:paraId="6BD59AF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 Volume exploité dans les forêts des ETD et/ou des communautés engagées</w:t>
            </w:r>
          </w:p>
        </w:tc>
        <w:tc>
          <w:tcPr>
            <w:tcW w:w="1701" w:type="dxa"/>
            <w:shd w:val="clear" w:color="auto" w:fill="C6E0B4"/>
          </w:tcPr>
          <w:p w14:paraId="7CA79CF2" w14:textId="41F0CB38"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Non connu</w:t>
            </w:r>
            <w:r w:rsidR="007F37F9"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xml:space="preserve"> dans l'attente de l'identification des sites ciblés (Dans les CCF estimé entre 13 et 32%). </w:t>
            </w:r>
          </w:p>
          <w:p w14:paraId="453CE33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N.A.</w:t>
            </w:r>
          </w:p>
        </w:tc>
        <w:tc>
          <w:tcPr>
            <w:tcW w:w="1417" w:type="dxa"/>
            <w:shd w:val="clear" w:color="auto" w:fill="C6E0B4"/>
          </w:tcPr>
          <w:p w14:paraId="4BE616E4"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C6E0B4"/>
          </w:tcPr>
          <w:p w14:paraId="5508F51B"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C6E0B4"/>
          </w:tcPr>
          <w:p w14:paraId="53AFE333"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1DAC05EE"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6B6C2C3D" w14:textId="6213B88D" w:rsidR="00682E96" w:rsidRPr="006F3CB3" w:rsidRDefault="00CE183C"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Des missions d'</w:t>
            </w:r>
            <w:r w:rsidR="00DE5E0E" w:rsidRPr="00DE5E0E">
              <w:rPr>
                <w:rFonts w:ascii="Avenir" w:eastAsia="Avenir" w:hAnsi="Avenir" w:cs="Avenir"/>
                <w:color w:val="000000"/>
                <w:sz w:val="16"/>
                <w:szCs w:val="16"/>
                <w:lang w:val="fr-FR"/>
              </w:rPr>
              <w:t>identification</w:t>
            </w:r>
            <w:r w:rsidRPr="006F3CB3">
              <w:rPr>
                <w:rFonts w:ascii="Avenir" w:eastAsia="Avenir" w:hAnsi="Avenir" w:cs="Avenir"/>
                <w:color w:val="000000"/>
                <w:sz w:val="16"/>
                <w:szCs w:val="16"/>
                <w:lang w:val="fr-FR"/>
              </w:rPr>
              <w:t xml:space="preserve"> avaient été programmées mais en raison du retard pris dans l'accomplissement du PTBA 2024, elles n'ont pas pu être réalisées</w:t>
            </w:r>
          </w:p>
        </w:tc>
        <w:tc>
          <w:tcPr>
            <w:tcW w:w="1134" w:type="dxa"/>
            <w:shd w:val="clear" w:color="auto" w:fill="C6E0B4"/>
          </w:tcPr>
          <w:p w14:paraId="2FEA038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0</w:t>
            </w:r>
          </w:p>
          <w:p w14:paraId="3F95B36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au moins 60% des volumes des permis délivrés sur des permis octroyés dans les forêts des ETD et/ou des communautés engagées sont exploités</w:t>
            </w:r>
          </w:p>
        </w:tc>
        <w:tc>
          <w:tcPr>
            <w:tcW w:w="1134" w:type="dxa"/>
            <w:shd w:val="clear" w:color="auto" w:fill="C6E0B4"/>
          </w:tcPr>
          <w:p w14:paraId="6D101EBA"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1E77BB23"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3F9D03E1"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r w:rsidR="0015787D" w:rsidRPr="006F3CB3">
              <w:rPr>
                <w:rFonts w:ascii="Avenir" w:eastAsia="Avenir" w:hAnsi="Avenir" w:cs="Avenir"/>
                <w:bCs/>
                <w:color w:val="000000"/>
                <w:sz w:val="16"/>
                <w:szCs w:val="16"/>
                <w:lang w:val="fr-FR"/>
              </w:rPr>
              <w:t xml:space="preserve">. </w:t>
            </w:r>
          </w:p>
          <w:p w14:paraId="4399B4B6" w14:textId="4CFC6AD5" w:rsidR="0015787D" w:rsidRPr="006F3CB3" w:rsidRDefault="0015787D"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Les sites doivent être identifiés au plus vite pour commencer les activités – c’est prévu dans le PTBA 2025.</w:t>
            </w:r>
          </w:p>
          <w:p w14:paraId="03782C23" w14:textId="77777777" w:rsidR="0015787D" w:rsidRPr="006F3CB3" w:rsidRDefault="0015787D" w:rsidP="00375128">
            <w:pPr>
              <w:spacing w:after="5" w:line="271" w:lineRule="auto"/>
              <w:rPr>
                <w:rFonts w:ascii="Avenir" w:eastAsia="Avenir" w:hAnsi="Avenir" w:cs="Avenir"/>
                <w:bCs/>
                <w:color w:val="000000"/>
                <w:sz w:val="16"/>
                <w:szCs w:val="16"/>
                <w:lang w:val="fr-FR"/>
              </w:rPr>
            </w:pPr>
          </w:p>
          <w:p w14:paraId="7252E10A" w14:textId="5454B162" w:rsidR="0015787D" w:rsidRPr="006F3CB3" w:rsidRDefault="0015787D"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L’exploitation d’UFA demeure une préoccupation importante car le risque d’y voir se développer une exploitation illégale à l’échelle industrielle est très grand.</w:t>
            </w:r>
          </w:p>
        </w:tc>
      </w:tr>
      <w:tr w:rsidR="006764BA" w:rsidRPr="00393289" w14:paraId="2FF83434" w14:textId="77777777" w:rsidTr="00C65367">
        <w:trPr>
          <w:trHeight w:val="310"/>
          <w:jc w:val="center"/>
        </w:trPr>
        <w:tc>
          <w:tcPr>
            <w:tcW w:w="1413" w:type="dxa"/>
            <w:shd w:val="clear" w:color="auto" w:fill="C6E0B4"/>
          </w:tcPr>
          <w:p w14:paraId="652AB59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4.3 : Suivre les concessions forestières communautaires et des ETD des 5 provinces du Programme et capitaliser les résultats</w:t>
            </w:r>
          </w:p>
        </w:tc>
        <w:tc>
          <w:tcPr>
            <w:tcW w:w="1701" w:type="dxa"/>
            <w:shd w:val="clear" w:color="auto" w:fill="C6E0B4"/>
          </w:tcPr>
          <w:p w14:paraId="3284493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Avancement dans l'aménagement des forêts ETD et/ou forêts communautaires engagées ;</w:t>
            </w:r>
          </w:p>
          <w:p w14:paraId="17FA0FD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Modalités de mise en œuvre de gestion forestière communautaire et de collectivité établies</w:t>
            </w:r>
          </w:p>
        </w:tc>
        <w:tc>
          <w:tcPr>
            <w:tcW w:w="1701" w:type="dxa"/>
            <w:shd w:val="clear" w:color="auto" w:fill="C6E0B4"/>
          </w:tcPr>
          <w:p w14:paraId="6F3E4F7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Zéro</w:t>
            </w:r>
          </w:p>
        </w:tc>
        <w:tc>
          <w:tcPr>
            <w:tcW w:w="1417" w:type="dxa"/>
            <w:shd w:val="clear" w:color="auto" w:fill="C6E0B4"/>
          </w:tcPr>
          <w:p w14:paraId="447AA5ED"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C6E0B4"/>
          </w:tcPr>
          <w:p w14:paraId="303C42F3"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C6E0B4"/>
          </w:tcPr>
          <w:p w14:paraId="12E1338E"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648388CE"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78B4265D" w14:textId="77777777" w:rsidR="00CE183C" w:rsidRPr="006F3CB3" w:rsidRDefault="00CE183C" w:rsidP="00CE183C">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 état des lieux de l'évolution des CFCL est fait trimestriellement.</w:t>
            </w:r>
          </w:p>
          <w:p w14:paraId="252425D9"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76CCB598"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 phase 1 : Les forêts de 3 des communautés et/ou ETD pilote fait l’objet d’un document d'aménagement sur base de la capitalisation </w:t>
            </w:r>
            <w:r w:rsidRPr="006F3CB3">
              <w:rPr>
                <w:rFonts w:ascii="Avenir" w:eastAsia="Avenir" w:hAnsi="Avenir" w:cs="Avenir"/>
                <w:color w:val="000000"/>
                <w:sz w:val="16"/>
                <w:szCs w:val="16"/>
                <w:lang w:val="fr-FR"/>
              </w:rPr>
              <w:lastRenderedPageBreak/>
              <w:t>menée avec les PIREDD et partenaires ayant de l’expérience sur la gestion forestière communautaire ou de collectivité</w:t>
            </w:r>
          </w:p>
          <w:p w14:paraId="265F782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Les forêts de 6 des communautés et/ou ETD pilote fait l’objet d’un document d'aménagement et les forêts de 3 des communautés et/ou ETD pilote fait l’objet d'une gestion durable (plan d'aménagement mis en œuvre)</w:t>
            </w:r>
          </w:p>
        </w:tc>
        <w:tc>
          <w:tcPr>
            <w:tcW w:w="1134" w:type="dxa"/>
            <w:shd w:val="clear" w:color="auto" w:fill="C6E0B4"/>
          </w:tcPr>
          <w:p w14:paraId="3791A51F"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69786323"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4A801D7D"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68EA08F4" w14:textId="77777777" w:rsidTr="00C65367">
        <w:trPr>
          <w:trHeight w:val="310"/>
          <w:jc w:val="center"/>
        </w:trPr>
        <w:tc>
          <w:tcPr>
            <w:tcW w:w="1413" w:type="dxa"/>
            <w:shd w:val="clear" w:color="auto" w:fill="C6E0B4"/>
          </w:tcPr>
          <w:p w14:paraId="5FF7890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Produit 4.4 : Mettre en place </w:t>
            </w:r>
            <w:r w:rsidRPr="006F3CB3">
              <w:rPr>
                <w:rFonts w:ascii="Avenir" w:eastAsia="Avenir" w:hAnsi="Avenir" w:cs="Avenir"/>
                <w:color w:val="000000"/>
                <w:sz w:val="16"/>
                <w:szCs w:val="16"/>
                <w:lang w:val="fr-FR"/>
              </w:rPr>
              <w:lastRenderedPageBreak/>
              <w:t>les activités de transfert de savoir-faire du Programme vers les communautés et les ETD des sites pilotes</w:t>
            </w:r>
          </w:p>
        </w:tc>
        <w:tc>
          <w:tcPr>
            <w:tcW w:w="1701" w:type="dxa"/>
            <w:shd w:val="clear" w:color="auto" w:fill="C6E0B4"/>
          </w:tcPr>
          <w:p w14:paraId="3650BF1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Le savoir-faire du PGDF pour </w:t>
            </w:r>
            <w:r w:rsidRPr="006F3CB3">
              <w:rPr>
                <w:rFonts w:ascii="Avenir" w:eastAsia="Avenir" w:hAnsi="Avenir" w:cs="Avenir"/>
                <w:color w:val="000000"/>
                <w:sz w:val="16"/>
                <w:szCs w:val="16"/>
                <w:lang w:val="fr-FR"/>
              </w:rPr>
              <w:lastRenderedPageBreak/>
              <w:t>présentation et partage avec les communautés et les ETD est centralisé et synthétisé</w:t>
            </w:r>
          </w:p>
        </w:tc>
        <w:tc>
          <w:tcPr>
            <w:tcW w:w="1701" w:type="dxa"/>
            <w:shd w:val="clear" w:color="auto" w:fill="C6E0B4"/>
          </w:tcPr>
          <w:p w14:paraId="52BF9E4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Zéro</w:t>
            </w:r>
          </w:p>
        </w:tc>
        <w:tc>
          <w:tcPr>
            <w:tcW w:w="1417" w:type="dxa"/>
            <w:shd w:val="clear" w:color="auto" w:fill="C6E0B4"/>
          </w:tcPr>
          <w:p w14:paraId="1C274011"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C6E0B4"/>
          </w:tcPr>
          <w:p w14:paraId="28D189D8"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C6E0B4"/>
          </w:tcPr>
          <w:p w14:paraId="09A1E9C1"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2391532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192ECD71"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338C2139"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21E351E3"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28C94490"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4C580CA6"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3903BEF2" w14:textId="77777777" w:rsidTr="00C65367">
        <w:trPr>
          <w:trHeight w:val="310"/>
          <w:jc w:val="center"/>
        </w:trPr>
        <w:tc>
          <w:tcPr>
            <w:tcW w:w="1413" w:type="dxa"/>
            <w:shd w:val="clear" w:color="auto" w:fill="auto"/>
          </w:tcPr>
          <w:p w14:paraId="756671D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5.1 : Elaborer et mettre en œuvre une stratégie de renforcement de la gouvernance économique du secteur forestier (Jalon 2018 C et 2018 G)</w:t>
            </w:r>
          </w:p>
        </w:tc>
        <w:tc>
          <w:tcPr>
            <w:tcW w:w="1701" w:type="dxa"/>
            <w:shd w:val="clear" w:color="auto" w:fill="auto"/>
          </w:tcPr>
          <w:p w14:paraId="762B742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Étude coûts-bénéfices de l’exploitation forestière des grandes concessions avec l’appui d’une expertise spécialisée (ATCT – Économiste forestier) dans le cadre de l’étude économique de la filière et qui posera les bases pour le travail à suivre avec les entreprises et concessions industrielles ;</w:t>
            </w:r>
          </w:p>
        </w:tc>
        <w:tc>
          <w:tcPr>
            <w:tcW w:w="1701" w:type="dxa"/>
            <w:shd w:val="clear" w:color="auto" w:fill="auto"/>
          </w:tcPr>
          <w:p w14:paraId="7C146EB5"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auto"/>
          </w:tcPr>
          <w:p w14:paraId="36E814E8"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0076EB91"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6D37C0A3"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0EE6187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2C44635F"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56A4EF74"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10831AF9"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0AE702B"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0F11CD75" w14:textId="5DEAF138"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D'autres études et rapports ont été réalisés en rapport aux coûts-bénéfices de l'exploitation forestière rendant ainsi obsolète </w:t>
            </w:r>
            <w:r w:rsidR="00DE5E0E" w:rsidRPr="00DE5E0E">
              <w:rPr>
                <w:rFonts w:ascii="Avenir" w:eastAsia="Avenir" w:hAnsi="Avenir" w:cs="Avenir"/>
                <w:bCs/>
                <w:color w:val="000000"/>
                <w:sz w:val="16"/>
                <w:szCs w:val="16"/>
                <w:lang w:val="fr-FR"/>
              </w:rPr>
              <w:t>l’étude</w:t>
            </w:r>
            <w:r w:rsidRPr="006F3CB3">
              <w:rPr>
                <w:rFonts w:ascii="Avenir" w:eastAsia="Avenir" w:hAnsi="Avenir" w:cs="Avenir"/>
                <w:bCs/>
                <w:color w:val="000000"/>
                <w:sz w:val="16"/>
                <w:szCs w:val="16"/>
                <w:lang w:val="fr-FR"/>
              </w:rPr>
              <w:t xml:space="preserve"> « coûts-bénéfices » et « les audits des concessions </w:t>
            </w:r>
            <w:proofErr w:type="gramStart"/>
            <w:r w:rsidR="007F37F9" w:rsidRPr="006F3CB3">
              <w:rPr>
                <w:rFonts w:ascii="Avenir" w:eastAsia="Avenir" w:hAnsi="Avenir" w:cs="Avenir"/>
                <w:bCs/>
                <w:color w:val="000000"/>
                <w:sz w:val="16"/>
                <w:szCs w:val="16"/>
                <w:lang w:val="fr-FR"/>
              </w:rPr>
              <w:t>"</w:t>
            </w:r>
            <w:r w:rsidRPr="006F3CB3">
              <w:rPr>
                <w:rFonts w:ascii="Avenir" w:eastAsia="Avenir" w:hAnsi="Avenir" w:cs="Avenir"/>
                <w:bCs/>
                <w:color w:val="000000"/>
                <w:sz w:val="16"/>
                <w:szCs w:val="16"/>
                <w:lang w:val="fr-FR"/>
              </w:rPr>
              <w:t>(</w:t>
            </w:r>
            <w:proofErr w:type="gramEnd"/>
            <w:r w:rsidRPr="006F3CB3">
              <w:rPr>
                <w:rFonts w:ascii="Avenir" w:eastAsia="Avenir" w:hAnsi="Avenir" w:cs="Avenir"/>
                <w:bCs/>
                <w:color w:val="000000"/>
                <w:sz w:val="16"/>
                <w:szCs w:val="16"/>
                <w:lang w:val="fr-FR"/>
              </w:rPr>
              <w:t>LC5-3 et LC5-4) dans le cadre du PGDF. Ces études sont : étude du capital forestier, rapport IGF, la revue légale (rapports de l'UE sur les concessions), le rapport de la commission de revisitation.</w:t>
            </w:r>
            <w:r w:rsidRPr="006F3CB3">
              <w:rPr>
                <w:lang w:val="fr-FR"/>
              </w:rPr>
              <w:t xml:space="preserve"> </w:t>
            </w:r>
          </w:p>
        </w:tc>
      </w:tr>
      <w:tr w:rsidR="006764BA" w:rsidRPr="00393289" w14:paraId="6E89E9C5" w14:textId="77777777" w:rsidTr="00C65367">
        <w:trPr>
          <w:trHeight w:val="310"/>
          <w:jc w:val="center"/>
        </w:trPr>
        <w:tc>
          <w:tcPr>
            <w:tcW w:w="1413" w:type="dxa"/>
            <w:shd w:val="clear" w:color="auto" w:fill="auto"/>
          </w:tcPr>
          <w:p w14:paraId="5FC121A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5.2 : Suivre l'application des obligations d'aménagement sur les concessions forestières.</w:t>
            </w:r>
          </w:p>
        </w:tc>
        <w:tc>
          <w:tcPr>
            <w:tcW w:w="1701" w:type="dxa"/>
            <w:shd w:val="clear" w:color="auto" w:fill="auto"/>
          </w:tcPr>
          <w:p w14:paraId="0F34F86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Plans d’Aménagement validés et mis en œuvre conformément à la réglementation.</w:t>
            </w:r>
          </w:p>
          <w:p w14:paraId="7E2A8778" w14:textId="77777777" w:rsidR="00682E96" w:rsidRPr="006F3CB3" w:rsidRDefault="00682E96" w:rsidP="00375128">
            <w:pPr>
              <w:rPr>
                <w:rFonts w:ascii="Avenir" w:eastAsia="Avenir" w:hAnsi="Avenir" w:cs="Avenir"/>
                <w:color w:val="000000"/>
                <w:sz w:val="16"/>
                <w:szCs w:val="16"/>
                <w:lang w:val="fr-FR"/>
              </w:rPr>
            </w:pPr>
          </w:p>
          <w:p w14:paraId="409BF0B1" w14:textId="77777777" w:rsidR="00682E96" w:rsidRPr="006F3CB3" w:rsidRDefault="00682E96" w:rsidP="00375128">
            <w:pPr>
              <w:rPr>
                <w:rFonts w:ascii="Avenir" w:eastAsia="Avenir" w:hAnsi="Avenir" w:cs="Avenir"/>
                <w:color w:val="000000"/>
                <w:sz w:val="16"/>
                <w:szCs w:val="16"/>
                <w:lang w:val="fr-FR"/>
              </w:rPr>
            </w:pPr>
          </w:p>
          <w:p w14:paraId="396D97EF" w14:textId="77777777" w:rsidR="00682E96" w:rsidRPr="006F3CB3" w:rsidRDefault="00682E96" w:rsidP="00375128">
            <w:pPr>
              <w:rPr>
                <w:rFonts w:ascii="Avenir" w:eastAsia="Avenir" w:hAnsi="Avenir" w:cs="Avenir"/>
                <w:color w:val="000000"/>
                <w:sz w:val="16"/>
                <w:szCs w:val="16"/>
                <w:lang w:val="fr-FR"/>
              </w:rPr>
            </w:pPr>
          </w:p>
          <w:p w14:paraId="3C6A794D" w14:textId="77777777" w:rsidR="00682E96" w:rsidRPr="006F3CB3" w:rsidRDefault="00682E96" w:rsidP="00375128">
            <w:pPr>
              <w:rPr>
                <w:rFonts w:ascii="Avenir" w:eastAsia="Avenir" w:hAnsi="Avenir" w:cs="Avenir"/>
                <w:color w:val="000000"/>
                <w:sz w:val="16"/>
                <w:szCs w:val="16"/>
                <w:lang w:val="fr-FR"/>
              </w:rPr>
            </w:pPr>
          </w:p>
          <w:p w14:paraId="03A8049B" w14:textId="77777777" w:rsidR="00682E96" w:rsidRPr="006F3CB3" w:rsidRDefault="00682E96" w:rsidP="00375128">
            <w:pPr>
              <w:rPr>
                <w:rFonts w:ascii="Avenir" w:eastAsia="Avenir" w:hAnsi="Avenir" w:cs="Avenir"/>
                <w:color w:val="000000"/>
                <w:sz w:val="16"/>
                <w:szCs w:val="16"/>
                <w:lang w:val="fr-FR"/>
              </w:rPr>
            </w:pPr>
          </w:p>
          <w:p w14:paraId="5FC56BD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Superficie d’Assiettes Annuelles de Coupe exploitées en accord avec le plan d’aménagement validé et selon la réglementation en vigueur et sur lesquelles des pratiques EFIR sont mises en œuvre</w:t>
            </w:r>
          </w:p>
        </w:tc>
        <w:tc>
          <w:tcPr>
            <w:tcW w:w="1701" w:type="dxa"/>
            <w:shd w:val="clear" w:color="auto" w:fill="auto"/>
          </w:tcPr>
          <w:p w14:paraId="33C65C5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Fin septembre 2017 : plans d’aménagement validés pour 9 concessions forestières, soit 18 % de la superficie concédée</w:t>
            </w:r>
          </w:p>
        </w:tc>
        <w:tc>
          <w:tcPr>
            <w:tcW w:w="1417" w:type="dxa"/>
            <w:shd w:val="clear" w:color="auto" w:fill="auto"/>
          </w:tcPr>
          <w:p w14:paraId="5BD2260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Une mission de contrôle sur terrain est réalisée par le Cabinet de la MINETAT, la CCV et l’OI dans la Province de la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sur 3 concessions </w:t>
            </w:r>
            <w:r w:rsidRPr="006F3CB3">
              <w:rPr>
                <w:rFonts w:ascii="Avenir" w:eastAsia="Avenir" w:hAnsi="Avenir" w:cs="Avenir"/>
                <w:bCs/>
                <w:color w:val="000000"/>
                <w:sz w:val="16"/>
                <w:szCs w:val="16"/>
                <w:lang w:val="fr-FR"/>
              </w:rPr>
              <w:lastRenderedPageBreak/>
              <w:t>forestières ayant fait des recours pour le maintien de la validité de leur titre forestier après revisitation.</w:t>
            </w:r>
          </w:p>
        </w:tc>
        <w:tc>
          <w:tcPr>
            <w:tcW w:w="1418" w:type="dxa"/>
            <w:shd w:val="clear" w:color="auto" w:fill="auto"/>
          </w:tcPr>
          <w:p w14:paraId="280A27B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lastRenderedPageBreak/>
              <w:t xml:space="preserve">Une mission de contrôle sur terrain est réalisée par le Cabinet de la MINETAT, la CCV et l’OI dans la Province de la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sur 3 concessions </w:t>
            </w:r>
            <w:r w:rsidRPr="006F3CB3">
              <w:rPr>
                <w:rFonts w:ascii="Avenir" w:eastAsia="Avenir" w:hAnsi="Avenir" w:cs="Avenir"/>
                <w:bCs/>
                <w:color w:val="000000"/>
                <w:sz w:val="16"/>
                <w:szCs w:val="16"/>
                <w:lang w:val="fr-FR"/>
              </w:rPr>
              <w:lastRenderedPageBreak/>
              <w:t>forestières ayant fait des recours pour le maintien de la validité de leur titre forestier après revisitation.</w:t>
            </w:r>
          </w:p>
        </w:tc>
        <w:tc>
          <w:tcPr>
            <w:tcW w:w="712" w:type="dxa"/>
            <w:shd w:val="clear" w:color="auto" w:fill="auto"/>
          </w:tcPr>
          <w:p w14:paraId="28A1BE3E"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600C1D8C"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4BD67992" w14:textId="30C03611" w:rsidR="00682E96" w:rsidRPr="006F3CB3" w:rsidRDefault="00EB0BA5"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Une mission de contrôle sur terrain est réalisée par le Cabinet de la MINETAT, la CCV et l’OI dans la Province de la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sur 3 concessions </w:t>
            </w:r>
            <w:r w:rsidRPr="006F3CB3">
              <w:rPr>
                <w:rFonts w:ascii="Avenir" w:eastAsia="Avenir" w:hAnsi="Avenir" w:cs="Avenir"/>
                <w:bCs/>
                <w:color w:val="000000"/>
                <w:sz w:val="16"/>
                <w:szCs w:val="16"/>
                <w:lang w:val="fr-FR"/>
              </w:rPr>
              <w:lastRenderedPageBreak/>
              <w:t>forestières ayant fait des recours pour le maintien de la validité de leur titre forestier après revisitation.</w:t>
            </w:r>
          </w:p>
        </w:tc>
        <w:tc>
          <w:tcPr>
            <w:tcW w:w="1134" w:type="dxa"/>
            <w:shd w:val="clear" w:color="auto" w:fill="auto"/>
          </w:tcPr>
          <w:p w14:paraId="7E02BD9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Cible à la fin de la phase 1 : 100% des plans d’aménagement soumis pour les concessions valides dont les contrats </w:t>
            </w:r>
            <w:r w:rsidRPr="006F3CB3">
              <w:rPr>
                <w:rFonts w:ascii="Avenir" w:eastAsia="Avenir" w:hAnsi="Avenir" w:cs="Avenir"/>
                <w:color w:val="000000"/>
                <w:sz w:val="16"/>
                <w:szCs w:val="16"/>
                <w:lang w:val="fr-FR"/>
              </w:rPr>
              <w:lastRenderedPageBreak/>
              <w:t>ont été signés en 2011.</w:t>
            </w:r>
          </w:p>
          <w:p w14:paraId="4A3024B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100% des plans d’aménagement validés pour tous les contrats valides actuellement signés.</w:t>
            </w:r>
          </w:p>
          <w:p w14:paraId="33FE739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45.000 ha d'AAC cumulées (cible AGEDUFOR)</w:t>
            </w:r>
          </w:p>
          <w:p w14:paraId="43A5A7F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100.000 ha d’AAC</w:t>
            </w:r>
          </w:p>
        </w:tc>
        <w:tc>
          <w:tcPr>
            <w:tcW w:w="1134" w:type="dxa"/>
            <w:shd w:val="clear" w:color="auto" w:fill="auto"/>
          </w:tcPr>
          <w:p w14:paraId="4529CACE"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6F562862"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575838DA" w14:textId="7FE1F511" w:rsidR="00682E96" w:rsidRPr="006F3CB3" w:rsidRDefault="00C24BD0"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D’autres missions sont prévues en 2025 en associant l’OI. Le suivi de l’aménagement est réalisé en collaboration avec la DIAF.</w:t>
            </w:r>
          </w:p>
        </w:tc>
      </w:tr>
      <w:tr w:rsidR="006764BA" w:rsidRPr="00393289" w14:paraId="4612998A" w14:textId="77777777" w:rsidTr="00C65367">
        <w:trPr>
          <w:trHeight w:val="310"/>
          <w:jc w:val="center"/>
        </w:trPr>
        <w:tc>
          <w:tcPr>
            <w:tcW w:w="1413" w:type="dxa"/>
            <w:shd w:val="clear" w:color="auto" w:fill="auto"/>
          </w:tcPr>
          <w:p w14:paraId="3BDA1DF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Produit 5.3 : Soutien à l'établissement et à la mise en œuvre conforme aux dispositions réglementaires des clauses sociales en vue </w:t>
            </w:r>
            <w:r w:rsidRPr="006F3CB3">
              <w:rPr>
                <w:rFonts w:ascii="Avenir" w:eastAsia="Avenir" w:hAnsi="Avenir" w:cs="Avenir"/>
                <w:color w:val="000000"/>
                <w:sz w:val="16"/>
                <w:szCs w:val="16"/>
                <w:lang w:val="fr-FR"/>
              </w:rPr>
              <w:lastRenderedPageBreak/>
              <w:t>notamment de renforcer une gestion concertée des différents espaces des concessions dans le cadre des plans d'aménagement</w:t>
            </w:r>
          </w:p>
        </w:tc>
        <w:tc>
          <w:tcPr>
            <w:tcW w:w="1701" w:type="dxa"/>
            <w:shd w:val="clear" w:color="auto" w:fill="auto"/>
          </w:tcPr>
          <w:p w14:paraId="39BC0F5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1. Proportion des ristournes générées par l’exploitation forestière mises à disposition des communautés dans le cadre de la mise en œuvre des clauses sociales</w:t>
            </w:r>
          </w:p>
          <w:p w14:paraId="3B3F66C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2. Taux d’exécution des accords de clauses sociales (par rapport aux recettes prévisionnelles et par rapport aux recettes réelles) et montants mobilisés sur les Fonds de Développement Locaux (FDL)</w:t>
            </w:r>
          </w:p>
        </w:tc>
        <w:tc>
          <w:tcPr>
            <w:tcW w:w="1701" w:type="dxa"/>
            <w:shd w:val="clear" w:color="auto" w:fill="auto"/>
          </w:tcPr>
          <w:p w14:paraId="0A56A08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71% en juin 2015 (mission de facilitation des clauses sociales)</w:t>
            </w:r>
          </w:p>
          <w:p w14:paraId="38586841" w14:textId="77777777" w:rsidR="00682E96" w:rsidRPr="006F3CB3" w:rsidRDefault="00682E96" w:rsidP="00375128">
            <w:pPr>
              <w:rPr>
                <w:rFonts w:ascii="Avenir" w:eastAsia="Avenir" w:hAnsi="Avenir" w:cs="Avenir"/>
                <w:color w:val="000000"/>
                <w:sz w:val="16"/>
                <w:szCs w:val="16"/>
                <w:lang w:val="fr-FR"/>
              </w:rPr>
            </w:pPr>
          </w:p>
          <w:p w14:paraId="32A454F7" w14:textId="77777777" w:rsidR="00682E96" w:rsidRPr="006F3CB3" w:rsidRDefault="00682E96" w:rsidP="00375128">
            <w:pPr>
              <w:rPr>
                <w:rFonts w:ascii="Avenir" w:eastAsia="Avenir" w:hAnsi="Avenir" w:cs="Avenir"/>
                <w:color w:val="000000"/>
                <w:sz w:val="16"/>
                <w:szCs w:val="16"/>
                <w:lang w:val="fr-FR"/>
              </w:rPr>
            </w:pPr>
          </w:p>
          <w:p w14:paraId="655C48EB" w14:textId="77777777" w:rsidR="00682E96" w:rsidRPr="006F3CB3" w:rsidRDefault="00682E96" w:rsidP="00375128">
            <w:pPr>
              <w:rPr>
                <w:rFonts w:ascii="Avenir" w:eastAsia="Avenir" w:hAnsi="Avenir" w:cs="Avenir"/>
                <w:color w:val="000000"/>
                <w:sz w:val="16"/>
                <w:szCs w:val="16"/>
                <w:lang w:val="fr-FR"/>
              </w:rPr>
            </w:pPr>
          </w:p>
          <w:p w14:paraId="20663A43" w14:textId="77777777" w:rsidR="00682E96" w:rsidRPr="006F3CB3" w:rsidRDefault="00682E96" w:rsidP="00375128">
            <w:pPr>
              <w:rPr>
                <w:rFonts w:ascii="Avenir" w:eastAsia="Avenir" w:hAnsi="Avenir" w:cs="Avenir"/>
                <w:color w:val="000000"/>
                <w:sz w:val="16"/>
                <w:szCs w:val="16"/>
                <w:lang w:val="fr-FR"/>
              </w:rPr>
            </w:pPr>
          </w:p>
          <w:p w14:paraId="0CD5DC7B" w14:textId="77777777" w:rsidR="00682E96" w:rsidRPr="006F3CB3" w:rsidRDefault="00682E96" w:rsidP="00375128">
            <w:pPr>
              <w:rPr>
                <w:rFonts w:ascii="Avenir" w:eastAsia="Avenir" w:hAnsi="Avenir" w:cs="Avenir"/>
                <w:color w:val="000000"/>
                <w:sz w:val="16"/>
                <w:szCs w:val="16"/>
                <w:lang w:val="fr-FR"/>
              </w:rPr>
            </w:pPr>
          </w:p>
          <w:p w14:paraId="037820BF" w14:textId="77777777" w:rsidR="00682E96" w:rsidRPr="006F3CB3" w:rsidRDefault="00682E96" w:rsidP="00375128">
            <w:pPr>
              <w:rPr>
                <w:rFonts w:ascii="Avenir" w:eastAsia="Avenir" w:hAnsi="Avenir" w:cs="Avenir"/>
                <w:color w:val="000000"/>
                <w:sz w:val="16"/>
                <w:szCs w:val="16"/>
                <w:lang w:val="fr-FR"/>
              </w:rPr>
            </w:pPr>
          </w:p>
          <w:p w14:paraId="328CEC7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Situation de référence Juin 2015 :</w:t>
            </w:r>
          </w:p>
          <w:p w14:paraId="635984F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 22 CCF en exploitation /57 CCF ; b) FDL constitué dans les CCF en exploitation : 2,8 millions $ ; c) taux de constitution FDL prévisionnel : 20%</w:t>
            </w:r>
          </w:p>
        </w:tc>
        <w:tc>
          <w:tcPr>
            <w:tcW w:w="1417" w:type="dxa"/>
            <w:shd w:val="clear" w:color="auto" w:fill="auto"/>
          </w:tcPr>
          <w:p w14:paraId="7C4E3CAF"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607B00AE" w14:textId="4621D7CE" w:rsidR="00682E96" w:rsidRPr="006F3CB3" w:rsidRDefault="004026D8"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Un tableau de bord de suivi </w:t>
            </w:r>
            <w:proofErr w:type="gramStart"/>
            <w:r w:rsidRPr="006F3CB3">
              <w:rPr>
                <w:rFonts w:ascii="Avenir" w:eastAsia="Avenir" w:hAnsi="Avenir" w:cs="Avenir"/>
                <w:color w:val="000000"/>
                <w:sz w:val="16"/>
                <w:szCs w:val="16"/>
                <w:lang w:val="fr-FR"/>
              </w:rPr>
              <w:t>des concession</w:t>
            </w:r>
            <w:proofErr w:type="gramEnd"/>
            <w:r w:rsidRPr="006F3CB3">
              <w:rPr>
                <w:rFonts w:ascii="Avenir" w:eastAsia="Avenir" w:hAnsi="Avenir" w:cs="Avenir"/>
                <w:color w:val="000000"/>
                <w:sz w:val="16"/>
                <w:szCs w:val="16"/>
                <w:lang w:val="fr-FR"/>
              </w:rPr>
              <w:t xml:space="preserve"> a été élaboré </w:t>
            </w:r>
          </w:p>
        </w:tc>
        <w:tc>
          <w:tcPr>
            <w:tcW w:w="712" w:type="dxa"/>
            <w:shd w:val="clear" w:color="auto" w:fill="auto"/>
          </w:tcPr>
          <w:p w14:paraId="69D5FDD5"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5177C06D"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7A1DEC96" w14:textId="4FC6BCC8" w:rsidR="00682E96" w:rsidRPr="006F3CB3" w:rsidRDefault="00EB0BA5"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Un tableau de bord de suivi </w:t>
            </w:r>
            <w:proofErr w:type="gramStart"/>
            <w:r w:rsidRPr="006F3CB3">
              <w:rPr>
                <w:rFonts w:ascii="Avenir" w:eastAsia="Avenir" w:hAnsi="Avenir" w:cs="Avenir"/>
                <w:color w:val="000000"/>
                <w:sz w:val="16"/>
                <w:szCs w:val="16"/>
                <w:lang w:val="fr-FR"/>
              </w:rPr>
              <w:t>des concession</w:t>
            </w:r>
            <w:proofErr w:type="gramEnd"/>
            <w:r w:rsidRPr="006F3CB3">
              <w:rPr>
                <w:rFonts w:ascii="Avenir" w:eastAsia="Avenir" w:hAnsi="Avenir" w:cs="Avenir"/>
                <w:color w:val="000000"/>
                <w:sz w:val="16"/>
                <w:szCs w:val="16"/>
                <w:lang w:val="fr-FR"/>
              </w:rPr>
              <w:t xml:space="preserve"> a été élaboré</w:t>
            </w:r>
            <w:r w:rsidR="00706A31" w:rsidRPr="006F3CB3">
              <w:rPr>
                <w:rFonts w:ascii="Avenir" w:eastAsia="Avenir" w:hAnsi="Avenir" w:cs="Avenir"/>
                <w:color w:val="000000"/>
                <w:sz w:val="16"/>
                <w:szCs w:val="16"/>
                <w:lang w:val="fr-FR"/>
              </w:rPr>
              <w:t xml:space="preserve"> (mis à jour trimestriellement)</w:t>
            </w:r>
          </w:p>
        </w:tc>
        <w:tc>
          <w:tcPr>
            <w:tcW w:w="1134" w:type="dxa"/>
            <w:shd w:val="clear" w:color="auto" w:fill="auto"/>
          </w:tcPr>
          <w:p w14:paraId="690A324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80%</w:t>
            </w:r>
          </w:p>
          <w:p w14:paraId="473783F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90%</w:t>
            </w:r>
          </w:p>
          <w:p w14:paraId="083AE11E" w14:textId="77777777" w:rsidR="00682E96" w:rsidRPr="006F3CB3" w:rsidRDefault="00682E96" w:rsidP="00375128">
            <w:pPr>
              <w:rPr>
                <w:rFonts w:ascii="Avenir" w:eastAsia="Avenir" w:hAnsi="Avenir" w:cs="Avenir"/>
                <w:color w:val="000000"/>
                <w:sz w:val="16"/>
                <w:szCs w:val="16"/>
                <w:lang w:val="fr-FR"/>
              </w:rPr>
            </w:pPr>
          </w:p>
          <w:p w14:paraId="55DAF13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 phase 1 : a) 35 CCF/57 ; </w:t>
            </w:r>
            <w:r w:rsidRPr="006F3CB3">
              <w:rPr>
                <w:rFonts w:ascii="Avenir" w:eastAsia="Avenir" w:hAnsi="Avenir" w:cs="Avenir"/>
                <w:color w:val="000000"/>
                <w:sz w:val="16"/>
                <w:szCs w:val="16"/>
                <w:lang w:val="fr-FR"/>
              </w:rPr>
              <w:lastRenderedPageBreak/>
              <w:t>b) 5 millions $ ; c) : 35%</w:t>
            </w:r>
          </w:p>
          <w:p w14:paraId="4B65E45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a) 57 CCF/57 CCF ; b) : 10 millions $ ; c : 75 %"</w:t>
            </w:r>
          </w:p>
        </w:tc>
        <w:tc>
          <w:tcPr>
            <w:tcW w:w="1134" w:type="dxa"/>
            <w:shd w:val="clear" w:color="auto" w:fill="auto"/>
          </w:tcPr>
          <w:p w14:paraId="1EF4B685"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2D0ABD8C"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1016644D" w14:textId="1233725F" w:rsidR="004026D8" w:rsidRPr="006F3CB3" w:rsidRDefault="004026D8" w:rsidP="00375128">
            <w:pPr>
              <w:spacing w:after="5" w:line="271" w:lineRule="auto"/>
              <w:rPr>
                <w:rFonts w:ascii="Avenir" w:eastAsia="Avenir" w:hAnsi="Avenir" w:cs="Avenir"/>
                <w:bCs/>
                <w:color w:val="000000"/>
                <w:sz w:val="16"/>
                <w:szCs w:val="16"/>
                <w:lang w:val="fr-FR"/>
              </w:rPr>
            </w:pPr>
          </w:p>
        </w:tc>
      </w:tr>
      <w:tr w:rsidR="006764BA" w:rsidRPr="00393289" w14:paraId="712254FA" w14:textId="77777777" w:rsidTr="00C65367">
        <w:trPr>
          <w:trHeight w:val="310"/>
          <w:jc w:val="center"/>
        </w:trPr>
        <w:tc>
          <w:tcPr>
            <w:tcW w:w="1413" w:type="dxa"/>
            <w:shd w:val="clear" w:color="auto" w:fill="auto"/>
          </w:tcPr>
          <w:p w14:paraId="52992C7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5.4 : Appui à la mise en place concertée des Zones de Développement Rural (ZDR) et à leur mise en valeur par des pratiques agricoles durables</w:t>
            </w:r>
          </w:p>
        </w:tc>
        <w:tc>
          <w:tcPr>
            <w:tcW w:w="1701" w:type="dxa"/>
            <w:shd w:val="clear" w:color="auto" w:fill="auto"/>
          </w:tcPr>
          <w:p w14:paraId="594C535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concessions dont la ZDR du premier Bloc d'Aménagement Quinquennal BAQ a été délimitée et a fait l’objet de mesures d’amélioration des pratiques agricoles en vue de limiter l’empiètement sur l’espace forestier</w:t>
            </w:r>
          </w:p>
        </w:tc>
        <w:tc>
          <w:tcPr>
            <w:tcW w:w="1701" w:type="dxa"/>
            <w:shd w:val="clear" w:color="auto" w:fill="auto"/>
          </w:tcPr>
          <w:p w14:paraId="6026C0B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Zéro</w:t>
            </w:r>
          </w:p>
        </w:tc>
        <w:tc>
          <w:tcPr>
            <w:tcW w:w="1417" w:type="dxa"/>
            <w:shd w:val="clear" w:color="auto" w:fill="auto"/>
          </w:tcPr>
          <w:p w14:paraId="49BD2E7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Néant </w:t>
            </w:r>
          </w:p>
        </w:tc>
        <w:tc>
          <w:tcPr>
            <w:tcW w:w="1418" w:type="dxa"/>
            <w:shd w:val="clear" w:color="auto" w:fill="auto"/>
          </w:tcPr>
          <w:p w14:paraId="1D3FB5F0" w14:textId="77777777" w:rsidR="00682E96" w:rsidRPr="006F3CB3" w:rsidRDefault="00F319B2"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Une mission ECT a été conduite dans les provinces de Mai-</w:t>
            </w:r>
            <w:proofErr w:type="spellStart"/>
            <w:r w:rsidRPr="006F3CB3">
              <w:rPr>
                <w:rFonts w:ascii="Avenir" w:eastAsia="Avenir" w:hAnsi="Avenir" w:cs="Avenir"/>
                <w:bCs/>
                <w:color w:val="000000"/>
                <w:sz w:val="16"/>
                <w:szCs w:val="16"/>
                <w:lang w:val="fr-FR"/>
              </w:rPr>
              <w:t>Ndombe</w:t>
            </w:r>
            <w:proofErr w:type="spellEnd"/>
            <w:r w:rsidRPr="006F3CB3">
              <w:rPr>
                <w:rFonts w:ascii="Avenir" w:eastAsia="Avenir" w:hAnsi="Avenir" w:cs="Avenir"/>
                <w:bCs/>
                <w:color w:val="000000"/>
                <w:sz w:val="16"/>
                <w:szCs w:val="16"/>
                <w:lang w:val="fr-FR"/>
              </w:rPr>
              <w:t xml:space="preserve"> et Tshopo pour un appui à la mise en place concertée des ZDR et à leur mise en valeur par des pratiques agricoles durables, du 24 Juin au 8 Juillet 2024.</w:t>
            </w:r>
          </w:p>
          <w:p w14:paraId="767D982A" w14:textId="1934DA2C" w:rsidR="00F319B2" w:rsidRPr="006F3CB3" w:rsidRDefault="00F319B2" w:rsidP="00F319B2">
            <w:pPr>
              <w:pBdr>
                <w:top w:val="nil"/>
                <w:left w:val="nil"/>
                <w:bottom w:val="nil"/>
                <w:right w:val="nil"/>
                <w:between w:val="nil"/>
              </w:pBd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Rapport de capitalisation des bonnes pratiques de gestion durable des espaces </w:t>
            </w:r>
            <w:proofErr w:type="gramStart"/>
            <w:r w:rsidRPr="006F3CB3">
              <w:rPr>
                <w:rFonts w:ascii="Avenir" w:eastAsia="Avenir" w:hAnsi="Avenir" w:cs="Avenir"/>
                <w:bCs/>
                <w:color w:val="000000"/>
                <w:sz w:val="16"/>
                <w:szCs w:val="16"/>
                <w:lang w:val="fr-FR"/>
              </w:rPr>
              <w:t>agricoles;</w:t>
            </w:r>
            <w:proofErr w:type="gramEnd"/>
            <w:r w:rsidRPr="006F3CB3">
              <w:rPr>
                <w:rFonts w:ascii="Avenir" w:eastAsia="Avenir" w:hAnsi="Avenir" w:cs="Avenir"/>
                <w:bCs/>
                <w:color w:val="000000"/>
                <w:sz w:val="16"/>
                <w:szCs w:val="16"/>
                <w:lang w:val="fr-FR"/>
              </w:rPr>
              <w:t xml:space="preserve"> </w:t>
            </w:r>
          </w:p>
          <w:p w14:paraId="4B436D48" w14:textId="77777777" w:rsidR="00F319B2" w:rsidRPr="006F3CB3" w:rsidRDefault="00F319B2" w:rsidP="00F319B2">
            <w:pPr>
              <w:pBdr>
                <w:top w:val="nil"/>
                <w:left w:val="nil"/>
                <w:bottom w:val="nil"/>
                <w:right w:val="nil"/>
                <w:between w:val="nil"/>
              </w:pBd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Revue de l'existant sur les solutions </w:t>
            </w:r>
            <w:r w:rsidRPr="006F3CB3">
              <w:rPr>
                <w:rFonts w:ascii="Avenir" w:eastAsia="Avenir" w:hAnsi="Avenir" w:cs="Avenir"/>
                <w:bCs/>
                <w:color w:val="000000"/>
                <w:sz w:val="16"/>
                <w:szCs w:val="16"/>
                <w:lang w:val="fr-FR"/>
              </w:rPr>
              <w:lastRenderedPageBreak/>
              <w:t xml:space="preserve">d'agroforesterie et de maintien de la fertilité ; </w:t>
            </w:r>
          </w:p>
          <w:p w14:paraId="79AB4A5D" w14:textId="4DAAE5FC" w:rsidR="00F319B2" w:rsidRPr="006F3CB3" w:rsidRDefault="00F319B2" w:rsidP="00866000">
            <w:pPr>
              <w:pBdr>
                <w:top w:val="nil"/>
                <w:left w:val="nil"/>
                <w:bottom w:val="nil"/>
                <w:right w:val="nil"/>
                <w:between w:val="nil"/>
              </w:pBd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Supports pédagogiques et méthodologiques sur les itinéraires techniques agroforestiers.</w:t>
            </w:r>
          </w:p>
        </w:tc>
        <w:tc>
          <w:tcPr>
            <w:tcW w:w="712" w:type="dxa"/>
            <w:shd w:val="clear" w:color="auto" w:fill="auto"/>
          </w:tcPr>
          <w:p w14:paraId="3B50BD28"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23758C9D"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4B82E4C6" w14:textId="77777777" w:rsidR="00706A31" w:rsidRPr="006F3CB3" w:rsidRDefault="00706A31" w:rsidP="00706A31">
            <w:pPr>
              <w:pBdr>
                <w:top w:val="nil"/>
                <w:left w:val="nil"/>
                <w:bottom w:val="nil"/>
                <w:right w:val="nil"/>
                <w:between w:val="nil"/>
              </w:pBd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Rapport de capitalisation des bonnes pratiques de gestion durable des espaces agricoles ; </w:t>
            </w:r>
          </w:p>
          <w:p w14:paraId="778F6C0C" w14:textId="77777777" w:rsidR="00706A31" w:rsidRPr="006F3CB3" w:rsidRDefault="00706A31" w:rsidP="00706A31">
            <w:pPr>
              <w:pBdr>
                <w:top w:val="nil"/>
                <w:left w:val="nil"/>
                <w:bottom w:val="nil"/>
                <w:right w:val="nil"/>
                <w:between w:val="nil"/>
              </w:pBd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Revue de l'existant sur les solutions d'agroforesterie et de maintien de la fertilité ; </w:t>
            </w:r>
          </w:p>
          <w:p w14:paraId="6FA017C8" w14:textId="54310CAF" w:rsidR="00682E96" w:rsidRPr="006F3CB3" w:rsidRDefault="00706A31" w:rsidP="00706A31">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Supports pédagogiques et méthodologiques sur les itinéraires techniques agroforestiers.</w:t>
            </w:r>
          </w:p>
        </w:tc>
        <w:tc>
          <w:tcPr>
            <w:tcW w:w="1134" w:type="dxa"/>
            <w:shd w:val="clear" w:color="auto" w:fill="auto"/>
          </w:tcPr>
          <w:p w14:paraId="6BBD4F10" w14:textId="77777777" w:rsidR="00682E96" w:rsidRPr="006F3CB3" w:rsidRDefault="00682E96"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"Cible fin phase 1 : 3 concessions</w:t>
            </w:r>
          </w:p>
          <w:p w14:paraId="588EF8F2" w14:textId="77777777" w:rsidR="00682E96" w:rsidRPr="006F3CB3" w:rsidRDefault="00682E96"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Cible fin phase 2 : 10 concessions"</w:t>
            </w:r>
          </w:p>
        </w:tc>
        <w:tc>
          <w:tcPr>
            <w:tcW w:w="1134" w:type="dxa"/>
            <w:shd w:val="clear" w:color="auto" w:fill="auto"/>
          </w:tcPr>
          <w:p w14:paraId="7FF1378C"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63ECFBAE"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15802BF0" w14:textId="197085A4" w:rsidR="00682E96" w:rsidRPr="006F3CB3" w:rsidRDefault="00682E96" w:rsidP="00375128">
            <w:pPr>
              <w:spacing w:after="5" w:line="271" w:lineRule="auto"/>
              <w:rPr>
                <w:rFonts w:ascii="Avenir" w:eastAsia="Avenir" w:hAnsi="Avenir" w:cs="Avenir"/>
                <w:bCs/>
                <w:color w:val="000000"/>
                <w:sz w:val="16"/>
                <w:szCs w:val="16"/>
                <w:lang w:val="fr-FR"/>
              </w:rPr>
            </w:pPr>
          </w:p>
        </w:tc>
      </w:tr>
      <w:tr w:rsidR="006764BA" w:rsidRPr="00393289" w14:paraId="72DFBD28" w14:textId="77777777" w:rsidTr="00C65367">
        <w:trPr>
          <w:trHeight w:val="310"/>
          <w:jc w:val="center"/>
        </w:trPr>
        <w:tc>
          <w:tcPr>
            <w:tcW w:w="1413" w:type="dxa"/>
            <w:shd w:val="clear" w:color="auto" w:fill="auto"/>
          </w:tcPr>
          <w:p w14:paraId="4D22DCE7"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5.5 :</w:t>
            </w:r>
            <w:r w:rsidRPr="006F3CB3">
              <w:rPr>
                <w:lang w:val="fr-FR"/>
              </w:rPr>
              <w:t xml:space="preserve"> </w:t>
            </w:r>
            <w:r w:rsidRPr="006F3CB3">
              <w:rPr>
                <w:rFonts w:ascii="Avenir" w:eastAsia="Avenir" w:hAnsi="Avenir" w:cs="Avenir"/>
                <w:color w:val="000000"/>
                <w:sz w:val="16"/>
                <w:szCs w:val="16"/>
                <w:lang w:val="fr-FR"/>
              </w:rPr>
              <w:t xml:space="preserve">Appui à la valorisation des concessions rendues au domaine privé de l'Etat </w:t>
            </w:r>
          </w:p>
        </w:tc>
        <w:tc>
          <w:tcPr>
            <w:tcW w:w="1701" w:type="dxa"/>
            <w:shd w:val="clear" w:color="auto" w:fill="auto"/>
          </w:tcPr>
          <w:p w14:paraId="4D815AE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nouvelles allocations abouties en accord avec la législation</w:t>
            </w:r>
          </w:p>
        </w:tc>
        <w:tc>
          <w:tcPr>
            <w:tcW w:w="1701" w:type="dxa"/>
            <w:shd w:val="clear" w:color="auto" w:fill="auto"/>
          </w:tcPr>
          <w:p w14:paraId="7689AA68"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auto"/>
          </w:tcPr>
          <w:p w14:paraId="1A5B4B19"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3B5CC68A"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71396868"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42675A89"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1209243F"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03C03CA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Cibles fin phase 1 et fin phase 2 : à définir ultérieurement en fonction des orientations de la politique forestière et des résultats de la revue indépendante</w:t>
            </w:r>
          </w:p>
        </w:tc>
        <w:tc>
          <w:tcPr>
            <w:tcW w:w="1134" w:type="dxa"/>
            <w:shd w:val="clear" w:color="auto" w:fill="auto"/>
          </w:tcPr>
          <w:p w14:paraId="00E2F217"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D6E0AAA"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219BD8FA"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3629BAC8" w14:textId="77777777" w:rsidTr="00C65367">
        <w:trPr>
          <w:trHeight w:val="310"/>
          <w:jc w:val="center"/>
        </w:trPr>
        <w:tc>
          <w:tcPr>
            <w:tcW w:w="1413" w:type="dxa"/>
            <w:shd w:val="clear" w:color="auto" w:fill="auto"/>
          </w:tcPr>
          <w:p w14:paraId="0C6890E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Produit 5.6 : Appui à l'élaboration de conditions légales en vue d'un développement du secteur forestier en cohérence avec la </w:t>
            </w:r>
            <w:r w:rsidRPr="006F3CB3">
              <w:rPr>
                <w:rFonts w:ascii="Avenir" w:eastAsia="Avenir" w:hAnsi="Avenir" w:cs="Avenir"/>
                <w:color w:val="000000"/>
                <w:sz w:val="16"/>
                <w:szCs w:val="16"/>
                <w:lang w:val="fr-FR"/>
              </w:rPr>
              <w:lastRenderedPageBreak/>
              <w:t>feuille de route forêt</w:t>
            </w:r>
          </w:p>
        </w:tc>
        <w:tc>
          <w:tcPr>
            <w:tcW w:w="1701" w:type="dxa"/>
            <w:shd w:val="clear" w:color="auto" w:fill="auto"/>
          </w:tcPr>
          <w:p w14:paraId="228C6077" w14:textId="77777777" w:rsidR="00682E96" w:rsidRPr="006F3CB3" w:rsidRDefault="00682E96" w:rsidP="00375128">
            <w:pPr>
              <w:rPr>
                <w:rFonts w:ascii="Avenir" w:eastAsia="Avenir" w:hAnsi="Avenir" w:cs="Avenir"/>
                <w:color w:val="000000"/>
                <w:sz w:val="16"/>
                <w:szCs w:val="16"/>
                <w:lang w:val="fr-FR"/>
              </w:rPr>
            </w:pPr>
          </w:p>
        </w:tc>
        <w:tc>
          <w:tcPr>
            <w:tcW w:w="1701" w:type="dxa"/>
            <w:shd w:val="clear" w:color="auto" w:fill="auto"/>
          </w:tcPr>
          <w:p w14:paraId="7E5D6794"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auto"/>
          </w:tcPr>
          <w:p w14:paraId="605B9B5D"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35642FB4"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5F86DBF6"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53B168D2"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580F352D"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5A77E6F9"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44E4C050"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6B29F72"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5D9B9ED8"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51978B97" w14:textId="77777777" w:rsidTr="00C65367">
        <w:trPr>
          <w:trHeight w:val="310"/>
          <w:jc w:val="center"/>
        </w:trPr>
        <w:tc>
          <w:tcPr>
            <w:tcW w:w="1413" w:type="dxa"/>
            <w:shd w:val="clear" w:color="auto" w:fill="auto"/>
          </w:tcPr>
          <w:p w14:paraId="79EF5D39"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5.7 : Tester sur des sites pilotes des solutions innovantes de diversification des prélèvements de bois</w:t>
            </w:r>
          </w:p>
        </w:tc>
        <w:tc>
          <w:tcPr>
            <w:tcW w:w="1701" w:type="dxa"/>
            <w:shd w:val="clear" w:color="auto" w:fill="auto"/>
          </w:tcPr>
          <w:p w14:paraId="6ED85A5A" w14:textId="77777777" w:rsidR="00682E96" w:rsidRPr="006F3CB3" w:rsidRDefault="00682E96" w:rsidP="00375128">
            <w:pPr>
              <w:rPr>
                <w:rFonts w:ascii="Avenir" w:eastAsia="Avenir" w:hAnsi="Avenir" w:cs="Avenir"/>
                <w:color w:val="000000"/>
                <w:sz w:val="16"/>
                <w:szCs w:val="16"/>
                <w:lang w:val="fr-FR"/>
              </w:rPr>
            </w:pPr>
          </w:p>
        </w:tc>
        <w:tc>
          <w:tcPr>
            <w:tcW w:w="1701" w:type="dxa"/>
            <w:shd w:val="clear" w:color="auto" w:fill="auto"/>
          </w:tcPr>
          <w:p w14:paraId="7D0F1844"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auto"/>
          </w:tcPr>
          <w:p w14:paraId="4722E65C"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20EC226D"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1DF1829F"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552CCB21"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327981C3"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7A73E855"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4BA5048E"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14ACA936"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3EE42621"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512D1DA6" w14:textId="77777777" w:rsidTr="00C65367">
        <w:trPr>
          <w:trHeight w:val="310"/>
          <w:jc w:val="center"/>
        </w:trPr>
        <w:tc>
          <w:tcPr>
            <w:tcW w:w="1413" w:type="dxa"/>
            <w:shd w:val="clear" w:color="auto" w:fill="auto"/>
          </w:tcPr>
          <w:p w14:paraId="3DD30443"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5.8 : Mettre en place les activités de transfert de savoir-faire du Programme vers les sociétés forestières et vers les institutions de formation forestière</w:t>
            </w:r>
          </w:p>
        </w:tc>
        <w:tc>
          <w:tcPr>
            <w:tcW w:w="1701" w:type="dxa"/>
            <w:shd w:val="clear" w:color="auto" w:fill="auto"/>
          </w:tcPr>
          <w:p w14:paraId="63574119" w14:textId="77777777" w:rsidR="00682E96" w:rsidRPr="006F3CB3" w:rsidRDefault="00682E96" w:rsidP="00375128">
            <w:pPr>
              <w:rPr>
                <w:rFonts w:ascii="Avenir" w:eastAsia="Avenir" w:hAnsi="Avenir" w:cs="Avenir"/>
                <w:color w:val="000000"/>
                <w:sz w:val="16"/>
                <w:szCs w:val="16"/>
                <w:lang w:val="fr-FR"/>
              </w:rPr>
            </w:pPr>
          </w:p>
        </w:tc>
        <w:tc>
          <w:tcPr>
            <w:tcW w:w="1701" w:type="dxa"/>
            <w:shd w:val="clear" w:color="auto" w:fill="auto"/>
          </w:tcPr>
          <w:p w14:paraId="25695638"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auto"/>
          </w:tcPr>
          <w:p w14:paraId="551D58AA"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auto"/>
          </w:tcPr>
          <w:p w14:paraId="61DF660B"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auto"/>
          </w:tcPr>
          <w:p w14:paraId="525AB09A"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7C35E067"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39EED52A"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1A748EF1"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049C6F7F"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006E1A9B"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1AFF5A04"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r w:rsidR="006764BA" w:rsidRPr="00393289" w14:paraId="765DA9E5" w14:textId="77777777" w:rsidTr="00C65367">
        <w:trPr>
          <w:trHeight w:val="310"/>
          <w:jc w:val="center"/>
        </w:trPr>
        <w:tc>
          <w:tcPr>
            <w:tcW w:w="1413" w:type="dxa"/>
            <w:shd w:val="clear" w:color="auto" w:fill="auto"/>
          </w:tcPr>
          <w:p w14:paraId="4AD7589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5.9 : Appui aux thématiques CITES</w:t>
            </w:r>
          </w:p>
        </w:tc>
        <w:tc>
          <w:tcPr>
            <w:tcW w:w="1701" w:type="dxa"/>
            <w:shd w:val="clear" w:color="auto" w:fill="auto"/>
          </w:tcPr>
          <w:p w14:paraId="426F3F0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Appui à la rédaction des avis de commerce non-préjudiciables (ACNP), à la contribution aux études complémentaires de formulation des ACNP, à l’opérationnalisation de la plateforme numérique de gestion des permis CITES et à </w:t>
            </w:r>
            <w:r w:rsidRPr="006F3CB3">
              <w:rPr>
                <w:rFonts w:ascii="Avenir" w:eastAsia="Avenir" w:hAnsi="Avenir" w:cs="Avenir"/>
                <w:color w:val="000000"/>
                <w:sz w:val="16"/>
                <w:szCs w:val="16"/>
                <w:lang w:val="fr-FR"/>
              </w:rPr>
              <w:lastRenderedPageBreak/>
              <w:t>supporter la délégation congolaise aux évènements internationaux.</w:t>
            </w:r>
          </w:p>
        </w:tc>
        <w:tc>
          <w:tcPr>
            <w:tcW w:w="1701" w:type="dxa"/>
            <w:shd w:val="clear" w:color="auto" w:fill="auto"/>
          </w:tcPr>
          <w:p w14:paraId="40D1A7AA"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RAS</w:t>
            </w:r>
          </w:p>
        </w:tc>
        <w:tc>
          <w:tcPr>
            <w:tcW w:w="1417" w:type="dxa"/>
            <w:shd w:val="clear" w:color="auto" w:fill="auto"/>
          </w:tcPr>
          <w:p w14:paraId="23151EAE" w14:textId="4DA01979" w:rsidR="00682E96" w:rsidRPr="006F3CB3" w:rsidRDefault="00682E96" w:rsidP="00375128">
            <w:pPr>
              <w:rPr>
                <w:rFonts w:ascii="Avenir" w:eastAsia="Avenir" w:hAnsi="Avenir" w:cs="Avenir"/>
                <w:bCs/>
                <w:color w:val="000000"/>
                <w:sz w:val="16"/>
                <w:szCs w:val="16"/>
                <w:lang w:val="fr-FR"/>
              </w:rPr>
            </w:pPr>
            <w:r w:rsidRPr="006F3CB3">
              <w:rPr>
                <w:rFonts w:ascii="Avenir" w:eastAsia="Avenir" w:hAnsi="Avenir" w:cs="Avenir"/>
                <w:color w:val="000000"/>
                <w:sz w:val="16"/>
                <w:szCs w:val="16"/>
                <w:lang w:val="fr-FR"/>
              </w:rPr>
              <w:t>TDR</w:t>
            </w:r>
            <w:r w:rsidR="00395E6B"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 xml:space="preserve">de la mission d'appui pour la </w:t>
            </w:r>
            <w:r w:rsidRPr="006F3CB3">
              <w:rPr>
                <w:rFonts w:ascii="Avenir" w:eastAsia="Avenir" w:hAnsi="Avenir" w:cs="Avenir"/>
                <w:bCs/>
                <w:color w:val="000000"/>
                <w:sz w:val="16"/>
                <w:szCs w:val="16"/>
                <w:lang w:val="fr-FR"/>
              </w:rPr>
              <w:t>participation au 27</w:t>
            </w:r>
            <w:r w:rsidRPr="006F3CB3">
              <w:rPr>
                <w:rFonts w:ascii="Avenir" w:eastAsia="Avenir" w:hAnsi="Avenir" w:cs="Avenir"/>
                <w:bCs/>
                <w:color w:val="000000"/>
                <w:sz w:val="16"/>
                <w:szCs w:val="16"/>
                <w:vertAlign w:val="superscript"/>
                <w:lang w:val="fr-FR"/>
              </w:rPr>
              <w:t>ème</w:t>
            </w:r>
            <w:r w:rsidRPr="006F3CB3">
              <w:rPr>
                <w:rFonts w:ascii="Avenir" w:eastAsia="Avenir" w:hAnsi="Avenir" w:cs="Avenir"/>
                <w:bCs/>
                <w:color w:val="000000"/>
                <w:sz w:val="16"/>
                <w:szCs w:val="16"/>
                <w:lang w:val="fr-FR"/>
              </w:rPr>
              <w:t xml:space="preserve"> Comité pour les Plantes de la CITES à Genève prévue du 08 au 12.07.2024</w:t>
            </w:r>
          </w:p>
          <w:p w14:paraId="6C2D6821" w14:textId="77777777" w:rsidR="00377657" w:rsidRPr="006F3CB3" w:rsidRDefault="00377657" w:rsidP="00375128">
            <w:pPr>
              <w:rPr>
                <w:rFonts w:ascii="Avenir" w:eastAsia="Avenir" w:hAnsi="Avenir" w:cs="Avenir"/>
                <w:bCs/>
                <w:color w:val="000000"/>
                <w:sz w:val="16"/>
                <w:szCs w:val="16"/>
                <w:lang w:val="fr-FR"/>
              </w:rPr>
            </w:pPr>
          </w:p>
          <w:p w14:paraId="0A00E0A1" w14:textId="77777777" w:rsidR="00377657" w:rsidRPr="006F3CB3" w:rsidRDefault="00377657"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Participation à l’évènement du 27</w:t>
            </w:r>
            <w:r w:rsidRPr="006F3CB3">
              <w:rPr>
                <w:rFonts w:ascii="Avenir" w:eastAsia="Avenir" w:hAnsi="Avenir" w:cs="Avenir"/>
                <w:bCs/>
                <w:color w:val="000000"/>
                <w:sz w:val="16"/>
                <w:szCs w:val="16"/>
                <w:vertAlign w:val="superscript"/>
                <w:lang w:val="fr-FR"/>
              </w:rPr>
              <w:t>ème</w:t>
            </w:r>
            <w:r w:rsidRPr="006F3CB3">
              <w:rPr>
                <w:rFonts w:ascii="Avenir" w:eastAsia="Avenir" w:hAnsi="Avenir" w:cs="Avenir"/>
                <w:bCs/>
                <w:color w:val="000000"/>
                <w:sz w:val="16"/>
                <w:szCs w:val="16"/>
                <w:lang w:val="fr-FR"/>
              </w:rPr>
              <w:t xml:space="preserve"> CP</w:t>
            </w:r>
          </w:p>
          <w:p w14:paraId="217DB327" w14:textId="77777777" w:rsidR="00377657" w:rsidRPr="006F3CB3" w:rsidRDefault="00377657" w:rsidP="00375128">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lastRenderedPageBreak/>
              <w:t>Appui à la rédaction de 3 nouveaux ACNP</w:t>
            </w:r>
          </w:p>
          <w:p w14:paraId="5B5EC771" w14:textId="77777777" w:rsidR="00377657" w:rsidRPr="006F3CB3" w:rsidRDefault="00377657" w:rsidP="00375128">
            <w:pPr>
              <w:rPr>
                <w:rFonts w:ascii="Avenir" w:eastAsia="Avenir" w:hAnsi="Avenir" w:cs="Avenir"/>
                <w:bCs/>
                <w:color w:val="000000"/>
                <w:sz w:val="16"/>
                <w:szCs w:val="16"/>
                <w:lang w:val="fr-FR"/>
              </w:rPr>
            </w:pPr>
          </w:p>
          <w:p w14:paraId="461A0078" w14:textId="1F3DA368" w:rsidR="00377657" w:rsidRPr="006F3CB3" w:rsidRDefault="00377657" w:rsidP="00375128">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Appui technique à l’opérationnalisation d’une nouvelle plateforme numérique de gestion des permis CITES</w:t>
            </w:r>
          </w:p>
        </w:tc>
        <w:tc>
          <w:tcPr>
            <w:tcW w:w="1418" w:type="dxa"/>
            <w:shd w:val="clear" w:color="auto" w:fill="auto"/>
          </w:tcPr>
          <w:p w14:paraId="403766A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L'ANO obtenu le 18 Juin 2024</w:t>
            </w:r>
          </w:p>
          <w:p w14:paraId="0D306883" w14:textId="77777777" w:rsidR="00377657" w:rsidRPr="006F3CB3" w:rsidRDefault="003776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L’AT3 a participé au 27</w:t>
            </w:r>
            <w:r w:rsidRPr="006F3CB3">
              <w:rPr>
                <w:rFonts w:ascii="Avenir" w:eastAsia="Avenir" w:hAnsi="Avenir" w:cs="Avenir"/>
                <w:color w:val="000000"/>
                <w:sz w:val="16"/>
                <w:szCs w:val="16"/>
                <w:vertAlign w:val="superscript"/>
                <w:lang w:val="fr-FR"/>
              </w:rPr>
              <w:t>ème</w:t>
            </w:r>
            <w:r w:rsidRPr="006F3CB3">
              <w:rPr>
                <w:rFonts w:ascii="Avenir" w:eastAsia="Avenir" w:hAnsi="Avenir" w:cs="Avenir"/>
                <w:color w:val="000000"/>
                <w:sz w:val="16"/>
                <w:szCs w:val="16"/>
                <w:lang w:val="fr-FR"/>
              </w:rPr>
              <w:t xml:space="preserve"> Comité pour les Plantes et la délégation a exprimé sa satisfaction</w:t>
            </w:r>
          </w:p>
          <w:p w14:paraId="3520146F" w14:textId="77777777" w:rsidR="00377657" w:rsidRPr="006F3CB3" w:rsidRDefault="00377657" w:rsidP="00375128">
            <w:pPr>
              <w:rPr>
                <w:rFonts w:ascii="Avenir" w:eastAsia="Avenir" w:hAnsi="Avenir" w:cs="Avenir"/>
                <w:color w:val="000000"/>
                <w:sz w:val="16"/>
                <w:szCs w:val="16"/>
                <w:lang w:val="fr-FR"/>
              </w:rPr>
            </w:pPr>
          </w:p>
          <w:p w14:paraId="7187A7A4" w14:textId="1136844A" w:rsidR="00377657" w:rsidRPr="006F3CB3" w:rsidRDefault="003776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L’AT2 a participé et contribué </w:t>
            </w:r>
            <w:r w:rsidR="00544249" w:rsidRPr="006F3CB3">
              <w:rPr>
                <w:rFonts w:ascii="Avenir" w:eastAsia="Avenir" w:hAnsi="Avenir" w:cs="Avenir"/>
                <w:color w:val="000000"/>
                <w:sz w:val="16"/>
                <w:szCs w:val="16"/>
                <w:lang w:val="fr-FR"/>
              </w:rPr>
              <w:t xml:space="preserve">de manière conséquente </w:t>
            </w:r>
            <w:r w:rsidRPr="006F3CB3">
              <w:rPr>
                <w:rFonts w:ascii="Avenir" w:eastAsia="Avenir" w:hAnsi="Avenir" w:cs="Avenir"/>
                <w:color w:val="000000"/>
                <w:sz w:val="16"/>
                <w:szCs w:val="16"/>
                <w:lang w:val="fr-FR"/>
              </w:rPr>
              <w:t xml:space="preserve">à </w:t>
            </w:r>
            <w:r w:rsidRPr="006F3CB3">
              <w:rPr>
                <w:rFonts w:ascii="Avenir" w:eastAsia="Avenir" w:hAnsi="Avenir" w:cs="Avenir"/>
                <w:color w:val="000000"/>
                <w:sz w:val="16"/>
                <w:szCs w:val="16"/>
                <w:lang w:val="fr-FR"/>
              </w:rPr>
              <w:lastRenderedPageBreak/>
              <w:t>l’élaboration des 3 nouveau</w:t>
            </w:r>
            <w:r w:rsidR="00544249" w:rsidRPr="006F3CB3">
              <w:rPr>
                <w:rFonts w:ascii="Avenir" w:eastAsia="Avenir" w:hAnsi="Avenir" w:cs="Avenir"/>
                <w:color w:val="000000"/>
                <w:sz w:val="16"/>
                <w:szCs w:val="16"/>
                <w:lang w:val="fr-FR"/>
              </w:rPr>
              <w:t>x</w:t>
            </w:r>
            <w:r w:rsidRPr="006F3CB3">
              <w:rPr>
                <w:rFonts w:ascii="Avenir" w:eastAsia="Avenir" w:hAnsi="Avenir" w:cs="Avenir"/>
                <w:color w:val="000000"/>
                <w:sz w:val="16"/>
                <w:szCs w:val="16"/>
                <w:lang w:val="fr-FR"/>
              </w:rPr>
              <w:t xml:space="preserve"> ACNP (</w:t>
            </w:r>
            <w:proofErr w:type="spellStart"/>
            <w:r w:rsidRPr="006F3CB3">
              <w:rPr>
                <w:rFonts w:ascii="Avenir" w:eastAsia="Avenir" w:hAnsi="Avenir" w:cs="Avenir"/>
                <w:i/>
                <w:color w:val="000000"/>
                <w:sz w:val="16"/>
                <w:szCs w:val="16"/>
                <w:lang w:val="fr-FR"/>
              </w:rPr>
              <w:t>Afzelia</w:t>
            </w:r>
            <w:proofErr w:type="spellEnd"/>
            <w:r w:rsidRPr="006F3CB3">
              <w:rPr>
                <w:rFonts w:ascii="Avenir" w:eastAsia="Avenir" w:hAnsi="Avenir" w:cs="Avenir"/>
                <w:color w:val="000000"/>
                <w:sz w:val="16"/>
                <w:szCs w:val="16"/>
                <w:lang w:val="fr-FR"/>
              </w:rPr>
              <w:t xml:space="preserve">, </w:t>
            </w:r>
            <w:proofErr w:type="spellStart"/>
            <w:r w:rsidRPr="006F3CB3">
              <w:rPr>
                <w:rFonts w:ascii="Avenir" w:eastAsia="Avenir" w:hAnsi="Avenir" w:cs="Avenir"/>
                <w:i/>
                <w:color w:val="000000"/>
                <w:sz w:val="16"/>
                <w:szCs w:val="16"/>
                <w:lang w:val="fr-FR"/>
              </w:rPr>
              <w:t>Khaya</w:t>
            </w:r>
            <w:proofErr w:type="spellEnd"/>
            <w:r w:rsidRPr="006F3CB3">
              <w:rPr>
                <w:rFonts w:ascii="Avenir" w:eastAsia="Avenir" w:hAnsi="Avenir" w:cs="Avenir"/>
                <w:color w:val="000000"/>
                <w:sz w:val="16"/>
                <w:szCs w:val="16"/>
                <w:lang w:val="fr-FR"/>
              </w:rPr>
              <w:t xml:space="preserve">, et </w:t>
            </w:r>
            <w:r w:rsidRPr="006F3CB3">
              <w:rPr>
                <w:rFonts w:ascii="Avenir" w:eastAsia="Avenir" w:hAnsi="Avenir" w:cs="Avenir"/>
                <w:i/>
                <w:color w:val="000000"/>
                <w:sz w:val="16"/>
                <w:szCs w:val="16"/>
                <w:lang w:val="fr-FR"/>
              </w:rPr>
              <w:t>Pterocarpus</w:t>
            </w:r>
            <w:r w:rsidRPr="006F3CB3">
              <w:rPr>
                <w:rFonts w:ascii="Avenir" w:eastAsia="Avenir" w:hAnsi="Avenir" w:cs="Avenir"/>
                <w:color w:val="000000"/>
                <w:sz w:val="16"/>
                <w:szCs w:val="16"/>
                <w:lang w:val="fr-FR"/>
              </w:rPr>
              <w:t>)</w:t>
            </w:r>
            <w:r w:rsidR="00544249" w:rsidRPr="006F3CB3">
              <w:rPr>
                <w:rFonts w:ascii="Avenir" w:eastAsia="Avenir" w:hAnsi="Avenir" w:cs="Avenir"/>
                <w:color w:val="000000"/>
                <w:sz w:val="16"/>
                <w:szCs w:val="16"/>
                <w:lang w:val="fr-FR"/>
              </w:rPr>
              <w:t>. La réunion de lancement des ACNP a été appuyée par le PGDF</w:t>
            </w:r>
          </w:p>
          <w:p w14:paraId="6E0E94CC" w14:textId="77777777" w:rsidR="00377657" w:rsidRPr="006F3CB3" w:rsidRDefault="00377657" w:rsidP="00375128">
            <w:pPr>
              <w:rPr>
                <w:rFonts w:ascii="Avenir" w:eastAsia="Avenir" w:hAnsi="Avenir" w:cs="Avenir"/>
                <w:color w:val="000000"/>
                <w:sz w:val="16"/>
                <w:szCs w:val="16"/>
                <w:lang w:val="fr-FR"/>
              </w:rPr>
            </w:pPr>
          </w:p>
          <w:p w14:paraId="6E90E205" w14:textId="510D4FFF" w:rsidR="00377657" w:rsidRPr="006F3CB3" w:rsidRDefault="00377657"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Concernant l’appui technique pour la plateforme, la CITES n’a pas encore émis sa demande</w:t>
            </w:r>
          </w:p>
        </w:tc>
        <w:tc>
          <w:tcPr>
            <w:tcW w:w="712" w:type="dxa"/>
            <w:shd w:val="clear" w:color="auto" w:fill="auto"/>
          </w:tcPr>
          <w:p w14:paraId="473BBF45"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auto"/>
          </w:tcPr>
          <w:p w14:paraId="112382AE" w14:textId="77777777" w:rsidR="00EB0BA5" w:rsidRPr="006F3CB3" w:rsidRDefault="00EB0BA5" w:rsidP="00EB0BA5">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Appui technique à l’organe de gestion CITES de la RDC pour participer au 77ème Comité Permanent du CITES à </w:t>
            </w:r>
            <w:r w:rsidRPr="006F3CB3">
              <w:rPr>
                <w:rFonts w:ascii="Avenir" w:eastAsia="Avenir" w:hAnsi="Avenir" w:cs="Avenir"/>
                <w:bCs/>
                <w:color w:val="000000"/>
                <w:sz w:val="16"/>
                <w:szCs w:val="16"/>
                <w:lang w:val="fr-FR"/>
              </w:rPr>
              <w:lastRenderedPageBreak/>
              <w:t>Genève 06 au 10.11.2023</w:t>
            </w:r>
          </w:p>
          <w:p w14:paraId="5A2591CE"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auto"/>
          </w:tcPr>
          <w:p w14:paraId="6E578092" w14:textId="5E58BF2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lastRenderedPageBreak/>
              <w:t>Appui technique à l’organe de gestion CITES de la RDC pour participer au 77ème Comité Permanent du CITES à Genève 06 au 10.11.2023</w:t>
            </w:r>
          </w:p>
          <w:p w14:paraId="5A1A5F5D" w14:textId="1BA281E2" w:rsidR="00EB0BA5" w:rsidRPr="006F3CB3" w:rsidRDefault="00EB0BA5" w:rsidP="00EB0BA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Participation de l’AT</w:t>
            </w:r>
            <w:r w:rsidR="00DE5E0E" w:rsidRPr="00DE5E0E">
              <w:rPr>
                <w:rFonts w:ascii="Avenir" w:eastAsia="Avenir" w:hAnsi="Avenir" w:cs="Avenir"/>
                <w:color w:val="000000"/>
                <w:sz w:val="16"/>
                <w:szCs w:val="16"/>
                <w:lang w:val="fr-FR"/>
              </w:rPr>
              <w:t>3 au</w:t>
            </w:r>
            <w:r w:rsidRPr="006F3CB3">
              <w:rPr>
                <w:rFonts w:ascii="Avenir" w:eastAsia="Avenir" w:hAnsi="Avenir" w:cs="Avenir"/>
                <w:color w:val="000000"/>
                <w:sz w:val="16"/>
                <w:szCs w:val="16"/>
                <w:lang w:val="fr-FR"/>
              </w:rPr>
              <w:t xml:space="preserve"> 27</w:t>
            </w:r>
            <w:r w:rsidRPr="006F3CB3">
              <w:rPr>
                <w:rFonts w:ascii="Avenir" w:eastAsia="Avenir" w:hAnsi="Avenir" w:cs="Avenir"/>
                <w:color w:val="000000"/>
                <w:sz w:val="16"/>
                <w:szCs w:val="16"/>
                <w:vertAlign w:val="superscript"/>
                <w:lang w:val="fr-FR"/>
              </w:rPr>
              <w:t>ème</w:t>
            </w:r>
            <w:r w:rsidRPr="006F3CB3">
              <w:rPr>
                <w:rFonts w:ascii="Avenir" w:eastAsia="Avenir" w:hAnsi="Avenir" w:cs="Avenir"/>
                <w:color w:val="000000"/>
                <w:sz w:val="16"/>
                <w:szCs w:val="16"/>
                <w:lang w:val="fr-FR"/>
              </w:rPr>
              <w:t xml:space="preserve"> Comité pour les Plantes (la délégation a exprimé sa satisfaction)</w:t>
            </w:r>
          </w:p>
          <w:p w14:paraId="75303F81" w14:textId="77777777" w:rsidR="00377657" w:rsidRPr="006F3CB3" w:rsidRDefault="00377657" w:rsidP="00375128">
            <w:pPr>
              <w:spacing w:after="5" w:line="271" w:lineRule="auto"/>
              <w:rPr>
                <w:rFonts w:ascii="Avenir" w:eastAsia="Avenir" w:hAnsi="Avenir" w:cs="Avenir"/>
                <w:bCs/>
                <w:color w:val="000000"/>
                <w:sz w:val="16"/>
                <w:szCs w:val="16"/>
                <w:lang w:val="fr-FR"/>
              </w:rPr>
            </w:pPr>
          </w:p>
          <w:p w14:paraId="2DEC6118" w14:textId="445D81E9" w:rsidR="00682E96" w:rsidRPr="006F3CB3" w:rsidRDefault="00FC52C6" w:rsidP="006F3CB3">
            <w:pPr>
              <w:spacing w:after="5" w:line="271" w:lineRule="auto"/>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Au 4</w:t>
            </w:r>
            <w:r w:rsidRPr="006F3CB3">
              <w:rPr>
                <w:rFonts w:ascii="Avenir" w:eastAsia="Avenir" w:hAnsi="Avenir" w:cs="Avenir"/>
                <w:bCs/>
                <w:color w:val="000000"/>
                <w:sz w:val="16"/>
                <w:szCs w:val="16"/>
                <w:vertAlign w:val="superscript"/>
                <w:lang w:val="fr-FR"/>
              </w:rPr>
              <w:t>ème</w:t>
            </w:r>
            <w:r w:rsidRPr="006F3CB3">
              <w:rPr>
                <w:rFonts w:ascii="Avenir" w:eastAsia="Avenir" w:hAnsi="Avenir" w:cs="Avenir"/>
                <w:bCs/>
                <w:color w:val="000000"/>
                <w:sz w:val="16"/>
                <w:szCs w:val="16"/>
                <w:lang w:val="fr-FR"/>
              </w:rPr>
              <w:t xml:space="preserve"> trimestre, l</w:t>
            </w:r>
            <w:r w:rsidR="00377657" w:rsidRPr="006F3CB3">
              <w:rPr>
                <w:rFonts w:ascii="Avenir" w:eastAsia="Avenir" w:hAnsi="Avenir" w:cs="Avenir"/>
                <w:bCs/>
                <w:color w:val="000000"/>
                <w:sz w:val="16"/>
                <w:szCs w:val="16"/>
                <w:lang w:val="fr-FR"/>
              </w:rPr>
              <w:t>a CITES a finalisé 3 nouveau</w:t>
            </w:r>
            <w:r w:rsidR="00544249" w:rsidRPr="006F3CB3">
              <w:rPr>
                <w:rFonts w:ascii="Avenir" w:eastAsia="Avenir" w:hAnsi="Avenir" w:cs="Avenir"/>
                <w:bCs/>
                <w:color w:val="000000"/>
                <w:sz w:val="16"/>
                <w:szCs w:val="16"/>
                <w:lang w:val="fr-FR"/>
              </w:rPr>
              <w:t>x</w:t>
            </w:r>
            <w:r w:rsidR="00377657" w:rsidRPr="006F3CB3">
              <w:rPr>
                <w:rFonts w:ascii="Avenir" w:eastAsia="Avenir" w:hAnsi="Avenir" w:cs="Avenir"/>
                <w:bCs/>
                <w:color w:val="000000"/>
                <w:sz w:val="16"/>
                <w:szCs w:val="16"/>
                <w:lang w:val="fr-FR"/>
              </w:rPr>
              <w:t xml:space="preserve"> ACNP avec l’appui </w:t>
            </w:r>
            <w:r w:rsidR="00544249" w:rsidRPr="006F3CB3">
              <w:rPr>
                <w:rFonts w:ascii="Avenir" w:eastAsia="Avenir" w:hAnsi="Avenir" w:cs="Avenir"/>
                <w:bCs/>
                <w:color w:val="000000"/>
                <w:sz w:val="16"/>
                <w:szCs w:val="16"/>
                <w:lang w:val="fr-FR"/>
              </w:rPr>
              <w:t xml:space="preserve">technique et financier </w:t>
            </w:r>
            <w:r w:rsidR="00377657" w:rsidRPr="006F3CB3">
              <w:rPr>
                <w:rFonts w:ascii="Avenir" w:eastAsia="Avenir" w:hAnsi="Avenir" w:cs="Avenir"/>
                <w:bCs/>
                <w:color w:val="000000"/>
                <w:sz w:val="16"/>
                <w:szCs w:val="16"/>
                <w:lang w:val="fr-FR"/>
              </w:rPr>
              <w:t>du PGDF</w:t>
            </w:r>
          </w:p>
        </w:tc>
        <w:tc>
          <w:tcPr>
            <w:tcW w:w="1134" w:type="dxa"/>
            <w:shd w:val="clear" w:color="auto" w:fill="auto"/>
          </w:tcPr>
          <w:p w14:paraId="60559987"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auto"/>
          </w:tcPr>
          <w:p w14:paraId="4EEFB8A4"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auto"/>
          </w:tcPr>
          <w:p w14:paraId="5D8B5B4B"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auto"/>
          </w:tcPr>
          <w:p w14:paraId="3A274B0B" w14:textId="55A75BAB" w:rsidR="00377657" w:rsidRPr="006F3CB3" w:rsidRDefault="00377657"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Les ACNP, bien que fini</w:t>
            </w:r>
            <w:r w:rsidR="00347623" w:rsidRPr="006F3CB3">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 xml:space="preserve">, doivent encore entrer dans un processus d’approbation et de publication par le secrétariat CITES à Genève. </w:t>
            </w:r>
          </w:p>
          <w:p w14:paraId="399E3ED9" w14:textId="77777777" w:rsidR="00377657" w:rsidRPr="006F3CB3" w:rsidRDefault="00377657" w:rsidP="00375128">
            <w:pPr>
              <w:spacing w:after="5" w:line="271" w:lineRule="auto"/>
              <w:rPr>
                <w:rFonts w:ascii="Avenir" w:eastAsia="Avenir" w:hAnsi="Avenir" w:cs="Avenir"/>
                <w:bCs/>
                <w:color w:val="000000"/>
                <w:sz w:val="16"/>
                <w:szCs w:val="16"/>
                <w:lang w:val="fr-FR"/>
              </w:rPr>
            </w:pPr>
          </w:p>
          <w:p w14:paraId="0891F80F" w14:textId="140A1503" w:rsidR="00377657" w:rsidRPr="006F3CB3" w:rsidRDefault="00377657"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L’appui technique à la plateforme numérique a été reporté sur le PTBA 2025</w:t>
            </w:r>
          </w:p>
          <w:p w14:paraId="4493D4F6" w14:textId="77777777" w:rsidR="00682E96" w:rsidRPr="006F3CB3" w:rsidRDefault="00682E96" w:rsidP="00377657">
            <w:pPr>
              <w:spacing w:after="5" w:line="271" w:lineRule="auto"/>
              <w:rPr>
                <w:rFonts w:ascii="Avenir" w:eastAsia="Avenir" w:hAnsi="Avenir" w:cs="Avenir"/>
                <w:bCs/>
                <w:color w:val="000000"/>
                <w:sz w:val="16"/>
                <w:szCs w:val="16"/>
                <w:lang w:val="fr-FR"/>
              </w:rPr>
            </w:pPr>
          </w:p>
        </w:tc>
      </w:tr>
      <w:tr w:rsidR="006764BA" w:rsidRPr="00393289" w14:paraId="01E47F1F" w14:textId="77777777" w:rsidTr="00C65367">
        <w:trPr>
          <w:trHeight w:val="310"/>
          <w:jc w:val="center"/>
        </w:trPr>
        <w:tc>
          <w:tcPr>
            <w:tcW w:w="1413" w:type="dxa"/>
            <w:shd w:val="clear" w:color="auto" w:fill="C6E0B4"/>
          </w:tcPr>
          <w:p w14:paraId="024BAFCE"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Produit 6.1 :</w:t>
            </w:r>
            <w:r w:rsidRPr="006F3CB3">
              <w:rPr>
                <w:lang w:val="fr-FR"/>
              </w:rPr>
              <w:t xml:space="preserve"> </w:t>
            </w:r>
            <w:r w:rsidRPr="006F3CB3">
              <w:rPr>
                <w:rFonts w:ascii="Avenir" w:eastAsia="Avenir" w:hAnsi="Avenir" w:cs="Avenir"/>
                <w:color w:val="000000"/>
                <w:sz w:val="16"/>
                <w:szCs w:val="16"/>
                <w:lang w:val="fr-FR"/>
              </w:rPr>
              <w:t xml:space="preserve">Renforcement des compétences de l'administration forestière locale et des communautés et/ou ETD </w:t>
            </w:r>
          </w:p>
        </w:tc>
        <w:tc>
          <w:tcPr>
            <w:tcW w:w="1701" w:type="dxa"/>
            <w:shd w:val="clear" w:color="auto" w:fill="C6E0B4"/>
          </w:tcPr>
          <w:p w14:paraId="2CA41DD2" w14:textId="524D9412"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Proportion des territoires et secteurs des provinces concernées dans lesquels les agents de l’administration forestières ont été formés sur :</w:t>
            </w:r>
          </w:p>
          <w:p w14:paraId="2F18CCA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le zonage et les principes d’affectation des terres</w:t>
            </w:r>
          </w:p>
          <w:p w14:paraId="6570A29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la réalisation et le contrôle d’inventaires forestiers</w:t>
            </w:r>
          </w:p>
          <w:p w14:paraId="2D1B9A2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les pratiques EFIR</w:t>
            </w:r>
          </w:p>
          <w:p w14:paraId="16F6D08C"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les accords de clauses sociales notamment les modalités d’exercice des droits coutumiers</w:t>
            </w:r>
          </w:p>
          <w:p w14:paraId="15AB4BAD"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la ZDR (délimitation, vocation, gestion)</w:t>
            </w:r>
          </w:p>
          <w:p w14:paraId="6782E3E4"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le cadre réglementaire et les outils de suivi de l’exploitation forestière (concessions, ETD/forêt communautaire, artisan)"</w:t>
            </w:r>
          </w:p>
          <w:p w14:paraId="236D9CF0"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visites et/ou contrôles menés dans des concessions forestières, les forêts des ETD/forêt communautaire et auprès des opérateurs artisanaux</w:t>
            </w:r>
          </w:p>
        </w:tc>
        <w:tc>
          <w:tcPr>
            <w:tcW w:w="1701" w:type="dxa"/>
            <w:shd w:val="clear" w:color="auto" w:fill="C6E0B4"/>
          </w:tcPr>
          <w:p w14:paraId="3F2A675F"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Plusieurs intervenants mais plus particulièrement le projet ADEGUFOR a engagé une démarche de renforcement des capacités des agents de l’administration forestière notamment au niveau central et dans une moindre mesure au niveau provincial. Une équipe d’une dizaine d’agents de la DIAF maitrise la </w:t>
            </w:r>
            <w:r w:rsidRPr="006F3CB3">
              <w:rPr>
                <w:rFonts w:ascii="Avenir" w:eastAsia="Avenir" w:hAnsi="Avenir" w:cs="Avenir"/>
                <w:color w:val="000000"/>
                <w:sz w:val="16"/>
                <w:szCs w:val="16"/>
                <w:lang w:val="fr-FR"/>
              </w:rPr>
              <w:lastRenderedPageBreak/>
              <w:t>plupart des outils de vérification d’un processus d’élaboration et de mise en œuvre d’un plan d’aménagement forestier ainsi que 3 points focaux par Coordination Provinciale de l'Environnement (CPE). Des supports (guides opérationnels) sont disponibles et peuvent contribuer à mettre en œuvre un processus de renforcement des capacités (formation, appui/accompagnement de proximité, etc.) des agents de l’administration forestière des secteurs et des territoires</w:t>
            </w:r>
          </w:p>
        </w:tc>
        <w:tc>
          <w:tcPr>
            <w:tcW w:w="1417" w:type="dxa"/>
            <w:shd w:val="clear" w:color="auto" w:fill="C6E0B4"/>
          </w:tcPr>
          <w:p w14:paraId="288F9026"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xml:space="preserve">Formation des agents et cadres des CPEDD sur les guides opérationnels </w:t>
            </w:r>
          </w:p>
          <w:p w14:paraId="7257B966" w14:textId="77777777" w:rsidR="001C7F3D" w:rsidRPr="006F3CB3" w:rsidRDefault="001C7F3D" w:rsidP="00375128">
            <w:pPr>
              <w:rPr>
                <w:rFonts w:ascii="Avenir" w:eastAsia="Avenir" w:hAnsi="Avenir" w:cs="Avenir"/>
                <w:color w:val="000000"/>
                <w:sz w:val="16"/>
                <w:szCs w:val="16"/>
                <w:lang w:val="fr-FR"/>
              </w:rPr>
            </w:pPr>
          </w:p>
          <w:p w14:paraId="5395CF66" w14:textId="05365ADF" w:rsidR="001C7F3D" w:rsidRPr="006F3CB3" w:rsidRDefault="001C7F3D"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Une formation de 50 OPJ répartis dans les 4 provinces du PGDF était </w:t>
            </w:r>
            <w:r w:rsidR="00DE5E0E" w:rsidRPr="00DE5E0E">
              <w:rPr>
                <w:rFonts w:ascii="Avenir" w:eastAsia="Avenir" w:hAnsi="Avenir" w:cs="Avenir"/>
                <w:color w:val="000000"/>
                <w:sz w:val="16"/>
                <w:szCs w:val="16"/>
                <w:lang w:val="fr-FR"/>
              </w:rPr>
              <w:t>prévue</w:t>
            </w:r>
            <w:r w:rsidRPr="006F3CB3">
              <w:rPr>
                <w:rFonts w:ascii="Avenir" w:eastAsia="Avenir" w:hAnsi="Avenir" w:cs="Avenir"/>
                <w:color w:val="000000"/>
                <w:sz w:val="16"/>
                <w:szCs w:val="16"/>
                <w:lang w:val="fr-FR"/>
              </w:rPr>
              <w:t xml:space="preserve"> sur 2024</w:t>
            </w:r>
          </w:p>
          <w:p w14:paraId="717DFF04" w14:textId="77777777" w:rsidR="001C7F3D" w:rsidRPr="006F3CB3" w:rsidRDefault="001C7F3D" w:rsidP="00375128">
            <w:pPr>
              <w:rPr>
                <w:rFonts w:ascii="Avenir" w:eastAsia="Avenir" w:hAnsi="Avenir" w:cs="Avenir"/>
                <w:color w:val="000000"/>
                <w:sz w:val="16"/>
                <w:szCs w:val="16"/>
                <w:lang w:val="fr-FR"/>
              </w:rPr>
            </w:pPr>
          </w:p>
          <w:p w14:paraId="58CC8C97" w14:textId="25AA98B9" w:rsidR="001C7F3D" w:rsidRPr="006F3CB3" w:rsidRDefault="00C8100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En f</w:t>
            </w:r>
            <w:r w:rsidR="001C7F3D" w:rsidRPr="006F3CB3">
              <w:rPr>
                <w:rFonts w:ascii="Avenir" w:eastAsia="Avenir" w:hAnsi="Avenir" w:cs="Avenir"/>
                <w:color w:val="000000"/>
                <w:sz w:val="16"/>
                <w:szCs w:val="16"/>
                <w:lang w:val="fr-FR"/>
              </w:rPr>
              <w:t>oresterie artisanale</w:t>
            </w:r>
            <w:r w:rsidRPr="006F3CB3">
              <w:rPr>
                <w:rFonts w:ascii="Avenir" w:eastAsia="Avenir" w:hAnsi="Avenir" w:cs="Avenir"/>
                <w:color w:val="000000"/>
                <w:sz w:val="16"/>
                <w:szCs w:val="16"/>
                <w:lang w:val="fr-FR"/>
              </w:rPr>
              <w:t xml:space="preserve"> : des </w:t>
            </w:r>
            <w:r w:rsidRPr="006F3CB3">
              <w:rPr>
                <w:rFonts w:ascii="Avenir" w:eastAsia="Avenir" w:hAnsi="Avenir" w:cs="Avenir"/>
                <w:color w:val="000000"/>
                <w:sz w:val="16"/>
                <w:szCs w:val="16"/>
                <w:lang w:val="fr-FR"/>
              </w:rPr>
              <w:lastRenderedPageBreak/>
              <w:t>séances de renforcement de capacité étaient prévue sur la règlementation</w:t>
            </w:r>
          </w:p>
        </w:tc>
        <w:tc>
          <w:tcPr>
            <w:tcW w:w="1418" w:type="dxa"/>
            <w:shd w:val="clear" w:color="auto" w:fill="C6E0B4"/>
          </w:tcPr>
          <w:p w14:paraId="3A3A57F8" w14:textId="447394E3"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La DIAF</w:t>
            </w:r>
            <w:r w:rsidR="001C7F3D"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xml:space="preserve"> accompagnée par la DGF et le Cabinet de la MINETAT ont renforcé les capacités des agents et cadres des CPEDD des provinces de la </w:t>
            </w:r>
            <w:proofErr w:type="spellStart"/>
            <w:r w:rsidRPr="006F3CB3">
              <w:rPr>
                <w:rFonts w:ascii="Avenir" w:eastAsia="Avenir" w:hAnsi="Avenir" w:cs="Avenir"/>
                <w:color w:val="000000"/>
                <w:sz w:val="16"/>
                <w:szCs w:val="16"/>
                <w:lang w:val="fr-FR"/>
              </w:rPr>
              <w:t>Mongala</w:t>
            </w:r>
            <w:proofErr w:type="spellEnd"/>
            <w:r w:rsidRPr="006F3CB3">
              <w:rPr>
                <w:rFonts w:ascii="Avenir" w:eastAsia="Avenir" w:hAnsi="Avenir" w:cs="Avenir"/>
                <w:color w:val="000000"/>
                <w:sz w:val="16"/>
                <w:szCs w:val="16"/>
                <w:lang w:val="fr-FR"/>
              </w:rPr>
              <w:t>, Mai-</w:t>
            </w:r>
            <w:proofErr w:type="spellStart"/>
            <w:r w:rsidRPr="006F3CB3">
              <w:rPr>
                <w:rFonts w:ascii="Avenir" w:eastAsia="Avenir" w:hAnsi="Avenir" w:cs="Avenir"/>
                <w:color w:val="000000"/>
                <w:sz w:val="16"/>
                <w:szCs w:val="16"/>
                <w:lang w:val="fr-FR"/>
              </w:rPr>
              <w:t>Ndombe</w:t>
            </w:r>
            <w:proofErr w:type="spellEnd"/>
            <w:r w:rsidRPr="006F3CB3">
              <w:rPr>
                <w:rFonts w:ascii="Avenir" w:eastAsia="Avenir" w:hAnsi="Avenir" w:cs="Avenir"/>
                <w:color w:val="000000"/>
                <w:sz w:val="16"/>
                <w:szCs w:val="16"/>
                <w:lang w:val="fr-FR"/>
              </w:rPr>
              <w:t xml:space="preserve"> et Equateur sur les guides opérationnels</w:t>
            </w:r>
          </w:p>
          <w:p w14:paraId="593C06A5" w14:textId="77777777" w:rsidR="001C7F3D" w:rsidRPr="006F3CB3" w:rsidRDefault="001C7F3D" w:rsidP="00375128">
            <w:pPr>
              <w:rPr>
                <w:rFonts w:ascii="Avenir" w:eastAsia="Avenir" w:hAnsi="Avenir" w:cs="Avenir"/>
                <w:color w:val="000000"/>
                <w:sz w:val="16"/>
                <w:szCs w:val="16"/>
                <w:lang w:val="fr-FR"/>
              </w:rPr>
            </w:pPr>
          </w:p>
          <w:p w14:paraId="74B9DE30" w14:textId="75ECCAA1" w:rsidR="001C7F3D" w:rsidRPr="006F3CB3" w:rsidRDefault="001C7F3D"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Cependant l’organisation des formations OPJ n’ont pas eu lieu pour raison de priorisation budgétaire.</w:t>
            </w:r>
          </w:p>
          <w:p w14:paraId="4228EF6D" w14:textId="77777777" w:rsidR="00C81006" w:rsidRPr="006F3CB3" w:rsidRDefault="00C81006" w:rsidP="00375128">
            <w:pPr>
              <w:rPr>
                <w:rFonts w:ascii="Avenir" w:eastAsia="Avenir" w:hAnsi="Avenir" w:cs="Avenir"/>
                <w:color w:val="000000"/>
                <w:sz w:val="16"/>
                <w:szCs w:val="16"/>
                <w:lang w:val="fr-FR"/>
              </w:rPr>
            </w:pPr>
          </w:p>
          <w:p w14:paraId="6B4D9A23" w14:textId="1148D8CF" w:rsidR="00682E96" w:rsidRPr="006F3CB3" w:rsidRDefault="00C8100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En foresterie artisanale, </w:t>
            </w:r>
            <w:r w:rsidR="00DE5E0E" w:rsidRPr="00DE5E0E">
              <w:rPr>
                <w:rFonts w:ascii="Avenir" w:eastAsia="Avenir" w:hAnsi="Avenir" w:cs="Avenir"/>
                <w:color w:val="000000"/>
                <w:sz w:val="16"/>
                <w:szCs w:val="16"/>
                <w:lang w:val="fr-FR"/>
              </w:rPr>
              <w:t>les provinces</w:t>
            </w:r>
            <w:r w:rsidRPr="006F3CB3">
              <w:rPr>
                <w:rFonts w:ascii="Avenir" w:eastAsia="Avenir" w:hAnsi="Avenir" w:cs="Avenir"/>
                <w:color w:val="000000"/>
                <w:sz w:val="16"/>
                <w:szCs w:val="16"/>
                <w:lang w:val="fr-FR"/>
              </w:rPr>
              <w:t xml:space="preserve"> de MGL, EQT, et MND ont toutes les trois mené une séance de renforcement des capacités en matière de règlementation de cette filière. Ces interventions ont été complétées par des supports vulgarisant la règlementation (dépliants) </w:t>
            </w:r>
          </w:p>
        </w:tc>
        <w:tc>
          <w:tcPr>
            <w:tcW w:w="712" w:type="dxa"/>
            <w:shd w:val="clear" w:color="auto" w:fill="C6E0B4"/>
          </w:tcPr>
          <w:p w14:paraId="1B1F10C7"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11D350AD"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72CAC108"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DIAF accompagnée par la DGF et le Cabinet de la MINETAT ont renforcé les capacités des agents et cadres des CPEDD des provinces de la </w:t>
            </w:r>
            <w:proofErr w:type="spellStart"/>
            <w:r w:rsidRPr="006F3CB3">
              <w:rPr>
                <w:rFonts w:ascii="Avenir" w:eastAsia="Avenir" w:hAnsi="Avenir" w:cs="Avenir"/>
                <w:color w:val="000000"/>
                <w:sz w:val="16"/>
                <w:szCs w:val="16"/>
                <w:lang w:val="fr-FR"/>
              </w:rPr>
              <w:t>Mongala</w:t>
            </w:r>
            <w:proofErr w:type="spellEnd"/>
            <w:r w:rsidRPr="006F3CB3">
              <w:rPr>
                <w:rFonts w:ascii="Avenir" w:eastAsia="Avenir" w:hAnsi="Avenir" w:cs="Avenir"/>
                <w:color w:val="000000"/>
                <w:sz w:val="16"/>
                <w:szCs w:val="16"/>
                <w:lang w:val="fr-FR"/>
              </w:rPr>
              <w:t>, Mai-</w:t>
            </w:r>
            <w:proofErr w:type="spellStart"/>
            <w:r w:rsidRPr="006F3CB3">
              <w:rPr>
                <w:rFonts w:ascii="Avenir" w:eastAsia="Avenir" w:hAnsi="Avenir" w:cs="Avenir"/>
                <w:color w:val="000000"/>
                <w:sz w:val="16"/>
                <w:szCs w:val="16"/>
                <w:lang w:val="fr-FR"/>
              </w:rPr>
              <w:t>Ndombe</w:t>
            </w:r>
            <w:proofErr w:type="spellEnd"/>
            <w:r w:rsidRPr="006F3CB3">
              <w:rPr>
                <w:rFonts w:ascii="Avenir" w:eastAsia="Avenir" w:hAnsi="Avenir" w:cs="Avenir"/>
                <w:color w:val="000000"/>
                <w:sz w:val="16"/>
                <w:szCs w:val="16"/>
                <w:lang w:val="fr-FR"/>
              </w:rPr>
              <w:t xml:space="preserve"> et Equateur sur </w:t>
            </w:r>
            <w:r w:rsidRPr="006F3CB3">
              <w:rPr>
                <w:rFonts w:ascii="Avenir" w:eastAsia="Avenir" w:hAnsi="Avenir" w:cs="Avenir"/>
                <w:color w:val="000000"/>
                <w:sz w:val="16"/>
                <w:szCs w:val="16"/>
                <w:lang w:val="fr-FR"/>
              </w:rPr>
              <w:lastRenderedPageBreak/>
              <w:t>les guides opérationnels</w:t>
            </w:r>
          </w:p>
          <w:p w14:paraId="675C34FC" w14:textId="77777777" w:rsidR="00682E96" w:rsidRPr="006F3CB3" w:rsidRDefault="00682E96" w:rsidP="00375128">
            <w:pPr>
              <w:contextualSpacing/>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Remise de matériel professionnel de communication à la Direction Archives et Nouvelles Technologies de l’Information et de la Communication (DANTIC) du MEDD le 27 février 2024.</w:t>
            </w:r>
          </w:p>
          <w:p w14:paraId="576982BC" w14:textId="77777777" w:rsidR="00682E96" w:rsidRPr="006F3CB3" w:rsidRDefault="00682E96" w:rsidP="00375128">
            <w:pPr>
              <w:contextualSpacing/>
              <w:rPr>
                <w:rFonts w:ascii="Avenir" w:eastAsia="Avenir" w:hAnsi="Avenir" w:cs="Avenir"/>
                <w:color w:val="000000"/>
                <w:sz w:val="16"/>
                <w:szCs w:val="16"/>
                <w:lang w:val="fr-FR"/>
              </w:rPr>
            </w:pPr>
          </w:p>
          <w:p w14:paraId="7C48BE2E" w14:textId="78B771E1" w:rsidR="00682E96" w:rsidRPr="006F3CB3" w:rsidRDefault="00682E96" w:rsidP="00375128">
            <w:pPr>
              <w:contextualSpacing/>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Constitution d’une Task-Force de 48 agents et cadres (dont 33 au niveau de l’Administration centrale de l’EDD et 15 au niveau des CPEDD) devant être associée dans la conduite des activités, puis </w:t>
            </w:r>
            <w:r w:rsidRPr="006F3CB3">
              <w:rPr>
                <w:rFonts w:ascii="Avenir" w:eastAsia="Avenir" w:hAnsi="Avenir" w:cs="Avenir"/>
                <w:color w:val="000000"/>
                <w:sz w:val="16"/>
                <w:szCs w:val="16"/>
                <w:lang w:val="fr-FR"/>
              </w:rPr>
              <w:lastRenderedPageBreak/>
              <w:t xml:space="preserve">48 ordinateurs sont achetés pour la dotation aux membres de cette </w:t>
            </w:r>
            <w:proofErr w:type="spellStart"/>
            <w:r w:rsidRPr="006F3CB3">
              <w:rPr>
                <w:rFonts w:ascii="Avenir" w:eastAsia="Avenir" w:hAnsi="Avenir" w:cs="Avenir"/>
                <w:color w:val="000000"/>
                <w:sz w:val="16"/>
                <w:szCs w:val="16"/>
                <w:lang w:val="fr-FR"/>
              </w:rPr>
              <w:t>Task</w:t>
            </w:r>
            <w:proofErr w:type="spellEnd"/>
            <w:r w:rsidRPr="006F3CB3">
              <w:rPr>
                <w:rFonts w:ascii="Avenir" w:eastAsia="Avenir" w:hAnsi="Avenir" w:cs="Avenir"/>
                <w:color w:val="000000"/>
                <w:sz w:val="16"/>
                <w:szCs w:val="16"/>
                <w:lang w:val="fr-FR"/>
              </w:rPr>
              <w:t xml:space="preserve"> force</w:t>
            </w:r>
          </w:p>
        </w:tc>
        <w:tc>
          <w:tcPr>
            <w:tcW w:w="1134" w:type="dxa"/>
            <w:shd w:val="clear" w:color="auto" w:fill="C6E0B4"/>
          </w:tcPr>
          <w:p w14:paraId="0DB4EA2B"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"Cible fin phase 1 : 60% des agents des territoires pilote formés en 2018 sur 3 thèmes de formation, sur la base de l’expérience d’AGEDUFOR</w:t>
            </w:r>
          </w:p>
          <w:p w14:paraId="7088260C" w14:textId="3098BC8D"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Cible fin phase 2 : 80% des agents </w:t>
            </w:r>
            <w:r w:rsidRPr="006F3CB3">
              <w:rPr>
                <w:rFonts w:ascii="Avenir" w:eastAsia="Avenir" w:hAnsi="Avenir" w:cs="Avenir"/>
                <w:color w:val="000000"/>
                <w:sz w:val="16"/>
                <w:szCs w:val="16"/>
                <w:lang w:val="fr-FR"/>
              </w:rPr>
              <w:lastRenderedPageBreak/>
              <w:t>des territoires pilote formés en 2018 sur 3 thèmes de formation, sur la base de l’expérience d’AGEDUFOR</w:t>
            </w:r>
          </w:p>
          <w:p w14:paraId="32287D91" w14:textId="77777777" w:rsidR="00682E96" w:rsidRPr="006F3CB3" w:rsidRDefault="00682E96" w:rsidP="00375128">
            <w:pPr>
              <w:rPr>
                <w:rFonts w:ascii="Avenir" w:eastAsia="Avenir" w:hAnsi="Avenir" w:cs="Avenir"/>
                <w:color w:val="000000"/>
                <w:sz w:val="16"/>
                <w:szCs w:val="16"/>
                <w:lang w:val="fr-FR"/>
              </w:rPr>
            </w:pPr>
          </w:p>
          <w:p w14:paraId="5665EA08" w14:textId="77777777" w:rsidR="00682E96" w:rsidRPr="006F3CB3" w:rsidRDefault="00682E96" w:rsidP="00375128">
            <w:pPr>
              <w:rPr>
                <w:rFonts w:ascii="Avenir" w:eastAsia="Avenir" w:hAnsi="Avenir" w:cs="Avenir"/>
                <w:color w:val="000000"/>
                <w:sz w:val="16"/>
                <w:szCs w:val="16"/>
                <w:lang w:val="fr-FR"/>
              </w:rPr>
            </w:pPr>
          </w:p>
          <w:p w14:paraId="1ED02441" w14:textId="77777777" w:rsidR="00682E96" w:rsidRPr="006F3CB3" w:rsidRDefault="00682E96" w:rsidP="00375128">
            <w:pPr>
              <w:rPr>
                <w:rFonts w:ascii="Avenir" w:eastAsia="Avenir" w:hAnsi="Avenir" w:cs="Avenir"/>
                <w:color w:val="000000"/>
                <w:sz w:val="16"/>
                <w:szCs w:val="16"/>
                <w:lang w:val="fr-FR"/>
              </w:rPr>
            </w:pPr>
          </w:p>
          <w:p w14:paraId="320B81F1"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1 : 10 visites/contrôles par agent par an</w:t>
            </w:r>
          </w:p>
          <w:p w14:paraId="7E84DA7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Cible fin phase 2 : 20 visites/contrôles par agent par an"</w:t>
            </w:r>
          </w:p>
        </w:tc>
        <w:tc>
          <w:tcPr>
            <w:tcW w:w="1134" w:type="dxa"/>
            <w:shd w:val="clear" w:color="auto" w:fill="C6E0B4"/>
          </w:tcPr>
          <w:p w14:paraId="49BDA786"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0BD0A49D"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5E47C1D9" w14:textId="628F993D" w:rsidR="00682E96" w:rsidRPr="006F3CB3" w:rsidRDefault="001C7F3D"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La formation OPJ a été reportée sur 2025. L’organisation nécessitera une reprise des échanges avec la CCV et </w:t>
            </w:r>
            <w:r w:rsidR="00347623" w:rsidRPr="006F3CB3">
              <w:rPr>
                <w:rFonts w:ascii="Avenir" w:eastAsia="Avenir" w:hAnsi="Avenir" w:cs="Avenir"/>
                <w:bCs/>
                <w:color w:val="000000"/>
                <w:sz w:val="16"/>
                <w:szCs w:val="16"/>
                <w:lang w:val="fr-FR"/>
              </w:rPr>
              <w:t>l'</w:t>
            </w:r>
            <w:r w:rsidRPr="006F3CB3">
              <w:rPr>
                <w:rFonts w:ascii="Avenir" w:eastAsia="Avenir" w:hAnsi="Avenir" w:cs="Avenir"/>
                <w:bCs/>
                <w:color w:val="000000"/>
                <w:sz w:val="16"/>
                <w:szCs w:val="16"/>
                <w:lang w:val="fr-FR"/>
              </w:rPr>
              <w:t xml:space="preserve">USFS (qui souhaite aussi </w:t>
            </w:r>
            <w:r w:rsidR="00347623" w:rsidRPr="006F3CB3">
              <w:rPr>
                <w:rFonts w:ascii="Avenir" w:eastAsia="Avenir" w:hAnsi="Avenir" w:cs="Avenir"/>
                <w:bCs/>
                <w:color w:val="000000"/>
                <w:sz w:val="16"/>
                <w:szCs w:val="16"/>
                <w:lang w:val="fr-FR"/>
              </w:rPr>
              <w:t xml:space="preserve">être </w:t>
            </w:r>
            <w:r w:rsidRPr="006F3CB3">
              <w:rPr>
                <w:rFonts w:ascii="Avenir" w:eastAsia="Avenir" w:hAnsi="Avenir" w:cs="Avenir"/>
                <w:bCs/>
                <w:color w:val="000000"/>
                <w:sz w:val="16"/>
                <w:szCs w:val="16"/>
                <w:lang w:val="fr-FR"/>
              </w:rPr>
              <w:t>appuyé) afin de déterminer les priorités provinciales dès que le budget du programme permettra d’évoluer sur cette activité</w:t>
            </w:r>
          </w:p>
        </w:tc>
      </w:tr>
      <w:tr w:rsidR="006764BA" w:rsidRPr="00393289" w14:paraId="0F2A2FB0" w14:textId="77777777" w:rsidTr="00C65367">
        <w:trPr>
          <w:trHeight w:val="310"/>
          <w:jc w:val="center"/>
        </w:trPr>
        <w:tc>
          <w:tcPr>
            <w:tcW w:w="1413" w:type="dxa"/>
            <w:shd w:val="clear" w:color="auto" w:fill="C6E0B4"/>
          </w:tcPr>
          <w:p w14:paraId="35ED8135" w14:textId="77777777" w:rsidR="00682E96" w:rsidRPr="006F3CB3" w:rsidRDefault="00682E96" w:rsidP="0037512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Produit 6.2 : Mettre en place les activités de transfert de savoir-faire du programme vers les institutions de formation (IF) forestières pour assurer le renforcement des capacités et la poursuite des acquis après la fin du Programme</w:t>
            </w:r>
          </w:p>
        </w:tc>
        <w:tc>
          <w:tcPr>
            <w:tcW w:w="1701" w:type="dxa"/>
            <w:shd w:val="clear" w:color="auto" w:fill="C6E0B4"/>
          </w:tcPr>
          <w:p w14:paraId="7382A9E4" w14:textId="77777777" w:rsidR="00682E96" w:rsidRPr="006F3CB3" w:rsidRDefault="00682E96" w:rsidP="00375128">
            <w:pPr>
              <w:rPr>
                <w:rFonts w:ascii="Avenir" w:eastAsia="Avenir" w:hAnsi="Avenir" w:cs="Avenir"/>
                <w:color w:val="000000"/>
                <w:sz w:val="16"/>
                <w:szCs w:val="16"/>
                <w:lang w:val="fr-FR"/>
              </w:rPr>
            </w:pPr>
          </w:p>
        </w:tc>
        <w:tc>
          <w:tcPr>
            <w:tcW w:w="1701" w:type="dxa"/>
            <w:shd w:val="clear" w:color="auto" w:fill="C6E0B4"/>
          </w:tcPr>
          <w:p w14:paraId="76BC8649" w14:textId="77777777" w:rsidR="00682E96" w:rsidRPr="006F3CB3" w:rsidRDefault="00682E96" w:rsidP="00375128">
            <w:pPr>
              <w:rPr>
                <w:rFonts w:ascii="Avenir" w:eastAsia="Avenir" w:hAnsi="Avenir" w:cs="Avenir"/>
                <w:color w:val="000000"/>
                <w:sz w:val="16"/>
                <w:szCs w:val="16"/>
                <w:lang w:val="fr-FR"/>
              </w:rPr>
            </w:pPr>
          </w:p>
        </w:tc>
        <w:tc>
          <w:tcPr>
            <w:tcW w:w="1417" w:type="dxa"/>
            <w:shd w:val="clear" w:color="auto" w:fill="C6E0B4"/>
          </w:tcPr>
          <w:p w14:paraId="3978A577" w14:textId="77777777" w:rsidR="00682E96" w:rsidRPr="006F3CB3" w:rsidRDefault="00682E96" w:rsidP="00375128">
            <w:pPr>
              <w:rPr>
                <w:rFonts w:ascii="Avenir" w:eastAsia="Avenir" w:hAnsi="Avenir" w:cs="Avenir"/>
                <w:color w:val="000000"/>
                <w:sz w:val="16"/>
                <w:szCs w:val="16"/>
                <w:lang w:val="fr-FR"/>
              </w:rPr>
            </w:pPr>
          </w:p>
        </w:tc>
        <w:tc>
          <w:tcPr>
            <w:tcW w:w="1418" w:type="dxa"/>
            <w:shd w:val="clear" w:color="auto" w:fill="C6E0B4"/>
          </w:tcPr>
          <w:p w14:paraId="6470A550" w14:textId="77777777" w:rsidR="00682E96" w:rsidRPr="006F3CB3" w:rsidRDefault="00682E96" w:rsidP="00375128">
            <w:pPr>
              <w:rPr>
                <w:rFonts w:ascii="Avenir" w:eastAsia="Avenir" w:hAnsi="Avenir" w:cs="Avenir"/>
                <w:color w:val="000000"/>
                <w:sz w:val="16"/>
                <w:szCs w:val="16"/>
                <w:lang w:val="fr-FR"/>
              </w:rPr>
            </w:pPr>
          </w:p>
        </w:tc>
        <w:tc>
          <w:tcPr>
            <w:tcW w:w="712" w:type="dxa"/>
            <w:shd w:val="clear" w:color="auto" w:fill="C6E0B4"/>
          </w:tcPr>
          <w:p w14:paraId="5082DB28" w14:textId="77777777" w:rsidR="00682E96" w:rsidRPr="006F3CB3" w:rsidRDefault="00682E96" w:rsidP="00375128">
            <w:pPr>
              <w:rPr>
                <w:rFonts w:ascii="Avenir" w:eastAsia="Avenir" w:hAnsi="Avenir" w:cs="Avenir"/>
                <w:color w:val="000000"/>
                <w:sz w:val="16"/>
                <w:szCs w:val="16"/>
                <w:lang w:val="fr-FR"/>
              </w:rPr>
            </w:pPr>
          </w:p>
        </w:tc>
        <w:tc>
          <w:tcPr>
            <w:tcW w:w="989" w:type="dxa"/>
            <w:shd w:val="clear" w:color="auto" w:fill="C6E0B4"/>
          </w:tcPr>
          <w:p w14:paraId="471E795A" w14:textId="77777777" w:rsidR="00682E96" w:rsidRPr="006F3CB3" w:rsidRDefault="00682E96" w:rsidP="00375128">
            <w:pPr>
              <w:rPr>
                <w:rFonts w:ascii="Avenir" w:eastAsia="Avenir" w:hAnsi="Avenir" w:cs="Avenir"/>
                <w:color w:val="000000"/>
                <w:sz w:val="16"/>
                <w:szCs w:val="16"/>
                <w:lang w:val="fr-FR"/>
              </w:rPr>
            </w:pPr>
          </w:p>
        </w:tc>
        <w:tc>
          <w:tcPr>
            <w:tcW w:w="1276" w:type="dxa"/>
            <w:shd w:val="clear" w:color="auto" w:fill="C6E0B4"/>
          </w:tcPr>
          <w:p w14:paraId="77225A24"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7BE91F38" w14:textId="77777777" w:rsidR="00682E96" w:rsidRPr="006F3CB3" w:rsidRDefault="00682E96" w:rsidP="00375128">
            <w:pPr>
              <w:rPr>
                <w:rFonts w:ascii="Avenir" w:eastAsia="Avenir" w:hAnsi="Avenir" w:cs="Avenir"/>
                <w:color w:val="000000"/>
                <w:sz w:val="16"/>
                <w:szCs w:val="16"/>
                <w:lang w:val="fr-FR"/>
              </w:rPr>
            </w:pPr>
          </w:p>
        </w:tc>
        <w:tc>
          <w:tcPr>
            <w:tcW w:w="1134" w:type="dxa"/>
            <w:shd w:val="clear" w:color="auto" w:fill="C6E0B4"/>
          </w:tcPr>
          <w:p w14:paraId="395FA932" w14:textId="77777777" w:rsidR="00682E96" w:rsidRPr="006F3CB3" w:rsidRDefault="00682E96" w:rsidP="00375128">
            <w:pPr>
              <w:rPr>
                <w:rFonts w:ascii="Avenir" w:eastAsia="Avenir" w:hAnsi="Avenir" w:cs="Avenir"/>
                <w:color w:val="000000"/>
                <w:sz w:val="16"/>
                <w:szCs w:val="16"/>
                <w:lang w:val="fr-FR"/>
              </w:rPr>
            </w:pPr>
          </w:p>
        </w:tc>
        <w:tc>
          <w:tcPr>
            <w:tcW w:w="992" w:type="dxa"/>
            <w:shd w:val="clear" w:color="auto" w:fill="C6E0B4"/>
          </w:tcPr>
          <w:p w14:paraId="25EAB4C3" w14:textId="77777777" w:rsidR="00682E96" w:rsidRPr="006F3CB3" w:rsidRDefault="00682E96" w:rsidP="00375128">
            <w:pPr>
              <w:spacing w:after="5"/>
              <w:rPr>
                <w:rFonts w:ascii="Avenir" w:eastAsia="Avenir" w:hAnsi="Avenir" w:cs="Avenir"/>
                <w:color w:val="000000"/>
                <w:sz w:val="16"/>
                <w:szCs w:val="16"/>
                <w:lang w:val="fr-FR"/>
              </w:rPr>
            </w:pPr>
          </w:p>
        </w:tc>
        <w:tc>
          <w:tcPr>
            <w:tcW w:w="2126" w:type="dxa"/>
            <w:shd w:val="clear" w:color="auto" w:fill="C6E0B4"/>
          </w:tcPr>
          <w:p w14:paraId="38256F43" w14:textId="77777777" w:rsidR="00682E96" w:rsidRPr="006F3CB3" w:rsidRDefault="00682E96" w:rsidP="00375128">
            <w:pPr>
              <w:spacing w:after="5" w:line="271" w:lineRule="auto"/>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Non démarré</w:t>
            </w:r>
          </w:p>
        </w:tc>
      </w:tr>
    </w:tbl>
    <w:p w14:paraId="17F6EE4F" w14:textId="77777777" w:rsidR="00682E96" w:rsidRPr="006F3CB3" w:rsidRDefault="00682E96">
      <w:pPr>
        <w:spacing w:after="5"/>
        <w:ind w:left="20" w:right="28" w:hanging="10"/>
        <w:jc w:val="both"/>
        <w:rPr>
          <w:rFonts w:ascii="Avenir" w:eastAsia="Avenir" w:hAnsi="Avenir" w:cs="Avenir"/>
          <w:color w:val="000000"/>
          <w:lang w:val="fr-FR"/>
        </w:rPr>
      </w:pPr>
    </w:p>
    <w:p w14:paraId="775299B6" w14:textId="77777777" w:rsidR="00671E5C" w:rsidRPr="006F3CB3" w:rsidRDefault="00233362">
      <w:pPr>
        <w:spacing w:line="250" w:lineRule="auto"/>
        <w:ind w:left="-15"/>
        <w:jc w:val="both"/>
        <w:rPr>
          <w:rFonts w:ascii="Avenir" w:eastAsia="Avenir" w:hAnsi="Avenir" w:cs="Avenir"/>
          <w:b/>
          <w:i/>
          <w:color w:val="000000"/>
          <w:sz w:val="20"/>
          <w:szCs w:val="20"/>
          <w:lang w:val="fr-FR"/>
        </w:rPr>
      </w:pPr>
      <w:r w:rsidRPr="006F3CB3">
        <w:rPr>
          <w:rFonts w:ascii="Avenir" w:eastAsia="Avenir" w:hAnsi="Avenir" w:cs="Avenir"/>
          <w:b/>
          <w:i/>
          <w:color w:val="000000"/>
          <w:sz w:val="20"/>
          <w:szCs w:val="20"/>
          <w:u w:val="single"/>
          <w:lang w:val="fr-FR"/>
        </w:rPr>
        <w:t>Note</w:t>
      </w:r>
      <w:r w:rsidRPr="006F3CB3">
        <w:rPr>
          <w:rFonts w:ascii="Avenir" w:eastAsia="Avenir" w:hAnsi="Avenir" w:cs="Avenir"/>
          <w:b/>
          <w:i/>
          <w:color w:val="000000"/>
          <w:sz w:val="20"/>
          <w:szCs w:val="20"/>
          <w:lang w:val="fr-FR"/>
        </w:rPr>
        <w:t xml:space="preserve"> :</w:t>
      </w:r>
    </w:p>
    <w:p w14:paraId="6018AA5A" w14:textId="40987D71" w:rsidR="00671E5C" w:rsidRPr="006F3CB3" w:rsidRDefault="5CC1007D" w:rsidP="009D64D2">
      <w:pPr>
        <w:numPr>
          <w:ilvl w:val="0"/>
          <w:numId w:val="1"/>
        </w:numPr>
        <w:spacing w:line="250" w:lineRule="auto"/>
        <w:ind w:right="28"/>
        <w:jc w:val="both"/>
        <w:rPr>
          <w:rFonts w:ascii="Avenir" w:eastAsia="Avenir" w:hAnsi="Avenir" w:cs="Avenir"/>
          <w:i/>
          <w:iCs/>
          <w:color w:val="000000"/>
          <w:sz w:val="20"/>
          <w:szCs w:val="20"/>
          <w:lang w:val="fr-FR"/>
        </w:rPr>
      </w:pPr>
      <w:r w:rsidRPr="006F3CB3">
        <w:rPr>
          <w:rFonts w:ascii="Avenir" w:eastAsia="Avenir" w:hAnsi="Avenir" w:cs="Avenir"/>
          <w:i/>
          <w:iCs/>
          <w:color w:val="000000" w:themeColor="text1"/>
          <w:sz w:val="20"/>
          <w:szCs w:val="20"/>
          <w:lang w:val="fr-FR"/>
        </w:rPr>
        <w:t xml:space="preserve">Veuillez ajouter </w:t>
      </w:r>
      <w:r w:rsidR="525FDA95" w:rsidRPr="006F3CB3">
        <w:rPr>
          <w:rFonts w:ascii="Avenir" w:eastAsia="Avenir" w:hAnsi="Avenir" w:cs="Avenir"/>
          <w:i/>
          <w:iCs/>
          <w:color w:val="000000" w:themeColor="text1"/>
          <w:sz w:val="20"/>
          <w:szCs w:val="20"/>
          <w:lang w:val="fr-FR"/>
        </w:rPr>
        <w:t>autant de</w:t>
      </w:r>
      <w:r w:rsidRPr="006F3CB3">
        <w:rPr>
          <w:rFonts w:ascii="Avenir" w:eastAsia="Avenir" w:hAnsi="Avenir" w:cs="Avenir"/>
          <w:i/>
          <w:iCs/>
          <w:color w:val="000000" w:themeColor="text1"/>
          <w:sz w:val="20"/>
          <w:szCs w:val="20"/>
          <w:lang w:val="fr-FR"/>
        </w:rPr>
        <w:t xml:space="preserve"> lignes </w:t>
      </w:r>
      <w:r w:rsidR="54017792" w:rsidRPr="006F3CB3">
        <w:rPr>
          <w:rFonts w:ascii="Avenir" w:eastAsia="Avenir" w:hAnsi="Avenir" w:cs="Avenir"/>
          <w:i/>
          <w:iCs/>
          <w:color w:val="000000" w:themeColor="text1"/>
          <w:sz w:val="20"/>
          <w:szCs w:val="20"/>
          <w:lang w:val="fr-FR"/>
        </w:rPr>
        <w:t>que</w:t>
      </w:r>
      <w:r w:rsidRPr="006F3CB3">
        <w:rPr>
          <w:rFonts w:ascii="Avenir" w:eastAsia="Avenir" w:hAnsi="Avenir" w:cs="Avenir"/>
          <w:i/>
          <w:iCs/>
          <w:color w:val="000000" w:themeColor="text1"/>
          <w:sz w:val="20"/>
          <w:szCs w:val="20"/>
          <w:lang w:val="fr-FR"/>
        </w:rPr>
        <w:t xml:space="preserve"> nécessaire pour l’ensemble des produits du projet. </w:t>
      </w:r>
    </w:p>
    <w:p w14:paraId="775299B7" w14:textId="479B736C" w:rsidR="00671E5C" w:rsidRPr="006F3CB3" w:rsidRDefault="00233362" w:rsidP="009D64D2">
      <w:pPr>
        <w:numPr>
          <w:ilvl w:val="0"/>
          <w:numId w:val="1"/>
        </w:numPr>
        <w:pBdr>
          <w:top w:val="nil"/>
          <w:left w:val="nil"/>
          <w:bottom w:val="nil"/>
          <w:right w:val="nil"/>
          <w:between w:val="nil"/>
        </w:pBdr>
        <w:spacing w:line="250" w:lineRule="auto"/>
        <w:ind w:right="28"/>
        <w:jc w:val="both"/>
        <w:rPr>
          <w:rFonts w:ascii="Avenir" w:eastAsia="Avenir" w:hAnsi="Avenir" w:cs="Avenir"/>
          <w:i/>
          <w:iCs/>
          <w:color w:val="000000"/>
          <w:sz w:val="20"/>
          <w:szCs w:val="20"/>
          <w:lang w:val="fr-FR"/>
        </w:rPr>
      </w:pPr>
      <w:r w:rsidRPr="006F3CB3">
        <w:rPr>
          <w:rFonts w:ascii="Avenir" w:eastAsia="Avenir" w:hAnsi="Avenir" w:cs="Avenir"/>
          <w:i/>
          <w:iCs/>
          <w:color w:val="000000" w:themeColor="text1"/>
          <w:sz w:val="20"/>
          <w:szCs w:val="20"/>
          <w:lang w:val="fr-FR"/>
        </w:rPr>
        <w:t xml:space="preserve">Les produits, les indicateurs et les cibles devront être présentés </w:t>
      </w:r>
      <w:r w:rsidRPr="006F3CB3">
        <w:rPr>
          <w:rFonts w:ascii="Avenir" w:eastAsia="Avenir" w:hAnsi="Avenir" w:cs="Avenir"/>
          <w:b/>
          <w:bCs/>
          <w:i/>
          <w:iCs/>
          <w:color w:val="000000" w:themeColor="text1"/>
          <w:sz w:val="20"/>
          <w:szCs w:val="20"/>
          <w:lang w:val="fr-FR"/>
        </w:rPr>
        <w:t xml:space="preserve">tels qu’ils apparaissent dans le cadre logique du projet </w:t>
      </w:r>
      <w:r w:rsidRPr="006F3CB3">
        <w:rPr>
          <w:rFonts w:ascii="Avenir" w:eastAsia="Avenir" w:hAnsi="Avenir" w:cs="Avenir"/>
          <w:i/>
          <w:iCs/>
          <w:color w:val="000000" w:themeColor="text1"/>
          <w:sz w:val="20"/>
          <w:szCs w:val="20"/>
          <w:lang w:val="fr-FR"/>
        </w:rPr>
        <w:t>de manière à rendre compte des accomplissements par rapport aux objectifs du Projet.</w:t>
      </w:r>
    </w:p>
    <w:p w14:paraId="775299B8" w14:textId="4BC77F1E" w:rsidR="00671E5C" w:rsidRPr="006F3CB3" w:rsidRDefault="00233362" w:rsidP="009D64D2">
      <w:pPr>
        <w:numPr>
          <w:ilvl w:val="0"/>
          <w:numId w:val="1"/>
        </w:numPr>
        <w:pBdr>
          <w:top w:val="nil"/>
          <w:left w:val="nil"/>
          <w:bottom w:val="nil"/>
          <w:right w:val="nil"/>
          <w:between w:val="nil"/>
        </w:pBdr>
        <w:spacing w:line="250" w:lineRule="auto"/>
        <w:ind w:right="28"/>
        <w:jc w:val="both"/>
        <w:rPr>
          <w:rFonts w:ascii="Avenir" w:eastAsia="Avenir" w:hAnsi="Avenir" w:cs="Avenir"/>
          <w:i/>
          <w:iCs/>
          <w:color w:val="000000"/>
          <w:sz w:val="20"/>
          <w:szCs w:val="20"/>
          <w:lang w:val="fr-FR"/>
        </w:rPr>
      </w:pPr>
      <w:r w:rsidRPr="006F3CB3">
        <w:rPr>
          <w:rFonts w:ascii="Avenir" w:eastAsia="Avenir" w:hAnsi="Avenir" w:cs="Avenir"/>
          <w:i/>
          <w:iCs/>
          <w:color w:val="000000" w:themeColor="text1"/>
          <w:sz w:val="20"/>
          <w:szCs w:val="20"/>
          <w:lang w:val="fr-FR"/>
        </w:rPr>
        <w:t xml:space="preserve"> Si les cibles sont modifiées, précisez-le. </w:t>
      </w:r>
    </w:p>
    <w:p w14:paraId="0CDA941D" w14:textId="7D8ACC13" w:rsidR="00B126F3" w:rsidRPr="006F3CB3" w:rsidRDefault="00B126F3" w:rsidP="009D64D2">
      <w:pPr>
        <w:numPr>
          <w:ilvl w:val="0"/>
          <w:numId w:val="1"/>
        </w:numPr>
        <w:pBdr>
          <w:top w:val="nil"/>
          <w:left w:val="nil"/>
          <w:bottom w:val="nil"/>
          <w:right w:val="nil"/>
          <w:between w:val="nil"/>
        </w:pBdr>
        <w:spacing w:line="250" w:lineRule="auto"/>
        <w:ind w:right="28"/>
        <w:jc w:val="both"/>
        <w:rPr>
          <w:rFonts w:ascii="Avenir" w:eastAsia="Avenir" w:hAnsi="Avenir" w:cs="Avenir"/>
          <w:i/>
          <w:iCs/>
          <w:color w:val="000000"/>
          <w:sz w:val="20"/>
          <w:szCs w:val="20"/>
          <w:lang w:val="fr-FR"/>
        </w:rPr>
      </w:pPr>
      <w:r w:rsidRPr="006F3CB3">
        <w:rPr>
          <w:rFonts w:ascii="Avenir" w:eastAsia="Avenir" w:hAnsi="Avenir" w:cs="Avenir"/>
          <w:i/>
          <w:iCs/>
          <w:color w:val="000000" w:themeColor="text1"/>
          <w:sz w:val="20"/>
          <w:szCs w:val="20"/>
          <w:lang w:val="fr-FR"/>
        </w:rPr>
        <w:t xml:space="preserve">Tenir surtout compte des données de réalisations validées dans le rapport annuel 2023 de FONAREDD / CAFI. </w:t>
      </w:r>
    </w:p>
    <w:p w14:paraId="23D1A73D" w14:textId="533472AE" w:rsidR="7D7893A7" w:rsidRPr="006F3CB3" w:rsidRDefault="7D7893A7" w:rsidP="009D64D2">
      <w:pPr>
        <w:numPr>
          <w:ilvl w:val="0"/>
          <w:numId w:val="1"/>
        </w:numPr>
        <w:pBdr>
          <w:top w:val="nil"/>
          <w:left w:val="nil"/>
          <w:bottom w:val="nil"/>
          <w:right w:val="nil"/>
          <w:between w:val="nil"/>
        </w:pBdr>
        <w:spacing w:line="250" w:lineRule="auto"/>
        <w:ind w:right="28"/>
        <w:jc w:val="both"/>
        <w:rPr>
          <w:rFonts w:ascii="Avenir" w:eastAsia="Avenir" w:hAnsi="Avenir" w:cs="Avenir"/>
          <w:i/>
          <w:iCs/>
          <w:color w:val="000000" w:themeColor="text1"/>
          <w:sz w:val="20"/>
          <w:szCs w:val="20"/>
          <w:lang w:val="fr-FR"/>
        </w:rPr>
      </w:pPr>
      <w:r w:rsidRPr="006F3CB3">
        <w:rPr>
          <w:rFonts w:ascii="Avenir" w:eastAsia="Avenir" w:hAnsi="Avenir" w:cs="Avenir"/>
          <w:i/>
          <w:iCs/>
          <w:color w:val="000000" w:themeColor="text1"/>
          <w:sz w:val="20"/>
          <w:szCs w:val="20"/>
          <w:lang w:val="fr-FR"/>
        </w:rPr>
        <w:t xml:space="preserve">Il est possible que certains indicateurs du cadre logique du projet soient les mêmes que ceux en annexe 1 ou 2. Si </w:t>
      </w:r>
      <w:r w:rsidR="00376010" w:rsidRPr="006F3CB3">
        <w:rPr>
          <w:rFonts w:ascii="Avenir" w:eastAsia="Avenir" w:hAnsi="Avenir" w:cs="Avenir"/>
          <w:i/>
          <w:iCs/>
          <w:color w:val="000000" w:themeColor="text1"/>
          <w:sz w:val="20"/>
          <w:szCs w:val="20"/>
          <w:lang w:val="fr-FR"/>
        </w:rPr>
        <w:t>c’est</w:t>
      </w:r>
      <w:r w:rsidRPr="006F3CB3">
        <w:rPr>
          <w:rFonts w:ascii="Avenir" w:eastAsia="Avenir" w:hAnsi="Avenir" w:cs="Avenir"/>
          <w:i/>
          <w:iCs/>
          <w:color w:val="000000" w:themeColor="text1"/>
          <w:sz w:val="20"/>
          <w:szCs w:val="20"/>
          <w:lang w:val="fr-FR"/>
        </w:rPr>
        <w:t xml:space="preserve"> le cas, </w:t>
      </w:r>
      <w:r w:rsidR="00376010" w:rsidRPr="006F3CB3">
        <w:rPr>
          <w:rFonts w:ascii="Avenir" w:eastAsia="Avenir" w:hAnsi="Avenir" w:cs="Avenir"/>
          <w:i/>
          <w:iCs/>
          <w:color w:val="000000" w:themeColor="text1"/>
          <w:sz w:val="20"/>
          <w:szCs w:val="20"/>
          <w:lang w:val="fr-FR"/>
        </w:rPr>
        <w:t>assurez-vous</w:t>
      </w:r>
      <w:r w:rsidRPr="006F3CB3">
        <w:rPr>
          <w:rFonts w:ascii="Avenir" w:eastAsia="Avenir" w:hAnsi="Avenir" w:cs="Avenir"/>
          <w:i/>
          <w:iCs/>
          <w:color w:val="000000" w:themeColor="text1"/>
          <w:sz w:val="20"/>
          <w:szCs w:val="20"/>
          <w:lang w:val="fr-FR"/>
        </w:rPr>
        <w:t xml:space="preserve"> de la </w:t>
      </w:r>
      <w:r w:rsidR="00376010" w:rsidRPr="006F3CB3">
        <w:rPr>
          <w:rFonts w:ascii="Avenir" w:eastAsia="Avenir" w:hAnsi="Avenir" w:cs="Avenir"/>
          <w:i/>
          <w:iCs/>
          <w:color w:val="000000" w:themeColor="text1"/>
          <w:sz w:val="20"/>
          <w:szCs w:val="20"/>
          <w:lang w:val="fr-FR"/>
        </w:rPr>
        <w:t>cohérence</w:t>
      </w:r>
      <w:r w:rsidRPr="006F3CB3">
        <w:rPr>
          <w:rFonts w:ascii="Avenir" w:eastAsia="Avenir" w:hAnsi="Avenir" w:cs="Avenir"/>
          <w:i/>
          <w:iCs/>
          <w:color w:val="000000" w:themeColor="text1"/>
          <w:sz w:val="20"/>
          <w:szCs w:val="20"/>
          <w:lang w:val="fr-FR"/>
        </w:rPr>
        <w:t xml:space="preserve"> entre les annexes et ce </w:t>
      </w:r>
      <w:r w:rsidR="00376010" w:rsidRPr="006F3CB3">
        <w:rPr>
          <w:rFonts w:ascii="Avenir" w:eastAsia="Avenir" w:hAnsi="Avenir" w:cs="Avenir"/>
          <w:i/>
          <w:iCs/>
          <w:color w:val="000000" w:themeColor="text1"/>
          <w:sz w:val="20"/>
          <w:szCs w:val="20"/>
          <w:lang w:val="fr-FR"/>
        </w:rPr>
        <w:t>tableau (</w:t>
      </w:r>
      <w:r w:rsidR="6C984839" w:rsidRPr="006F3CB3">
        <w:rPr>
          <w:rFonts w:ascii="Avenir" w:eastAsia="Avenir" w:hAnsi="Avenir" w:cs="Avenir"/>
          <w:i/>
          <w:iCs/>
          <w:color w:val="000000" w:themeColor="text1"/>
          <w:sz w:val="20"/>
          <w:szCs w:val="20"/>
          <w:lang w:val="fr-FR"/>
        </w:rPr>
        <w:t xml:space="preserve">ajouter le </w:t>
      </w:r>
      <w:r w:rsidR="00376010" w:rsidRPr="006F3CB3">
        <w:rPr>
          <w:rFonts w:ascii="Avenir" w:eastAsia="Avenir" w:hAnsi="Avenir" w:cs="Avenir"/>
          <w:i/>
          <w:iCs/>
          <w:color w:val="000000" w:themeColor="text1"/>
          <w:sz w:val="20"/>
          <w:szCs w:val="20"/>
          <w:lang w:val="fr-FR"/>
        </w:rPr>
        <w:t>numéro</w:t>
      </w:r>
      <w:r w:rsidR="6C984839" w:rsidRPr="006F3CB3">
        <w:rPr>
          <w:rFonts w:ascii="Avenir" w:eastAsia="Avenir" w:hAnsi="Avenir" w:cs="Avenir"/>
          <w:i/>
          <w:iCs/>
          <w:color w:val="000000" w:themeColor="text1"/>
          <w:sz w:val="20"/>
          <w:szCs w:val="20"/>
          <w:lang w:val="fr-FR"/>
        </w:rPr>
        <w:t>)</w:t>
      </w:r>
    </w:p>
    <w:p w14:paraId="775299BB" w14:textId="77777777" w:rsidR="00671E5C" w:rsidRPr="006F3CB3" w:rsidRDefault="00233362">
      <w:pPr>
        <w:pStyle w:val="Titre2"/>
        <w:rPr>
          <w:lang w:val="fr-FR"/>
        </w:rPr>
      </w:pPr>
      <w:bookmarkStart w:id="14" w:name="_Toc185405594"/>
      <w:r w:rsidRPr="006F3CB3">
        <w:rPr>
          <w:lang w:val="fr-FR"/>
        </w:rPr>
        <w:lastRenderedPageBreak/>
        <w:t>4.2 Etat d’avancement de mise en œuvre des activités du projet pour la période de rapportage</w:t>
      </w:r>
      <w:bookmarkEnd w:id="14"/>
    </w:p>
    <w:p w14:paraId="775299BC" w14:textId="77777777" w:rsidR="00671E5C" w:rsidRPr="006F3CB3" w:rsidRDefault="00233362">
      <w:pPr>
        <w:spacing w:after="5"/>
        <w:ind w:left="20" w:right="28" w:hanging="10"/>
        <w:jc w:val="both"/>
        <w:rPr>
          <w:rFonts w:ascii="Avenir" w:eastAsia="Avenir" w:hAnsi="Avenir" w:cs="Avenir"/>
          <w:color w:val="000000"/>
          <w:sz w:val="21"/>
          <w:szCs w:val="21"/>
          <w:lang w:val="fr-FR"/>
        </w:rPr>
      </w:pPr>
      <w:r w:rsidRPr="006F3CB3">
        <w:rPr>
          <w:rFonts w:ascii="Avenir" w:eastAsia="Avenir" w:hAnsi="Avenir" w:cs="Avenir"/>
          <w:i/>
          <w:color w:val="000000"/>
          <w:sz w:val="20"/>
          <w:szCs w:val="20"/>
          <w:lang w:val="fr-FR"/>
        </w:rPr>
        <w:t>Fournir un état des lieux des progrès réalisés dans la mise en œuvre des activités principales prévues dans le PTBA de l’année de rapportage. Reproduire ou fournir un hyperlien au PTBA approuvé en début d’année.</w:t>
      </w:r>
    </w:p>
    <w:p w14:paraId="7419CB16" w14:textId="5FF3401C" w:rsidR="00A82F47" w:rsidRPr="004C657A" w:rsidRDefault="00A82F47" w:rsidP="006F3CB3">
      <w:pPr>
        <w:pStyle w:val="Lgende"/>
        <w:ind w:left="0" w:firstLine="0"/>
        <w:jc w:val="center"/>
        <w:rPr>
          <w:rFonts w:ascii="Avenir" w:eastAsia="Avenir" w:hAnsi="Avenir" w:cs="Avenir"/>
        </w:rPr>
      </w:pPr>
      <w:r w:rsidRPr="004C657A">
        <w:t xml:space="preserve">Tableau </w:t>
      </w:r>
      <w:r w:rsidRPr="004C657A">
        <w:fldChar w:fldCharType="begin"/>
      </w:r>
      <w:r w:rsidRPr="004C657A">
        <w:instrText xml:space="preserve"> SEQ Tableau \* ARABIC </w:instrText>
      </w:r>
      <w:r w:rsidRPr="004C657A">
        <w:fldChar w:fldCharType="separate"/>
      </w:r>
      <w:r w:rsidR="00736A76" w:rsidRPr="004C657A">
        <w:rPr>
          <w:noProof/>
        </w:rPr>
        <w:t>4</w:t>
      </w:r>
      <w:r w:rsidRPr="004C657A">
        <w:fldChar w:fldCharType="end"/>
      </w:r>
      <w:r w:rsidRPr="004C657A">
        <w:t xml:space="preserve"> : </w:t>
      </w:r>
      <w:r w:rsidR="00C37A20">
        <w:rPr>
          <w:rFonts w:ascii="Avenir" w:eastAsia="Avenir" w:hAnsi="Avenir" w:cs="Avenir"/>
          <w:sz w:val="20"/>
          <w:szCs w:val="20"/>
        </w:rPr>
        <w:t>E</w:t>
      </w:r>
      <w:r w:rsidRPr="004C657A">
        <w:rPr>
          <w:rFonts w:ascii="Avenir" w:eastAsia="Avenir" w:hAnsi="Avenir" w:cs="Avenir"/>
          <w:sz w:val="20"/>
          <w:szCs w:val="20"/>
        </w:rPr>
        <w:t>tat des lieux des progrès réalisés dans la mise en œuvre des activités principales</w:t>
      </w:r>
    </w:p>
    <w:tbl>
      <w:tblPr>
        <w:tblW w:w="143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122"/>
        <w:gridCol w:w="778"/>
        <w:gridCol w:w="1631"/>
        <w:gridCol w:w="1418"/>
        <w:gridCol w:w="3685"/>
        <w:gridCol w:w="1418"/>
        <w:gridCol w:w="3287"/>
      </w:tblGrid>
      <w:tr w:rsidR="00C3375C" w:rsidRPr="00393289" w14:paraId="775299C5" w14:textId="77777777" w:rsidTr="00C3375C">
        <w:trPr>
          <w:trHeight w:val="766"/>
          <w:tblHeader/>
          <w:jc w:val="center"/>
        </w:trPr>
        <w:tc>
          <w:tcPr>
            <w:tcW w:w="2122" w:type="dxa"/>
            <w:shd w:val="clear" w:color="auto" w:fill="A9D5E7"/>
          </w:tcPr>
          <w:p w14:paraId="775299BE"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u w:val="single"/>
                <w:lang w:val="fr-FR"/>
              </w:rPr>
              <w:t>Activité</w:t>
            </w:r>
            <w:r w:rsidRPr="006F3CB3">
              <w:rPr>
                <w:rFonts w:ascii="Avenir" w:eastAsia="Avenir" w:hAnsi="Avenir" w:cs="Avenir"/>
                <w:b/>
                <w:color w:val="000000"/>
                <w:sz w:val="16"/>
                <w:szCs w:val="16"/>
                <w:lang w:val="fr-FR"/>
              </w:rPr>
              <w:t xml:space="preserve"> prévue dans le PTBA de l’année en cours</w:t>
            </w:r>
          </w:p>
        </w:tc>
        <w:tc>
          <w:tcPr>
            <w:tcW w:w="778" w:type="dxa"/>
            <w:shd w:val="clear" w:color="auto" w:fill="A9D5E7"/>
          </w:tcPr>
          <w:p w14:paraId="775299BF"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Produit</w:t>
            </w:r>
            <w:r w:rsidRPr="006F3CB3">
              <w:rPr>
                <w:rFonts w:ascii="Avenir" w:eastAsia="Avenir" w:hAnsi="Avenir" w:cs="Avenir"/>
                <w:b/>
                <w:i/>
                <w:color w:val="000000"/>
                <w:sz w:val="20"/>
                <w:szCs w:val="20"/>
                <w:vertAlign w:val="superscript"/>
                <w:lang w:val="fr-FR"/>
              </w:rPr>
              <w:footnoteReference w:id="10"/>
            </w:r>
            <w:r w:rsidRPr="006F3CB3">
              <w:rPr>
                <w:rFonts w:ascii="Avenir" w:eastAsia="Avenir" w:hAnsi="Avenir" w:cs="Avenir"/>
                <w:b/>
                <w:color w:val="000000"/>
                <w:sz w:val="16"/>
                <w:szCs w:val="16"/>
                <w:lang w:val="fr-FR"/>
              </w:rPr>
              <w:t xml:space="preserve"> (ex. 1.1)</w:t>
            </w:r>
          </w:p>
        </w:tc>
        <w:tc>
          <w:tcPr>
            <w:tcW w:w="1631" w:type="dxa"/>
            <w:shd w:val="clear" w:color="auto" w:fill="A9D5E7"/>
          </w:tcPr>
          <w:p w14:paraId="775299C0"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Cible prévue dans le PTBA</w:t>
            </w:r>
          </w:p>
        </w:tc>
        <w:tc>
          <w:tcPr>
            <w:tcW w:w="1418" w:type="dxa"/>
            <w:shd w:val="clear" w:color="auto" w:fill="A9D5E7"/>
          </w:tcPr>
          <w:p w14:paraId="775299C1"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Chronologie prévue pour cette activité</w:t>
            </w:r>
            <w:r w:rsidRPr="006F3CB3">
              <w:rPr>
                <w:rFonts w:ascii="Avenir" w:eastAsia="Avenir" w:hAnsi="Avenir" w:cs="Avenir"/>
                <w:b/>
                <w:i/>
                <w:color w:val="000000"/>
                <w:sz w:val="16"/>
                <w:szCs w:val="16"/>
                <w:vertAlign w:val="superscript"/>
                <w:lang w:val="fr-FR"/>
              </w:rPr>
              <w:footnoteReference w:id="11"/>
            </w:r>
          </w:p>
        </w:tc>
        <w:tc>
          <w:tcPr>
            <w:tcW w:w="3685" w:type="dxa"/>
            <w:shd w:val="clear" w:color="auto" w:fill="A9D5E7"/>
          </w:tcPr>
          <w:p w14:paraId="775299C2"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Valeur atteinte</w:t>
            </w:r>
          </w:p>
        </w:tc>
        <w:tc>
          <w:tcPr>
            <w:tcW w:w="1418" w:type="dxa"/>
            <w:shd w:val="clear" w:color="auto" w:fill="A9D5E7"/>
          </w:tcPr>
          <w:p w14:paraId="775299C3"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Statut </w:t>
            </w:r>
            <w:r w:rsidRPr="006F3CB3">
              <w:rPr>
                <w:rFonts w:ascii="Avenir" w:eastAsia="Avenir" w:hAnsi="Avenir" w:cs="Avenir"/>
                <w:b/>
                <w:sz w:val="16"/>
                <w:szCs w:val="16"/>
                <w:lang w:val="fr-FR"/>
              </w:rPr>
              <w:t>à la fin de la période de rapportage</w:t>
            </w:r>
          </w:p>
        </w:tc>
        <w:tc>
          <w:tcPr>
            <w:tcW w:w="3287" w:type="dxa"/>
            <w:shd w:val="clear" w:color="auto" w:fill="A9D5E7"/>
          </w:tcPr>
          <w:p w14:paraId="775299C4" w14:textId="77777777" w:rsidR="00671E5C" w:rsidRPr="006F3CB3" w:rsidRDefault="00233362">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Progrès et/ou défis attendus </w:t>
            </w:r>
            <w:r w:rsidRPr="006F3CB3">
              <w:rPr>
                <w:rFonts w:ascii="Avenir" w:eastAsia="Avenir" w:hAnsi="Avenir" w:cs="Avenir"/>
                <w:b/>
                <w:sz w:val="16"/>
                <w:szCs w:val="16"/>
                <w:lang w:val="fr-FR"/>
              </w:rPr>
              <w:t>au cours de l’année suivante</w:t>
            </w:r>
          </w:p>
        </w:tc>
      </w:tr>
      <w:tr w:rsidR="00C3375C" w:rsidRPr="00393289" w14:paraId="775299CD" w14:textId="77777777" w:rsidTr="00C3375C">
        <w:trPr>
          <w:jc w:val="center"/>
        </w:trPr>
        <w:tc>
          <w:tcPr>
            <w:tcW w:w="2122" w:type="dxa"/>
          </w:tcPr>
          <w:p w14:paraId="775299C6" w14:textId="4292306B" w:rsidR="00671E5C" w:rsidRPr="006F3CB3" w:rsidRDefault="00E064C7"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Assistance au MEDD dans l'opérationnalisation du CCNF et des CCPF</w:t>
            </w:r>
          </w:p>
        </w:tc>
        <w:tc>
          <w:tcPr>
            <w:tcW w:w="778" w:type="dxa"/>
          </w:tcPr>
          <w:p w14:paraId="775299C7" w14:textId="64442168" w:rsidR="00671E5C" w:rsidRPr="006F3CB3" w:rsidRDefault="00A06BA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1.1.</w:t>
            </w:r>
          </w:p>
        </w:tc>
        <w:tc>
          <w:tcPr>
            <w:tcW w:w="1631" w:type="dxa"/>
          </w:tcPr>
          <w:p w14:paraId="4DFCA7D4" w14:textId="3882C66E" w:rsidR="00A06BAF" w:rsidRPr="006F3CB3" w:rsidRDefault="00A06BAF" w:rsidP="00A06BA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Au moins </w:t>
            </w:r>
            <w:r w:rsidR="002B6F25" w:rsidRPr="006F3CB3">
              <w:rPr>
                <w:rFonts w:ascii="Avenir" w:eastAsia="Avenir" w:hAnsi="Avenir" w:cs="Avenir"/>
                <w:color w:val="000000"/>
                <w:sz w:val="16"/>
                <w:szCs w:val="16"/>
                <w:lang w:val="fr-FR"/>
              </w:rPr>
              <w:t>3</w:t>
            </w:r>
            <w:r w:rsidRPr="006F3CB3">
              <w:rPr>
                <w:rFonts w:ascii="Avenir" w:eastAsia="Avenir" w:hAnsi="Avenir" w:cs="Avenir"/>
                <w:color w:val="000000"/>
                <w:sz w:val="16"/>
                <w:szCs w:val="16"/>
                <w:lang w:val="fr-FR"/>
              </w:rPr>
              <w:t xml:space="preserve"> </w:t>
            </w:r>
            <w:r w:rsidR="002B6F25" w:rsidRPr="006F3CB3">
              <w:rPr>
                <w:rFonts w:ascii="Avenir" w:eastAsia="Avenir" w:hAnsi="Avenir" w:cs="Avenir"/>
                <w:color w:val="000000"/>
                <w:sz w:val="16"/>
                <w:szCs w:val="16"/>
                <w:lang w:val="fr-FR"/>
              </w:rPr>
              <w:t xml:space="preserve">sessions </w:t>
            </w:r>
            <w:r w:rsidRPr="006F3CB3">
              <w:rPr>
                <w:rFonts w:ascii="Avenir" w:eastAsia="Avenir" w:hAnsi="Avenir" w:cs="Avenir"/>
                <w:color w:val="000000"/>
                <w:sz w:val="16"/>
                <w:szCs w:val="16"/>
                <w:lang w:val="fr-FR"/>
              </w:rPr>
              <w:t>de CCNF organisée</w:t>
            </w:r>
            <w:r w:rsidR="002B6F25" w:rsidRPr="006F3CB3">
              <w:rPr>
                <w:rFonts w:ascii="Avenir" w:eastAsia="Avenir" w:hAnsi="Avenir" w:cs="Avenir"/>
                <w:color w:val="000000"/>
                <w:sz w:val="16"/>
                <w:szCs w:val="16"/>
                <w:lang w:val="fr-FR"/>
              </w:rPr>
              <w:t>s</w:t>
            </w:r>
          </w:p>
          <w:p w14:paraId="542995B1" w14:textId="77777777" w:rsidR="007F37F9" w:rsidRPr="006F3CB3" w:rsidRDefault="007F37F9" w:rsidP="00A06BAF">
            <w:pPr>
              <w:rPr>
                <w:rFonts w:ascii="Avenir" w:eastAsia="Avenir" w:hAnsi="Avenir" w:cs="Avenir"/>
                <w:color w:val="000000"/>
                <w:sz w:val="16"/>
                <w:szCs w:val="16"/>
                <w:lang w:val="fr-FR"/>
              </w:rPr>
            </w:pPr>
          </w:p>
          <w:p w14:paraId="775299C8" w14:textId="68E65964" w:rsidR="00671E5C" w:rsidRPr="006F3CB3" w:rsidRDefault="00A06BA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4 CCPF organisés (mai 2024)</w:t>
            </w:r>
          </w:p>
        </w:tc>
        <w:tc>
          <w:tcPr>
            <w:tcW w:w="1418" w:type="dxa"/>
          </w:tcPr>
          <w:p w14:paraId="775299C9" w14:textId="4E8F204C" w:rsidR="00671E5C" w:rsidRPr="006F3CB3" w:rsidRDefault="00233362" w:rsidP="00D545EC">
            <w:pPr>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519588828"/>
                <w:placeholder>
                  <w:docPart w:val="3774FEA6DD5E43B9ADEAA01C977709E2"/>
                </w:placeholder>
                <w:date w:fullDate="2024-03-01T00:00:00Z">
                  <w:dateFormat w:val="dd/MM/yyyy"/>
                  <w:lid w:val="en-GB"/>
                  <w:storeMappedDataAs w:val="dateTime"/>
                  <w:calendar w:val="gregorian"/>
                </w:date>
              </w:sdtPr>
              <w:sdtEndPr/>
              <w:sdtContent>
                <w:r w:rsidR="00D545EC" w:rsidRPr="006F3CB3" w:rsidDel="008D371A">
                  <w:rPr>
                    <w:rFonts w:ascii="Avenir Next LT Pro" w:hAnsi="Avenir Next LT Pro"/>
                    <w:b/>
                    <w:color w:val="2B579A"/>
                    <w:sz w:val="16"/>
                    <w:szCs w:val="16"/>
                    <w:shd w:val="clear" w:color="auto" w:fill="E6E6E6"/>
                    <w:lang w:val="fr-FR"/>
                  </w:rPr>
                  <w:t>01/03/2024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711183543"/>
                <w:placeholder>
                  <w:docPart w:val="03903032A2274747A24791568545B723"/>
                </w:placeholder>
                <w:date w:fullDate="2024-12-15T00:00:00Z">
                  <w:dateFormat w:val="dd/MM/yyyy"/>
                  <w:lid w:val="en-GB"/>
                  <w:storeMappedDataAs w:val="dateTime"/>
                  <w:calendar w:val="gregorian"/>
                </w:date>
              </w:sdtPr>
              <w:sdtEndPr/>
              <w:sdtContent>
                <w:r w:rsidR="00D545EC" w:rsidRPr="006F3CB3" w:rsidDel="008D371A">
                  <w:rPr>
                    <w:rFonts w:ascii="Avenir Next LT Pro" w:hAnsi="Avenir Next LT Pro"/>
                    <w:b/>
                    <w:color w:val="2B579A"/>
                    <w:sz w:val="16"/>
                    <w:szCs w:val="16"/>
                    <w:shd w:val="clear" w:color="auto" w:fill="E6E6E6"/>
                    <w:lang w:val="fr-FR"/>
                  </w:rPr>
                  <w:t>15/12/2024</w:t>
                </w:r>
              </w:sdtContent>
            </w:sdt>
          </w:p>
        </w:tc>
        <w:tc>
          <w:tcPr>
            <w:tcW w:w="3685" w:type="dxa"/>
          </w:tcPr>
          <w:p w14:paraId="1B645BE2" w14:textId="491F90D8" w:rsidR="00A06BAF" w:rsidRPr="006F3CB3" w:rsidRDefault="00C5614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 CCNF organisé du 06 au 07 novembre</w:t>
            </w:r>
          </w:p>
          <w:p w14:paraId="63C5684B" w14:textId="77777777" w:rsidR="00C56148" w:rsidRPr="006F3CB3" w:rsidRDefault="00C56148">
            <w:pPr>
              <w:rPr>
                <w:rFonts w:ascii="Avenir" w:eastAsia="Avenir" w:hAnsi="Avenir" w:cs="Avenir"/>
                <w:color w:val="000000"/>
                <w:sz w:val="16"/>
                <w:szCs w:val="16"/>
                <w:lang w:val="fr-FR"/>
              </w:rPr>
            </w:pPr>
          </w:p>
          <w:p w14:paraId="775299CA" w14:textId="757717C6" w:rsidR="00C56148" w:rsidRPr="006F3CB3" w:rsidRDefault="00C56148" w:rsidP="00B8354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4 CCPF ont leurs </w:t>
            </w:r>
            <w:proofErr w:type="spellStart"/>
            <w:r w:rsidRPr="006F3CB3">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w:t>
            </w:r>
            <w:r w:rsidR="00B83545">
              <w:rPr>
                <w:rFonts w:ascii="Avenir" w:eastAsia="Avenir" w:hAnsi="Avenir" w:cs="Avenir"/>
                <w:color w:val="000000"/>
                <w:sz w:val="16"/>
                <w:szCs w:val="16"/>
                <w:lang w:val="fr-FR"/>
              </w:rPr>
              <w:t xml:space="preserve">en </w:t>
            </w:r>
            <w:proofErr w:type="gramStart"/>
            <w:r w:rsidR="00B83545">
              <w:rPr>
                <w:rFonts w:ascii="Avenir" w:eastAsia="Avenir" w:hAnsi="Avenir" w:cs="Avenir"/>
                <w:color w:val="000000"/>
                <w:sz w:val="16"/>
                <w:szCs w:val="16"/>
                <w:lang w:val="fr-FR"/>
              </w:rPr>
              <w:t>cour</w:t>
            </w:r>
            <w:proofErr w:type="gramEnd"/>
            <w:r w:rsidR="00B83545">
              <w:rPr>
                <w:rFonts w:ascii="Avenir" w:eastAsia="Avenir" w:hAnsi="Avenir" w:cs="Avenir"/>
                <w:color w:val="000000"/>
                <w:sz w:val="16"/>
                <w:szCs w:val="16"/>
                <w:lang w:val="fr-FR"/>
              </w:rPr>
              <w:t xml:space="preserve"> de validation </w:t>
            </w:r>
            <w:r w:rsidR="00CF310C" w:rsidRPr="006F3CB3">
              <w:rPr>
                <w:rFonts w:ascii="Avenir" w:eastAsia="Avenir" w:hAnsi="Avenir" w:cs="Avenir"/>
                <w:color w:val="000000"/>
                <w:sz w:val="16"/>
                <w:szCs w:val="16"/>
                <w:lang w:val="fr-FR"/>
              </w:rPr>
              <w:t>(EQT, MGL, TPO, MND)</w:t>
            </w:r>
            <w:r w:rsidRPr="006F3CB3">
              <w:rPr>
                <w:rFonts w:ascii="Avenir" w:eastAsia="Avenir" w:hAnsi="Avenir" w:cs="Avenir"/>
                <w:color w:val="000000"/>
                <w:sz w:val="16"/>
                <w:szCs w:val="16"/>
                <w:lang w:val="fr-FR"/>
              </w:rPr>
              <w:t> ;</w:t>
            </w:r>
          </w:p>
        </w:tc>
        <w:tc>
          <w:tcPr>
            <w:tcW w:w="1418" w:type="dxa"/>
          </w:tcPr>
          <w:p w14:paraId="775299CB" w14:textId="74D8051B" w:rsidR="00671E5C" w:rsidRPr="006F3CB3" w:rsidRDefault="00C84020" w:rsidP="007F0CD7">
            <w:pPr>
              <w:rPr>
                <w:rFonts w:ascii="Avenir" w:eastAsia="Avenir" w:hAnsi="Avenir" w:cs="Avenir"/>
                <w:color w:val="000000"/>
                <w:sz w:val="16"/>
                <w:szCs w:val="16"/>
                <w:lang w:val="fr-FR"/>
              </w:rPr>
            </w:pPr>
            <w:sdt>
              <w:sdtPr>
                <w:rPr>
                  <w:rFonts w:ascii="Avenir Next LT Pro" w:hAnsi="Avenir Next LT Pro" w:cs="Arial"/>
                  <w:sz w:val="16"/>
                  <w:szCs w:val="16"/>
                  <w:lang w:val="fr-FR"/>
                </w:rPr>
                <w:id w:val="-1940050244"/>
                <w:placeholder>
                  <w:docPart w:val="4D1775950B2A4EE2AE157BFF7D00FEAC"/>
                </w:placeholder>
                <w:comboBox>
                  <w:listItem w:displayText="0. Atteint" w:value="0"/>
                  <w:listItem w:displayText="1. Partiellement atteint" w:value="1"/>
                  <w:listItem w:displayText="2. Non atteint" w:value="2"/>
                </w:comboBox>
              </w:sdtPr>
              <w:sdtEndPr/>
              <w:sdtContent>
                <w:r w:rsidR="007F0CD7" w:rsidRPr="006F3CB3" w:rsidDel="008D371A">
                  <w:rPr>
                    <w:rFonts w:ascii="Avenir Next LT Pro" w:hAnsi="Avenir Next LT Pro" w:cs="Arial"/>
                    <w:sz w:val="16"/>
                    <w:szCs w:val="16"/>
                    <w:lang w:val="fr-FR"/>
                  </w:rPr>
                  <w:t>1. Partiellement atteint</w:t>
                </w:r>
              </w:sdtContent>
            </w:sdt>
          </w:p>
        </w:tc>
        <w:tc>
          <w:tcPr>
            <w:tcW w:w="3287" w:type="dxa"/>
          </w:tcPr>
          <w:p w14:paraId="236AE255" w14:textId="60D0C766" w:rsidR="005C3A98" w:rsidRPr="006F3CB3" w:rsidRDefault="005C3A98" w:rsidP="006E40D6">
            <w:pPr>
              <w:spacing w:after="5"/>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réunion du CCNF prévue en </w:t>
            </w:r>
            <w:r w:rsidR="00B83545">
              <w:rPr>
                <w:rFonts w:ascii="Avenir" w:eastAsia="Avenir" w:hAnsi="Avenir" w:cs="Avenir"/>
                <w:color w:val="000000"/>
                <w:sz w:val="16"/>
                <w:szCs w:val="16"/>
                <w:lang w:val="fr-FR"/>
              </w:rPr>
              <w:t>m</w:t>
            </w:r>
            <w:r w:rsidRPr="006F3CB3">
              <w:rPr>
                <w:rFonts w:ascii="Avenir" w:eastAsia="Avenir" w:hAnsi="Avenir" w:cs="Avenir"/>
                <w:color w:val="000000"/>
                <w:sz w:val="16"/>
                <w:szCs w:val="16"/>
                <w:lang w:val="fr-FR"/>
              </w:rPr>
              <w:t xml:space="preserve">ai 2024 n’a pas été tenue à la suite au processus tardif de validation du PTBA, qui est intervenue au mois de </w:t>
            </w:r>
            <w:r w:rsidR="00B83545">
              <w:rPr>
                <w:rFonts w:ascii="Avenir" w:eastAsia="Avenir" w:hAnsi="Avenir" w:cs="Avenir"/>
                <w:color w:val="000000"/>
                <w:sz w:val="16"/>
                <w:szCs w:val="16"/>
                <w:lang w:val="fr-FR"/>
              </w:rPr>
              <w:t>j</w:t>
            </w:r>
            <w:r w:rsidRPr="006F3CB3">
              <w:rPr>
                <w:rFonts w:ascii="Avenir" w:eastAsia="Avenir" w:hAnsi="Avenir" w:cs="Avenir"/>
                <w:color w:val="000000"/>
                <w:sz w:val="16"/>
                <w:szCs w:val="16"/>
                <w:lang w:val="fr-FR"/>
              </w:rPr>
              <w:t>uin 2024 ;</w:t>
            </w:r>
          </w:p>
          <w:p w14:paraId="56799285" w14:textId="41FA13F9" w:rsidR="005C3A98" w:rsidRPr="006F3CB3" w:rsidRDefault="005C3A98" w:rsidP="006E40D6">
            <w:pPr>
              <w:spacing w:after="5"/>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La session de décembre 2024, dédiée au rapport provisoire de la PFN, n'a pas pu se tenir en raison des difficultés rencontrées</w:t>
            </w:r>
            <w:r w:rsidR="00B83545">
              <w:rPr>
                <w:rFonts w:ascii="Avenir" w:eastAsia="Avenir" w:hAnsi="Avenir" w:cs="Avenir"/>
                <w:color w:val="000000"/>
                <w:sz w:val="16"/>
                <w:szCs w:val="16"/>
                <w:lang w:val="fr-FR"/>
              </w:rPr>
              <w:t xml:space="preserve"> par le programme, reportant la</w:t>
            </w:r>
            <w:r w:rsidRPr="006F3CB3">
              <w:rPr>
                <w:rFonts w:ascii="Avenir" w:eastAsia="Avenir" w:hAnsi="Avenir" w:cs="Avenir"/>
                <w:color w:val="000000"/>
                <w:sz w:val="16"/>
                <w:szCs w:val="16"/>
                <w:lang w:val="fr-FR"/>
              </w:rPr>
              <w:t xml:space="preserve"> réalisation des consultations provinciales prévues sur la PFN</w:t>
            </w:r>
            <w:r w:rsidR="00895314" w:rsidRPr="006F3CB3">
              <w:rPr>
                <w:rFonts w:ascii="Avenir" w:eastAsia="Avenir" w:hAnsi="Avenir" w:cs="Avenir"/>
                <w:color w:val="000000"/>
                <w:sz w:val="16"/>
                <w:szCs w:val="16"/>
                <w:lang w:val="fr-FR"/>
              </w:rPr>
              <w:t xml:space="preserve"> ;</w:t>
            </w:r>
          </w:p>
          <w:p w14:paraId="03FDBEA4" w14:textId="31DD2202" w:rsidR="005C3A98" w:rsidRPr="006F3CB3" w:rsidRDefault="005C3A98" w:rsidP="006E40D6">
            <w:pPr>
              <w:spacing w:after="5"/>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Les progrès réalisés en termes de qualité des réunions du CCFN sont perceptibles. Cependant, des efforts supplémentaires sont nécessaires pour renforcer le secrétariat du CCFN, notamment en ce qui concerne la prise de notes, la production des rapports dans les délais impartis, ainsi que l'archivage des documents</w:t>
            </w:r>
          </w:p>
          <w:p w14:paraId="775299CC" w14:textId="7D609D07" w:rsidR="001052B8" w:rsidRPr="006F3CB3" w:rsidRDefault="00C56148" w:rsidP="006E40D6">
            <w:pPr>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Pour les CCPF, </w:t>
            </w:r>
            <w:r w:rsidR="00A06BAF" w:rsidRPr="006F3CB3">
              <w:rPr>
                <w:rFonts w:ascii="Avenir" w:eastAsia="Avenir" w:hAnsi="Avenir" w:cs="Avenir"/>
                <w:color w:val="000000"/>
                <w:sz w:val="16"/>
                <w:szCs w:val="16"/>
                <w:lang w:val="fr-FR"/>
              </w:rPr>
              <w:t xml:space="preserve">4 réunions </w:t>
            </w:r>
            <w:r w:rsidR="00DE5E0E" w:rsidRPr="00DE5E0E">
              <w:rPr>
                <w:rFonts w:ascii="Avenir" w:eastAsia="Avenir" w:hAnsi="Avenir" w:cs="Avenir"/>
                <w:color w:val="000000"/>
                <w:sz w:val="16"/>
                <w:szCs w:val="16"/>
                <w:lang w:val="fr-FR"/>
              </w:rPr>
              <w:t>préparatoires</w:t>
            </w:r>
            <w:r w:rsidRPr="006F3CB3">
              <w:rPr>
                <w:rFonts w:ascii="Avenir" w:eastAsia="Avenir" w:hAnsi="Avenir" w:cs="Avenir"/>
                <w:color w:val="000000"/>
                <w:sz w:val="16"/>
                <w:szCs w:val="16"/>
                <w:lang w:val="fr-FR"/>
              </w:rPr>
              <w:t xml:space="preserve"> ont été </w:t>
            </w:r>
            <w:r w:rsidR="00A06BAF" w:rsidRPr="006F3CB3">
              <w:rPr>
                <w:rFonts w:ascii="Avenir" w:eastAsia="Avenir" w:hAnsi="Avenir" w:cs="Avenir"/>
                <w:color w:val="000000"/>
                <w:sz w:val="16"/>
                <w:szCs w:val="16"/>
                <w:lang w:val="fr-FR"/>
              </w:rPr>
              <w:t xml:space="preserve">tenues dans les Antennes </w:t>
            </w:r>
            <w:r w:rsidRPr="006F3CB3">
              <w:rPr>
                <w:rFonts w:ascii="Avenir" w:eastAsia="Avenir" w:hAnsi="Avenir" w:cs="Avenir"/>
                <w:color w:val="000000"/>
                <w:sz w:val="16"/>
                <w:szCs w:val="16"/>
                <w:lang w:val="fr-FR"/>
              </w:rPr>
              <w:t xml:space="preserve">mais pas les CCPF eux-mêmes. </w:t>
            </w:r>
          </w:p>
        </w:tc>
      </w:tr>
      <w:tr w:rsidR="00C3375C" w:rsidRPr="00393289" w14:paraId="775299D5" w14:textId="77777777" w:rsidTr="00C3375C">
        <w:trPr>
          <w:jc w:val="center"/>
        </w:trPr>
        <w:tc>
          <w:tcPr>
            <w:tcW w:w="2122" w:type="dxa"/>
          </w:tcPr>
          <w:p w14:paraId="775299CE" w14:textId="18C90452" w:rsidR="00671E5C" w:rsidRPr="006F3CB3" w:rsidRDefault="00A06BAF"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Observateur indépendant</w:t>
            </w:r>
          </w:p>
        </w:tc>
        <w:tc>
          <w:tcPr>
            <w:tcW w:w="778" w:type="dxa"/>
          </w:tcPr>
          <w:p w14:paraId="775299CF" w14:textId="3CD31A98" w:rsidR="00671E5C" w:rsidRPr="006F3CB3" w:rsidRDefault="00A06BA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1.2</w:t>
            </w:r>
          </w:p>
        </w:tc>
        <w:tc>
          <w:tcPr>
            <w:tcW w:w="1631" w:type="dxa"/>
          </w:tcPr>
          <w:p w14:paraId="7654AEF1" w14:textId="5E138E70" w:rsidR="00EC1620" w:rsidRPr="006F3CB3" w:rsidRDefault="00A71A3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 nouvel atelier de pré-validation organisé conjointement par USFS et PGDF</w:t>
            </w:r>
          </w:p>
          <w:p w14:paraId="31B7B985" w14:textId="77777777" w:rsidR="00A71A39" w:rsidRPr="006F3CB3" w:rsidRDefault="00A71A39">
            <w:pPr>
              <w:rPr>
                <w:rFonts w:ascii="Avenir" w:eastAsia="Avenir" w:hAnsi="Avenir" w:cs="Avenir"/>
                <w:color w:val="000000"/>
                <w:sz w:val="16"/>
                <w:szCs w:val="16"/>
                <w:lang w:val="fr-FR"/>
              </w:rPr>
            </w:pPr>
          </w:p>
          <w:p w14:paraId="384C5B3F" w14:textId="77777777" w:rsidR="00A71A39" w:rsidRPr="006F3CB3" w:rsidRDefault="00A71A3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Une validation du nouveau mandat de </w:t>
            </w:r>
            <w:r w:rsidRPr="006F3CB3">
              <w:rPr>
                <w:rFonts w:ascii="Avenir" w:eastAsia="Avenir" w:hAnsi="Avenir" w:cs="Avenir"/>
                <w:color w:val="000000"/>
                <w:sz w:val="16"/>
                <w:szCs w:val="16"/>
                <w:lang w:val="fr-FR"/>
              </w:rPr>
              <w:lastRenderedPageBreak/>
              <w:t>l’OI par le CCNF en Juin 2024</w:t>
            </w:r>
          </w:p>
          <w:p w14:paraId="61D55404" w14:textId="73CA02C6" w:rsidR="00A71A39" w:rsidRPr="006F3CB3" w:rsidRDefault="00A71A3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Cinq (5) missions de terrain CCV / OI budgétées/organisées en 2024</w:t>
            </w:r>
          </w:p>
          <w:p w14:paraId="775299D0" w14:textId="09404E1A" w:rsidR="00A71A39" w:rsidRPr="006F3CB3" w:rsidRDefault="00A71A3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Des sessions d’harmonisation et de validation des rapports de missions effectuées</w:t>
            </w:r>
          </w:p>
        </w:tc>
        <w:tc>
          <w:tcPr>
            <w:tcW w:w="1418" w:type="dxa"/>
          </w:tcPr>
          <w:p w14:paraId="775299D1" w14:textId="0B467FF2" w:rsidR="00671E5C" w:rsidRPr="006F3CB3" w:rsidRDefault="00233362" w:rsidP="00D545EC">
            <w:pPr>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lastRenderedPageBreak/>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307451936"/>
                <w:placeholder>
                  <w:docPart w:val="1CDA02B7B7FD47CF9F73E6632CB7B809"/>
                </w:placeholder>
                <w:date w:fullDate="2024-03-04T00:00:00Z">
                  <w:dateFormat w:val="dd/MM/yyyy"/>
                  <w:lid w:val="en-GB"/>
                  <w:storeMappedDataAs w:val="dateTime"/>
                  <w:calendar w:val="gregorian"/>
                </w:date>
              </w:sdtPr>
              <w:sdtEndPr/>
              <w:sdtContent>
                <w:r w:rsidR="00D545EC" w:rsidRPr="006F3CB3" w:rsidDel="008D371A">
                  <w:rPr>
                    <w:rFonts w:ascii="Avenir Next LT Pro" w:hAnsi="Avenir Next LT Pro"/>
                    <w:b/>
                    <w:color w:val="2B579A"/>
                    <w:sz w:val="16"/>
                    <w:szCs w:val="16"/>
                    <w:shd w:val="clear" w:color="auto" w:fill="E6E6E6"/>
                    <w:lang w:val="fr-FR"/>
                  </w:rPr>
                  <w:t>04/03/2024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479040413"/>
                <w:placeholder>
                  <w:docPart w:val="317E89A3DB7C4678A09007EBC5279525"/>
                </w:placeholder>
                <w:date w:fullDate="2024-12-15T00:00:00Z">
                  <w:dateFormat w:val="dd/MM/yyyy"/>
                  <w:lid w:val="en-GB"/>
                  <w:storeMappedDataAs w:val="dateTime"/>
                  <w:calendar w:val="gregorian"/>
                </w:date>
              </w:sdtPr>
              <w:sdtEndPr/>
              <w:sdtContent>
                <w:r w:rsidR="00D545EC" w:rsidRPr="006F3CB3" w:rsidDel="008D371A">
                  <w:rPr>
                    <w:rFonts w:ascii="Avenir Next LT Pro" w:hAnsi="Avenir Next LT Pro"/>
                    <w:b/>
                    <w:color w:val="2B579A"/>
                    <w:sz w:val="16"/>
                    <w:szCs w:val="16"/>
                    <w:shd w:val="clear" w:color="auto" w:fill="E6E6E6"/>
                    <w:lang w:val="fr-FR"/>
                  </w:rPr>
                  <w:t>15/12/2024</w:t>
                </w:r>
              </w:sdtContent>
            </w:sdt>
          </w:p>
        </w:tc>
        <w:tc>
          <w:tcPr>
            <w:tcW w:w="3685" w:type="dxa"/>
          </w:tcPr>
          <w:p w14:paraId="070DBE61" w14:textId="1D99BA32" w:rsidR="00671E5C" w:rsidRPr="006F3CB3" w:rsidRDefault="00A71A39" w:rsidP="006E40D6">
            <w:pPr>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Co-organisation (PGDF et US Forest) d’un atelier conjoint de pré-validation de deux études le 22 mai 2024, réunissant l’administration forestière, les entreprises forestières privées (industrielles et artisanaux), la société civile, les bailleurs de fonds pour présenter les résultats des études sur les options de financement durable pour les Organisations de la Société Civile (OSC) qui entreprennent l'observation </w:t>
            </w:r>
            <w:r w:rsidRPr="006F3CB3">
              <w:rPr>
                <w:rFonts w:ascii="Avenir" w:eastAsia="Avenir" w:hAnsi="Avenir" w:cs="Avenir"/>
                <w:color w:val="000000"/>
                <w:sz w:val="16"/>
                <w:szCs w:val="16"/>
                <w:lang w:val="fr-FR"/>
              </w:rPr>
              <w:lastRenderedPageBreak/>
              <w:t>indépendante des forêts, et la restructuration / révision du mandat de l’Observation Indépendante en République Démocratique du Congo (RDC)</w:t>
            </w:r>
            <w:r w:rsidR="00C65367" w:rsidRPr="006F3CB3">
              <w:rPr>
                <w:rFonts w:ascii="Avenir" w:eastAsia="Avenir" w:hAnsi="Avenir" w:cs="Avenir"/>
                <w:color w:val="000000"/>
                <w:sz w:val="16"/>
                <w:szCs w:val="16"/>
                <w:lang w:val="fr-FR"/>
              </w:rPr>
              <w:t>. Ces rapports ont été transmis à la Direction du PGDF pour transmission à l'Administration du MEDD.</w:t>
            </w:r>
          </w:p>
          <w:p w14:paraId="720E7EB9" w14:textId="77777777" w:rsidR="00A71A39" w:rsidRPr="006F3CB3" w:rsidRDefault="00A71A39">
            <w:pPr>
              <w:rPr>
                <w:rFonts w:ascii="Avenir" w:eastAsia="Avenir" w:hAnsi="Avenir" w:cs="Avenir"/>
                <w:color w:val="000000"/>
                <w:sz w:val="16"/>
                <w:szCs w:val="16"/>
                <w:lang w:val="fr-FR"/>
              </w:rPr>
            </w:pPr>
          </w:p>
          <w:p w14:paraId="775299D2" w14:textId="6C6F8CC0" w:rsidR="00230141" w:rsidRPr="006F3CB3" w:rsidRDefault="00A71A39">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 xml:space="preserve">Une mission de contrôle sur terrain est réalisée par le Cabinet de la MINETAT, la CCV et l’OI dans la Province de la </w:t>
            </w:r>
            <w:proofErr w:type="spellStart"/>
            <w:r w:rsidRPr="006F3CB3">
              <w:rPr>
                <w:rFonts w:ascii="Avenir" w:eastAsia="Avenir" w:hAnsi="Avenir" w:cs="Avenir"/>
                <w:bCs/>
                <w:color w:val="000000"/>
                <w:sz w:val="16"/>
                <w:szCs w:val="16"/>
                <w:lang w:val="fr-FR"/>
              </w:rPr>
              <w:t>Mongala</w:t>
            </w:r>
            <w:proofErr w:type="spellEnd"/>
            <w:r w:rsidRPr="006F3CB3">
              <w:rPr>
                <w:rFonts w:ascii="Avenir" w:eastAsia="Avenir" w:hAnsi="Avenir" w:cs="Avenir"/>
                <w:bCs/>
                <w:color w:val="000000"/>
                <w:sz w:val="16"/>
                <w:szCs w:val="16"/>
                <w:lang w:val="fr-FR"/>
              </w:rPr>
              <w:t xml:space="preserve"> sur 3 concessions forestières ayant fait des recours pour le maintien de la validité de leur titre forestier après revisitation.</w:t>
            </w:r>
          </w:p>
        </w:tc>
        <w:tc>
          <w:tcPr>
            <w:tcW w:w="1418" w:type="dxa"/>
          </w:tcPr>
          <w:p w14:paraId="775299D3" w14:textId="0E778196" w:rsidR="00671E5C" w:rsidRPr="006F3CB3" w:rsidRDefault="00C84020" w:rsidP="007F0CD7">
            <w:pPr>
              <w:rPr>
                <w:rFonts w:ascii="Avenir" w:eastAsia="Avenir" w:hAnsi="Avenir" w:cs="Avenir"/>
                <w:color w:val="000000"/>
                <w:sz w:val="16"/>
                <w:szCs w:val="16"/>
                <w:lang w:val="fr-FR"/>
              </w:rPr>
            </w:pPr>
            <w:sdt>
              <w:sdtPr>
                <w:rPr>
                  <w:rFonts w:ascii="Avenir Next LT Pro" w:hAnsi="Avenir Next LT Pro" w:cs="Arial"/>
                  <w:sz w:val="16"/>
                  <w:szCs w:val="16"/>
                  <w:lang w:val="fr-FR"/>
                </w:rPr>
                <w:id w:val="-524485265"/>
                <w:placeholder>
                  <w:docPart w:val="3B2DB073F33B4048A08F325BB97C845D"/>
                </w:placeholder>
                <w:comboBox>
                  <w:listItem w:displayText="0. Atteint" w:value="0"/>
                  <w:listItem w:displayText="1. Partiellement atteint" w:value="1"/>
                  <w:listItem w:displayText="2. Non atteint" w:value="2"/>
                </w:comboBox>
              </w:sdtPr>
              <w:sdtEndPr/>
              <w:sdtContent>
                <w:r w:rsidR="007F0CD7" w:rsidRPr="006F3CB3" w:rsidDel="008D371A">
                  <w:rPr>
                    <w:rFonts w:ascii="Avenir Next LT Pro" w:hAnsi="Avenir Next LT Pro" w:cs="Arial"/>
                    <w:sz w:val="16"/>
                    <w:szCs w:val="16"/>
                    <w:lang w:val="fr-FR"/>
                  </w:rPr>
                  <w:t>2. Non atteint</w:t>
                </w:r>
              </w:sdtContent>
            </w:sdt>
          </w:p>
        </w:tc>
        <w:tc>
          <w:tcPr>
            <w:tcW w:w="3287" w:type="dxa"/>
          </w:tcPr>
          <w:p w14:paraId="67C185A1" w14:textId="1AC80737" w:rsidR="00671E5C" w:rsidRPr="006F3CB3" w:rsidRDefault="000C5F48" w:rsidP="006E40D6">
            <w:pPr>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L’évolution de la réflexion sur le nouveau mandat de l’OI dépend désormais de l’administration</w:t>
            </w:r>
            <w:r w:rsidR="00230141" w:rsidRPr="006F3CB3">
              <w:rPr>
                <w:rFonts w:ascii="Avenir" w:eastAsia="Avenir" w:hAnsi="Avenir" w:cs="Avenir"/>
                <w:color w:val="000000"/>
                <w:sz w:val="16"/>
                <w:szCs w:val="16"/>
                <w:lang w:val="fr-FR"/>
              </w:rPr>
              <w:t>.</w:t>
            </w:r>
            <w:r w:rsidR="009F3D77" w:rsidRPr="006F3CB3">
              <w:rPr>
                <w:rFonts w:ascii="Avenir" w:eastAsia="Avenir" w:hAnsi="Avenir" w:cs="Avenir"/>
                <w:color w:val="000000"/>
                <w:sz w:val="16"/>
                <w:szCs w:val="16"/>
                <w:lang w:val="fr-FR"/>
              </w:rPr>
              <w:t xml:space="preserve"> Le dernier CCNF n’a pas abordé cette question. Elle est donc reportée au prochain CCNF sous réserve que l’administration donne son point de vue et ses orientations, et sous réserve que les acteurs </w:t>
            </w:r>
            <w:r w:rsidR="009F3D77" w:rsidRPr="006F3CB3">
              <w:rPr>
                <w:rFonts w:ascii="Avenir" w:eastAsia="Avenir" w:hAnsi="Avenir" w:cs="Avenir"/>
                <w:color w:val="000000"/>
                <w:sz w:val="16"/>
                <w:szCs w:val="16"/>
                <w:lang w:val="fr-FR"/>
              </w:rPr>
              <w:lastRenderedPageBreak/>
              <w:t>s’alignent aux décisions pour une mise en œuvre rapide.</w:t>
            </w:r>
          </w:p>
          <w:p w14:paraId="23C57752" w14:textId="77777777" w:rsidR="009F3D77" w:rsidRPr="006F3CB3" w:rsidRDefault="009F3D77">
            <w:pPr>
              <w:rPr>
                <w:rFonts w:ascii="Avenir" w:eastAsia="Avenir" w:hAnsi="Avenir" w:cs="Avenir"/>
                <w:color w:val="000000"/>
                <w:sz w:val="16"/>
                <w:szCs w:val="16"/>
                <w:lang w:val="fr-FR"/>
              </w:rPr>
            </w:pPr>
          </w:p>
          <w:p w14:paraId="70697086" w14:textId="6C980044" w:rsidR="009F3D77" w:rsidRPr="006F3CB3" w:rsidRDefault="009F3D77" w:rsidP="00C87481">
            <w:pPr>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 prochain défi est d’arriver à approuver une nouvelle manière de formuler le mandat de l’OI avant fin 2025 (qui est aussi la fin du mandat de l’actuel OI), tout en arriva</w:t>
            </w:r>
            <w:r w:rsidR="00A50782" w:rsidRPr="006F3CB3">
              <w:rPr>
                <w:rFonts w:ascii="Avenir" w:eastAsia="Avenir" w:hAnsi="Avenir" w:cs="Avenir"/>
                <w:color w:val="000000"/>
                <w:sz w:val="16"/>
                <w:szCs w:val="16"/>
                <w:lang w:val="fr-FR"/>
              </w:rPr>
              <w:t>n</w:t>
            </w:r>
            <w:r w:rsidRPr="006F3CB3">
              <w:rPr>
                <w:rFonts w:ascii="Avenir" w:eastAsia="Avenir" w:hAnsi="Avenir" w:cs="Avenir"/>
                <w:color w:val="000000"/>
                <w:sz w:val="16"/>
                <w:szCs w:val="16"/>
                <w:lang w:val="fr-FR"/>
              </w:rPr>
              <w:t xml:space="preserve">t à </w:t>
            </w:r>
            <w:r w:rsidR="00C87481" w:rsidRPr="006F3CB3">
              <w:rPr>
                <w:rFonts w:ascii="Avenir" w:eastAsia="Avenir" w:hAnsi="Avenir" w:cs="Avenir"/>
                <w:color w:val="000000"/>
                <w:sz w:val="16"/>
                <w:szCs w:val="16"/>
                <w:lang w:val="fr-FR"/>
              </w:rPr>
              <w:t xml:space="preserve">le </w:t>
            </w:r>
            <w:r w:rsidRPr="006F3CB3">
              <w:rPr>
                <w:rFonts w:ascii="Avenir" w:eastAsia="Avenir" w:hAnsi="Avenir" w:cs="Avenir"/>
                <w:color w:val="000000"/>
                <w:sz w:val="16"/>
                <w:szCs w:val="16"/>
                <w:lang w:val="fr-FR"/>
              </w:rPr>
              <w:t>mettre en œuvre d’ici janvier 2026</w:t>
            </w:r>
            <w:r w:rsidR="00C87481" w:rsidRPr="006F3CB3">
              <w:rPr>
                <w:rFonts w:ascii="Avenir" w:eastAsia="Avenir" w:hAnsi="Avenir" w:cs="Avenir"/>
                <w:color w:val="000000"/>
                <w:sz w:val="16"/>
                <w:szCs w:val="16"/>
                <w:lang w:val="fr-FR"/>
              </w:rPr>
              <w:t>.</w:t>
            </w:r>
          </w:p>
          <w:p w14:paraId="775299D4" w14:textId="13A4A0F5" w:rsidR="000C5F48" w:rsidRPr="006F3CB3" w:rsidRDefault="000C5F48">
            <w:pPr>
              <w:rPr>
                <w:rFonts w:ascii="Avenir" w:eastAsia="Avenir" w:hAnsi="Avenir" w:cs="Avenir"/>
                <w:color w:val="000000"/>
                <w:sz w:val="16"/>
                <w:szCs w:val="16"/>
                <w:lang w:val="fr-FR"/>
              </w:rPr>
            </w:pPr>
          </w:p>
        </w:tc>
      </w:tr>
      <w:tr w:rsidR="00C3375C" w:rsidRPr="00393289" w14:paraId="775299DD" w14:textId="77777777" w:rsidTr="00C3375C">
        <w:trPr>
          <w:jc w:val="center"/>
        </w:trPr>
        <w:tc>
          <w:tcPr>
            <w:tcW w:w="2122" w:type="dxa"/>
          </w:tcPr>
          <w:p w14:paraId="775299D6" w14:textId="6AF835A1" w:rsidR="00671E5C" w:rsidRPr="006F3CB3" w:rsidRDefault="00106CBF"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Politique forestière (jalon 2018 A)</w:t>
            </w:r>
          </w:p>
        </w:tc>
        <w:tc>
          <w:tcPr>
            <w:tcW w:w="778" w:type="dxa"/>
          </w:tcPr>
          <w:p w14:paraId="775299D7" w14:textId="18D8FC50" w:rsidR="00671E5C" w:rsidRPr="006F3CB3" w:rsidRDefault="00106CB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2.1</w:t>
            </w:r>
          </w:p>
        </w:tc>
        <w:tc>
          <w:tcPr>
            <w:tcW w:w="1631" w:type="dxa"/>
          </w:tcPr>
          <w:p w14:paraId="3D20D375"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-Mise en place et fonctionnement de la cellule de Coordination de l’élaboration de la Politique Forestière Nationale (CCPFN)</w:t>
            </w:r>
          </w:p>
          <w:p w14:paraId="6583F15C" w14:textId="2F33B0E1"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-Production d'un rapport de diagnostic sectoriel, d'une version V0 de la PFN et d'une version Provisoire de la </w:t>
            </w:r>
            <w:r w:rsidR="00DE5E0E" w:rsidRPr="00DE5E0E">
              <w:rPr>
                <w:rFonts w:ascii="Avenir" w:eastAsia="Avenir" w:hAnsi="Avenir" w:cs="Avenir"/>
                <w:color w:val="000000"/>
                <w:sz w:val="16"/>
                <w:szCs w:val="16"/>
                <w:lang w:val="fr-FR"/>
              </w:rPr>
              <w:t>PFN validée</w:t>
            </w:r>
            <w:r w:rsidRPr="006F3CB3">
              <w:rPr>
                <w:rFonts w:ascii="Avenir" w:eastAsia="Avenir" w:hAnsi="Avenir" w:cs="Avenir"/>
                <w:color w:val="000000"/>
                <w:sz w:val="16"/>
                <w:szCs w:val="16"/>
                <w:lang w:val="fr-FR"/>
              </w:rPr>
              <w:t xml:space="preserve"> à l'atelier national de validation</w:t>
            </w:r>
          </w:p>
          <w:p w14:paraId="775299D8" w14:textId="6DE4A366" w:rsidR="00671E5C" w:rsidRPr="006F3CB3" w:rsidRDefault="00671E5C" w:rsidP="00106CBF">
            <w:pPr>
              <w:rPr>
                <w:rFonts w:ascii="Avenir" w:eastAsia="Avenir" w:hAnsi="Avenir" w:cs="Avenir"/>
                <w:color w:val="000000"/>
                <w:sz w:val="16"/>
                <w:szCs w:val="16"/>
                <w:lang w:val="fr-FR"/>
              </w:rPr>
            </w:pPr>
          </w:p>
        </w:tc>
        <w:tc>
          <w:tcPr>
            <w:tcW w:w="1418" w:type="dxa"/>
          </w:tcPr>
          <w:p w14:paraId="775299D9" w14:textId="748D16E4" w:rsidR="00671E5C" w:rsidRPr="006F3CB3" w:rsidRDefault="00233362" w:rsidP="00F2565B">
            <w:pPr>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411387944"/>
                <w:placeholder>
                  <w:docPart w:val="8844B3D2468544AB89C319DFDE3F6275"/>
                </w:placeholder>
                <w:date w:fullDate="2024-01-01T00:00:00Z">
                  <w:dateFormat w:val="dd/MM/yyyy"/>
                  <w:lid w:val="en-GB"/>
                  <w:storeMappedDataAs w:val="dateTime"/>
                  <w:calendar w:val="gregorian"/>
                </w:date>
              </w:sdtPr>
              <w:sdtEndPr/>
              <w:sdtContent>
                <w:r w:rsidR="00F2565B" w:rsidRPr="006F3CB3" w:rsidDel="008D371A">
                  <w:rPr>
                    <w:rFonts w:ascii="Avenir Next LT Pro" w:hAnsi="Avenir Next LT Pro"/>
                    <w:b/>
                    <w:color w:val="2B579A"/>
                    <w:sz w:val="16"/>
                    <w:szCs w:val="16"/>
                    <w:shd w:val="clear" w:color="auto" w:fill="E6E6E6"/>
                    <w:lang w:val="fr-FR"/>
                  </w:rPr>
                  <w:t>01/01/2024</w:t>
                </w:r>
              </w:sdtContent>
            </w:sdt>
            <w:r w:rsidRPr="006F3CB3">
              <w:rPr>
                <w:rFonts w:ascii="Avenir" w:eastAsia="Avenir" w:hAnsi="Avenir" w:cs="Avenir"/>
                <w:b/>
                <w:color w:val="000000"/>
                <w:sz w:val="16"/>
                <w:szCs w:val="16"/>
                <w:lang w:val="fr-FR"/>
              </w:rPr>
              <w:t>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431056711"/>
                <w:placeholder>
                  <w:docPart w:val="EFF970A73C414C28B36EFACFEB4C8D58"/>
                </w:placeholder>
                <w:date w:fullDate="2024-12-31T00:00:00Z">
                  <w:dateFormat w:val="dd/MM/yyyy"/>
                  <w:lid w:val="en-GB"/>
                  <w:storeMappedDataAs w:val="dateTime"/>
                  <w:calendar w:val="gregorian"/>
                </w:date>
              </w:sdtPr>
              <w:sdtEndPr/>
              <w:sdtContent>
                <w:r w:rsidR="00F2565B" w:rsidRPr="006F3CB3" w:rsidDel="008D371A">
                  <w:rPr>
                    <w:rFonts w:ascii="Avenir Next LT Pro" w:hAnsi="Avenir Next LT Pro"/>
                    <w:b/>
                    <w:color w:val="2B579A"/>
                    <w:sz w:val="16"/>
                    <w:szCs w:val="16"/>
                    <w:shd w:val="clear" w:color="auto" w:fill="E6E6E6"/>
                    <w:lang w:val="fr-FR"/>
                  </w:rPr>
                  <w:t>31/12/2024</w:t>
                </w:r>
              </w:sdtContent>
            </w:sdt>
          </w:p>
        </w:tc>
        <w:tc>
          <w:tcPr>
            <w:tcW w:w="3685" w:type="dxa"/>
          </w:tcPr>
          <w:p w14:paraId="786F2DF4" w14:textId="77777777" w:rsidR="00106CBF" w:rsidRPr="006F3CB3" w:rsidRDefault="00106CBF" w:rsidP="00106CB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Arrêté Ministériel N°025/CAB/MINETAT/MIN-EDD/EBM/CBM/03/2024 portant création, organisation et fonctionnement de la Cellule de Coordination de l’élaboration de la Politique Forestière Nationale (CCPFN) a été signé en date du 19 avril 2024</w:t>
            </w:r>
          </w:p>
          <w:p w14:paraId="46DC4B0E" w14:textId="77777777" w:rsidR="00106CBF" w:rsidRPr="006F3CB3" w:rsidRDefault="00106CBF" w:rsidP="00106CBF">
            <w:pPr>
              <w:rPr>
                <w:rFonts w:ascii="Avenir" w:eastAsia="Avenir" w:hAnsi="Avenir" w:cs="Avenir"/>
                <w:color w:val="000000"/>
                <w:sz w:val="16"/>
                <w:szCs w:val="16"/>
                <w:lang w:val="fr-FR"/>
              </w:rPr>
            </w:pPr>
          </w:p>
          <w:p w14:paraId="04138484" w14:textId="46CF35C2"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Mise en place et fonctionnement de la CCPFN (20 réunions de la CCPFN sur la préparation et la réalisation du diagnostic sectoriel ainsi que de la version V0 de la </w:t>
            </w:r>
            <w:r w:rsidR="00DE5E0E" w:rsidRPr="00DE5E0E">
              <w:rPr>
                <w:rFonts w:ascii="Avenir" w:eastAsia="Avenir" w:hAnsi="Avenir" w:cs="Avenir"/>
                <w:color w:val="000000"/>
                <w:sz w:val="16"/>
                <w:szCs w:val="16"/>
                <w:lang w:val="fr-FR"/>
              </w:rPr>
              <w:t>PFN)</w:t>
            </w:r>
          </w:p>
          <w:p w14:paraId="5303A5F4" w14:textId="7FA0D4E8" w:rsidR="009F3D77" w:rsidRPr="006F3CB3" w:rsidRDefault="00DE5E0E" w:rsidP="00106CBF">
            <w:pPr>
              <w:rPr>
                <w:rFonts w:ascii="Avenir" w:eastAsia="Avenir" w:hAnsi="Avenir" w:cs="Avenir"/>
                <w:color w:val="000000"/>
                <w:sz w:val="16"/>
                <w:szCs w:val="16"/>
                <w:lang w:val="fr-FR"/>
              </w:rPr>
            </w:pPr>
            <w:r w:rsidRPr="00DE5E0E">
              <w:rPr>
                <w:rFonts w:ascii="Avenir" w:eastAsia="Avenir" w:hAnsi="Avenir" w:cs="Avenir"/>
                <w:color w:val="000000"/>
                <w:sz w:val="16"/>
                <w:szCs w:val="16"/>
                <w:lang w:val="fr-FR"/>
              </w:rPr>
              <w:t>Une feuille</w:t>
            </w:r>
            <w:r w:rsidR="009F3D77" w:rsidRPr="006F3CB3">
              <w:rPr>
                <w:rFonts w:ascii="Avenir" w:eastAsia="Avenir" w:hAnsi="Avenir" w:cs="Avenir"/>
                <w:color w:val="000000"/>
                <w:sz w:val="16"/>
                <w:szCs w:val="16"/>
                <w:lang w:val="fr-FR"/>
              </w:rPr>
              <w:t xml:space="preserve"> de route de la PFN a été établie en 9 étapes et validée au CCNF en octobre 2023</w:t>
            </w:r>
            <w:r w:rsidR="005B2EC1">
              <w:rPr>
                <w:rFonts w:ascii="Avenir" w:eastAsia="Avenir" w:hAnsi="Avenir" w:cs="Avenir"/>
                <w:color w:val="000000"/>
                <w:sz w:val="16"/>
                <w:szCs w:val="16"/>
                <w:lang w:val="fr-FR"/>
              </w:rPr>
              <w:t>. Elle sera diffusée en province (CCPF)</w:t>
            </w:r>
          </w:p>
          <w:p w14:paraId="11B65A24" w14:textId="03DA32C7" w:rsidR="009F3D77" w:rsidRPr="006F3CB3" w:rsidRDefault="009F3D77" w:rsidP="00106CBF">
            <w:pPr>
              <w:rPr>
                <w:rFonts w:ascii="Avenir" w:eastAsia="Avenir" w:hAnsi="Avenir" w:cs="Avenir"/>
                <w:color w:val="000000"/>
                <w:sz w:val="16"/>
                <w:szCs w:val="16"/>
                <w:lang w:val="fr-FR"/>
              </w:rPr>
            </w:pPr>
          </w:p>
          <w:p w14:paraId="38C16E59" w14:textId="10F2F080" w:rsidR="00671E5C" w:rsidRPr="006F3CB3" w:rsidRDefault="009F3D77" w:rsidP="00106CB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phase 1 de la </w:t>
            </w:r>
            <w:r w:rsidR="006E40D6">
              <w:rPr>
                <w:rFonts w:ascii="Avenir" w:eastAsia="Avenir" w:hAnsi="Avenir" w:cs="Avenir"/>
                <w:color w:val="000000"/>
                <w:sz w:val="16"/>
                <w:szCs w:val="16"/>
                <w:lang w:val="fr-FR"/>
              </w:rPr>
              <w:t xml:space="preserve">feuille de </w:t>
            </w:r>
            <w:proofErr w:type="gramStart"/>
            <w:r w:rsidR="006E40D6">
              <w:rPr>
                <w:rFonts w:ascii="Avenir" w:eastAsia="Avenir" w:hAnsi="Avenir" w:cs="Avenir"/>
                <w:color w:val="000000"/>
                <w:sz w:val="16"/>
                <w:szCs w:val="16"/>
                <w:lang w:val="fr-FR"/>
              </w:rPr>
              <w:t xml:space="preserve">route </w:t>
            </w:r>
            <w:r w:rsidRPr="006F3CB3">
              <w:rPr>
                <w:rFonts w:ascii="Avenir" w:eastAsia="Avenir" w:hAnsi="Avenir" w:cs="Avenir"/>
                <w:color w:val="000000"/>
                <w:sz w:val="16"/>
                <w:szCs w:val="16"/>
                <w:lang w:val="fr-FR"/>
              </w:rPr>
              <w:t xml:space="preserve"> (</w:t>
            </w:r>
            <w:proofErr w:type="gramEnd"/>
            <w:r w:rsidRPr="006F3CB3">
              <w:rPr>
                <w:rFonts w:ascii="Avenir" w:eastAsia="Avenir" w:hAnsi="Avenir" w:cs="Avenir"/>
                <w:color w:val="000000"/>
                <w:sz w:val="16"/>
                <w:szCs w:val="16"/>
                <w:lang w:val="fr-FR"/>
              </w:rPr>
              <w:t>travaux préparatoires) a permis de lancer l’élaboration d’un diagnostic sectoriel qui ét</w:t>
            </w:r>
            <w:r w:rsidR="00DB4B7A" w:rsidRPr="006F3CB3">
              <w:rPr>
                <w:rFonts w:ascii="Avenir" w:eastAsia="Avenir" w:hAnsi="Avenir" w:cs="Avenir"/>
                <w:color w:val="000000"/>
                <w:sz w:val="16"/>
                <w:szCs w:val="16"/>
                <w:lang w:val="fr-FR"/>
              </w:rPr>
              <w:t>ait</w:t>
            </w:r>
            <w:r w:rsidRPr="006F3CB3">
              <w:rPr>
                <w:rFonts w:ascii="Avenir" w:eastAsia="Avenir" w:hAnsi="Avenir" w:cs="Avenir"/>
                <w:color w:val="000000"/>
                <w:sz w:val="16"/>
                <w:szCs w:val="16"/>
                <w:lang w:val="fr-FR"/>
              </w:rPr>
              <w:t xml:space="preserve"> sans cesse en cours d’amélioration suite aux contributions re</w:t>
            </w:r>
            <w:r w:rsidR="00DB4B7A" w:rsidRPr="006F3CB3">
              <w:rPr>
                <w:rFonts w:ascii="Avenir" w:eastAsia="Avenir" w:hAnsi="Avenir" w:cs="Avenir"/>
                <w:color w:val="000000"/>
                <w:sz w:val="16"/>
                <w:szCs w:val="16"/>
                <w:lang w:val="fr-FR"/>
              </w:rPr>
              <w:t>ç</w:t>
            </w:r>
            <w:r w:rsidRPr="006F3CB3">
              <w:rPr>
                <w:rFonts w:ascii="Avenir" w:eastAsia="Avenir" w:hAnsi="Avenir" w:cs="Avenir"/>
                <w:color w:val="000000"/>
                <w:sz w:val="16"/>
                <w:szCs w:val="16"/>
                <w:lang w:val="fr-FR"/>
              </w:rPr>
              <w:t xml:space="preserve">ues des acteurs. </w:t>
            </w:r>
            <w:r w:rsidR="005C3A98" w:rsidRPr="006F3CB3">
              <w:rPr>
                <w:rFonts w:ascii="Avenir" w:eastAsia="Avenir" w:hAnsi="Avenir" w:cs="Avenir"/>
                <w:color w:val="000000"/>
                <w:sz w:val="16"/>
                <w:szCs w:val="16"/>
                <w:lang w:val="fr-FR"/>
              </w:rPr>
              <w:t>Les phases suivantes ont permis de consolider ce diagnostic et de formuler une PFN V0, dont tous les deux ont été validé au CCNF de novembre.</w:t>
            </w:r>
          </w:p>
          <w:p w14:paraId="7C7EC2C0" w14:textId="77777777" w:rsidR="005C3A98" w:rsidRPr="006F3CB3" w:rsidRDefault="005C3A98" w:rsidP="00106CBF">
            <w:pPr>
              <w:rPr>
                <w:rFonts w:ascii="Avenir" w:eastAsia="Avenir" w:hAnsi="Avenir" w:cs="Avenir"/>
                <w:color w:val="000000"/>
                <w:sz w:val="16"/>
                <w:szCs w:val="16"/>
                <w:lang w:val="fr-FR"/>
              </w:rPr>
            </w:pPr>
          </w:p>
          <w:p w14:paraId="12661707" w14:textId="012431E2"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Ce diagnostic a aussi été alimenté par 5 </w:t>
            </w:r>
            <w:proofErr w:type="gramStart"/>
            <w:r w:rsidRPr="006F3CB3">
              <w:rPr>
                <w:rFonts w:ascii="Avenir" w:eastAsia="Avenir" w:hAnsi="Avenir" w:cs="Avenir"/>
                <w:color w:val="000000"/>
                <w:sz w:val="16"/>
                <w:szCs w:val="16"/>
                <w:lang w:val="fr-FR"/>
              </w:rPr>
              <w:t>études:</w:t>
            </w:r>
            <w:proofErr w:type="gramEnd"/>
          </w:p>
          <w:p w14:paraId="718E19D1"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 L’état des lieux de la thématique carbone dans la perspective de la PFN,</w:t>
            </w:r>
          </w:p>
          <w:p w14:paraId="7381628E"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 Étude des valeurs de conservation, des valeurs culturelles et traditionnelles de la forêt,</w:t>
            </w:r>
          </w:p>
          <w:p w14:paraId="45AED6B3"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3/ Étude de l’appui à la mise en place concertée des ZDR et à leur mise en valeur par des pratiques agricoles durables,</w:t>
            </w:r>
          </w:p>
          <w:p w14:paraId="5F6F6745"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4/ Lancement du Diagnostic institutionnel et RH du MEDD,</w:t>
            </w:r>
          </w:p>
          <w:p w14:paraId="4FD99E87"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5/ Étude sur les Produits Forestiers Non-Ligneux (dans les Provinces du PGDF).</w:t>
            </w:r>
          </w:p>
          <w:p w14:paraId="04D1D7F3" w14:textId="77777777" w:rsidR="005C3A98" w:rsidRPr="006F3CB3" w:rsidRDefault="005C3A98" w:rsidP="005C3A98">
            <w:pPr>
              <w:rPr>
                <w:rFonts w:ascii="Avenir" w:eastAsia="Avenir" w:hAnsi="Avenir" w:cs="Avenir"/>
                <w:color w:val="000000"/>
                <w:sz w:val="16"/>
                <w:szCs w:val="16"/>
                <w:lang w:val="fr-FR"/>
              </w:rPr>
            </w:pPr>
          </w:p>
          <w:p w14:paraId="6AA3806D" w14:textId="6FF1AD79"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Il y a aussi eu une participation active de l’équipe de l’AMO aux États Généraux des Forêts (EGF) du 18 au 23 janvier 2024, ce qui a également permis d’alimenter les éléments des thématiques de base du diagnostic.</w:t>
            </w:r>
          </w:p>
          <w:p w14:paraId="034E91A7" w14:textId="77777777" w:rsidR="005C3A98" w:rsidRPr="006F3CB3" w:rsidRDefault="005C3A98" w:rsidP="005C3A98">
            <w:pPr>
              <w:rPr>
                <w:rFonts w:ascii="Avenir" w:eastAsia="Avenir" w:hAnsi="Avenir" w:cs="Avenir"/>
                <w:color w:val="000000"/>
                <w:sz w:val="16"/>
                <w:szCs w:val="16"/>
                <w:lang w:val="fr-FR"/>
              </w:rPr>
            </w:pPr>
          </w:p>
          <w:p w14:paraId="4667BD7E" w14:textId="4494282C"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Pour la PFN, on peut enfin ajouter la réalisation des </w:t>
            </w:r>
            <w:proofErr w:type="spellStart"/>
            <w:r w:rsidRPr="006F3CB3">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des différentes études environnementales et sociales et leur validation par l'ACE :</w:t>
            </w:r>
          </w:p>
          <w:p w14:paraId="14DD5209"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 *Étude Environnementale et Sociale Stratégique (EESS) de la Politique Nationale Forestière ;</w:t>
            </w:r>
          </w:p>
          <w:p w14:paraId="09A0CCC9"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  *Cadre de Gestion Environnementale et Sociale du Programme de Gestion Durable des Forêts (PGDF).</w:t>
            </w:r>
          </w:p>
          <w:p w14:paraId="78DCE041" w14:textId="77777777" w:rsidR="005C3A98" w:rsidRPr="006F3CB3" w:rsidRDefault="005C3A98" w:rsidP="005C3A9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 *Études d’Impact Environnemental et Social (EIES) préalable des Sites Pilotes du PGDF</w:t>
            </w:r>
          </w:p>
          <w:p w14:paraId="775299DA" w14:textId="309E2BE5" w:rsidR="005C3A98" w:rsidRPr="006F3CB3" w:rsidRDefault="005C3A98" w:rsidP="00106CB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 Des Demandes de Propositions (DDP) ont été formulées en passant par un AMI pour recruter des bureaux d’études susceptibles de réaliser les études. </w:t>
            </w:r>
          </w:p>
        </w:tc>
        <w:tc>
          <w:tcPr>
            <w:tcW w:w="1418" w:type="dxa"/>
          </w:tcPr>
          <w:p w14:paraId="775299DB" w14:textId="3F06C576" w:rsidR="00671E5C" w:rsidRPr="006F3CB3" w:rsidRDefault="00C84020" w:rsidP="008810D4">
            <w:pPr>
              <w:rPr>
                <w:rFonts w:ascii="Avenir" w:eastAsia="Avenir" w:hAnsi="Avenir" w:cs="Avenir"/>
                <w:color w:val="000000"/>
                <w:sz w:val="16"/>
                <w:szCs w:val="16"/>
                <w:lang w:val="fr-FR"/>
              </w:rPr>
            </w:pPr>
            <w:sdt>
              <w:sdtPr>
                <w:rPr>
                  <w:rFonts w:ascii="Avenir Next LT Pro" w:hAnsi="Avenir Next LT Pro" w:cs="Arial"/>
                  <w:sz w:val="16"/>
                  <w:szCs w:val="16"/>
                  <w:lang w:val="fr-FR"/>
                </w:rPr>
                <w:id w:val="-2066026486"/>
                <w:placeholder>
                  <w:docPart w:val="503C9F623F9C4F219E65F688566E9871"/>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09F1A3CB" w14:textId="105E841C" w:rsidR="000F4E3E" w:rsidRPr="006F3CB3" w:rsidRDefault="008C5D9A" w:rsidP="006E40D6">
            <w:pPr>
              <w:jc w:val="both"/>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PFN n’est pas encore atteinte, mais cela n'était pas non plus prévu en 2024. En revanche, il y a eu du retard sur les consultations provinciales qui devront donc être mise en œuvre en 2025. </w:t>
            </w:r>
          </w:p>
          <w:p w14:paraId="40626BE8" w14:textId="77777777" w:rsidR="000F4E3E" w:rsidRPr="006F3CB3" w:rsidRDefault="000F4E3E" w:rsidP="006E40D6">
            <w:pPr>
              <w:jc w:val="both"/>
              <w:rPr>
                <w:rFonts w:ascii="Avenir" w:eastAsia="Avenir" w:hAnsi="Avenir" w:cs="Avenir"/>
                <w:color w:val="000000"/>
                <w:sz w:val="16"/>
                <w:szCs w:val="16"/>
                <w:lang w:val="fr-FR"/>
              </w:rPr>
            </w:pPr>
          </w:p>
          <w:p w14:paraId="775299DC" w14:textId="6AEA1B75" w:rsidR="005C3A98" w:rsidRPr="006F3CB3" w:rsidRDefault="008810D4" w:rsidP="006E40D6">
            <w:pPr>
              <w:jc w:val="both"/>
              <w:rPr>
                <w:rFonts w:ascii="Avenir" w:eastAsia="Avenir" w:hAnsi="Avenir" w:cs="Avenir"/>
                <w:color w:val="000000"/>
                <w:sz w:val="16"/>
                <w:szCs w:val="16"/>
                <w:lang w:val="fr-FR"/>
              </w:rPr>
            </w:pPr>
            <w:r>
              <w:rPr>
                <w:rFonts w:ascii="Avenir" w:eastAsia="Avenir" w:hAnsi="Avenir" w:cs="Avenir"/>
                <w:color w:val="000000"/>
                <w:sz w:val="16"/>
                <w:szCs w:val="16"/>
                <w:lang w:val="fr-FR"/>
              </w:rPr>
              <w:t>Défis pour l'année 2025 : La v</w:t>
            </w:r>
            <w:r w:rsidR="005C3A98" w:rsidRPr="006F3CB3">
              <w:rPr>
                <w:rFonts w:ascii="Avenir" w:eastAsia="Avenir" w:hAnsi="Avenir" w:cs="Avenir"/>
                <w:color w:val="000000"/>
                <w:sz w:val="16"/>
                <w:szCs w:val="16"/>
                <w:lang w:val="fr-FR"/>
              </w:rPr>
              <w:t>alidation du PTBA 2025</w:t>
            </w:r>
            <w:r>
              <w:rPr>
                <w:rFonts w:ascii="Avenir" w:eastAsia="Avenir" w:hAnsi="Avenir" w:cs="Avenir"/>
                <w:color w:val="000000"/>
                <w:sz w:val="16"/>
                <w:szCs w:val="16"/>
                <w:lang w:val="fr-FR"/>
              </w:rPr>
              <w:t xml:space="preserve"> et la reprise des activités de la PFN suite à la restructuration du programme</w:t>
            </w:r>
            <w:r w:rsidR="005C3A98" w:rsidRPr="006F3CB3">
              <w:rPr>
                <w:rFonts w:ascii="Avenir" w:eastAsia="Avenir" w:hAnsi="Avenir" w:cs="Avenir"/>
                <w:color w:val="000000"/>
                <w:sz w:val="16"/>
                <w:szCs w:val="16"/>
                <w:lang w:val="fr-FR"/>
              </w:rPr>
              <w:t> ;</w:t>
            </w:r>
          </w:p>
        </w:tc>
      </w:tr>
      <w:tr w:rsidR="00C3375C" w:rsidRPr="00393289" w14:paraId="775299E5" w14:textId="77777777" w:rsidTr="00C3375C">
        <w:trPr>
          <w:jc w:val="center"/>
        </w:trPr>
        <w:tc>
          <w:tcPr>
            <w:tcW w:w="2122" w:type="dxa"/>
          </w:tcPr>
          <w:p w14:paraId="775299DE" w14:textId="6CF80F16" w:rsidR="00671E5C" w:rsidRPr="006F3CB3" w:rsidRDefault="009F599F"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Textes réglementaires</w:t>
            </w:r>
          </w:p>
        </w:tc>
        <w:tc>
          <w:tcPr>
            <w:tcW w:w="778" w:type="dxa"/>
          </w:tcPr>
          <w:p w14:paraId="775299DF" w14:textId="0E03B603" w:rsidR="00671E5C" w:rsidRPr="006F3CB3" w:rsidRDefault="009F599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2.3</w:t>
            </w:r>
          </w:p>
        </w:tc>
        <w:tc>
          <w:tcPr>
            <w:tcW w:w="1631" w:type="dxa"/>
          </w:tcPr>
          <w:p w14:paraId="775299E0" w14:textId="311C4247" w:rsidR="00671E5C" w:rsidRPr="006F3CB3" w:rsidRDefault="009F599F">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Organisation des missions de distribution des guides opérationnels dans les Provinces du PGDF</w:t>
            </w:r>
          </w:p>
        </w:tc>
        <w:tc>
          <w:tcPr>
            <w:tcW w:w="1418" w:type="dxa"/>
          </w:tcPr>
          <w:p w14:paraId="775299E1" w14:textId="57F4EE17" w:rsidR="00671E5C" w:rsidRPr="006F3CB3" w:rsidRDefault="00233362" w:rsidP="005B2EC1">
            <w:pPr>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628741256"/>
                <w:placeholder>
                  <w:docPart w:val="D100996603E244BA8627BD33FCF16BED"/>
                </w:placeholder>
                <w:date w:fullDate="2024-01-02T00:00:00Z">
                  <w:dateFormat w:val="dd/MM/yyyy"/>
                  <w:lid w:val="en-GB"/>
                  <w:storeMappedDataAs w:val="dateTime"/>
                  <w:calendar w:val="gregorian"/>
                </w:date>
              </w:sdtPr>
              <w:sdtEndPr/>
              <w:sdtContent>
                <w:r w:rsidR="005B2EC1" w:rsidRPr="006F3CB3" w:rsidDel="008D371A">
                  <w:rPr>
                    <w:rFonts w:ascii="Avenir Next LT Pro" w:hAnsi="Avenir Next LT Pro"/>
                    <w:b/>
                    <w:color w:val="2B579A"/>
                    <w:sz w:val="16"/>
                    <w:szCs w:val="16"/>
                    <w:shd w:val="clear" w:color="auto" w:fill="E6E6E6"/>
                    <w:lang w:val="fr-FR"/>
                  </w:rPr>
                  <w:t>02/01/2024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048527915"/>
                <w:placeholder>
                  <w:docPart w:val="6B3E1BE078DC42EBA0CD368885840549"/>
                </w:placeholder>
                <w:date w:fullDate="2024-12-31T00:00:00Z">
                  <w:dateFormat w:val="dd/MM/yyyy"/>
                  <w:lid w:val="en-GB"/>
                  <w:storeMappedDataAs w:val="dateTime"/>
                  <w:calendar w:val="gregorian"/>
                </w:date>
              </w:sdtPr>
              <w:sdtEndPr/>
              <w:sdtContent>
                <w:r w:rsidR="005B2EC1" w:rsidRPr="006F3CB3" w:rsidDel="008D371A">
                  <w:rPr>
                    <w:rFonts w:ascii="Avenir Next LT Pro" w:hAnsi="Avenir Next LT Pro"/>
                    <w:b/>
                    <w:color w:val="2B579A"/>
                    <w:sz w:val="16"/>
                    <w:szCs w:val="16"/>
                    <w:shd w:val="clear" w:color="auto" w:fill="E6E6E6"/>
                    <w:lang w:val="fr-FR"/>
                  </w:rPr>
                  <w:t>31/12/2024</w:t>
                </w:r>
              </w:sdtContent>
            </w:sdt>
          </w:p>
        </w:tc>
        <w:tc>
          <w:tcPr>
            <w:tcW w:w="3685" w:type="dxa"/>
          </w:tcPr>
          <w:p w14:paraId="775299E2" w14:textId="5E69778D" w:rsidR="00671E5C" w:rsidRPr="006F3CB3" w:rsidRDefault="00C65367">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4</w:t>
            </w:r>
            <w:r w:rsidR="0060584E" w:rsidRPr="006F3CB3">
              <w:rPr>
                <w:rFonts w:ascii="Avenir" w:eastAsia="Avenir" w:hAnsi="Avenir" w:cs="Avenir"/>
                <w:bCs/>
                <w:color w:val="000000"/>
                <w:sz w:val="16"/>
                <w:szCs w:val="16"/>
                <w:lang w:val="fr-FR"/>
              </w:rPr>
              <w:t xml:space="preserve"> missions de distribution et </w:t>
            </w:r>
            <w:r w:rsidR="007F37F9" w:rsidRPr="006F3CB3">
              <w:rPr>
                <w:rFonts w:ascii="Avenir" w:eastAsia="Avenir" w:hAnsi="Avenir" w:cs="Avenir"/>
                <w:bCs/>
                <w:color w:val="000000"/>
                <w:sz w:val="16"/>
                <w:szCs w:val="16"/>
                <w:lang w:val="fr-FR"/>
              </w:rPr>
              <w:t xml:space="preserve">de </w:t>
            </w:r>
            <w:r w:rsidR="0060584E" w:rsidRPr="006F3CB3">
              <w:rPr>
                <w:rFonts w:ascii="Avenir" w:eastAsia="Avenir" w:hAnsi="Avenir" w:cs="Avenir"/>
                <w:bCs/>
                <w:color w:val="000000"/>
                <w:sz w:val="16"/>
                <w:szCs w:val="16"/>
                <w:lang w:val="fr-FR"/>
              </w:rPr>
              <w:t>renforcement des capacités des agents et cadres des CPEDD sur les GO dans les Provinces de Mai-</w:t>
            </w:r>
            <w:proofErr w:type="spellStart"/>
            <w:r w:rsidR="0060584E" w:rsidRPr="006F3CB3">
              <w:rPr>
                <w:rFonts w:ascii="Avenir" w:eastAsia="Avenir" w:hAnsi="Avenir" w:cs="Avenir"/>
                <w:bCs/>
                <w:color w:val="000000"/>
                <w:sz w:val="16"/>
                <w:szCs w:val="16"/>
                <w:lang w:val="fr-FR"/>
              </w:rPr>
              <w:t>Ndombe</w:t>
            </w:r>
            <w:proofErr w:type="spellEnd"/>
            <w:r w:rsidR="0060584E" w:rsidRPr="006F3CB3">
              <w:rPr>
                <w:rFonts w:ascii="Avenir" w:eastAsia="Avenir" w:hAnsi="Avenir" w:cs="Avenir"/>
                <w:bCs/>
                <w:color w:val="000000"/>
                <w:sz w:val="16"/>
                <w:szCs w:val="16"/>
                <w:lang w:val="fr-FR"/>
              </w:rPr>
              <w:t>, de l’Equateur</w:t>
            </w:r>
            <w:r w:rsidRPr="006F3CB3">
              <w:rPr>
                <w:rFonts w:ascii="Avenir" w:eastAsia="Avenir" w:hAnsi="Avenir" w:cs="Avenir"/>
                <w:bCs/>
                <w:color w:val="000000"/>
                <w:sz w:val="16"/>
                <w:szCs w:val="16"/>
                <w:lang w:val="fr-FR"/>
              </w:rPr>
              <w:t>,</w:t>
            </w:r>
            <w:r w:rsidR="0060584E" w:rsidRPr="006F3CB3">
              <w:rPr>
                <w:rFonts w:ascii="Avenir" w:eastAsia="Avenir" w:hAnsi="Avenir" w:cs="Avenir"/>
                <w:bCs/>
                <w:color w:val="000000"/>
                <w:sz w:val="16"/>
                <w:szCs w:val="16"/>
                <w:lang w:val="fr-FR"/>
              </w:rPr>
              <w:t xml:space="preserve"> de la </w:t>
            </w:r>
            <w:proofErr w:type="spellStart"/>
            <w:r w:rsidR="0060584E" w:rsidRPr="006F3CB3">
              <w:rPr>
                <w:rFonts w:ascii="Avenir" w:eastAsia="Avenir" w:hAnsi="Avenir" w:cs="Avenir"/>
                <w:bCs/>
                <w:color w:val="000000"/>
                <w:sz w:val="16"/>
                <w:szCs w:val="16"/>
                <w:lang w:val="fr-FR"/>
              </w:rPr>
              <w:t>Mongala</w:t>
            </w:r>
            <w:proofErr w:type="spellEnd"/>
            <w:r w:rsidR="0060584E" w:rsidRPr="006F3CB3">
              <w:rPr>
                <w:rFonts w:ascii="Avenir" w:eastAsia="Avenir" w:hAnsi="Avenir" w:cs="Avenir"/>
                <w:bCs/>
                <w:color w:val="000000"/>
                <w:sz w:val="16"/>
                <w:szCs w:val="16"/>
                <w:lang w:val="fr-FR"/>
              </w:rPr>
              <w:t xml:space="preserve">, </w:t>
            </w:r>
            <w:r w:rsidR="009B0D60" w:rsidRPr="006F3CB3">
              <w:rPr>
                <w:rFonts w:ascii="Avenir" w:eastAsia="Avenir" w:hAnsi="Avenir" w:cs="Avenir"/>
                <w:bCs/>
                <w:color w:val="000000"/>
                <w:sz w:val="16"/>
                <w:szCs w:val="16"/>
                <w:lang w:val="fr-FR"/>
              </w:rPr>
              <w:t xml:space="preserve">et </w:t>
            </w:r>
            <w:r w:rsidRPr="006F3CB3">
              <w:rPr>
                <w:rFonts w:ascii="Avenir" w:eastAsia="Avenir" w:hAnsi="Avenir" w:cs="Avenir"/>
                <w:bCs/>
                <w:color w:val="000000"/>
                <w:sz w:val="16"/>
                <w:szCs w:val="16"/>
                <w:lang w:val="fr-FR"/>
              </w:rPr>
              <w:t xml:space="preserve">de la </w:t>
            </w:r>
            <w:r w:rsidR="009B0D60" w:rsidRPr="006F3CB3">
              <w:rPr>
                <w:rFonts w:ascii="Avenir" w:eastAsia="Avenir" w:hAnsi="Avenir" w:cs="Avenir"/>
                <w:bCs/>
                <w:color w:val="000000"/>
                <w:sz w:val="16"/>
                <w:szCs w:val="16"/>
                <w:lang w:val="fr-FR"/>
              </w:rPr>
              <w:t xml:space="preserve">Tshopo, </w:t>
            </w:r>
            <w:r w:rsidR="0060584E" w:rsidRPr="006F3CB3">
              <w:rPr>
                <w:rFonts w:ascii="Avenir" w:eastAsia="Avenir" w:hAnsi="Avenir" w:cs="Avenir"/>
                <w:bCs/>
                <w:color w:val="000000"/>
                <w:sz w:val="16"/>
                <w:szCs w:val="16"/>
                <w:lang w:val="fr-FR"/>
              </w:rPr>
              <w:t>réalisées principalement par la DIAF accompagnée par la DGF</w:t>
            </w:r>
            <w:r w:rsidR="005B2EC1">
              <w:rPr>
                <w:rFonts w:ascii="Avenir" w:eastAsia="Avenir" w:hAnsi="Avenir" w:cs="Avenir"/>
                <w:bCs/>
                <w:color w:val="000000"/>
                <w:sz w:val="16"/>
                <w:szCs w:val="16"/>
                <w:lang w:val="fr-FR"/>
              </w:rPr>
              <w:t>or</w:t>
            </w:r>
            <w:r w:rsidR="0060584E" w:rsidRPr="006F3CB3">
              <w:rPr>
                <w:rFonts w:ascii="Avenir" w:eastAsia="Avenir" w:hAnsi="Avenir" w:cs="Avenir"/>
                <w:bCs/>
                <w:color w:val="000000"/>
                <w:sz w:val="16"/>
                <w:szCs w:val="16"/>
                <w:lang w:val="fr-FR"/>
              </w:rPr>
              <w:t xml:space="preserve"> et le Cabinet de la MINETAT du 29 </w:t>
            </w:r>
            <w:r w:rsidR="005B2EC1">
              <w:rPr>
                <w:rFonts w:ascii="Avenir" w:eastAsia="Avenir" w:hAnsi="Avenir" w:cs="Avenir"/>
                <w:bCs/>
                <w:color w:val="000000"/>
                <w:sz w:val="16"/>
                <w:szCs w:val="16"/>
                <w:lang w:val="fr-FR"/>
              </w:rPr>
              <w:t>j</w:t>
            </w:r>
            <w:r w:rsidR="0060584E" w:rsidRPr="006F3CB3">
              <w:rPr>
                <w:rFonts w:ascii="Avenir" w:eastAsia="Avenir" w:hAnsi="Avenir" w:cs="Avenir"/>
                <w:bCs/>
                <w:color w:val="000000"/>
                <w:sz w:val="16"/>
                <w:szCs w:val="16"/>
                <w:lang w:val="fr-FR"/>
              </w:rPr>
              <w:t xml:space="preserve">uin au </w:t>
            </w:r>
            <w:r w:rsidRPr="006F3CB3">
              <w:rPr>
                <w:rFonts w:ascii="Avenir" w:eastAsia="Avenir" w:hAnsi="Avenir" w:cs="Avenir"/>
                <w:bCs/>
                <w:color w:val="000000"/>
                <w:sz w:val="16"/>
                <w:szCs w:val="16"/>
                <w:lang w:val="fr-FR"/>
              </w:rPr>
              <w:t xml:space="preserve">29 </w:t>
            </w:r>
            <w:r w:rsidR="005B2EC1">
              <w:rPr>
                <w:rFonts w:ascii="Avenir" w:eastAsia="Avenir" w:hAnsi="Avenir" w:cs="Avenir"/>
                <w:bCs/>
                <w:color w:val="000000"/>
                <w:sz w:val="16"/>
                <w:szCs w:val="16"/>
                <w:lang w:val="fr-FR"/>
              </w:rPr>
              <w:t>j</w:t>
            </w:r>
            <w:r w:rsidR="0060584E" w:rsidRPr="006F3CB3">
              <w:rPr>
                <w:rFonts w:ascii="Avenir" w:eastAsia="Avenir" w:hAnsi="Avenir" w:cs="Avenir"/>
                <w:bCs/>
                <w:color w:val="000000"/>
                <w:sz w:val="16"/>
                <w:szCs w:val="16"/>
                <w:lang w:val="fr-FR"/>
              </w:rPr>
              <w:t>uillet 2024</w:t>
            </w:r>
          </w:p>
        </w:tc>
        <w:tc>
          <w:tcPr>
            <w:tcW w:w="1418" w:type="dxa"/>
          </w:tcPr>
          <w:p w14:paraId="775299E3" w14:textId="0F1C39F6" w:rsidR="00671E5C" w:rsidRPr="006F3CB3" w:rsidRDefault="00C84020" w:rsidP="008810D4">
            <w:pPr>
              <w:rPr>
                <w:rFonts w:ascii="Avenir" w:eastAsia="Avenir" w:hAnsi="Avenir" w:cs="Avenir"/>
                <w:color w:val="000000"/>
                <w:sz w:val="16"/>
                <w:szCs w:val="16"/>
                <w:lang w:val="fr-FR"/>
              </w:rPr>
            </w:pPr>
            <w:sdt>
              <w:sdtPr>
                <w:rPr>
                  <w:rFonts w:ascii="Avenir Next LT Pro" w:hAnsi="Avenir Next LT Pro" w:cs="Arial"/>
                  <w:sz w:val="16"/>
                  <w:szCs w:val="16"/>
                  <w:lang w:val="fr-FR"/>
                </w:rPr>
                <w:id w:val="-51540079"/>
                <w:placeholder>
                  <w:docPart w:val="E7F2AC2E3420455BAE302B78BF074CC4"/>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0E128C56" w14:textId="4097AD8D" w:rsidR="000F4E3E" w:rsidRPr="006F3CB3" w:rsidRDefault="000F4E3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Les missions réalisées ont été </w:t>
            </w:r>
            <w:r w:rsidR="007F37F9" w:rsidRPr="006F3CB3">
              <w:rPr>
                <w:rFonts w:ascii="Avenir" w:eastAsia="Avenir" w:hAnsi="Avenir" w:cs="Avenir"/>
                <w:color w:val="000000"/>
                <w:sz w:val="16"/>
                <w:szCs w:val="16"/>
                <w:lang w:val="fr-FR"/>
              </w:rPr>
              <w:t xml:space="preserve">opérées </w:t>
            </w:r>
            <w:r w:rsidRPr="006F3CB3">
              <w:rPr>
                <w:rFonts w:ascii="Avenir" w:eastAsia="Avenir" w:hAnsi="Avenir" w:cs="Avenir"/>
                <w:color w:val="000000"/>
                <w:sz w:val="16"/>
                <w:szCs w:val="16"/>
                <w:lang w:val="fr-FR"/>
              </w:rPr>
              <w:t>à cheval sur les deux semestres</w:t>
            </w:r>
            <w:r w:rsidR="00FB3449" w:rsidRPr="006F3CB3">
              <w:rPr>
                <w:rFonts w:ascii="Avenir" w:eastAsia="Avenir" w:hAnsi="Avenir" w:cs="Avenir"/>
                <w:color w:val="000000"/>
                <w:sz w:val="16"/>
                <w:szCs w:val="16"/>
                <w:lang w:val="fr-FR"/>
              </w:rPr>
              <w:t>.</w:t>
            </w:r>
          </w:p>
          <w:p w14:paraId="775299E4" w14:textId="168AB4BC" w:rsidR="00671E5C" w:rsidRPr="006F3CB3" w:rsidRDefault="0060584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Ces missions de distribution des GO se poursuivront dans la Province de la Tshopo au cours du semestre prochain</w:t>
            </w:r>
            <w:r w:rsidR="00FB3449" w:rsidRPr="006F3CB3">
              <w:rPr>
                <w:rFonts w:ascii="Avenir" w:eastAsia="Avenir" w:hAnsi="Avenir" w:cs="Avenir"/>
                <w:color w:val="000000"/>
                <w:sz w:val="16"/>
                <w:szCs w:val="16"/>
                <w:lang w:val="fr-FR"/>
              </w:rPr>
              <w:t>.</w:t>
            </w:r>
          </w:p>
        </w:tc>
      </w:tr>
      <w:tr w:rsidR="00C3375C" w:rsidRPr="00393289" w14:paraId="775299ED" w14:textId="77777777" w:rsidTr="00C3375C">
        <w:trPr>
          <w:jc w:val="center"/>
        </w:trPr>
        <w:tc>
          <w:tcPr>
            <w:tcW w:w="2122" w:type="dxa"/>
          </w:tcPr>
          <w:p w14:paraId="775299E6" w14:textId="25088DD5" w:rsidR="00671E5C" w:rsidRPr="006F3CB3" w:rsidRDefault="0060584E"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Elaboration d'un macro-zonage forestier national et contribution au zonage forestier </w:t>
            </w:r>
            <w:r w:rsidRPr="006F3CB3">
              <w:rPr>
                <w:rFonts w:ascii="Avenir" w:eastAsia="Avenir" w:hAnsi="Avenir" w:cs="Avenir"/>
                <w:color w:val="000000"/>
                <w:sz w:val="16"/>
                <w:szCs w:val="16"/>
                <w:lang w:val="fr-FR"/>
              </w:rPr>
              <w:lastRenderedPageBreak/>
              <w:t>dans les zones de projets intégrés</w:t>
            </w:r>
          </w:p>
        </w:tc>
        <w:tc>
          <w:tcPr>
            <w:tcW w:w="778" w:type="dxa"/>
          </w:tcPr>
          <w:p w14:paraId="775299E7" w14:textId="30B0E70A" w:rsidR="00671E5C" w:rsidRPr="006F3CB3" w:rsidRDefault="0060584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2.4</w:t>
            </w:r>
          </w:p>
        </w:tc>
        <w:tc>
          <w:tcPr>
            <w:tcW w:w="1631" w:type="dxa"/>
          </w:tcPr>
          <w:p w14:paraId="44317AB3" w14:textId="77777777" w:rsidR="00671E5C" w:rsidRPr="006F3CB3" w:rsidRDefault="0060584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Redynamisation d’un (1) Comité National de pilotage de zonage forestier et de </w:t>
            </w:r>
            <w:r w:rsidR="00AD36B8" w:rsidRPr="006F3CB3">
              <w:rPr>
                <w:rFonts w:ascii="Avenir" w:eastAsia="Avenir" w:hAnsi="Avenir" w:cs="Avenir"/>
                <w:color w:val="000000"/>
                <w:sz w:val="16"/>
                <w:szCs w:val="16"/>
                <w:lang w:val="fr-FR"/>
              </w:rPr>
              <w:t>29</w:t>
            </w:r>
            <w:r w:rsidRPr="006F3CB3">
              <w:rPr>
                <w:rFonts w:ascii="Avenir" w:eastAsia="Avenir" w:hAnsi="Avenir" w:cs="Avenir"/>
                <w:color w:val="000000"/>
                <w:sz w:val="16"/>
                <w:szCs w:val="16"/>
                <w:lang w:val="fr-FR"/>
              </w:rPr>
              <w:t xml:space="preserve"> comités locaux de pilotage de </w:t>
            </w:r>
            <w:r w:rsidRPr="006F3CB3">
              <w:rPr>
                <w:rFonts w:ascii="Avenir" w:eastAsia="Avenir" w:hAnsi="Avenir" w:cs="Avenir"/>
                <w:color w:val="000000"/>
                <w:sz w:val="16"/>
                <w:szCs w:val="16"/>
                <w:lang w:val="fr-FR"/>
              </w:rPr>
              <w:lastRenderedPageBreak/>
              <w:t>zonage forestier (CLPZ)</w:t>
            </w:r>
          </w:p>
          <w:p w14:paraId="23D9805F" w14:textId="77777777" w:rsidR="001C510E" w:rsidRPr="006F3CB3" w:rsidRDefault="001C510E">
            <w:pPr>
              <w:rPr>
                <w:rFonts w:ascii="Avenir" w:eastAsia="Avenir" w:hAnsi="Avenir" w:cs="Avenir"/>
                <w:color w:val="000000"/>
                <w:sz w:val="16"/>
                <w:szCs w:val="16"/>
                <w:lang w:val="fr-FR"/>
              </w:rPr>
            </w:pPr>
          </w:p>
          <w:p w14:paraId="775299E8" w14:textId="20F7F999" w:rsidR="001C510E" w:rsidRPr="006F3CB3" w:rsidRDefault="001C510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Validation de la feuille de route de du zonage et programmation géographique</w:t>
            </w:r>
          </w:p>
        </w:tc>
        <w:tc>
          <w:tcPr>
            <w:tcW w:w="1418" w:type="dxa"/>
          </w:tcPr>
          <w:p w14:paraId="775299E9" w14:textId="7DC2E9F4" w:rsidR="00671E5C" w:rsidRPr="006F3CB3" w:rsidRDefault="00233362" w:rsidP="005B2EC1">
            <w:pPr>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lastRenderedPageBreak/>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416247780"/>
                <w:placeholder>
                  <w:docPart w:val="99AAEF7870C6439ABC9C3F15A27D7574"/>
                </w:placeholder>
                <w:date w:fullDate="2024-02-01T00:00:00Z">
                  <w:dateFormat w:val="dd/MM/yyyy"/>
                  <w:lid w:val="en-GB"/>
                  <w:storeMappedDataAs w:val="dateTime"/>
                  <w:calendar w:val="gregorian"/>
                </w:date>
              </w:sdtPr>
              <w:sdtEndPr/>
              <w:sdtContent>
                <w:r w:rsidR="005B2EC1" w:rsidRPr="006F3CB3" w:rsidDel="008D371A">
                  <w:rPr>
                    <w:rFonts w:ascii="Avenir Next LT Pro" w:hAnsi="Avenir Next LT Pro"/>
                    <w:b/>
                    <w:color w:val="2B579A"/>
                    <w:sz w:val="16"/>
                    <w:szCs w:val="16"/>
                    <w:shd w:val="clear" w:color="auto" w:fill="E6E6E6"/>
                    <w:lang w:val="fr-FR"/>
                  </w:rPr>
                  <w:t>01/02/2024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221065175"/>
                <w:placeholder>
                  <w:docPart w:val="7881A7E1EFFA4782B31315678A7C5C7C"/>
                </w:placeholder>
                <w:date w:fullDate="2024-12-31T00:00:00Z">
                  <w:dateFormat w:val="dd/MM/yyyy"/>
                  <w:lid w:val="en-GB"/>
                  <w:storeMappedDataAs w:val="dateTime"/>
                  <w:calendar w:val="gregorian"/>
                </w:date>
              </w:sdtPr>
              <w:sdtEndPr/>
              <w:sdtContent>
                <w:r w:rsidR="005B2EC1" w:rsidRPr="006F3CB3" w:rsidDel="008D371A">
                  <w:rPr>
                    <w:rFonts w:ascii="Avenir Next LT Pro" w:hAnsi="Avenir Next LT Pro"/>
                    <w:b/>
                    <w:color w:val="2B579A"/>
                    <w:sz w:val="16"/>
                    <w:szCs w:val="16"/>
                    <w:shd w:val="clear" w:color="auto" w:fill="E6E6E6"/>
                    <w:lang w:val="fr-FR"/>
                  </w:rPr>
                  <w:t>31/12/2024</w:t>
                </w:r>
              </w:sdtContent>
            </w:sdt>
          </w:p>
        </w:tc>
        <w:tc>
          <w:tcPr>
            <w:tcW w:w="3685" w:type="dxa"/>
          </w:tcPr>
          <w:p w14:paraId="392C833C" w14:textId="77777777" w:rsidR="00671E5C" w:rsidRPr="006F3CB3" w:rsidRDefault="00AD36B8">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6</w:t>
            </w:r>
            <w:r w:rsidR="0060584E" w:rsidRPr="006F3CB3">
              <w:rPr>
                <w:rFonts w:ascii="Avenir" w:eastAsia="Avenir" w:hAnsi="Avenir" w:cs="Avenir"/>
                <w:color w:val="000000"/>
                <w:sz w:val="16"/>
                <w:szCs w:val="16"/>
                <w:lang w:val="fr-FR"/>
              </w:rPr>
              <w:t xml:space="preserve"> CLPZ sont installés (3 dans la province de Tshopo et </w:t>
            </w:r>
            <w:r w:rsidRPr="006F3CB3">
              <w:rPr>
                <w:rFonts w:ascii="Avenir" w:eastAsia="Avenir" w:hAnsi="Avenir" w:cs="Avenir"/>
                <w:color w:val="000000"/>
                <w:sz w:val="16"/>
                <w:szCs w:val="16"/>
                <w:lang w:val="fr-FR"/>
              </w:rPr>
              <w:t>3</w:t>
            </w:r>
            <w:r w:rsidR="0060584E" w:rsidRPr="006F3CB3">
              <w:rPr>
                <w:rFonts w:ascii="Avenir" w:eastAsia="Avenir" w:hAnsi="Avenir" w:cs="Avenir"/>
                <w:color w:val="000000"/>
                <w:sz w:val="16"/>
                <w:szCs w:val="16"/>
                <w:lang w:val="fr-FR"/>
              </w:rPr>
              <w:t xml:space="preserve"> dans la province de la </w:t>
            </w:r>
            <w:proofErr w:type="spellStart"/>
            <w:r w:rsidR="0060584E" w:rsidRPr="006F3CB3">
              <w:rPr>
                <w:rFonts w:ascii="Avenir" w:eastAsia="Avenir" w:hAnsi="Avenir" w:cs="Avenir"/>
                <w:color w:val="000000"/>
                <w:sz w:val="16"/>
                <w:szCs w:val="16"/>
                <w:lang w:val="fr-FR"/>
              </w:rPr>
              <w:t>Mongala</w:t>
            </w:r>
            <w:proofErr w:type="spellEnd"/>
            <w:r w:rsidR="0060584E"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xml:space="preserve"> </w:t>
            </w:r>
          </w:p>
          <w:p w14:paraId="2E51CD42" w14:textId="77777777" w:rsidR="001C510E" w:rsidRPr="006F3CB3" w:rsidRDefault="001C510E">
            <w:pPr>
              <w:rPr>
                <w:rFonts w:ascii="Avenir" w:eastAsia="Avenir" w:hAnsi="Avenir" w:cs="Avenir"/>
                <w:color w:val="000000"/>
                <w:sz w:val="16"/>
                <w:szCs w:val="16"/>
                <w:lang w:val="fr-FR"/>
              </w:rPr>
            </w:pPr>
          </w:p>
          <w:p w14:paraId="775299EA" w14:textId="60457B05" w:rsidR="001C510E" w:rsidRPr="006F3CB3" w:rsidRDefault="001C510E">
            <w:pPr>
              <w:rPr>
                <w:rFonts w:ascii="Avenir" w:eastAsia="Avenir" w:hAnsi="Avenir" w:cs="Avenir"/>
                <w:b/>
                <w:color w:val="000000"/>
                <w:sz w:val="16"/>
                <w:szCs w:val="16"/>
                <w:lang w:val="fr-FR"/>
              </w:rPr>
            </w:pPr>
            <w:r w:rsidRPr="006F3CB3">
              <w:rPr>
                <w:rFonts w:ascii="Avenir" w:eastAsia="Avenir" w:hAnsi="Avenir" w:cs="Avenir"/>
                <w:color w:val="000000"/>
                <w:sz w:val="16"/>
                <w:szCs w:val="16"/>
                <w:lang w:val="fr-FR"/>
              </w:rPr>
              <w:t xml:space="preserve">La feuille de route du </w:t>
            </w:r>
            <w:proofErr w:type="spellStart"/>
            <w:r w:rsidR="00DE5E0E" w:rsidRPr="00DE5E0E">
              <w:rPr>
                <w:rFonts w:ascii="Avenir" w:eastAsia="Avenir" w:hAnsi="Avenir" w:cs="Avenir"/>
                <w:color w:val="000000"/>
                <w:sz w:val="16"/>
                <w:szCs w:val="16"/>
                <w:lang w:val="fr-FR"/>
              </w:rPr>
              <w:t>macrozonage</w:t>
            </w:r>
            <w:proofErr w:type="spellEnd"/>
            <w:r w:rsidRPr="006F3CB3">
              <w:rPr>
                <w:rFonts w:ascii="Avenir" w:eastAsia="Avenir" w:hAnsi="Avenir" w:cs="Avenir"/>
                <w:color w:val="000000"/>
                <w:sz w:val="16"/>
                <w:szCs w:val="16"/>
                <w:lang w:val="fr-FR"/>
              </w:rPr>
              <w:t xml:space="preserve"> et programmation géogr</w:t>
            </w:r>
            <w:r w:rsidR="00244F9D" w:rsidRPr="006F3CB3">
              <w:rPr>
                <w:rFonts w:ascii="Avenir" w:eastAsia="Avenir" w:hAnsi="Avenir" w:cs="Avenir"/>
                <w:color w:val="000000"/>
                <w:sz w:val="16"/>
                <w:szCs w:val="16"/>
                <w:lang w:val="fr-FR"/>
              </w:rPr>
              <w:t>a</w:t>
            </w:r>
            <w:r w:rsidRPr="006F3CB3">
              <w:rPr>
                <w:rFonts w:ascii="Avenir" w:eastAsia="Avenir" w:hAnsi="Avenir" w:cs="Avenir"/>
                <w:color w:val="000000"/>
                <w:sz w:val="16"/>
                <w:szCs w:val="16"/>
                <w:lang w:val="fr-FR"/>
              </w:rPr>
              <w:t>phique</w:t>
            </w:r>
            <w:r w:rsidR="00B04718" w:rsidRPr="006F3CB3">
              <w:rPr>
                <w:rFonts w:ascii="Avenir" w:eastAsia="Avenir" w:hAnsi="Avenir" w:cs="Avenir"/>
                <w:color w:val="000000"/>
                <w:sz w:val="16"/>
                <w:szCs w:val="16"/>
                <w:lang w:val="fr-FR"/>
              </w:rPr>
              <w:t xml:space="preserve">, élaborée par la DIAF, </w:t>
            </w:r>
            <w:r w:rsidRPr="006F3CB3">
              <w:rPr>
                <w:rFonts w:ascii="Avenir" w:eastAsia="Avenir" w:hAnsi="Avenir" w:cs="Avenir"/>
                <w:color w:val="000000"/>
                <w:sz w:val="16"/>
                <w:szCs w:val="16"/>
                <w:lang w:val="fr-FR"/>
              </w:rPr>
              <w:t>a été validée lors de la 6</w:t>
            </w:r>
            <w:r w:rsidRPr="006F3CB3">
              <w:rPr>
                <w:rFonts w:ascii="Avenir" w:eastAsia="Avenir" w:hAnsi="Avenir" w:cs="Avenir"/>
                <w:color w:val="000000"/>
                <w:sz w:val="16"/>
                <w:szCs w:val="16"/>
                <w:vertAlign w:val="superscript"/>
                <w:lang w:val="fr-FR"/>
              </w:rPr>
              <w:t>ème</w:t>
            </w:r>
            <w:r w:rsidRPr="006F3CB3">
              <w:rPr>
                <w:rFonts w:ascii="Avenir" w:eastAsia="Avenir" w:hAnsi="Avenir" w:cs="Avenir"/>
                <w:color w:val="000000"/>
                <w:sz w:val="16"/>
                <w:szCs w:val="16"/>
                <w:lang w:val="fr-FR"/>
              </w:rPr>
              <w:t xml:space="preserve"> session CCNF en novembre 2024</w:t>
            </w:r>
          </w:p>
        </w:tc>
        <w:tc>
          <w:tcPr>
            <w:tcW w:w="1418" w:type="dxa"/>
          </w:tcPr>
          <w:p w14:paraId="775299EB" w14:textId="648D55FE" w:rsidR="00671E5C" w:rsidRPr="006F3CB3" w:rsidRDefault="00C84020" w:rsidP="008810D4">
            <w:pPr>
              <w:rPr>
                <w:rFonts w:ascii="Avenir" w:eastAsia="Avenir" w:hAnsi="Avenir" w:cs="Avenir"/>
                <w:color w:val="000000"/>
                <w:sz w:val="16"/>
                <w:szCs w:val="16"/>
                <w:lang w:val="fr-FR"/>
              </w:rPr>
            </w:pPr>
            <w:sdt>
              <w:sdtPr>
                <w:rPr>
                  <w:rFonts w:ascii="Avenir Next LT Pro" w:hAnsi="Avenir Next LT Pro" w:cs="Arial"/>
                  <w:sz w:val="16"/>
                  <w:szCs w:val="16"/>
                  <w:lang w:val="fr-FR"/>
                </w:rPr>
                <w:id w:val="1705447350"/>
                <w:placeholder>
                  <w:docPart w:val="386643F936D44E4A84EB060E3F05936E"/>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37EE2E6C" w14:textId="6DAC43E7" w:rsidR="00244F9D" w:rsidRPr="006F3CB3" w:rsidRDefault="005B2EC1">
            <w:pPr>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Une enquête est en </w:t>
            </w:r>
            <w:proofErr w:type="gramStart"/>
            <w:r>
              <w:rPr>
                <w:rFonts w:ascii="Avenir" w:eastAsia="Avenir" w:hAnsi="Avenir" w:cs="Avenir"/>
                <w:color w:val="000000"/>
                <w:sz w:val="16"/>
                <w:szCs w:val="16"/>
                <w:lang w:val="fr-FR"/>
              </w:rPr>
              <w:t>cour</w:t>
            </w:r>
            <w:proofErr w:type="gramEnd"/>
            <w:r>
              <w:rPr>
                <w:rFonts w:ascii="Avenir" w:eastAsia="Avenir" w:hAnsi="Avenir" w:cs="Avenir"/>
                <w:color w:val="000000"/>
                <w:sz w:val="16"/>
                <w:szCs w:val="16"/>
                <w:lang w:val="fr-FR"/>
              </w:rPr>
              <w:t xml:space="preserve"> au niveau de l'AFD sur des </w:t>
            </w:r>
            <w:proofErr w:type="spellStart"/>
            <w:r>
              <w:rPr>
                <w:rFonts w:ascii="Avenir" w:eastAsia="Avenir" w:hAnsi="Avenir" w:cs="Avenir"/>
                <w:color w:val="000000"/>
                <w:sz w:val="16"/>
                <w:szCs w:val="16"/>
                <w:lang w:val="fr-FR"/>
              </w:rPr>
              <w:t>suspission</w:t>
            </w:r>
            <w:proofErr w:type="spellEnd"/>
            <w:r>
              <w:rPr>
                <w:rFonts w:ascii="Avenir" w:eastAsia="Avenir" w:hAnsi="Avenir" w:cs="Avenir"/>
                <w:color w:val="000000"/>
                <w:sz w:val="16"/>
                <w:szCs w:val="16"/>
                <w:lang w:val="fr-FR"/>
              </w:rPr>
              <w:t xml:space="preserve"> de fraudes concernant les missions CLPZ ce qui a suspendu les activités.</w:t>
            </w:r>
          </w:p>
          <w:p w14:paraId="775299EC" w14:textId="4ABD7C25" w:rsidR="00671E5C" w:rsidRPr="006F3CB3" w:rsidRDefault="0060584E">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Actualisation</w:t>
            </w:r>
            <w:r w:rsidR="00244F9D" w:rsidRPr="006F3CB3">
              <w:rPr>
                <w:rFonts w:ascii="Avenir" w:eastAsia="Avenir" w:hAnsi="Avenir" w:cs="Avenir"/>
                <w:color w:val="000000"/>
                <w:sz w:val="16"/>
                <w:szCs w:val="16"/>
                <w:lang w:val="fr-FR"/>
              </w:rPr>
              <w:t xml:space="preserve"> par la DIAF</w:t>
            </w:r>
            <w:r w:rsidRPr="006F3CB3">
              <w:rPr>
                <w:rFonts w:ascii="Avenir" w:eastAsia="Avenir" w:hAnsi="Avenir" w:cs="Avenir"/>
                <w:color w:val="000000"/>
                <w:sz w:val="16"/>
                <w:szCs w:val="16"/>
                <w:lang w:val="fr-FR"/>
              </w:rPr>
              <w:t xml:space="preserve"> de la feuille de route du zonage forestier, qui prend en compte le macro-zonage au plan national et le micro-zonage au niveau local, centrée sur la zone </w:t>
            </w:r>
            <w:r w:rsidRPr="006F3CB3">
              <w:rPr>
                <w:rFonts w:ascii="Avenir" w:eastAsia="Avenir" w:hAnsi="Avenir" w:cs="Avenir"/>
                <w:color w:val="000000"/>
                <w:sz w:val="16"/>
                <w:szCs w:val="16"/>
                <w:lang w:val="fr-FR"/>
              </w:rPr>
              <w:lastRenderedPageBreak/>
              <w:t>d’intervention du PGDF. Cette feuille de route intègre aussi la programmation géographique</w:t>
            </w:r>
          </w:p>
        </w:tc>
      </w:tr>
      <w:tr w:rsidR="00C3375C" w:rsidRPr="00393289" w14:paraId="6A2EE30B" w14:textId="77777777" w:rsidTr="00C3375C">
        <w:trPr>
          <w:jc w:val="center"/>
        </w:trPr>
        <w:tc>
          <w:tcPr>
            <w:tcW w:w="2122" w:type="dxa"/>
          </w:tcPr>
          <w:p w14:paraId="34CD2E5C" w14:textId="504EFE10" w:rsidR="00115FC6" w:rsidRPr="006F3CB3" w:rsidRDefault="00115FC6"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Mesures de prise en compte des impacts sociaux et environnementaux</w:t>
            </w:r>
          </w:p>
        </w:tc>
        <w:tc>
          <w:tcPr>
            <w:tcW w:w="778" w:type="dxa"/>
          </w:tcPr>
          <w:p w14:paraId="3E78530B" w14:textId="646597FD" w:rsidR="00115FC6" w:rsidRPr="006F3CB3" w:rsidRDefault="00115FC6" w:rsidP="00115FC6">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2.5</w:t>
            </w:r>
          </w:p>
        </w:tc>
        <w:tc>
          <w:tcPr>
            <w:tcW w:w="1631" w:type="dxa"/>
          </w:tcPr>
          <w:p w14:paraId="2693306B" w14:textId="51982E75" w:rsidR="000F4E3E" w:rsidRPr="006F3CB3" w:rsidRDefault="00115FC6" w:rsidP="00115FC6">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Elaboration de trois (3) </w:t>
            </w:r>
            <w:proofErr w:type="spellStart"/>
            <w:r w:rsidR="00DE5E0E" w:rsidRPr="00DE5E0E">
              <w:rPr>
                <w:rFonts w:ascii="Avenir" w:eastAsia="Avenir" w:hAnsi="Avenir" w:cs="Avenir"/>
                <w:bCs/>
                <w:color w:val="000000"/>
                <w:sz w:val="16"/>
                <w:szCs w:val="16"/>
                <w:lang w:val="fr-FR"/>
              </w:rPr>
              <w:t>TdR</w:t>
            </w:r>
            <w:proofErr w:type="spellEnd"/>
            <w:r w:rsidR="000F4E3E" w:rsidRPr="006F3CB3">
              <w:rPr>
                <w:rFonts w:ascii="Avenir" w:eastAsia="Avenir" w:hAnsi="Avenir" w:cs="Avenir"/>
                <w:bCs/>
                <w:color w:val="000000"/>
                <w:sz w:val="16"/>
                <w:szCs w:val="16"/>
                <w:lang w:val="fr-FR"/>
              </w:rPr>
              <w:t xml:space="preserve"> :</w:t>
            </w:r>
            <w:r w:rsidRPr="006F3CB3">
              <w:rPr>
                <w:rFonts w:ascii="Avenir" w:eastAsia="Avenir" w:hAnsi="Avenir" w:cs="Avenir"/>
                <w:bCs/>
                <w:color w:val="000000"/>
                <w:sz w:val="16"/>
                <w:szCs w:val="16"/>
                <w:lang w:val="fr-FR"/>
              </w:rPr>
              <w:t xml:space="preserve"> Etude Environnementale et Sociale Stratégique (E</w:t>
            </w:r>
            <w:r w:rsidR="007F0CD7">
              <w:rPr>
                <w:rFonts w:ascii="Avenir" w:eastAsia="Avenir" w:hAnsi="Avenir" w:cs="Avenir"/>
                <w:bCs/>
                <w:color w:val="000000"/>
                <w:sz w:val="16"/>
                <w:szCs w:val="16"/>
                <w:lang w:val="fr-FR"/>
              </w:rPr>
              <w:t>E</w:t>
            </w:r>
            <w:r w:rsidRPr="006F3CB3">
              <w:rPr>
                <w:rFonts w:ascii="Avenir" w:eastAsia="Avenir" w:hAnsi="Avenir" w:cs="Avenir"/>
                <w:bCs/>
                <w:color w:val="000000"/>
                <w:sz w:val="16"/>
                <w:szCs w:val="16"/>
                <w:lang w:val="fr-FR"/>
              </w:rPr>
              <w:t xml:space="preserve">SS) de la Politique Nationale Forestière ; </w:t>
            </w:r>
          </w:p>
          <w:p w14:paraId="783E9FB3" w14:textId="77777777" w:rsidR="000F4E3E" w:rsidRPr="006F3CB3" w:rsidRDefault="00115FC6" w:rsidP="00115FC6">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Cadre de Gestion Environnementale et Sociale du Programme de Gestion Durable des Forêts (PGDF) ; </w:t>
            </w:r>
          </w:p>
          <w:p w14:paraId="57F86DAB" w14:textId="77777777" w:rsidR="00115FC6" w:rsidRPr="006F3CB3" w:rsidRDefault="00115FC6" w:rsidP="00115FC6">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Etudes d’Impact Environnemental et Social (EIES) préalable des Sites Pilotes du PGDF.</w:t>
            </w:r>
          </w:p>
          <w:p w14:paraId="0808D47F" w14:textId="77777777" w:rsidR="005F50F9" w:rsidRPr="006F3CB3" w:rsidRDefault="005F50F9" w:rsidP="00115FC6">
            <w:pPr>
              <w:rPr>
                <w:rFonts w:ascii="Avenir" w:eastAsia="Avenir" w:hAnsi="Avenir" w:cs="Avenir"/>
                <w:bCs/>
                <w:color w:val="000000"/>
                <w:sz w:val="16"/>
                <w:szCs w:val="16"/>
                <w:lang w:val="fr-FR"/>
              </w:rPr>
            </w:pPr>
          </w:p>
          <w:p w14:paraId="6099535F" w14:textId="563B15DF" w:rsidR="005F50F9" w:rsidRPr="006F3CB3" w:rsidRDefault="005F50F9" w:rsidP="00115FC6">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Validation des </w:t>
            </w:r>
            <w:proofErr w:type="spellStart"/>
            <w:r w:rsidR="00DE5E0E" w:rsidRPr="00DE5E0E">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à l’ACE</w:t>
            </w:r>
          </w:p>
          <w:p w14:paraId="1029C9EF" w14:textId="77777777" w:rsidR="005F50F9" w:rsidRPr="006F3CB3" w:rsidRDefault="005F50F9" w:rsidP="00115FC6">
            <w:pPr>
              <w:rPr>
                <w:rFonts w:ascii="Avenir" w:eastAsia="Avenir" w:hAnsi="Avenir" w:cs="Avenir"/>
                <w:bCs/>
                <w:color w:val="000000"/>
                <w:sz w:val="16"/>
                <w:szCs w:val="16"/>
                <w:lang w:val="fr-FR"/>
              </w:rPr>
            </w:pPr>
          </w:p>
          <w:p w14:paraId="29169BBF" w14:textId="55C7FB93" w:rsidR="005F50F9" w:rsidRPr="006F3CB3" w:rsidRDefault="005F50F9" w:rsidP="00115FC6">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Identification d’un prestataire</w:t>
            </w:r>
            <w:r w:rsidR="003D298E" w:rsidRPr="006F3CB3">
              <w:rPr>
                <w:rFonts w:ascii="Avenir" w:eastAsia="Avenir" w:hAnsi="Avenir" w:cs="Avenir"/>
                <w:bCs/>
                <w:color w:val="000000"/>
                <w:sz w:val="16"/>
                <w:szCs w:val="16"/>
                <w:lang w:val="fr-FR"/>
              </w:rPr>
              <w:t xml:space="preserve"> et r</w:t>
            </w:r>
            <w:r w:rsidRPr="006F3CB3">
              <w:rPr>
                <w:rFonts w:ascii="Avenir" w:eastAsia="Avenir" w:hAnsi="Avenir" w:cs="Avenir"/>
                <w:bCs/>
                <w:color w:val="000000"/>
                <w:sz w:val="16"/>
                <w:szCs w:val="16"/>
                <w:lang w:val="fr-FR"/>
              </w:rPr>
              <w:t>é</w:t>
            </w:r>
            <w:r w:rsidR="00DE5E0E">
              <w:rPr>
                <w:rFonts w:ascii="Avenir" w:eastAsia="Avenir" w:hAnsi="Avenir" w:cs="Avenir"/>
                <w:bCs/>
                <w:color w:val="000000"/>
                <w:sz w:val="16"/>
                <w:szCs w:val="16"/>
                <w:lang w:val="fr-FR"/>
              </w:rPr>
              <w:t>a</w:t>
            </w:r>
            <w:r w:rsidRPr="006F3CB3">
              <w:rPr>
                <w:rFonts w:ascii="Avenir" w:eastAsia="Avenir" w:hAnsi="Avenir" w:cs="Avenir"/>
                <w:bCs/>
                <w:color w:val="000000"/>
                <w:sz w:val="16"/>
                <w:szCs w:val="16"/>
                <w:lang w:val="fr-FR"/>
              </w:rPr>
              <w:t>li</w:t>
            </w:r>
            <w:r w:rsidR="00DE5E0E">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ation des études</w:t>
            </w:r>
          </w:p>
        </w:tc>
        <w:tc>
          <w:tcPr>
            <w:tcW w:w="1418" w:type="dxa"/>
          </w:tcPr>
          <w:p w14:paraId="6361C48D" w14:textId="3AA2AA34" w:rsidR="00115FC6" w:rsidRPr="006F3CB3" w:rsidRDefault="00115FC6" w:rsidP="002C15B9">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787395061"/>
                <w:placeholder>
                  <w:docPart w:val="A824F859315B416383BA1CB386C228B8"/>
                </w:placeholder>
                <w:date w:fullDate="2024-02-12T00:00:00Z">
                  <w:dateFormat w:val="dd/MM/yyyy"/>
                  <w:lid w:val="en-GB"/>
                  <w:storeMappedDataAs w:val="dateTime"/>
                  <w:calendar w:val="gregorian"/>
                </w:date>
              </w:sdtPr>
              <w:sdtEndPr/>
              <w:sdtContent>
                <w:r w:rsidR="002C15B9" w:rsidRPr="006F3CB3" w:rsidDel="008D371A">
                  <w:rPr>
                    <w:rFonts w:ascii="Avenir Next LT Pro" w:hAnsi="Avenir Next LT Pro"/>
                    <w:b/>
                    <w:color w:val="2B579A"/>
                    <w:sz w:val="16"/>
                    <w:szCs w:val="16"/>
                    <w:shd w:val="clear" w:color="auto" w:fill="E6E6E6"/>
                    <w:lang w:val="fr-FR"/>
                  </w:rPr>
                  <w:t>12/02/2024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774898575"/>
                <w:placeholder>
                  <w:docPart w:val="7AAFFD9A53D0404895A47FD2133973F7"/>
                </w:placeholder>
                <w:date w:fullDate="2024-03-31T00:00:00Z">
                  <w:dateFormat w:val="dd/MM/yyyy"/>
                  <w:lid w:val="en-GB"/>
                  <w:storeMappedDataAs w:val="dateTime"/>
                  <w:calendar w:val="gregorian"/>
                </w:date>
              </w:sdtPr>
              <w:sdtEndPr/>
              <w:sdtContent>
                <w:r w:rsidR="002C15B9" w:rsidRPr="006F3CB3" w:rsidDel="008D371A">
                  <w:rPr>
                    <w:rFonts w:ascii="Avenir Next LT Pro" w:hAnsi="Avenir Next LT Pro"/>
                    <w:b/>
                    <w:color w:val="2B579A"/>
                    <w:sz w:val="16"/>
                    <w:szCs w:val="16"/>
                    <w:shd w:val="clear" w:color="auto" w:fill="E6E6E6"/>
                    <w:lang w:val="fr-FR"/>
                  </w:rPr>
                  <w:t>31/03/2024</w:t>
                </w:r>
              </w:sdtContent>
            </w:sdt>
          </w:p>
        </w:tc>
        <w:tc>
          <w:tcPr>
            <w:tcW w:w="3685" w:type="dxa"/>
          </w:tcPr>
          <w:p w14:paraId="46DB7250" w14:textId="26787D01" w:rsidR="00115FC6" w:rsidRPr="006F3CB3" w:rsidRDefault="00115FC6" w:rsidP="00115FC6">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Trois (3) </w:t>
            </w:r>
            <w:proofErr w:type="spellStart"/>
            <w:r w:rsidR="00DE5E0E" w:rsidRPr="00DE5E0E">
              <w:rPr>
                <w:rFonts w:ascii="Avenir" w:eastAsia="Avenir" w:hAnsi="Avenir" w:cs="Avenir"/>
                <w:bCs/>
                <w:color w:val="000000"/>
                <w:sz w:val="16"/>
                <w:szCs w:val="16"/>
                <w:lang w:val="fr-FR"/>
              </w:rPr>
              <w:t>TdR</w:t>
            </w:r>
            <w:proofErr w:type="spellEnd"/>
            <w:r w:rsidRPr="006F3CB3">
              <w:rPr>
                <w:rFonts w:ascii="Avenir" w:eastAsia="Avenir" w:hAnsi="Avenir" w:cs="Avenir"/>
                <w:bCs/>
                <w:color w:val="000000"/>
                <w:sz w:val="16"/>
                <w:szCs w:val="16"/>
                <w:lang w:val="fr-FR"/>
              </w:rPr>
              <w:t xml:space="preserve"> sont élaborés pour l'Etude Environnementale et Sociale Stratégique (EESS) de la Politique Nationale Forestière ; de Cadre de Gestion Environnementale et Sociale du Programme de Gestion Durable des Forêts (PGDF) ; et d'Etudes d’Impact Environnemental et Social (EIES) préalable des Sites Pilotes du PGDF.</w:t>
            </w:r>
          </w:p>
          <w:p w14:paraId="372ED964" w14:textId="776062E8" w:rsidR="005F50F9" w:rsidRPr="006F3CB3" w:rsidRDefault="00DE5E0E" w:rsidP="005F50F9">
            <w:pPr>
              <w:spacing w:after="5" w:line="271" w:lineRule="auto"/>
              <w:rPr>
                <w:rFonts w:ascii="Avenir" w:eastAsia="Avenir" w:hAnsi="Avenir" w:cs="Avenir"/>
                <w:b/>
                <w:color w:val="000000"/>
                <w:sz w:val="16"/>
                <w:szCs w:val="16"/>
                <w:lang w:val="fr-FR"/>
              </w:rPr>
            </w:pPr>
            <w:r w:rsidRPr="00DE5E0E">
              <w:rPr>
                <w:rFonts w:ascii="Avenir" w:eastAsia="Avenir" w:hAnsi="Avenir" w:cs="Avenir"/>
                <w:bCs/>
                <w:color w:val="000000"/>
                <w:sz w:val="16"/>
                <w:szCs w:val="16"/>
                <w:lang w:val="fr-FR"/>
              </w:rPr>
              <w:t>Réception</w:t>
            </w:r>
            <w:r w:rsidR="005F50F9" w:rsidRPr="006F3CB3">
              <w:rPr>
                <w:rFonts w:ascii="Avenir" w:eastAsia="Avenir" w:hAnsi="Avenir" w:cs="Avenir"/>
                <w:bCs/>
                <w:color w:val="000000"/>
                <w:sz w:val="16"/>
                <w:szCs w:val="16"/>
                <w:lang w:val="fr-FR"/>
              </w:rPr>
              <w:t xml:space="preserve"> des </w:t>
            </w:r>
            <w:proofErr w:type="spellStart"/>
            <w:r w:rsidR="005F50F9" w:rsidRPr="006F3CB3">
              <w:rPr>
                <w:rFonts w:ascii="Avenir" w:eastAsia="Avenir" w:hAnsi="Avenir" w:cs="Avenir"/>
                <w:bCs/>
                <w:color w:val="000000"/>
                <w:sz w:val="16"/>
                <w:szCs w:val="16"/>
                <w:lang w:val="fr-FR"/>
              </w:rPr>
              <w:t>TdR</w:t>
            </w:r>
            <w:proofErr w:type="spellEnd"/>
            <w:r w:rsidR="005F50F9" w:rsidRPr="006F3CB3">
              <w:rPr>
                <w:rFonts w:ascii="Avenir" w:eastAsia="Avenir" w:hAnsi="Avenir" w:cs="Avenir"/>
                <w:bCs/>
                <w:color w:val="000000"/>
                <w:sz w:val="16"/>
                <w:szCs w:val="16"/>
                <w:lang w:val="fr-FR"/>
              </w:rPr>
              <w:t xml:space="preserve"> validés par l’ACE par sa lettre 0689/ACE/DG/</w:t>
            </w:r>
            <w:proofErr w:type="gramStart"/>
            <w:r w:rsidR="005F50F9" w:rsidRPr="006F3CB3">
              <w:rPr>
                <w:rFonts w:ascii="Avenir" w:eastAsia="Avenir" w:hAnsi="Avenir" w:cs="Avenir"/>
                <w:bCs/>
                <w:color w:val="000000"/>
                <w:sz w:val="16"/>
                <w:szCs w:val="16"/>
                <w:lang w:val="fr-FR"/>
              </w:rPr>
              <w:t>L.O</w:t>
            </w:r>
            <w:proofErr w:type="gramEnd"/>
            <w:r w:rsidR="005F50F9" w:rsidRPr="006F3CB3">
              <w:rPr>
                <w:rFonts w:ascii="Avenir" w:eastAsia="Avenir" w:hAnsi="Avenir" w:cs="Avenir"/>
                <w:bCs/>
                <w:color w:val="000000"/>
                <w:sz w:val="16"/>
                <w:szCs w:val="16"/>
                <w:lang w:val="fr-FR"/>
              </w:rPr>
              <w:t>/DI-DE/2024 du 08.11.2024</w:t>
            </w:r>
          </w:p>
          <w:p w14:paraId="1B569836" w14:textId="77777777" w:rsidR="005F50F9" w:rsidRPr="006F3CB3" w:rsidRDefault="005F50F9" w:rsidP="005F50F9">
            <w:pPr>
              <w:rPr>
                <w:rFonts w:ascii="Avenir" w:eastAsia="Avenir" w:hAnsi="Avenir" w:cs="Avenir"/>
                <w:bCs/>
                <w:color w:val="000000"/>
                <w:sz w:val="16"/>
                <w:szCs w:val="16"/>
                <w:lang w:val="fr-FR"/>
              </w:rPr>
            </w:pPr>
          </w:p>
          <w:p w14:paraId="38BE5114" w14:textId="4C91E13F" w:rsidR="005F50F9" w:rsidRPr="006F3CB3" w:rsidRDefault="005F50F9" w:rsidP="005F50F9">
            <w:pPr>
              <w:rPr>
                <w:rFonts w:ascii="Avenir" w:eastAsia="Avenir" w:hAnsi="Avenir" w:cs="Avenir"/>
                <w:color w:val="000000"/>
                <w:sz w:val="16"/>
                <w:szCs w:val="16"/>
                <w:lang w:val="fr-FR"/>
              </w:rPr>
            </w:pPr>
            <w:r w:rsidRPr="006F3CB3">
              <w:rPr>
                <w:rFonts w:ascii="Avenir" w:eastAsia="Avenir" w:hAnsi="Avenir" w:cs="Avenir"/>
                <w:bCs/>
                <w:color w:val="000000"/>
                <w:sz w:val="16"/>
                <w:szCs w:val="16"/>
                <w:lang w:val="fr-FR"/>
              </w:rPr>
              <w:t>Les AMI relatifs aux 3 études à mener ont été rédigés et envoyés à l’AFD le 04.12.2024</w:t>
            </w:r>
            <w:r w:rsidR="003D298E" w:rsidRPr="006F3CB3">
              <w:rPr>
                <w:rFonts w:ascii="Avenir" w:eastAsia="Avenir" w:hAnsi="Avenir" w:cs="Avenir"/>
                <w:bCs/>
                <w:color w:val="000000"/>
                <w:sz w:val="16"/>
                <w:szCs w:val="16"/>
                <w:lang w:val="fr-FR"/>
              </w:rPr>
              <w:t>.</w:t>
            </w:r>
          </w:p>
        </w:tc>
        <w:tc>
          <w:tcPr>
            <w:tcW w:w="1418" w:type="dxa"/>
          </w:tcPr>
          <w:p w14:paraId="78394FC4" w14:textId="10E3CC0A" w:rsidR="00115FC6"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1475290771"/>
                <w:placeholder>
                  <w:docPart w:val="2274B4D6FC4A447A8516D93F2EB743F9"/>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481501A5" w14:textId="77777777" w:rsidR="00115FC6" w:rsidRDefault="005F50F9" w:rsidP="00115FC6">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Le bureau qui pourra réaliser ces études n’a pas encore été identifié. Il a par ailleurs été recommandé que le bureau agrée puisse éventuellement s’associer avec un expert non agréé pour y trouver l’expertise nécessaire le cas échant. </w:t>
            </w:r>
          </w:p>
          <w:p w14:paraId="29E08A15" w14:textId="77777777" w:rsidR="007F0CD7" w:rsidRDefault="007F0CD7" w:rsidP="00115FC6">
            <w:pPr>
              <w:rPr>
                <w:rFonts w:ascii="Avenir" w:eastAsia="Avenir" w:hAnsi="Avenir" w:cs="Avenir"/>
                <w:color w:val="000000"/>
                <w:sz w:val="16"/>
                <w:szCs w:val="16"/>
                <w:lang w:val="fr-FR"/>
              </w:rPr>
            </w:pPr>
          </w:p>
          <w:p w14:paraId="49B61ACC" w14:textId="4B6D2CCF" w:rsidR="007F0CD7" w:rsidRPr="006F3CB3" w:rsidRDefault="007F0CD7" w:rsidP="00115FC6">
            <w:pPr>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Un retard important auprès de l'ACE, pour la validation des </w:t>
            </w:r>
            <w:proofErr w:type="spellStart"/>
            <w:r>
              <w:rPr>
                <w:rFonts w:ascii="Avenir" w:eastAsia="Avenir" w:hAnsi="Avenir" w:cs="Avenir"/>
                <w:color w:val="000000"/>
                <w:sz w:val="16"/>
                <w:szCs w:val="16"/>
                <w:lang w:val="fr-FR"/>
              </w:rPr>
              <w:t>TdR</w:t>
            </w:r>
            <w:proofErr w:type="spellEnd"/>
            <w:r>
              <w:rPr>
                <w:rFonts w:ascii="Avenir" w:eastAsia="Avenir" w:hAnsi="Avenir" w:cs="Avenir"/>
                <w:color w:val="000000"/>
                <w:sz w:val="16"/>
                <w:szCs w:val="16"/>
                <w:lang w:val="fr-FR"/>
              </w:rPr>
              <w:t>, a été observé.</w:t>
            </w:r>
          </w:p>
        </w:tc>
      </w:tr>
      <w:tr w:rsidR="00C3375C" w:rsidRPr="00393289" w14:paraId="71F6A117" w14:textId="77777777" w:rsidTr="00C3375C">
        <w:trPr>
          <w:jc w:val="center"/>
        </w:trPr>
        <w:tc>
          <w:tcPr>
            <w:tcW w:w="2122" w:type="dxa"/>
          </w:tcPr>
          <w:p w14:paraId="75F2C050" w14:textId="6084AA89" w:rsidR="00D43FA2" w:rsidRPr="006F3CB3" w:rsidRDefault="00D43FA2"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Amélioration de la filière bois artisanale et de son économie (en lien avec l'activité 2.1)</w:t>
            </w:r>
          </w:p>
        </w:tc>
        <w:tc>
          <w:tcPr>
            <w:tcW w:w="778" w:type="dxa"/>
          </w:tcPr>
          <w:p w14:paraId="7CC8A356" w14:textId="32537AB9" w:rsidR="00D43FA2" w:rsidRPr="006F3CB3" w:rsidRDefault="00D43FA2" w:rsidP="00D43FA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3.1</w:t>
            </w:r>
          </w:p>
        </w:tc>
        <w:tc>
          <w:tcPr>
            <w:tcW w:w="1631" w:type="dxa"/>
          </w:tcPr>
          <w:p w14:paraId="382F1833" w14:textId="7334802D" w:rsidR="00D43FA2" w:rsidRPr="006F3CB3" w:rsidRDefault="00D43FA2" w:rsidP="00D43FA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Lancement de l'étude de la filière de bois artisanal dans la Province de la Tshopo</w:t>
            </w:r>
          </w:p>
        </w:tc>
        <w:tc>
          <w:tcPr>
            <w:tcW w:w="1418" w:type="dxa"/>
          </w:tcPr>
          <w:p w14:paraId="01C01D0B" w14:textId="2CF487B8" w:rsidR="00D43FA2" w:rsidRPr="006F3CB3" w:rsidRDefault="00D43FA2" w:rsidP="007F0CD7">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691911644"/>
                <w:placeholder>
                  <w:docPart w:val="F2CCB76A0FCA4CD4A4D2E46519207E3D"/>
                </w:placeholder>
                <w:date w:fullDate="2024-02-12T00:00:00Z">
                  <w:dateFormat w:val="dd/MM/yyyy"/>
                  <w:lid w:val="en-GB"/>
                  <w:storeMappedDataAs w:val="dateTime"/>
                  <w:calendar w:val="gregorian"/>
                </w:date>
              </w:sdtPr>
              <w:sdtEndPr/>
              <w:sdtContent>
                <w:r w:rsidR="007F0CD7" w:rsidRPr="006F3CB3" w:rsidDel="008D371A">
                  <w:rPr>
                    <w:rFonts w:ascii="Avenir Next LT Pro" w:hAnsi="Avenir Next LT Pro"/>
                    <w:b/>
                    <w:color w:val="2B579A"/>
                    <w:sz w:val="16"/>
                    <w:szCs w:val="16"/>
                    <w:shd w:val="clear" w:color="auto" w:fill="E6E6E6"/>
                    <w:lang w:val="fr-FR"/>
                  </w:rPr>
                  <w:t>12/02/2024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468260790"/>
                <w:placeholder>
                  <w:docPart w:val="97141672B6D6422BBF6392DB0960B33F"/>
                </w:placeholder>
                <w:date w:fullDate="2024-09-30T00:00:00Z">
                  <w:dateFormat w:val="dd/MM/yyyy"/>
                  <w:lid w:val="en-GB"/>
                  <w:storeMappedDataAs w:val="dateTime"/>
                  <w:calendar w:val="gregorian"/>
                </w:date>
              </w:sdtPr>
              <w:sdtEndPr/>
              <w:sdtContent>
                <w:r w:rsidR="007F0CD7" w:rsidRPr="006F3CB3" w:rsidDel="008D371A">
                  <w:rPr>
                    <w:rFonts w:ascii="Avenir Next LT Pro" w:hAnsi="Avenir Next LT Pro"/>
                    <w:b/>
                    <w:color w:val="2B579A"/>
                    <w:sz w:val="16"/>
                    <w:szCs w:val="16"/>
                    <w:shd w:val="clear" w:color="auto" w:fill="E6E6E6"/>
                    <w:lang w:val="fr-FR"/>
                  </w:rPr>
                  <w:t>30/09/2024</w:t>
                </w:r>
              </w:sdtContent>
            </w:sdt>
          </w:p>
        </w:tc>
        <w:tc>
          <w:tcPr>
            <w:tcW w:w="3685" w:type="dxa"/>
          </w:tcPr>
          <w:p w14:paraId="7BB027B2" w14:textId="6A1A0B3E" w:rsidR="00D43FA2" w:rsidRPr="006F3CB3" w:rsidRDefault="00DE5E0E" w:rsidP="00D43FA2">
            <w:pPr>
              <w:rPr>
                <w:rFonts w:ascii="Avenir" w:eastAsia="Avenir" w:hAnsi="Avenir" w:cs="Avenir"/>
                <w:color w:val="000000"/>
                <w:sz w:val="16"/>
                <w:szCs w:val="16"/>
                <w:lang w:val="fr-FR"/>
              </w:rPr>
            </w:pPr>
            <w:r w:rsidRPr="00DE5E0E">
              <w:rPr>
                <w:rFonts w:ascii="Avenir" w:eastAsia="Avenir" w:hAnsi="Avenir" w:cs="Avenir"/>
                <w:color w:val="000000"/>
                <w:sz w:val="16"/>
                <w:szCs w:val="16"/>
                <w:lang w:val="fr-FR"/>
              </w:rPr>
              <w:t>Etude de</w:t>
            </w:r>
            <w:r w:rsidR="00D43FA2" w:rsidRPr="006F3CB3">
              <w:rPr>
                <w:rFonts w:ascii="Avenir" w:eastAsia="Avenir" w:hAnsi="Avenir" w:cs="Avenir"/>
                <w:color w:val="000000"/>
                <w:sz w:val="16"/>
                <w:szCs w:val="16"/>
                <w:lang w:val="fr-FR"/>
              </w:rPr>
              <w:t xml:space="preserve"> la filière de bois artisanal dans la Province de la Tshopo lancée par l'ANO du 12 Février 2024</w:t>
            </w:r>
            <w:r w:rsidR="00FA17A2" w:rsidRPr="006F3CB3">
              <w:rPr>
                <w:rFonts w:ascii="Avenir" w:eastAsia="Avenir" w:hAnsi="Avenir" w:cs="Avenir"/>
                <w:color w:val="000000"/>
                <w:sz w:val="16"/>
                <w:szCs w:val="16"/>
                <w:lang w:val="fr-FR"/>
              </w:rPr>
              <w:t xml:space="preserve">. </w:t>
            </w:r>
          </w:p>
          <w:p w14:paraId="4226F188" w14:textId="422AE8C5" w:rsidR="00FA17A2" w:rsidRPr="006F3CB3" w:rsidRDefault="007F0CD7" w:rsidP="007F0CD7">
            <w:pPr>
              <w:rPr>
                <w:rFonts w:ascii="Avenir" w:eastAsia="Avenir" w:hAnsi="Avenir" w:cs="Avenir"/>
                <w:color w:val="000000"/>
                <w:sz w:val="16"/>
                <w:szCs w:val="16"/>
                <w:lang w:val="fr-FR"/>
              </w:rPr>
            </w:pPr>
            <w:r>
              <w:rPr>
                <w:rFonts w:ascii="Avenir" w:eastAsia="Avenir" w:hAnsi="Avenir" w:cs="Avenir"/>
                <w:color w:val="000000"/>
                <w:sz w:val="16"/>
                <w:szCs w:val="16"/>
                <w:lang w:val="fr-FR"/>
              </w:rPr>
              <w:t xml:space="preserve">L'étude a été mise en </w:t>
            </w:r>
            <w:proofErr w:type="spellStart"/>
            <w:r>
              <w:rPr>
                <w:rFonts w:ascii="Avenir" w:eastAsia="Avenir" w:hAnsi="Avenir" w:cs="Avenir"/>
                <w:color w:val="000000"/>
                <w:sz w:val="16"/>
                <w:szCs w:val="16"/>
                <w:lang w:val="fr-FR"/>
              </w:rPr>
              <w:t>stand by</w:t>
            </w:r>
            <w:proofErr w:type="spellEnd"/>
            <w:r>
              <w:rPr>
                <w:rFonts w:ascii="Avenir" w:eastAsia="Avenir" w:hAnsi="Avenir" w:cs="Avenir"/>
                <w:color w:val="000000"/>
                <w:sz w:val="16"/>
                <w:szCs w:val="16"/>
                <w:lang w:val="fr-FR"/>
              </w:rPr>
              <w:t xml:space="preserve"> suite à un incident opérationnel (suspicion de fraude) le temps de l'enquête menée par l'AFD.</w:t>
            </w:r>
          </w:p>
        </w:tc>
        <w:tc>
          <w:tcPr>
            <w:tcW w:w="1418" w:type="dxa"/>
          </w:tcPr>
          <w:p w14:paraId="6B0CD3A2" w14:textId="03309979" w:rsidR="00D43FA2"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1053073845"/>
                <w:placeholder>
                  <w:docPart w:val="61CD1B78612E412BA7D10284DDED0667"/>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661FEDE7" w14:textId="6BB0CEBD" w:rsidR="00D43FA2" w:rsidRPr="006F3CB3" w:rsidRDefault="007D4A7D" w:rsidP="00D43FA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L’étude est sortie du protocole de sa réalisation. Par ailleurs, le principal partenaire pour sa mise en œuvre, le PROFE</w:t>
            </w:r>
            <w:r w:rsidR="008810D4">
              <w:rPr>
                <w:rFonts w:ascii="Avenir" w:eastAsia="Avenir" w:hAnsi="Avenir" w:cs="Avenir"/>
                <w:color w:val="000000"/>
                <w:sz w:val="16"/>
                <w:szCs w:val="16"/>
                <w:lang w:val="fr-FR"/>
              </w:rPr>
              <w:t>A</w:t>
            </w:r>
            <w:r w:rsidRPr="006F3CB3">
              <w:rPr>
                <w:rFonts w:ascii="Avenir" w:eastAsia="Avenir" w:hAnsi="Avenir" w:cs="Avenir"/>
                <w:color w:val="000000"/>
                <w:sz w:val="16"/>
                <w:szCs w:val="16"/>
                <w:lang w:val="fr-FR"/>
              </w:rPr>
              <w:t>AC</w:t>
            </w:r>
            <w:r w:rsidR="00FB3449" w:rsidRPr="006F3CB3">
              <w:rPr>
                <w:rFonts w:ascii="Avenir" w:eastAsia="Avenir" w:hAnsi="Avenir" w:cs="Avenir"/>
                <w:color w:val="000000"/>
                <w:sz w:val="16"/>
                <w:szCs w:val="16"/>
                <w:lang w:val="fr-FR"/>
              </w:rPr>
              <w:t>,</w:t>
            </w:r>
            <w:r w:rsidRPr="006F3CB3">
              <w:rPr>
                <w:rFonts w:ascii="Avenir" w:eastAsia="Avenir" w:hAnsi="Avenir" w:cs="Avenir"/>
                <w:color w:val="000000"/>
                <w:sz w:val="16"/>
                <w:szCs w:val="16"/>
                <w:lang w:val="fr-FR"/>
              </w:rPr>
              <w:t xml:space="preserve"> ne sera plus disponible début 2025 car le PROFEAAC cl</w:t>
            </w:r>
            <w:r w:rsidR="00FB3449" w:rsidRPr="006F3CB3">
              <w:rPr>
                <w:rFonts w:ascii="Avenir" w:eastAsia="Avenir" w:hAnsi="Avenir" w:cs="Avenir"/>
                <w:color w:val="000000"/>
                <w:sz w:val="16"/>
                <w:szCs w:val="16"/>
                <w:lang w:val="fr-FR"/>
              </w:rPr>
              <w:t>ô</w:t>
            </w:r>
            <w:r w:rsidRPr="006F3CB3">
              <w:rPr>
                <w:rFonts w:ascii="Avenir" w:eastAsia="Avenir" w:hAnsi="Avenir" w:cs="Avenir"/>
                <w:color w:val="000000"/>
                <w:sz w:val="16"/>
                <w:szCs w:val="16"/>
                <w:lang w:val="fr-FR"/>
              </w:rPr>
              <w:t>ture fin 2024.</w:t>
            </w:r>
          </w:p>
        </w:tc>
      </w:tr>
      <w:tr w:rsidR="00C3375C" w:rsidRPr="00393289" w14:paraId="5B494B14" w14:textId="77777777" w:rsidTr="00C3375C">
        <w:trPr>
          <w:jc w:val="center"/>
        </w:trPr>
        <w:tc>
          <w:tcPr>
            <w:tcW w:w="2122" w:type="dxa"/>
          </w:tcPr>
          <w:p w14:paraId="4DA5E6E7" w14:textId="78D79B07" w:rsidR="004D54B2" w:rsidRPr="006F3CB3" w:rsidRDefault="004D54B2"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Amélioration de la planification et du suivi de l'exploitation artisanale</w:t>
            </w:r>
          </w:p>
        </w:tc>
        <w:tc>
          <w:tcPr>
            <w:tcW w:w="778" w:type="dxa"/>
          </w:tcPr>
          <w:p w14:paraId="7098132B" w14:textId="0AD4AF38"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3.2</w:t>
            </w:r>
          </w:p>
        </w:tc>
        <w:tc>
          <w:tcPr>
            <w:tcW w:w="1631" w:type="dxa"/>
          </w:tcPr>
          <w:p w14:paraId="39822997" w14:textId="4F0F8CCA"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Elaboration des </w:t>
            </w:r>
            <w:proofErr w:type="spellStart"/>
            <w:r w:rsidRPr="006F3CB3">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pour la revue Juridique LC3-3</w:t>
            </w:r>
          </w:p>
          <w:p w14:paraId="10399160" w14:textId="77777777"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Revue Juridique LC3-4</w:t>
            </w:r>
          </w:p>
          <w:p w14:paraId="673B50EE" w14:textId="77777777"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délivrance des permis LC3-5</w:t>
            </w:r>
          </w:p>
          <w:p w14:paraId="699CBB43" w14:textId="77777777"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Système de suivi des permis délivrés LC3-6</w:t>
            </w:r>
          </w:p>
          <w:p w14:paraId="15243E01" w14:textId="4B4CB7AE"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Plan stratégique de délivrance LC3-7 </w:t>
            </w:r>
          </w:p>
        </w:tc>
        <w:tc>
          <w:tcPr>
            <w:tcW w:w="1418" w:type="dxa"/>
          </w:tcPr>
          <w:p w14:paraId="2A6B56B3" w14:textId="61B0C033" w:rsidR="004D54B2" w:rsidRPr="006F3CB3" w:rsidRDefault="004D54B2"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503771928"/>
                <w:placeholder>
                  <w:docPart w:val="8DED020B21A34E63B6927DC763B475B6"/>
                </w:placeholder>
                <w:date w:fullDate="2024-01-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01/01/2024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295521885"/>
                <w:placeholder>
                  <w:docPart w:val="3E5307B743DF4BDF95B93EA8F074C4B6"/>
                </w:placeholder>
                <w:date w:fullDate="2025-01-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01/01/2025</w:t>
                </w:r>
              </w:sdtContent>
            </w:sdt>
          </w:p>
        </w:tc>
        <w:tc>
          <w:tcPr>
            <w:tcW w:w="3685" w:type="dxa"/>
          </w:tcPr>
          <w:p w14:paraId="2620C8A2" w14:textId="153CA8CB" w:rsidR="004D54B2" w:rsidRPr="006F3CB3" w:rsidRDefault="004D54B2" w:rsidP="004D54B2">
            <w:pPr>
              <w:rPr>
                <w:rFonts w:ascii="Avenir" w:eastAsia="Avenir" w:hAnsi="Avenir" w:cs="Avenir"/>
                <w:color w:val="000000"/>
                <w:sz w:val="16"/>
                <w:szCs w:val="16"/>
                <w:lang w:val="fr-FR"/>
              </w:rPr>
            </w:pPr>
            <w:proofErr w:type="spellStart"/>
            <w:r w:rsidRPr="006F3CB3">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pour la revue Juridique élaborés LC3-3</w:t>
            </w:r>
          </w:p>
          <w:p w14:paraId="2B9197EF" w14:textId="77777777" w:rsidR="004D54B2" w:rsidRPr="006F3CB3" w:rsidRDefault="004D54B2" w:rsidP="004D54B2">
            <w:pPr>
              <w:rPr>
                <w:rFonts w:ascii="Avenir" w:eastAsia="Avenir" w:hAnsi="Avenir" w:cs="Avenir"/>
                <w:color w:val="000000"/>
                <w:sz w:val="16"/>
                <w:szCs w:val="16"/>
                <w:lang w:val="fr-FR"/>
              </w:rPr>
            </w:pPr>
          </w:p>
          <w:p w14:paraId="52BDBFC6" w14:textId="6D941089"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Revue Juridique réalisée LC3-4</w:t>
            </w:r>
          </w:p>
          <w:p w14:paraId="36DDFB6E" w14:textId="77777777" w:rsidR="004D54B2" w:rsidRPr="006F3CB3" w:rsidRDefault="004D54B2" w:rsidP="004D54B2">
            <w:pPr>
              <w:rPr>
                <w:rFonts w:ascii="Avenir" w:eastAsia="Avenir" w:hAnsi="Avenir" w:cs="Avenir"/>
                <w:color w:val="000000"/>
                <w:sz w:val="16"/>
                <w:szCs w:val="16"/>
                <w:lang w:val="fr-FR"/>
              </w:rPr>
            </w:pPr>
          </w:p>
          <w:p w14:paraId="1679BFA2" w14:textId="77777777" w:rsidR="00761175" w:rsidRPr="006F3CB3" w:rsidRDefault="00761175" w:rsidP="0076117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Les livrables LC3-5, 6 et 7 ont été produits.</w:t>
            </w:r>
          </w:p>
          <w:p w14:paraId="57B955AF" w14:textId="77777777" w:rsidR="00761175" w:rsidRPr="006F3CB3" w:rsidRDefault="00761175" w:rsidP="00761175">
            <w:pPr>
              <w:rPr>
                <w:rFonts w:ascii="Avenir" w:eastAsia="Avenir" w:hAnsi="Avenir" w:cs="Avenir"/>
                <w:color w:val="000000"/>
                <w:sz w:val="16"/>
                <w:szCs w:val="16"/>
                <w:lang w:val="fr-FR"/>
              </w:rPr>
            </w:pPr>
          </w:p>
          <w:p w14:paraId="7C18FE60" w14:textId="77777777" w:rsidR="00761175" w:rsidRPr="006F3CB3" w:rsidRDefault="00761175" w:rsidP="00761175">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Les rapports ont été transmis au Secrétariat Général du MEDD (06.11.2024), et sont désormais en cours d’analyse au niveau de la DRCE. </w:t>
            </w:r>
          </w:p>
          <w:p w14:paraId="72E9DC8D" w14:textId="77777777" w:rsidR="004D54B2" w:rsidRPr="006F3CB3" w:rsidRDefault="004D54B2" w:rsidP="004D54B2">
            <w:pPr>
              <w:rPr>
                <w:rFonts w:ascii="Avenir" w:eastAsia="Avenir" w:hAnsi="Avenir" w:cs="Avenir"/>
                <w:color w:val="000000"/>
                <w:sz w:val="16"/>
                <w:szCs w:val="16"/>
                <w:lang w:val="fr-FR"/>
              </w:rPr>
            </w:pPr>
          </w:p>
        </w:tc>
        <w:tc>
          <w:tcPr>
            <w:tcW w:w="1418" w:type="dxa"/>
          </w:tcPr>
          <w:p w14:paraId="10BF1106" w14:textId="11DF1A85" w:rsidR="004D54B2"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2121486682"/>
                <w:placeholder>
                  <w:docPart w:val="42AF69343F694684AF22C44775BC6E17"/>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0. Atteint</w:t>
                </w:r>
              </w:sdtContent>
            </w:sdt>
          </w:p>
        </w:tc>
        <w:tc>
          <w:tcPr>
            <w:tcW w:w="3287" w:type="dxa"/>
          </w:tcPr>
          <w:p w14:paraId="756C6A74" w14:textId="6B9BF18F" w:rsidR="00761175" w:rsidRPr="006F3CB3" w:rsidRDefault="00761175" w:rsidP="004D54B2">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 xml:space="preserve">Si la mission a abouti, il y a des </w:t>
            </w:r>
            <w:r w:rsidR="00FB3449" w:rsidRPr="006F3CB3">
              <w:rPr>
                <w:rFonts w:ascii="Avenir" w:eastAsia="Avenir" w:hAnsi="Avenir" w:cs="Avenir"/>
                <w:bCs/>
                <w:color w:val="000000"/>
                <w:sz w:val="16"/>
                <w:szCs w:val="16"/>
                <w:lang w:val="fr-FR"/>
              </w:rPr>
              <w:t>étapes</w:t>
            </w:r>
            <w:r w:rsidRPr="006F3CB3">
              <w:rPr>
                <w:rFonts w:ascii="Avenir" w:eastAsia="Avenir" w:hAnsi="Avenir" w:cs="Avenir"/>
                <w:bCs/>
                <w:color w:val="000000"/>
                <w:sz w:val="16"/>
                <w:szCs w:val="16"/>
                <w:lang w:val="fr-FR"/>
              </w:rPr>
              <w:t xml:space="preserve"> restantes :</w:t>
            </w:r>
          </w:p>
          <w:p w14:paraId="642F9544" w14:textId="23FCF73C" w:rsidR="00761175" w:rsidRPr="006F3CB3" w:rsidRDefault="00DE5E0E" w:rsidP="009D64D2">
            <w:pPr>
              <w:pStyle w:val="Paragraphedeliste"/>
              <w:numPr>
                <w:ilvl w:val="0"/>
                <w:numId w:val="41"/>
              </w:numPr>
              <w:rPr>
                <w:rFonts w:ascii="Avenir" w:eastAsia="Avenir" w:hAnsi="Avenir" w:cs="Avenir"/>
                <w:bCs/>
                <w:color w:val="000000"/>
                <w:sz w:val="16"/>
                <w:szCs w:val="16"/>
                <w:lang w:val="fr-FR"/>
              </w:rPr>
            </w:pPr>
            <w:r w:rsidRPr="00DE5E0E">
              <w:rPr>
                <w:rFonts w:ascii="Avenir" w:eastAsia="Avenir" w:hAnsi="Avenir" w:cs="Avenir"/>
                <w:bCs/>
                <w:color w:val="000000"/>
                <w:sz w:val="16"/>
                <w:szCs w:val="16"/>
                <w:lang w:val="fr-FR"/>
              </w:rPr>
              <w:t>Recueillir</w:t>
            </w:r>
            <w:r w:rsidR="00761175" w:rsidRPr="006F3CB3">
              <w:rPr>
                <w:rFonts w:ascii="Avenir" w:eastAsia="Avenir" w:hAnsi="Avenir" w:cs="Avenir"/>
                <w:bCs/>
                <w:color w:val="000000"/>
                <w:sz w:val="16"/>
                <w:szCs w:val="16"/>
                <w:lang w:val="fr-FR"/>
              </w:rPr>
              <w:t xml:space="preserve"> les </w:t>
            </w:r>
            <w:r w:rsidR="00FB3449" w:rsidRPr="006F3CB3">
              <w:rPr>
                <w:rFonts w:ascii="Avenir" w:eastAsia="Avenir" w:hAnsi="Avenir" w:cs="Avenir"/>
                <w:bCs/>
                <w:color w:val="000000"/>
                <w:sz w:val="16"/>
                <w:szCs w:val="16"/>
                <w:lang w:val="fr-FR"/>
              </w:rPr>
              <w:t>observations</w:t>
            </w:r>
            <w:r w:rsidR="00761175" w:rsidRPr="006F3CB3">
              <w:rPr>
                <w:rFonts w:ascii="Avenir" w:eastAsia="Avenir" w:hAnsi="Avenir" w:cs="Avenir"/>
                <w:bCs/>
                <w:color w:val="000000"/>
                <w:sz w:val="16"/>
                <w:szCs w:val="16"/>
                <w:lang w:val="fr-FR"/>
              </w:rPr>
              <w:t xml:space="preserve"> de l’administration</w:t>
            </w:r>
          </w:p>
          <w:p w14:paraId="77DDF08B" w14:textId="3AA5738B" w:rsidR="00761175" w:rsidRPr="006F3CB3" w:rsidRDefault="00FB3449" w:rsidP="009D64D2">
            <w:pPr>
              <w:pStyle w:val="Paragraphedeliste"/>
              <w:numPr>
                <w:ilvl w:val="0"/>
                <w:numId w:val="41"/>
              </w:num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P</w:t>
            </w:r>
            <w:r w:rsidR="00761175" w:rsidRPr="006F3CB3">
              <w:rPr>
                <w:rFonts w:ascii="Avenir" w:eastAsia="Avenir" w:hAnsi="Avenir" w:cs="Avenir"/>
                <w:bCs/>
                <w:color w:val="000000"/>
                <w:sz w:val="16"/>
                <w:szCs w:val="16"/>
                <w:lang w:val="fr-FR"/>
              </w:rPr>
              <w:t xml:space="preserve">résenter les conclusions dans les provinces pour </w:t>
            </w:r>
            <w:r w:rsidR="00DE5E0E" w:rsidRPr="00DE5E0E">
              <w:rPr>
                <w:rFonts w:ascii="Avenir" w:eastAsia="Avenir" w:hAnsi="Avenir" w:cs="Avenir"/>
                <w:bCs/>
                <w:color w:val="000000"/>
                <w:sz w:val="16"/>
                <w:szCs w:val="16"/>
                <w:lang w:val="fr-FR"/>
              </w:rPr>
              <w:t>recueillir</w:t>
            </w:r>
            <w:r w:rsidR="00761175" w:rsidRPr="006F3CB3">
              <w:rPr>
                <w:rFonts w:ascii="Avenir" w:eastAsia="Avenir" w:hAnsi="Avenir" w:cs="Avenir"/>
                <w:bCs/>
                <w:color w:val="000000"/>
                <w:sz w:val="16"/>
                <w:szCs w:val="16"/>
                <w:lang w:val="fr-FR"/>
              </w:rPr>
              <w:t xml:space="preserve"> les points de vue sur la faisabilité de changement</w:t>
            </w:r>
            <w:r w:rsidR="00FC23B7" w:rsidRPr="006F3CB3">
              <w:rPr>
                <w:rFonts w:ascii="Avenir" w:eastAsia="Avenir" w:hAnsi="Avenir" w:cs="Avenir"/>
                <w:bCs/>
                <w:color w:val="000000"/>
                <w:sz w:val="16"/>
                <w:szCs w:val="16"/>
                <w:lang w:val="fr-FR"/>
              </w:rPr>
              <w:t>(</w:t>
            </w:r>
            <w:r w:rsidR="00761175" w:rsidRPr="006F3CB3">
              <w:rPr>
                <w:rFonts w:ascii="Avenir" w:eastAsia="Avenir" w:hAnsi="Avenir" w:cs="Avenir"/>
                <w:bCs/>
                <w:color w:val="000000"/>
                <w:sz w:val="16"/>
                <w:szCs w:val="16"/>
                <w:lang w:val="fr-FR"/>
              </w:rPr>
              <w:t>s</w:t>
            </w:r>
            <w:r w:rsidR="00FC23B7" w:rsidRPr="006F3CB3">
              <w:rPr>
                <w:rFonts w:ascii="Avenir" w:eastAsia="Avenir" w:hAnsi="Avenir" w:cs="Avenir"/>
                <w:bCs/>
                <w:color w:val="000000"/>
                <w:sz w:val="16"/>
                <w:szCs w:val="16"/>
                <w:lang w:val="fr-FR"/>
              </w:rPr>
              <w:t>)</w:t>
            </w:r>
            <w:r w:rsidR="00761175" w:rsidRPr="006F3CB3">
              <w:rPr>
                <w:rFonts w:ascii="Avenir" w:eastAsia="Avenir" w:hAnsi="Avenir" w:cs="Avenir"/>
                <w:bCs/>
                <w:color w:val="000000"/>
                <w:sz w:val="16"/>
                <w:szCs w:val="16"/>
                <w:lang w:val="fr-FR"/>
              </w:rPr>
              <w:t xml:space="preserve"> de procédure</w:t>
            </w:r>
          </w:p>
          <w:p w14:paraId="0CFCDA24" w14:textId="24B7493D" w:rsidR="008F390C" w:rsidRPr="006F3CB3" w:rsidRDefault="00761175" w:rsidP="009D64D2">
            <w:pPr>
              <w:pStyle w:val="Paragraphedeliste"/>
              <w:numPr>
                <w:ilvl w:val="0"/>
                <w:numId w:val="41"/>
              </w:num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Utiliser les conclusions validées par l’administration pour alimenter les perspective</w:t>
            </w:r>
            <w:r w:rsidR="00FB3449" w:rsidRPr="006F3CB3">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 xml:space="preserve"> d’ajustement règlementaire (après le nouveau code forestier)</w:t>
            </w:r>
          </w:p>
        </w:tc>
      </w:tr>
      <w:tr w:rsidR="00C3375C" w:rsidRPr="00393289" w14:paraId="082E903D" w14:textId="77777777" w:rsidTr="00C3375C">
        <w:trPr>
          <w:jc w:val="center"/>
        </w:trPr>
        <w:tc>
          <w:tcPr>
            <w:tcW w:w="2122" w:type="dxa"/>
          </w:tcPr>
          <w:p w14:paraId="1A0A8CD7" w14:textId="44CAC246" w:rsidR="004D54B2" w:rsidRPr="006F3CB3" w:rsidRDefault="004D54B2"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Appui à l'amélioration des performances des artisans légaux d'exploitation du bois d'œuvre et au développement de PME de la filière, capables d'opérer sur les forêts communautaires et/ou des ETD</w:t>
            </w:r>
          </w:p>
        </w:tc>
        <w:tc>
          <w:tcPr>
            <w:tcW w:w="778" w:type="dxa"/>
          </w:tcPr>
          <w:p w14:paraId="21C9C4E3" w14:textId="71792550"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3.3</w:t>
            </w:r>
          </w:p>
        </w:tc>
        <w:tc>
          <w:tcPr>
            <w:tcW w:w="1631" w:type="dxa"/>
          </w:tcPr>
          <w:p w14:paraId="5492F575" w14:textId="7D7EAAD9"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Production des outils de vulgarisation de la règlementation auprès des acteurs</w:t>
            </w:r>
          </w:p>
        </w:tc>
        <w:tc>
          <w:tcPr>
            <w:tcW w:w="1418" w:type="dxa"/>
          </w:tcPr>
          <w:p w14:paraId="24DF5DCD" w14:textId="6E7D2CBF" w:rsidR="004D54B2" w:rsidRPr="006F3CB3" w:rsidRDefault="004D54B2"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518764158"/>
                <w:placeholder>
                  <w:docPart w:val="B08771F0000E45879BC726698EDE7CC9"/>
                </w:placeholder>
                <w:date w:fullDate="2024-03-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01/03/2024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79485982"/>
                <w:placeholder>
                  <w:docPart w:val="2F17184301234AFF9EF888FBC47748DA"/>
                </w:placeholder>
                <w:date w:fullDate="2024-03-3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31/03/2024</w:t>
                </w:r>
              </w:sdtContent>
            </w:sdt>
          </w:p>
        </w:tc>
        <w:tc>
          <w:tcPr>
            <w:tcW w:w="3685" w:type="dxa"/>
          </w:tcPr>
          <w:p w14:paraId="1A166437" w14:textId="2057B173" w:rsidR="004D54B2" w:rsidRPr="006F3CB3" w:rsidRDefault="004D54B2"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Livrable déjà validé : 3 Dépliants français / </w:t>
            </w:r>
            <w:r w:rsidR="008810D4">
              <w:rPr>
                <w:rFonts w:ascii="Avenir" w:eastAsia="Avenir" w:hAnsi="Avenir" w:cs="Avenir"/>
                <w:color w:val="000000"/>
                <w:sz w:val="16"/>
                <w:szCs w:val="16"/>
                <w:lang w:val="fr-FR"/>
              </w:rPr>
              <w:t>l</w:t>
            </w:r>
            <w:r w:rsidRPr="006F3CB3">
              <w:rPr>
                <w:rFonts w:ascii="Avenir" w:eastAsia="Avenir" w:hAnsi="Avenir" w:cs="Avenir"/>
                <w:color w:val="000000"/>
                <w:sz w:val="16"/>
                <w:szCs w:val="16"/>
                <w:lang w:val="fr-FR"/>
              </w:rPr>
              <w:t xml:space="preserve">ingala permettant de vulgariser la règlementation auprès des acteurs LC3-10 </w:t>
            </w:r>
          </w:p>
          <w:p w14:paraId="700EAA80" w14:textId="77777777" w:rsidR="00761175" w:rsidRPr="006F3CB3" w:rsidRDefault="00761175" w:rsidP="004D54B2">
            <w:pPr>
              <w:rPr>
                <w:rFonts w:ascii="Avenir" w:eastAsia="Avenir" w:hAnsi="Avenir" w:cs="Avenir"/>
                <w:color w:val="000000"/>
                <w:sz w:val="16"/>
                <w:szCs w:val="16"/>
                <w:lang w:val="fr-FR"/>
              </w:rPr>
            </w:pPr>
          </w:p>
          <w:p w14:paraId="281E4236" w14:textId="5F3F3F40" w:rsidR="00761175" w:rsidRPr="006F3CB3" w:rsidRDefault="00761175"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3000 dépliants ont été imprimés et distribués aux </w:t>
            </w:r>
            <w:r w:rsidR="00DE5E0E" w:rsidRPr="00DE5E0E">
              <w:rPr>
                <w:rFonts w:ascii="Avenir" w:eastAsia="Avenir" w:hAnsi="Avenir" w:cs="Avenir"/>
                <w:color w:val="000000"/>
                <w:sz w:val="16"/>
                <w:szCs w:val="16"/>
                <w:lang w:val="fr-FR"/>
              </w:rPr>
              <w:t>principaux</w:t>
            </w:r>
            <w:r w:rsidRPr="006F3CB3">
              <w:rPr>
                <w:rFonts w:ascii="Avenir" w:eastAsia="Avenir" w:hAnsi="Avenir" w:cs="Avenir"/>
                <w:color w:val="000000"/>
                <w:sz w:val="16"/>
                <w:szCs w:val="16"/>
                <w:lang w:val="fr-FR"/>
              </w:rPr>
              <w:t xml:space="preserve"> acteurs / groupes d’acteurs</w:t>
            </w:r>
            <w:r w:rsidR="00D51E59" w:rsidRPr="006F3CB3">
              <w:rPr>
                <w:rFonts w:ascii="Avenir" w:eastAsia="Avenir" w:hAnsi="Avenir" w:cs="Avenir"/>
                <w:color w:val="000000"/>
                <w:sz w:val="16"/>
                <w:szCs w:val="16"/>
                <w:lang w:val="fr-FR"/>
              </w:rPr>
              <w:t xml:space="preserve"> dans les provinces du PGDF</w:t>
            </w:r>
          </w:p>
        </w:tc>
        <w:tc>
          <w:tcPr>
            <w:tcW w:w="1418" w:type="dxa"/>
          </w:tcPr>
          <w:p w14:paraId="2BDEE90F" w14:textId="42766489" w:rsidR="004D54B2"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597402025"/>
                <w:placeholder>
                  <w:docPart w:val="6A5A6093E12E4D3ABF3D4F7FDADA7216"/>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0. Atteint</w:t>
                </w:r>
              </w:sdtContent>
            </w:sdt>
          </w:p>
        </w:tc>
        <w:tc>
          <w:tcPr>
            <w:tcW w:w="3287" w:type="dxa"/>
          </w:tcPr>
          <w:p w14:paraId="219FBD51" w14:textId="1426F415" w:rsidR="004D54B2" w:rsidRPr="006F3CB3" w:rsidRDefault="00E01BE9" w:rsidP="004D54B2">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D'autres activités sont prévues pour des aspects plus techniques </w:t>
            </w:r>
            <w:r w:rsidR="00294E77" w:rsidRPr="006F3CB3">
              <w:rPr>
                <w:rFonts w:ascii="Avenir" w:eastAsia="Avenir" w:hAnsi="Avenir" w:cs="Avenir"/>
                <w:color w:val="000000"/>
                <w:sz w:val="16"/>
                <w:szCs w:val="16"/>
                <w:lang w:val="fr-FR"/>
              </w:rPr>
              <w:t>notamment sur les pratiques de transformation des bois</w:t>
            </w:r>
            <w:r w:rsidR="00761175" w:rsidRPr="006F3CB3">
              <w:rPr>
                <w:rFonts w:ascii="Avenir" w:eastAsia="Avenir" w:hAnsi="Avenir" w:cs="Avenir"/>
                <w:color w:val="000000"/>
                <w:sz w:val="16"/>
                <w:szCs w:val="16"/>
                <w:lang w:val="fr-FR"/>
              </w:rPr>
              <w:t>, ceci est prévu en 2025. Cependant, il est aussi prévu qu’une seconde campagne de vulgarisation soit menée en 2025 afin de consolider celle de 2024</w:t>
            </w:r>
          </w:p>
        </w:tc>
      </w:tr>
      <w:tr w:rsidR="00C3375C" w:rsidRPr="00393289" w14:paraId="02F19FF4" w14:textId="77777777" w:rsidTr="00C3375C">
        <w:trPr>
          <w:jc w:val="center"/>
        </w:trPr>
        <w:tc>
          <w:tcPr>
            <w:tcW w:w="2122" w:type="dxa"/>
          </w:tcPr>
          <w:p w14:paraId="6661FC31" w14:textId="1424CDEF" w:rsidR="00515719" w:rsidRPr="006F3CB3" w:rsidRDefault="00515719"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Identification des communautés et/ou ETD désireuses de conduire une gestion rigoureuse et durable de leurs ressources forestières dans 2 provinces pilotes</w:t>
            </w:r>
          </w:p>
        </w:tc>
        <w:tc>
          <w:tcPr>
            <w:tcW w:w="778" w:type="dxa"/>
          </w:tcPr>
          <w:p w14:paraId="5814C6B4" w14:textId="25AFF89A"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4.1</w:t>
            </w:r>
          </w:p>
        </w:tc>
        <w:tc>
          <w:tcPr>
            <w:tcW w:w="1631" w:type="dxa"/>
          </w:tcPr>
          <w:p w14:paraId="7C898AD5" w14:textId="7777777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Réalisation d'état des lieux des CFCL</w:t>
            </w:r>
          </w:p>
          <w:p w14:paraId="7CE5F01B" w14:textId="77777777" w:rsidR="008810D4" w:rsidRDefault="008810D4" w:rsidP="00515719">
            <w:pPr>
              <w:rPr>
                <w:rFonts w:ascii="Avenir" w:eastAsia="Avenir" w:hAnsi="Avenir" w:cs="Avenir"/>
                <w:color w:val="000000"/>
                <w:sz w:val="16"/>
                <w:szCs w:val="16"/>
                <w:lang w:val="fr-FR"/>
              </w:rPr>
            </w:pPr>
          </w:p>
          <w:p w14:paraId="39C131E3" w14:textId="543B2ACD"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Révision de la base des données de DFC en accord avec la géomatique</w:t>
            </w:r>
          </w:p>
          <w:p w14:paraId="3017DE9A" w14:textId="77777777" w:rsidR="00515719" w:rsidRPr="006F3CB3" w:rsidRDefault="00515719" w:rsidP="00515719">
            <w:pPr>
              <w:rPr>
                <w:rFonts w:ascii="Avenir" w:eastAsia="Avenir" w:hAnsi="Avenir" w:cs="Avenir"/>
                <w:color w:val="000000"/>
                <w:sz w:val="16"/>
                <w:szCs w:val="16"/>
                <w:lang w:val="fr-FR"/>
              </w:rPr>
            </w:pPr>
          </w:p>
        </w:tc>
        <w:tc>
          <w:tcPr>
            <w:tcW w:w="1418" w:type="dxa"/>
          </w:tcPr>
          <w:p w14:paraId="1EC39369" w14:textId="55C9EB8A" w:rsidR="00515719" w:rsidRPr="006F3CB3" w:rsidRDefault="00515719"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269828175"/>
                <w:placeholder>
                  <w:docPart w:val="D081E0DBA1F0408BAC115EC4EB10F36E"/>
                </w:placeholder>
                <w:date w:fullDate="2024-02-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01/02/2024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903866628"/>
                <w:placeholder>
                  <w:docPart w:val="2BF967303BD44B3F8F197E3003EE317B"/>
                </w:placeholder>
                <w:date w:fullDate="2024-06-30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30/06/2024</w:t>
                </w:r>
              </w:sdtContent>
            </w:sdt>
          </w:p>
        </w:tc>
        <w:tc>
          <w:tcPr>
            <w:tcW w:w="3685" w:type="dxa"/>
          </w:tcPr>
          <w:p w14:paraId="2481B672" w14:textId="438B941C"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Etat des lieux des CFCL réalisés au 3</w:t>
            </w:r>
            <w:r w:rsidR="00D51E59" w:rsidRPr="006F3CB3">
              <w:rPr>
                <w:rFonts w:ascii="Avenir" w:eastAsia="Avenir" w:hAnsi="Avenir" w:cs="Avenir"/>
                <w:color w:val="000000"/>
                <w:sz w:val="16"/>
                <w:szCs w:val="16"/>
                <w:lang w:val="fr-FR"/>
              </w:rPr>
              <w:t>1</w:t>
            </w:r>
            <w:r w:rsidRPr="006F3CB3">
              <w:rPr>
                <w:rFonts w:ascii="Avenir" w:eastAsia="Avenir" w:hAnsi="Avenir" w:cs="Avenir"/>
                <w:color w:val="000000"/>
                <w:sz w:val="16"/>
                <w:szCs w:val="16"/>
                <w:lang w:val="fr-FR"/>
              </w:rPr>
              <w:t xml:space="preserve"> </w:t>
            </w:r>
            <w:r w:rsidR="00D51E59" w:rsidRPr="006F3CB3">
              <w:rPr>
                <w:rFonts w:ascii="Avenir" w:eastAsia="Avenir" w:hAnsi="Avenir" w:cs="Avenir"/>
                <w:color w:val="000000"/>
                <w:sz w:val="16"/>
                <w:szCs w:val="16"/>
                <w:lang w:val="fr-FR"/>
              </w:rPr>
              <w:t xml:space="preserve">Décembre </w:t>
            </w:r>
            <w:r w:rsidRPr="006F3CB3">
              <w:rPr>
                <w:rFonts w:ascii="Avenir" w:eastAsia="Avenir" w:hAnsi="Avenir" w:cs="Avenir"/>
                <w:color w:val="000000"/>
                <w:sz w:val="16"/>
                <w:szCs w:val="16"/>
                <w:lang w:val="fr-FR"/>
              </w:rPr>
              <w:t xml:space="preserve">2024 : 1 site internet </w:t>
            </w:r>
            <w:r w:rsidR="00934E93" w:rsidRPr="006F3CB3">
              <w:rPr>
                <w:rFonts w:ascii="Avenir" w:eastAsia="Avenir" w:hAnsi="Avenir" w:cs="Avenir"/>
                <w:color w:val="000000"/>
                <w:sz w:val="16"/>
                <w:szCs w:val="16"/>
                <w:lang w:val="fr-FR"/>
              </w:rPr>
              <w:t>(</w:t>
            </w:r>
            <w:r w:rsidR="00DE5E0E" w:rsidRPr="00DE5E0E">
              <w:rPr>
                <w:rFonts w:ascii="Avenir" w:eastAsia="Avenir" w:hAnsi="Avenir" w:cs="Avenir"/>
                <w:color w:val="000000"/>
                <w:sz w:val="16"/>
                <w:szCs w:val="16"/>
                <w:lang w:val="fr-FR"/>
              </w:rPr>
              <w:t>https://rdc.geocfcl.org/applications/) permet</w:t>
            </w:r>
            <w:r w:rsidRPr="006F3CB3">
              <w:rPr>
                <w:rFonts w:ascii="Avenir" w:eastAsia="Avenir" w:hAnsi="Avenir" w:cs="Avenir"/>
                <w:color w:val="000000"/>
                <w:sz w:val="16"/>
                <w:szCs w:val="16"/>
                <w:lang w:val="fr-FR"/>
              </w:rPr>
              <w:t xml:space="preserve"> d'avoir la situation sur le nombre et la superficie des CFCL, la base des données cartographiques permet de faire également cet état des lieux</w:t>
            </w:r>
            <w:r w:rsidR="00776922" w:rsidRPr="006F3CB3">
              <w:rPr>
                <w:rFonts w:ascii="Avenir" w:eastAsia="Avenir" w:hAnsi="Avenir" w:cs="Avenir"/>
                <w:color w:val="000000"/>
                <w:sz w:val="16"/>
                <w:szCs w:val="16"/>
                <w:lang w:val="fr-FR"/>
              </w:rPr>
              <w:t xml:space="preserve">. On relève des </w:t>
            </w:r>
            <w:r w:rsidRPr="006F3CB3">
              <w:rPr>
                <w:rFonts w:ascii="Avenir" w:eastAsia="Avenir" w:hAnsi="Avenir" w:cs="Avenir"/>
                <w:color w:val="000000"/>
                <w:sz w:val="16"/>
                <w:szCs w:val="16"/>
                <w:lang w:val="fr-FR"/>
              </w:rPr>
              <w:t>différences entre ces deux sources.</w:t>
            </w:r>
          </w:p>
          <w:p w14:paraId="4FFAF856" w14:textId="41D3BC28" w:rsidR="00515719" w:rsidRPr="006F3CB3" w:rsidRDefault="00515719" w:rsidP="00515719">
            <w:pPr>
              <w:rPr>
                <w:rFonts w:ascii="Avenir" w:eastAsia="Avenir" w:hAnsi="Avenir" w:cs="Avenir"/>
                <w:color w:val="000000"/>
                <w:sz w:val="16"/>
                <w:szCs w:val="16"/>
                <w:lang w:val="fr-FR"/>
              </w:rPr>
            </w:pPr>
          </w:p>
        </w:tc>
        <w:tc>
          <w:tcPr>
            <w:tcW w:w="1418" w:type="dxa"/>
          </w:tcPr>
          <w:p w14:paraId="6A15E93C" w14:textId="7755269B" w:rsidR="00515719"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566185410"/>
                <w:placeholder>
                  <w:docPart w:val="98811B39B34E4548BAC292E7FB2FCE65"/>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376AD1F7" w14:textId="756AFEA2" w:rsidR="00515719" w:rsidRPr="006F3CB3" w:rsidRDefault="00EE56D2"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Un </w:t>
            </w:r>
            <w:r w:rsidR="00515719" w:rsidRPr="006F3CB3">
              <w:rPr>
                <w:rFonts w:ascii="Avenir" w:eastAsia="Avenir" w:hAnsi="Avenir" w:cs="Avenir"/>
                <w:color w:val="000000"/>
                <w:sz w:val="16"/>
                <w:szCs w:val="16"/>
                <w:lang w:val="fr-FR"/>
              </w:rPr>
              <w:t>nettoyage de cette base de données a été nécessaire afin de</w:t>
            </w:r>
            <w:r w:rsidR="00776922" w:rsidRPr="006F3CB3">
              <w:rPr>
                <w:rFonts w:ascii="Avenir" w:eastAsia="Avenir" w:hAnsi="Avenir" w:cs="Avenir"/>
                <w:color w:val="000000"/>
                <w:sz w:val="16"/>
                <w:szCs w:val="16"/>
                <w:lang w:val="fr-FR"/>
              </w:rPr>
              <w:t xml:space="preserve"> faire</w:t>
            </w:r>
            <w:r w:rsidR="00515719" w:rsidRPr="006F3CB3">
              <w:rPr>
                <w:rFonts w:ascii="Avenir" w:eastAsia="Avenir" w:hAnsi="Avenir" w:cs="Avenir"/>
                <w:color w:val="000000"/>
                <w:sz w:val="16"/>
                <w:szCs w:val="16"/>
                <w:lang w:val="fr-FR"/>
              </w:rPr>
              <w:t xml:space="preserve"> ressortir le nombre et </w:t>
            </w:r>
            <w:r w:rsidR="00776922" w:rsidRPr="006F3CB3">
              <w:rPr>
                <w:rFonts w:ascii="Avenir" w:eastAsia="Avenir" w:hAnsi="Avenir" w:cs="Avenir"/>
                <w:color w:val="000000"/>
                <w:sz w:val="16"/>
                <w:szCs w:val="16"/>
                <w:lang w:val="fr-FR"/>
              </w:rPr>
              <w:t>la</w:t>
            </w:r>
            <w:r w:rsidR="00515719" w:rsidRPr="006F3CB3">
              <w:rPr>
                <w:rFonts w:ascii="Avenir" w:eastAsia="Avenir" w:hAnsi="Avenir" w:cs="Avenir"/>
                <w:color w:val="000000"/>
                <w:sz w:val="16"/>
                <w:szCs w:val="16"/>
                <w:lang w:val="fr-FR"/>
              </w:rPr>
              <w:t xml:space="preserve"> superficie de ces CFCL</w:t>
            </w:r>
          </w:p>
          <w:p w14:paraId="70FFFC79" w14:textId="06EFB247" w:rsidR="00EE56D2" w:rsidRPr="006F3CB3" w:rsidRDefault="00EE56D2"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Une liste d'activités obsolètes de cette thématique a été identifiée et présentée au COPIL 2 (</w:t>
            </w:r>
            <w:r w:rsidR="00DE5E0E" w:rsidRPr="00DE5E0E">
              <w:rPr>
                <w:rFonts w:ascii="Avenir" w:eastAsia="Avenir" w:hAnsi="Avenir" w:cs="Avenir"/>
                <w:color w:val="000000"/>
                <w:sz w:val="16"/>
                <w:szCs w:val="16"/>
                <w:lang w:val="fr-FR"/>
              </w:rPr>
              <w:t>cf.</w:t>
            </w:r>
            <w:r w:rsidRPr="006F3CB3">
              <w:rPr>
                <w:rFonts w:ascii="Avenir" w:eastAsia="Avenir" w:hAnsi="Avenir" w:cs="Avenir"/>
                <w:color w:val="000000"/>
                <w:sz w:val="16"/>
                <w:szCs w:val="16"/>
                <w:lang w:val="fr-FR"/>
              </w:rPr>
              <w:t xml:space="preserve"> 8.4)</w:t>
            </w:r>
          </w:p>
          <w:p w14:paraId="3AD4E513" w14:textId="7777777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De nouvelles activités semblent importantes à inclure pour le PGDF : </w:t>
            </w:r>
          </w:p>
          <w:p w14:paraId="1464DD13" w14:textId="7777777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la revue légale des concessions forestières des communautés locales (CFCL) ;</w:t>
            </w:r>
          </w:p>
          <w:p w14:paraId="7C81ED34" w14:textId="7777777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l’évaluation interne et externe de la stratégie nationale relative à la foresterie communautaire en RDC ;</w:t>
            </w:r>
          </w:p>
          <w:p w14:paraId="1F75D2C9" w14:textId="567C180A"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 Appuyer la DFC dans la gestion de la base de données</w:t>
            </w:r>
            <w:r w:rsidR="00B043DA"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w:t>
            </w:r>
          </w:p>
          <w:p w14:paraId="06243C45" w14:textId="7777777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Appuyer l’élaboration du guide opérationnel de cartographie participative et le guide opérationnel de gestion et exploitation d’une CFCL ;</w:t>
            </w:r>
          </w:p>
          <w:p w14:paraId="65A19583" w14:textId="71B31105"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Renforcement des capacités de tous</w:t>
            </w:r>
            <w:r w:rsidR="00B043DA" w:rsidRPr="006F3CB3">
              <w:rPr>
                <w:rFonts w:ascii="Avenir" w:eastAsia="Avenir" w:hAnsi="Avenir" w:cs="Avenir"/>
                <w:color w:val="000000"/>
                <w:sz w:val="16"/>
                <w:szCs w:val="16"/>
                <w:lang w:val="fr-FR"/>
              </w:rPr>
              <w:t>.</w:t>
            </w:r>
          </w:p>
        </w:tc>
      </w:tr>
      <w:tr w:rsidR="00C3375C" w:rsidRPr="00393289" w14:paraId="5B084D72" w14:textId="77777777" w:rsidTr="00C3375C">
        <w:trPr>
          <w:jc w:val="center"/>
        </w:trPr>
        <w:tc>
          <w:tcPr>
            <w:tcW w:w="2122" w:type="dxa"/>
          </w:tcPr>
          <w:p w14:paraId="601A28FE" w14:textId="1236D80F" w:rsidR="00515719" w:rsidRPr="006F3CB3" w:rsidRDefault="00515719"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Suivre l'application des obligations d'aménagement sur les concessions forestières.</w:t>
            </w:r>
          </w:p>
        </w:tc>
        <w:tc>
          <w:tcPr>
            <w:tcW w:w="778" w:type="dxa"/>
          </w:tcPr>
          <w:p w14:paraId="66A389A3" w14:textId="273C57CE"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5.2</w:t>
            </w:r>
          </w:p>
        </w:tc>
        <w:tc>
          <w:tcPr>
            <w:tcW w:w="1631" w:type="dxa"/>
          </w:tcPr>
          <w:p w14:paraId="520E35B3" w14:textId="29A20D23" w:rsidR="000173EF" w:rsidRPr="006F3CB3" w:rsidRDefault="00515719" w:rsidP="00515719">
            <w:pPr>
              <w:rPr>
                <w:rFonts w:ascii="Avenir" w:eastAsia="Avenir" w:hAnsi="Avenir" w:cs="Avenir"/>
                <w:bCs/>
                <w:color w:val="000000"/>
                <w:sz w:val="16"/>
                <w:szCs w:val="16"/>
                <w:lang w:val="fr-FR"/>
              </w:rPr>
            </w:pPr>
            <w:r w:rsidRPr="006F3CB3">
              <w:rPr>
                <w:rFonts w:ascii="Avenir" w:eastAsia="Avenir" w:hAnsi="Avenir" w:cs="Avenir"/>
                <w:bCs/>
                <w:color w:val="000000"/>
                <w:sz w:val="16"/>
                <w:szCs w:val="16"/>
                <w:lang w:val="fr-FR"/>
              </w:rPr>
              <w:t>Une</w:t>
            </w:r>
            <w:r w:rsidR="000173EF" w:rsidRPr="006F3CB3">
              <w:rPr>
                <w:rFonts w:ascii="Avenir" w:eastAsia="Avenir" w:hAnsi="Avenir" w:cs="Avenir"/>
                <w:bCs/>
                <w:color w:val="000000"/>
                <w:sz w:val="16"/>
                <w:szCs w:val="16"/>
                <w:lang w:val="fr-FR"/>
              </w:rPr>
              <w:t xml:space="preserve"> série de 11</w:t>
            </w:r>
            <w:r w:rsidRPr="006F3CB3">
              <w:rPr>
                <w:rFonts w:ascii="Avenir" w:eastAsia="Avenir" w:hAnsi="Avenir" w:cs="Avenir"/>
                <w:bCs/>
                <w:color w:val="000000"/>
                <w:sz w:val="16"/>
                <w:szCs w:val="16"/>
                <w:lang w:val="fr-FR"/>
              </w:rPr>
              <w:t xml:space="preserve"> mission</w:t>
            </w:r>
            <w:r w:rsidR="000173EF" w:rsidRPr="006F3CB3">
              <w:rPr>
                <w:rFonts w:ascii="Avenir" w:eastAsia="Avenir" w:hAnsi="Avenir" w:cs="Avenir"/>
                <w:bCs/>
                <w:color w:val="000000"/>
                <w:sz w:val="16"/>
                <w:szCs w:val="16"/>
                <w:lang w:val="fr-FR"/>
              </w:rPr>
              <w:t>s</w:t>
            </w:r>
            <w:r w:rsidRPr="006F3CB3">
              <w:rPr>
                <w:rFonts w:ascii="Avenir" w:eastAsia="Avenir" w:hAnsi="Avenir" w:cs="Avenir"/>
                <w:bCs/>
                <w:color w:val="000000"/>
                <w:sz w:val="16"/>
                <w:szCs w:val="16"/>
                <w:lang w:val="fr-FR"/>
              </w:rPr>
              <w:t xml:space="preserve"> de contrôle sur terrain </w:t>
            </w:r>
            <w:r w:rsidR="000173EF" w:rsidRPr="006F3CB3">
              <w:rPr>
                <w:rFonts w:ascii="Avenir" w:eastAsia="Avenir" w:hAnsi="Avenir" w:cs="Avenir"/>
                <w:bCs/>
                <w:color w:val="000000"/>
                <w:sz w:val="16"/>
                <w:szCs w:val="16"/>
                <w:lang w:val="fr-FR"/>
              </w:rPr>
              <w:t>était prévu</w:t>
            </w:r>
            <w:r w:rsidR="00934E93" w:rsidRPr="006F3CB3">
              <w:rPr>
                <w:rFonts w:ascii="Avenir" w:eastAsia="Avenir" w:hAnsi="Avenir" w:cs="Avenir"/>
                <w:bCs/>
                <w:color w:val="000000"/>
                <w:sz w:val="16"/>
                <w:szCs w:val="16"/>
                <w:lang w:val="fr-FR"/>
              </w:rPr>
              <w:t>e</w:t>
            </w:r>
            <w:r w:rsidR="000173EF" w:rsidRPr="006F3CB3">
              <w:rPr>
                <w:rFonts w:ascii="Avenir" w:eastAsia="Avenir" w:hAnsi="Avenir" w:cs="Avenir"/>
                <w:bCs/>
                <w:color w:val="000000"/>
                <w:sz w:val="16"/>
                <w:szCs w:val="16"/>
                <w:lang w:val="fr-FR"/>
              </w:rPr>
              <w:t xml:space="preserve">. </w:t>
            </w:r>
          </w:p>
          <w:p w14:paraId="2AE42B9A" w14:textId="356E6476" w:rsidR="00515719" w:rsidRPr="006F3CB3" w:rsidRDefault="00515719" w:rsidP="00515719">
            <w:pPr>
              <w:rPr>
                <w:rFonts w:ascii="Avenir" w:eastAsia="Avenir" w:hAnsi="Avenir" w:cs="Avenir"/>
                <w:color w:val="000000"/>
                <w:sz w:val="16"/>
                <w:szCs w:val="16"/>
                <w:lang w:val="fr-FR"/>
              </w:rPr>
            </w:pPr>
          </w:p>
        </w:tc>
        <w:tc>
          <w:tcPr>
            <w:tcW w:w="1418" w:type="dxa"/>
          </w:tcPr>
          <w:p w14:paraId="0E697051" w14:textId="7BA6E1B1" w:rsidR="00515719" w:rsidRPr="006F3CB3" w:rsidRDefault="00515719"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232136647"/>
                <w:placeholder>
                  <w:docPart w:val="46CC235327564D83A2D921957E401CAC"/>
                </w:placeholder>
                <w:date w:fullDate="2024-04-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01/04/2024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860005813"/>
                <w:placeholder>
                  <w:docPart w:val="23F2AE8AAA4A47E499DDEF04220072CE"/>
                </w:placeholder>
                <w:date w:fullDate="2024-12-3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31/12/2024</w:t>
                </w:r>
              </w:sdtContent>
            </w:sdt>
          </w:p>
        </w:tc>
        <w:tc>
          <w:tcPr>
            <w:tcW w:w="3685" w:type="dxa"/>
          </w:tcPr>
          <w:p w14:paraId="7E067DD5" w14:textId="7DA0E167" w:rsidR="00515719" w:rsidRPr="006F3CB3" w:rsidRDefault="0051571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Une mission de contrôle sur</w:t>
            </w:r>
            <w:r w:rsidR="00FC23B7" w:rsidRPr="006F3CB3">
              <w:rPr>
                <w:rFonts w:ascii="Avenir" w:eastAsia="Avenir" w:hAnsi="Avenir" w:cs="Avenir"/>
                <w:color w:val="000000"/>
                <w:sz w:val="16"/>
                <w:szCs w:val="16"/>
                <w:lang w:val="fr-FR"/>
              </w:rPr>
              <w:t xml:space="preserve"> le</w:t>
            </w:r>
            <w:r w:rsidRPr="006F3CB3">
              <w:rPr>
                <w:rFonts w:ascii="Avenir" w:eastAsia="Avenir" w:hAnsi="Avenir" w:cs="Avenir"/>
                <w:color w:val="000000"/>
                <w:sz w:val="16"/>
                <w:szCs w:val="16"/>
                <w:lang w:val="fr-FR"/>
              </w:rPr>
              <w:t xml:space="preserve"> terrain est réalisée par le Cabinet de la MINETAT, la CCV et l’OI dans la Province de la </w:t>
            </w:r>
            <w:proofErr w:type="spellStart"/>
            <w:r w:rsidRPr="006F3CB3">
              <w:rPr>
                <w:rFonts w:ascii="Avenir" w:eastAsia="Avenir" w:hAnsi="Avenir" w:cs="Avenir"/>
                <w:color w:val="000000"/>
                <w:sz w:val="16"/>
                <w:szCs w:val="16"/>
                <w:lang w:val="fr-FR"/>
              </w:rPr>
              <w:t>Mongala</w:t>
            </w:r>
            <w:proofErr w:type="spellEnd"/>
            <w:r w:rsidRPr="006F3CB3">
              <w:rPr>
                <w:rFonts w:ascii="Avenir" w:eastAsia="Avenir" w:hAnsi="Avenir" w:cs="Avenir"/>
                <w:color w:val="000000"/>
                <w:sz w:val="16"/>
                <w:szCs w:val="16"/>
                <w:lang w:val="fr-FR"/>
              </w:rPr>
              <w:t xml:space="preserve"> sur 3 concessions forestières ayant fait des recours pour le maintien de la validité de leur titre forestier après revisitation</w:t>
            </w:r>
            <w:r w:rsidR="00B043DA" w:rsidRPr="006F3CB3">
              <w:rPr>
                <w:rFonts w:ascii="Avenir" w:eastAsia="Avenir" w:hAnsi="Avenir" w:cs="Avenir"/>
                <w:color w:val="000000"/>
                <w:sz w:val="16"/>
                <w:szCs w:val="16"/>
                <w:lang w:val="fr-FR"/>
              </w:rPr>
              <w:t>.</w:t>
            </w:r>
          </w:p>
        </w:tc>
        <w:tc>
          <w:tcPr>
            <w:tcW w:w="1418" w:type="dxa"/>
          </w:tcPr>
          <w:p w14:paraId="5A164D3D" w14:textId="0B2AB9F3" w:rsidR="00515719"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62259991"/>
                <w:placeholder>
                  <w:docPart w:val="884C04D6CEA140EB877CC2E5C1E6EBC2"/>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1. Partiellement atteint</w:t>
                </w:r>
              </w:sdtContent>
            </w:sdt>
          </w:p>
        </w:tc>
        <w:tc>
          <w:tcPr>
            <w:tcW w:w="3287" w:type="dxa"/>
          </w:tcPr>
          <w:p w14:paraId="249DF68D" w14:textId="5E27480C" w:rsidR="00515719" w:rsidRPr="006F3CB3" w:rsidRDefault="00A179B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Les problèmes budgétaires de fin d’année n’ont pas permis de faire la plupart des missions. Elles ont été reportées à 2025 avec la compréhension de l’administration.</w:t>
            </w:r>
          </w:p>
        </w:tc>
      </w:tr>
      <w:tr w:rsidR="00C3375C" w:rsidRPr="00393289" w14:paraId="54216CA3" w14:textId="77777777" w:rsidTr="00C3375C">
        <w:trPr>
          <w:jc w:val="center"/>
        </w:trPr>
        <w:tc>
          <w:tcPr>
            <w:tcW w:w="2122" w:type="dxa"/>
          </w:tcPr>
          <w:p w14:paraId="67CF9558" w14:textId="2CFF4989" w:rsidR="00515719" w:rsidRPr="006F3CB3" w:rsidRDefault="0010267D"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Appui aux thématiques CITES</w:t>
            </w:r>
          </w:p>
        </w:tc>
        <w:tc>
          <w:tcPr>
            <w:tcW w:w="778" w:type="dxa"/>
          </w:tcPr>
          <w:p w14:paraId="21A12DCF" w14:textId="06577257" w:rsidR="00515719" w:rsidRPr="006F3CB3" w:rsidRDefault="0010267D"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5.9</w:t>
            </w:r>
          </w:p>
        </w:tc>
        <w:tc>
          <w:tcPr>
            <w:tcW w:w="1631" w:type="dxa"/>
          </w:tcPr>
          <w:p w14:paraId="3F6713B3" w14:textId="2B4835F2" w:rsidR="00515719" w:rsidRPr="006F3CB3" w:rsidRDefault="0010267D"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Elaboration des </w:t>
            </w:r>
            <w:proofErr w:type="spellStart"/>
            <w:r w:rsidR="00DE5E0E" w:rsidRPr="00DE5E0E">
              <w:rPr>
                <w:rFonts w:ascii="Avenir" w:eastAsia="Avenir" w:hAnsi="Avenir" w:cs="Avenir"/>
                <w:color w:val="000000"/>
                <w:sz w:val="16"/>
                <w:szCs w:val="16"/>
                <w:lang w:val="fr-FR"/>
              </w:rPr>
              <w:t>TdR</w:t>
            </w:r>
            <w:proofErr w:type="spellEnd"/>
            <w:r w:rsidRPr="006F3CB3">
              <w:rPr>
                <w:rFonts w:ascii="Avenir" w:eastAsia="Avenir" w:hAnsi="Avenir" w:cs="Avenir"/>
                <w:color w:val="000000"/>
                <w:sz w:val="16"/>
                <w:szCs w:val="16"/>
                <w:lang w:val="fr-FR"/>
              </w:rPr>
              <w:t xml:space="preserve"> de la mission d'appui pour la </w:t>
            </w:r>
            <w:r w:rsidRPr="006F3CB3">
              <w:rPr>
                <w:rFonts w:ascii="Avenir" w:eastAsia="Avenir" w:hAnsi="Avenir" w:cs="Avenir"/>
                <w:bCs/>
                <w:color w:val="000000"/>
                <w:sz w:val="16"/>
                <w:szCs w:val="16"/>
                <w:lang w:val="fr-FR"/>
              </w:rPr>
              <w:t>participation au 27</w:t>
            </w:r>
            <w:r w:rsidRPr="006F3CB3">
              <w:rPr>
                <w:rFonts w:ascii="Avenir" w:eastAsia="Avenir" w:hAnsi="Avenir" w:cs="Avenir"/>
                <w:bCs/>
                <w:color w:val="000000"/>
                <w:sz w:val="16"/>
                <w:szCs w:val="16"/>
                <w:vertAlign w:val="superscript"/>
                <w:lang w:val="fr-FR"/>
              </w:rPr>
              <w:t>ème</w:t>
            </w:r>
            <w:r w:rsidRPr="006F3CB3">
              <w:rPr>
                <w:rFonts w:ascii="Avenir" w:eastAsia="Avenir" w:hAnsi="Avenir" w:cs="Avenir"/>
                <w:bCs/>
                <w:color w:val="000000"/>
                <w:sz w:val="16"/>
                <w:szCs w:val="16"/>
                <w:lang w:val="fr-FR"/>
              </w:rPr>
              <w:t xml:space="preserve"> Comité pour les Plantes de la CITES à Genève prévue du 08 au 12.07.2024)</w:t>
            </w:r>
          </w:p>
        </w:tc>
        <w:tc>
          <w:tcPr>
            <w:tcW w:w="1418" w:type="dxa"/>
          </w:tcPr>
          <w:p w14:paraId="706B8806" w14:textId="7C2C1364" w:rsidR="00515719" w:rsidRPr="006F3CB3" w:rsidRDefault="00515719"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541854762"/>
                <w:placeholder>
                  <w:docPart w:val="6505D1433FA442FAAD8E517C917A7F0D"/>
                </w:placeholder>
                <w:date w:fullDate="2024-06-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01/06/2024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984732734"/>
                <w:placeholder>
                  <w:docPart w:val="FAD4BE232DFC407883C80FC39FA52B40"/>
                </w:placeholder>
                <w:date w:fullDate="2024-07-3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31/07/2024</w:t>
                </w:r>
              </w:sdtContent>
            </w:sdt>
          </w:p>
        </w:tc>
        <w:tc>
          <w:tcPr>
            <w:tcW w:w="3685" w:type="dxa"/>
          </w:tcPr>
          <w:p w14:paraId="733AC5B3" w14:textId="04D1FAEC" w:rsidR="00515719" w:rsidRPr="006F3CB3" w:rsidRDefault="0010267D"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L’ANO obtenu le 18 </w:t>
            </w:r>
            <w:r w:rsidR="008810D4">
              <w:rPr>
                <w:rFonts w:ascii="Avenir" w:eastAsia="Avenir" w:hAnsi="Avenir" w:cs="Avenir"/>
                <w:color w:val="000000"/>
                <w:sz w:val="16"/>
                <w:szCs w:val="16"/>
                <w:lang w:val="fr-FR"/>
              </w:rPr>
              <w:t>j</w:t>
            </w:r>
            <w:r w:rsidRPr="006F3CB3">
              <w:rPr>
                <w:rFonts w:ascii="Avenir" w:eastAsia="Avenir" w:hAnsi="Avenir" w:cs="Avenir"/>
                <w:color w:val="000000"/>
                <w:sz w:val="16"/>
                <w:szCs w:val="16"/>
                <w:lang w:val="fr-FR"/>
              </w:rPr>
              <w:t>uin 2024</w:t>
            </w:r>
            <w:r w:rsidR="00B043DA" w:rsidRPr="006F3CB3">
              <w:rPr>
                <w:rFonts w:ascii="Avenir" w:eastAsia="Avenir" w:hAnsi="Avenir" w:cs="Avenir"/>
                <w:color w:val="000000"/>
                <w:sz w:val="16"/>
                <w:szCs w:val="16"/>
                <w:lang w:val="fr-FR"/>
              </w:rPr>
              <w:t>/</w:t>
            </w:r>
          </w:p>
          <w:p w14:paraId="1A74B6ED" w14:textId="4A2ABAD6" w:rsidR="00A179B9" w:rsidRPr="006F3CB3" w:rsidRDefault="00A179B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La mission a eu lieu début juillet, et un rapport a été rendu. </w:t>
            </w:r>
          </w:p>
          <w:p w14:paraId="184C6490" w14:textId="32F85066" w:rsidR="00A179B9" w:rsidRPr="006F3CB3" w:rsidRDefault="00A179B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 CITES s’est dite satisfaite de l’accompagnement financier et technique et espère son renouvellement en 2025</w:t>
            </w:r>
          </w:p>
          <w:p w14:paraId="684E51C0" w14:textId="73370BE8" w:rsidR="00A179B9" w:rsidRPr="006F3CB3" w:rsidRDefault="00A179B9" w:rsidP="00515719">
            <w:pPr>
              <w:rPr>
                <w:rFonts w:ascii="Avenir" w:eastAsia="Avenir" w:hAnsi="Avenir" w:cs="Avenir"/>
                <w:color w:val="000000"/>
                <w:sz w:val="16"/>
                <w:szCs w:val="16"/>
                <w:lang w:val="fr-FR"/>
              </w:rPr>
            </w:pPr>
          </w:p>
        </w:tc>
        <w:tc>
          <w:tcPr>
            <w:tcW w:w="1418" w:type="dxa"/>
          </w:tcPr>
          <w:p w14:paraId="1FA33175" w14:textId="0693E310" w:rsidR="00515719"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780762168"/>
                <w:placeholder>
                  <w:docPart w:val="9ECA4E5F69204FCE826F16A715558AFC"/>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0. Atteint</w:t>
                </w:r>
              </w:sdtContent>
            </w:sdt>
          </w:p>
        </w:tc>
        <w:tc>
          <w:tcPr>
            <w:tcW w:w="3287" w:type="dxa"/>
          </w:tcPr>
          <w:p w14:paraId="52AD0EE6" w14:textId="75260ED9" w:rsidR="00515719" w:rsidRPr="006F3CB3" w:rsidRDefault="002E4FF9" w:rsidP="00515719">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Cette activité fait partie des activités adaptatives </w:t>
            </w:r>
            <w:r w:rsidR="00FC23B7" w:rsidRPr="006F3CB3">
              <w:rPr>
                <w:rFonts w:ascii="Avenir" w:eastAsia="Avenir" w:hAnsi="Avenir" w:cs="Avenir"/>
                <w:color w:val="000000"/>
                <w:sz w:val="16"/>
                <w:szCs w:val="16"/>
                <w:lang w:val="fr-FR"/>
              </w:rPr>
              <w:t>du</w:t>
            </w:r>
            <w:r w:rsidRPr="006F3CB3">
              <w:rPr>
                <w:rFonts w:ascii="Avenir" w:eastAsia="Avenir" w:hAnsi="Avenir" w:cs="Avenir"/>
                <w:color w:val="000000"/>
                <w:sz w:val="16"/>
                <w:szCs w:val="16"/>
                <w:lang w:val="fr-FR"/>
              </w:rPr>
              <w:t xml:space="preserve"> PGDF. </w:t>
            </w:r>
            <w:r w:rsidR="00A179B9" w:rsidRPr="006F3CB3">
              <w:rPr>
                <w:rFonts w:ascii="Avenir" w:eastAsia="Avenir" w:hAnsi="Avenir" w:cs="Avenir"/>
                <w:color w:val="000000"/>
                <w:sz w:val="16"/>
                <w:szCs w:val="16"/>
                <w:lang w:val="fr-FR"/>
              </w:rPr>
              <w:t>U</w:t>
            </w:r>
            <w:r w:rsidRPr="006F3CB3">
              <w:rPr>
                <w:rFonts w:ascii="Avenir" w:eastAsia="Avenir" w:hAnsi="Avenir" w:cs="Avenir"/>
                <w:color w:val="000000"/>
                <w:sz w:val="16"/>
                <w:szCs w:val="16"/>
                <w:lang w:val="fr-FR"/>
              </w:rPr>
              <w:t>ne liste d'activités annuelles a par ailleurs été proposée par la CITES-RDC afin de solliciter des appuis quant à leur réalisation. La CITES est importante à l'égard de l'aménagement forestier</w:t>
            </w:r>
          </w:p>
        </w:tc>
      </w:tr>
      <w:tr w:rsidR="00C3375C" w:rsidRPr="00393289" w14:paraId="67922D87" w14:textId="77777777" w:rsidTr="00C3375C">
        <w:trPr>
          <w:jc w:val="center"/>
        </w:trPr>
        <w:tc>
          <w:tcPr>
            <w:tcW w:w="2122" w:type="dxa"/>
          </w:tcPr>
          <w:p w14:paraId="2D824556" w14:textId="3AD8797D" w:rsidR="003A218D" w:rsidRPr="006F3CB3" w:rsidRDefault="003A218D" w:rsidP="009D64D2">
            <w:pPr>
              <w:pStyle w:val="Paragraphedeliste"/>
              <w:numPr>
                <w:ilvl w:val="1"/>
                <w:numId w:val="24"/>
              </w:numPr>
              <w:ind w:left="303" w:hanging="303"/>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Renforcement des compétences de l'administration forestière locale et des communautés et/ou ETD</w:t>
            </w:r>
          </w:p>
        </w:tc>
        <w:tc>
          <w:tcPr>
            <w:tcW w:w="778" w:type="dxa"/>
          </w:tcPr>
          <w:p w14:paraId="79AABD85" w14:textId="07BD24E8" w:rsidR="003A218D" w:rsidRPr="006F3CB3" w:rsidRDefault="003A218D" w:rsidP="003A218D">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6.1</w:t>
            </w:r>
          </w:p>
        </w:tc>
        <w:tc>
          <w:tcPr>
            <w:tcW w:w="1631" w:type="dxa"/>
          </w:tcPr>
          <w:p w14:paraId="5016E0AE" w14:textId="77777777" w:rsidR="003A218D" w:rsidRPr="006F3CB3" w:rsidRDefault="003A218D" w:rsidP="003A218D">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Formation des agents et cadres des CPEDD sur les guides opérationnels</w:t>
            </w:r>
          </w:p>
          <w:p w14:paraId="230A10ED" w14:textId="77777777" w:rsidR="00F369CD" w:rsidRPr="006F3CB3" w:rsidRDefault="00F369CD" w:rsidP="003A218D">
            <w:pPr>
              <w:rPr>
                <w:rFonts w:ascii="Avenir" w:eastAsia="Avenir" w:hAnsi="Avenir" w:cs="Avenir"/>
                <w:color w:val="000000"/>
                <w:sz w:val="16"/>
                <w:szCs w:val="16"/>
                <w:lang w:val="fr-FR"/>
              </w:rPr>
            </w:pPr>
          </w:p>
          <w:p w14:paraId="263589E2" w14:textId="04C021C5" w:rsidR="00F369CD" w:rsidRPr="006F3CB3" w:rsidRDefault="00F369CD" w:rsidP="003A218D">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Formation sur la règlementation de la foresterie artisanale</w:t>
            </w:r>
          </w:p>
        </w:tc>
        <w:tc>
          <w:tcPr>
            <w:tcW w:w="1418" w:type="dxa"/>
          </w:tcPr>
          <w:p w14:paraId="6EF77299" w14:textId="20915957" w:rsidR="003A218D" w:rsidRPr="006F3CB3" w:rsidRDefault="003A218D" w:rsidP="008810D4">
            <w:pP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1631825832"/>
                <w:placeholder>
                  <w:docPart w:val="6255780A1029425D9284BF8D231D694B"/>
                </w:placeholder>
                <w:date w:fullDate="2024-06-0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01/06/2024</w:t>
                </w:r>
              </w:sdtContent>
            </w:sdt>
            <w:r w:rsidRPr="006F3CB3">
              <w:rPr>
                <w:rFonts w:ascii="Avenir" w:eastAsia="Avenir" w:hAnsi="Avenir" w:cs="Avenir"/>
                <w:b/>
                <w:color w:val="000000"/>
                <w:sz w:val="16"/>
                <w:szCs w:val="16"/>
                <w:lang w:val="fr-FR"/>
              </w:rPr>
              <w:t xml:space="preserve"> au</w:t>
            </w:r>
            <w:r w:rsidRPr="006F3CB3">
              <w:rPr>
                <w:rFonts w:ascii="Avenir" w:eastAsia="Avenir" w:hAnsi="Avenir" w:cs="Avenir"/>
                <w:color w:val="000000"/>
                <w:sz w:val="16"/>
                <w:szCs w:val="16"/>
                <w:lang w:val="fr-FR"/>
              </w:rPr>
              <w:t xml:space="preserve"> </w:t>
            </w:r>
            <w:sdt>
              <w:sdtPr>
                <w:rPr>
                  <w:rFonts w:ascii="Avenir Next LT Pro" w:hAnsi="Avenir Next LT Pro"/>
                  <w:b/>
                  <w:color w:val="2B579A"/>
                  <w:sz w:val="16"/>
                  <w:szCs w:val="16"/>
                  <w:shd w:val="clear" w:color="auto" w:fill="E6E6E6"/>
                  <w:lang w:val="fr-FR"/>
                </w:rPr>
                <w:id w:val="529154513"/>
                <w:placeholder>
                  <w:docPart w:val="EB55CFD6BE2A447890A0EA39A5ECE924"/>
                </w:placeholder>
                <w:date w:fullDate="2024-12-31T00:00:00Z">
                  <w:dateFormat w:val="dd/MM/yyyy"/>
                  <w:lid w:val="en-GB"/>
                  <w:storeMappedDataAs w:val="dateTime"/>
                  <w:calendar w:val="gregorian"/>
                </w:date>
              </w:sdtPr>
              <w:sdtEndPr/>
              <w:sdtContent>
                <w:r w:rsidR="008810D4" w:rsidRPr="006F3CB3" w:rsidDel="008D371A">
                  <w:rPr>
                    <w:rFonts w:ascii="Avenir Next LT Pro" w:hAnsi="Avenir Next LT Pro"/>
                    <w:b/>
                    <w:color w:val="2B579A"/>
                    <w:sz w:val="16"/>
                    <w:szCs w:val="16"/>
                    <w:shd w:val="clear" w:color="auto" w:fill="E6E6E6"/>
                    <w:lang w:val="fr-FR"/>
                  </w:rPr>
                  <w:t>31/12/2024</w:t>
                </w:r>
              </w:sdtContent>
            </w:sdt>
          </w:p>
        </w:tc>
        <w:tc>
          <w:tcPr>
            <w:tcW w:w="3685" w:type="dxa"/>
          </w:tcPr>
          <w:p w14:paraId="5467841A" w14:textId="3951A9B3" w:rsidR="003A218D" w:rsidRPr="006F3CB3" w:rsidRDefault="003A218D" w:rsidP="003A218D">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La DIAF accompagnée par la DGF</w:t>
            </w:r>
            <w:r w:rsidR="008810D4">
              <w:rPr>
                <w:rFonts w:ascii="Avenir" w:eastAsia="Avenir" w:hAnsi="Avenir" w:cs="Avenir"/>
                <w:color w:val="000000"/>
                <w:sz w:val="16"/>
                <w:szCs w:val="16"/>
                <w:lang w:val="fr-FR"/>
              </w:rPr>
              <w:t>or</w:t>
            </w:r>
            <w:r w:rsidRPr="006F3CB3">
              <w:rPr>
                <w:rFonts w:ascii="Avenir" w:eastAsia="Avenir" w:hAnsi="Avenir" w:cs="Avenir"/>
                <w:color w:val="000000"/>
                <w:sz w:val="16"/>
                <w:szCs w:val="16"/>
                <w:lang w:val="fr-FR"/>
              </w:rPr>
              <w:t xml:space="preserve"> et le Cabinet de la MINETAT ont renforcé les capacités des agents et cadres des CPEDD des provinces de la </w:t>
            </w:r>
            <w:proofErr w:type="spellStart"/>
            <w:r w:rsidRPr="006F3CB3">
              <w:rPr>
                <w:rFonts w:ascii="Avenir" w:eastAsia="Avenir" w:hAnsi="Avenir" w:cs="Avenir"/>
                <w:color w:val="000000"/>
                <w:sz w:val="16"/>
                <w:szCs w:val="16"/>
                <w:lang w:val="fr-FR"/>
              </w:rPr>
              <w:t>Mongala</w:t>
            </w:r>
            <w:proofErr w:type="spellEnd"/>
            <w:r w:rsidRPr="006F3CB3">
              <w:rPr>
                <w:rFonts w:ascii="Avenir" w:eastAsia="Avenir" w:hAnsi="Avenir" w:cs="Avenir"/>
                <w:color w:val="000000"/>
                <w:sz w:val="16"/>
                <w:szCs w:val="16"/>
                <w:lang w:val="fr-FR"/>
              </w:rPr>
              <w:t>, Mai-</w:t>
            </w:r>
            <w:proofErr w:type="spellStart"/>
            <w:r w:rsidRPr="006F3CB3">
              <w:rPr>
                <w:rFonts w:ascii="Avenir" w:eastAsia="Avenir" w:hAnsi="Avenir" w:cs="Avenir"/>
                <w:color w:val="000000"/>
                <w:sz w:val="16"/>
                <w:szCs w:val="16"/>
                <w:lang w:val="fr-FR"/>
              </w:rPr>
              <w:t>Ndombe</w:t>
            </w:r>
            <w:proofErr w:type="spellEnd"/>
            <w:r w:rsidR="00C65367" w:rsidRPr="006F3CB3">
              <w:rPr>
                <w:rFonts w:ascii="Avenir" w:eastAsia="Avenir" w:hAnsi="Avenir" w:cs="Avenir"/>
                <w:color w:val="000000"/>
                <w:sz w:val="16"/>
                <w:szCs w:val="16"/>
                <w:lang w:val="fr-FR"/>
              </w:rPr>
              <w:t xml:space="preserve">, </w:t>
            </w:r>
            <w:r w:rsidRPr="006F3CB3">
              <w:rPr>
                <w:rFonts w:ascii="Avenir" w:eastAsia="Avenir" w:hAnsi="Avenir" w:cs="Avenir"/>
                <w:color w:val="000000"/>
                <w:sz w:val="16"/>
                <w:szCs w:val="16"/>
                <w:lang w:val="fr-FR"/>
              </w:rPr>
              <w:t>Equateur</w:t>
            </w:r>
            <w:r w:rsidR="00C65367" w:rsidRPr="006F3CB3">
              <w:rPr>
                <w:rFonts w:ascii="Avenir" w:eastAsia="Avenir" w:hAnsi="Avenir" w:cs="Avenir"/>
                <w:color w:val="000000"/>
                <w:sz w:val="16"/>
                <w:szCs w:val="16"/>
                <w:lang w:val="fr-FR"/>
              </w:rPr>
              <w:t>, et Tshopo,</w:t>
            </w:r>
            <w:r w:rsidRPr="006F3CB3">
              <w:rPr>
                <w:rFonts w:ascii="Avenir" w:eastAsia="Avenir" w:hAnsi="Avenir" w:cs="Avenir"/>
                <w:color w:val="000000"/>
                <w:sz w:val="16"/>
                <w:szCs w:val="16"/>
                <w:lang w:val="fr-FR"/>
              </w:rPr>
              <w:t xml:space="preserve"> sur les guides opérationnels</w:t>
            </w:r>
          </w:p>
          <w:p w14:paraId="47524087" w14:textId="77777777" w:rsidR="00F369CD" w:rsidRPr="006F3CB3" w:rsidRDefault="00F369CD" w:rsidP="003A218D">
            <w:pPr>
              <w:rPr>
                <w:rFonts w:ascii="Avenir" w:eastAsia="Avenir" w:hAnsi="Avenir" w:cs="Avenir"/>
                <w:color w:val="000000"/>
                <w:sz w:val="16"/>
                <w:szCs w:val="16"/>
                <w:lang w:val="fr-FR"/>
              </w:rPr>
            </w:pPr>
          </w:p>
          <w:p w14:paraId="25F44D12" w14:textId="163C4F8F" w:rsidR="00F369CD" w:rsidRPr="006F3CB3" w:rsidRDefault="00F369CD" w:rsidP="003A218D">
            <w:pP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3 provinces ont </w:t>
            </w:r>
            <w:r w:rsidR="00DE5E0E" w:rsidRPr="00DE5E0E">
              <w:rPr>
                <w:rFonts w:ascii="Avenir" w:eastAsia="Avenir" w:hAnsi="Avenir" w:cs="Avenir"/>
                <w:color w:val="000000"/>
                <w:sz w:val="16"/>
                <w:szCs w:val="16"/>
                <w:lang w:val="fr-FR"/>
              </w:rPr>
              <w:t>tenu</w:t>
            </w:r>
            <w:r w:rsidRPr="006F3CB3">
              <w:rPr>
                <w:rFonts w:ascii="Avenir" w:eastAsia="Avenir" w:hAnsi="Avenir" w:cs="Avenir"/>
                <w:color w:val="000000"/>
                <w:sz w:val="16"/>
                <w:szCs w:val="16"/>
                <w:lang w:val="fr-FR"/>
              </w:rPr>
              <w:t xml:space="preserve"> une réunion de vulgarisation de la législation sur la foresterie artisanale, et des dépliants ont été distribués à hauteur de 3000 exemplaires</w:t>
            </w:r>
          </w:p>
        </w:tc>
        <w:tc>
          <w:tcPr>
            <w:tcW w:w="1418" w:type="dxa"/>
          </w:tcPr>
          <w:p w14:paraId="283D7E30" w14:textId="22C4EB6E" w:rsidR="003A218D" w:rsidRPr="006F3CB3" w:rsidRDefault="00C84020" w:rsidP="008810D4">
            <w:pPr>
              <w:rPr>
                <w:rFonts w:ascii="Avenir Next LT Pro" w:hAnsi="Avenir Next LT Pro" w:cs="Arial"/>
                <w:sz w:val="16"/>
                <w:szCs w:val="16"/>
                <w:lang w:val="fr-FR"/>
              </w:rPr>
            </w:pPr>
            <w:sdt>
              <w:sdtPr>
                <w:rPr>
                  <w:rFonts w:ascii="Avenir Next LT Pro" w:hAnsi="Avenir Next LT Pro" w:cs="Arial"/>
                  <w:sz w:val="16"/>
                  <w:szCs w:val="16"/>
                  <w:lang w:val="fr-FR"/>
                </w:rPr>
                <w:id w:val="421224850"/>
                <w:placeholder>
                  <w:docPart w:val="55C022719AD047C98B276F0D1191B700"/>
                </w:placeholder>
                <w:comboBox>
                  <w:listItem w:displayText="0. Atteint" w:value="0"/>
                  <w:listItem w:displayText="1. Partiellement atteint" w:value="1"/>
                  <w:listItem w:displayText="2. Non atteint" w:value="2"/>
                </w:comboBox>
              </w:sdtPr>
              <w:sdtEndPr/>
              <w:sdtContent>
                <w:r w:rsidR="008810D4" w:rsidRPr="006F3CB3" w:rsidDel="008D371A">
                  <w:rPr>
                    <w:rFonts w:ascii="Avenir Next LT Pro" w:hAnsi="Avenir Next LT Pro" w:cs="Arial"/>
                    <w:sz w:val="16"/>
                    <w:szCs w:val="16"/>
                    <w:lang w:val="fr-FR"/>
                  </w:rPr>
                  <w:t>0. Atteint</w:t>
                </w:r>
              </w:sdtContent>
            </w:sdt>
          </w:p>
        </w:tc>
        <w:tc>
          <w:tcPr>
            <w:tcW w:w="3287" w:type="dxa"/>
          </w:tcPr>
          <w:p w14:paraId="5A1EB853" w14:textId="77777777" w:rsidR="003A218D" w:rsidRPr="006F3CB3" w:rsidRDefault="003A218D" w:rsidP="003A218D">
            <w:pPr>
              <w:rPr>
                <w:rFonts w:ascii="Avenir" w:eastAsia="Avenir" w:hAnsi="Avenir" w:cs="Avenir"/>
                <w:color w:val="000000"/>
                <w:sz w:val="16"/>
                <w:szCs w:val="16"/>
                <w:lang w:val="fr-FR"/>
              </w:rPr>
            </w:pPr>
          </w:p>
        </w:tc>
      </w:tr>
    </w:tbl>
    <w:p w14:paraId="77529A06" w14:textId="77777777" w:rsidR="00671E5C" w:rsidRPr="006F3CB3" w:rsidRDefault="00671E5C">
      <w:pPr>
        <w:spacing w:after="5" w:line="271" w:lineRule="auto"/>
        <w:ind w:right="28"/>
        <w:jc w:val="both"/>
        <w:rPr>
          <w:rFonts w:ascii="Avenir" w:eastAsia="Avenir" w:hAnsi="Avenir" w:cs="Avenir"/>
          <w:color w:val="000000"/>
          <w:sz w:val="21"/>
          <w:szCs w:val="21"/>
          <w:lang w:val="fr-FR"/>
        </w:rPr>
        <w:sectPr w:rsidR="00671E5C" w:rsidRPr="006F3CB3" w:rsidSect="00762772">
          <w:headerReference w:type="first" r:id="rId25"/>
          <w:pgSz w:w="16840" w:h="11900" w:orient="landscape"/>
          <w:pgMar w:top="1579" w:right="1961" w:bottom="1557" w:left="1493" w:header="1020" w:footer="1115" w:gutter="0"/>
          <w:cols w:space="720"/>
          <w:titlePg/>
        </w:sectPr>
      </w:pPr>
    </w:p>
    <w:p w14:paraId="77529A07" w14:textId="77777777" w:rsidR="00671E5C" w:rsidRPr="006F3CB3" w:rsidRDefault="00233362" w:rsidP="009D64D2">
      <w:pPr>
        <w:pStyle w:val="Titre1"/>
        <w:numPr>
          <w:ilvl w:val="0"/>
          <w:numId w:val="24"/>
        </w:numPr>
        <w:rPr>
          <w:lang w:val="fr-FR"/>
        </w:rPr>
      </w:pPr>
      <w:bookmarkStart w:id="15" w:name="_Toc185405595"/>
      <w:r w:rsidRPr="006F3CB3">
        <w:rPr>
          <w:lang w:val="fr-FR"/>
        </w:rPr>
        <w:lastRenderedPageBreak/>
        <w:t>Résultats du Projet</w:t>
      </w:r>
      <w:bookmarkEnd w:id="15"/>
    </w:p>
    <w:p w14:paraId="24B142FB" w14:textId="77777777" w:rsidR="00CF6F98" w:rsidRPr="006F3CB3" w:rsidRDefault="00CF6F98" w:rsidP="00CF6F98">
      <w:pPr>
        <w:pStyle w:val="Titre2"/>
        <w:rPr>
          <w:lang w:val="fr-FR"/>
        </w:rPr>
      </w:pPr>
      <w:bookmarkStart w:id="16" w:name="_Toc151470710"/>
      <w:r w:rsidRPr="006F3CB3">
        <w:rPr>
          <w:lang w:val="fr-FR"/>
        </w:rPr>
        <w:t>5.1 Contributions aux impacts du cadre de résultats de CAFI</w:t>
      </w:r>
      <w:bookmarkEnd w:id="16"/>
      <w:r w:rsidRPr="006F3CB3">
        <w:rPr>
          <w:lang w:val="fr-FR"/>
        </w:rPr>
        <w:t xml:space="preserve"> </w:t>
      </w:r>
    </w:p>
    <w:p w14:paraId="3363FB3B" w14:textId="77777777" w:rsidR="00CF6F98" w:rsidRPr="006F3CB3" w:rsidRDefault="00CF6F98" w:rsidP="00F6797C">
      <w:pPr>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Les projets approuvés </w:t>
      </w:r>
      <w:r w:rsidRPr="006F3CB3">
        <w:rPr>
          <w:rFonts w:ascii="Avenir" w:eastAsia="Avenir" w:hAnsi="Avenir" w:cs="Avenir"/>
          <w:iCs/>
          <w:color w:val="000000"/>
          <w:sz w:val="20"/>
          <w:szCs w:val="20"/>
          <w:u w:val="single"/>
          <w:lang w:val="fr-FR"/>
        </w:rPr>
        <w:t>après</w:t>
      </w:r>
      <w:r w:rsidRPr="006F3CB3">
        <w:rPr>
          <w:rFonts w:ascii="Avenir" w:eastAsia="Avenir" w:hAnsi="Avenir" w:cs="Avenir"/>
          <w:iCs/>
          <w:color w:val="000000"/>
          <w:sz w:val="20"/>
          <w:szCs w:val="20"/>
          <w:lang w:val="fr-FR"/>
        </w:rPr>
        <w:t xml:space="preserve"> le 13 novembre 2023 sont tenus de rendre compte de ces indicateurs dans leurs rapports annuels et semestriels, conformément à la fréquence prévue de la collecte de données. </w:t>
      </w:r>
    </w:p>
    <w:p w14:paraId="7D598C9D" w14:textId="6AA5259E" w:rsidR="00C37A20" w:rsidRPr="006F3CB3" w:rsidRDefault="00CF6F98" w:rsidP="00F6797C">
      <w:pPr>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Les projets approuvés </w:t>
      </w:r>
      <w:r w:rsidRPr="006F3CB3">
        <w:rPr>
          <w:rFonts w:ascii="Avenir" w:eastAsia="Avenir" w:hAnsi="Avenir" w:cs="Avenir"/>
          <w:iCs/>
          <w:color w:val="000000"/>
          <w:sz w:val="20"/>
          <w:szCs w:val="20"/>
          <w:u w:val="single"/>
          <w:lang w:val="fr-FR"/>
        </w:rPr>
        <w:t>avant</w:t>
      </w:r>
      <w:r w:rsidRPr="006F3CB3">
        <w:rPr>
          <w:rFonts w:ascii="Avenir" w:eastAsia="Avenir" w:hAnsi="Avenir" w:cs="Avenir"/>
          <w:iCs/>
          <w:color w:val="000000"/>
          <w:sz w:val="20"/>
          <w:szCs w:val="20"/>
          <w:lang w:val="fr-FR"/>
        </w:rPr>
        <w:t xml:space="preserve"> le 13 novembre 2023 sont encouragés à fournir des données en suivant ces indicateurs, et à expliquer s’ils ne sont pas en mesure de le faire pour certains indicateurs.</w:t>
      </w:r>
    </w:p>
    <w:p w14:paraId="07FE0AD5" w14:textId="77777777" w:rsidR="00C37A20" w:rsidRPr="006F3CB3" w:rsidRDefault="00C37A20" w:rsidP="006F3CB3">
      <w:pPr>
        <w:rPr>
          <w:rFonts w:ascii="Avenir" w:eastAsia="Avenir" w:hAnsi="Avenir" w:cs="Avenir"/>
          <w:iCs/>
          <w:color w:val="000000"/>
          <w:sz w:val="20"/>
          <w:szCs w:val="20"/>
          <w:lang w:val="fr-FR"/>
        </w:rPr>
      </w:pPr>
    </w:p>
    <w:p w14:paraId="4C384097" w14:textId="24BAE4CE" w:rsidR="00DE141B" w:rsidRDefault="00DE141B" w:rsidP="006F3CB3">
      <w:pPr>
        <w:jc w:val="center"/>
        <w:rPr>
          <w:rFonts w:cs="Arial"/>
          <w:sz w:val="20"/>
        </w:rPr>
      </w:pPr>
      <w:r w:rsidRPr="006F3CB3">
        <w:rPr>
          <w:rFonts w:ascii="Arial" w:hAnsi="Arial" w:cs="Arial"/>
          <w:b/>
          <w:i/>
          <w:sz w:val="20"/>
        </w:rPr>
        <w:t xml:space="preserve">Tableau </w:t>
      </w:r>
      <w:r w:rsidRPr="006F3CB3">
        <w:rPr>
          <w:rFonts w:ascii="Arial" w:hAnsi="Arial" w:cs="Arial"/>
          <w:b/>
          <w:i/>
          <w:sz w:val="20"/>
        </w:rPr>
        <w:fldChar w:fldCharType="begin"/>
      </w:r>
      <w:r w:rsidRPr="006F3CB3">
        <w:rPr>
          <w:rFonts w:ascii="Arial" w:hAnsi="Arial" w:cs="Arial"/>
          <w:b/>
          <w:i/>
          <w:sz w:val="20"/>
        </w:rPr>
        <w:instrText xml:space="preserve"> SEQ Tableau \* ARABIC </w:instrText>
      </w:r>
      <w:r w:rsidRPr="006F3CB3">
        <w:rPr>
          <w:rFonts w:ascii="Arial" w:hAnsi="Arial" w:cs="Arial"/>
          <w:b/>
          <w:i/>
          <w:sz w:val="20"/>
        </w:rPr>
        <w:fldChar w:fldCharType="separate"/>
      </w:r>
      <w:r w:rsidRPr="006F3CB3">
        <w:rPr>
          <w:rFonts w:ascii="Arial" w:hAnsi="Arial" w:cs="Arial"/>
          <w:b/>
          <w:i/>
          <w:noProof/>
          <w:sz w:val="20"/>
        </w:rPr>
        <w:t>5</w:t>
      </w:r>
      <w:r w:rsidRPr="006F3CB3">
        <w:rPr>
          <w:rFonts w:ascii="Arial" w:hAnsi="Arial" w:cs="Arial"/>
          <w:b/>
          <w:i/>
          <w:sz w:val="20"/>
        </w:rPr>
        <w:fldChar w:fldCharType="end"/>
      </w:r>
      <w:r w:rsidRPr="006F3CB3">
        <w:rPr>
          <w:rFonts w:ascii="Arial" w:hAnsi="Arial" w:cs="Arial"/>
          <w:b/>
          <w:i/>
          <w:sz w:val="20"/>
        </w:rPr>
        <w:t> : Contributions du projet à l’atteinte des indicateurs du cadre de résultats de CAFI</w:t>
      </w:r>
    </w:p>
    <w:p w14:paraId="30E876DF" w14:textId="77777777" w:rsidR="00C37A20" w:rsidRPr="006F3CB3" w:rsidRDefault="00C37A20" w:rsidP="006F3CB3">
      <w:pPr>
        <w:rPr>
          <w:rFonts w:ascii="Arial" w:eastAsia="Avenir" w:hAnsi="Arial" w:cs="Arial"/>
          <w:sz w:val="20"/>
        </w:rPr>
      </w:pPr>
    </w:p>
    <w:tbl>
      <w:tblPr>
        <w:tblW w:w="8754" w:type="dxa"/>
        <w:jc w:val="center"/>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1210"/>
        <w:gridCol w:w="1203"/>
        <w:gridCol w:w="1203"/>
        <w:gridCol w:w="1204"/>
        <w:gridCol w:w="1285"/>
        <w:gridCol w:w="1316"/>
        <w:gridCol w:w="1333"/>
      </w:tblGrid>
      <w:tr w:rsidR="00DE141B" w:rsidRPr="00393289" w14:paraId="5B0F8AA5" w14:textId="77777777" w:rsidTr="00F67D16">
        <w:trPr>
          <w:trHeight w:val="426"/>
          <w:jc w:val="center"/>
        </w:trPr>
        <w:tc>
          <w:tcPr>
            <w:tcW w:w="8754" w:type="dxa"/>
            <w:gridSpan w:val="7"/>
            <w:tcBorders>
              <w:top w:val="single" w:sz="4" w:space="0" w:color="000000"/>
              <w:left w:val="single" w:sz="4" w:space="0" w:color="000000"/>
              <w:bottom w:val="single" w:sz="4" w:space="0" w:color="000000"/>
              <w:right w:val="single" w:sz="4" w:space="0" w:color="000000"/>
            </w:tcBorders>
            <w:shd w:val="clear" w:color="auto" w:fill="FFFFFF"/>
          </w:tcPr>
          <w:p w14:paraId="2512BDFE" w14:textId="77777777" w:rsidR="00DE141B" w:rsidRPr="006F3CB3" w:rsidRDefault="00DE141B" w:rsidP="00F67D16">
            <w:pPr>
              <w:spacing w:after="5" w:line="271" w:lineRule="auto"/>
              <w:jc w:val="center"/>
              <w:rPr>
                <w:rFonts w:ascii="Avenir" w:eastAsia="Avenir" w:hAnsi="Avenir" w:cs="Avenir"/>
                <w:b/>
                <w:sz w:val="28"/>
                <w:szCs w:val="28"/>
                <w:lang w:val="fr-FR"/>
              </w:rPr>
            </w:pPr>
            <w:r w:rsidRPr="006F3CB3">
              <w:rPr>
                <w:rFonts w:ascii="Avenir" w:eastAsia="Avenir" w:hAnsi="Avenir" w:cs="Avenir"/>
                <w:b/>
                <w:sz w:val="28"/>
                <w:szCs w:val="28"/>
                <w:lang w:val="fr-FR"/>
              </w:rPr>
              <w:t xml:space="preserve">Effets CAFI </w:t>
            </w:r>
          </w:p>
        </w:tc>
      </w:tr>
      <w:tr w:rsidR="00DE141B" w:rsidRPr="00393289" w14:paraId="018771C4" w14:textId="77777777" w:rsidTr="00F67D16">
        <w:trPr>
          <w:trHeight w:val="435"/>
          <w:jc w:val="center"/>
        </w:trPr>
        <w:tc>
          <w:tcPr>
            <w:tcW w:w="1210" w:type="dxa"/>
            <w:tcBorders>
              <w:top w:val="single" w:sz="4" w:space="0" w:color="000000"/>
              <w:left w:val="single" w:sz="4" w:space="0" w:color="000000"/>
              <w:bottom w:val="single" w:sz="4" w:space="0" w:color="000000"/>
              <w:right w:val="single" w:sz="4" w:space="0" w:color="000000"/>
            </w:tcBorders>
            <w:shd w:val="clear" w:color="auto" w:fill="84ACB6"/>
          </w:tcPr>
          <w:p w14:paraId="7E46BFD1"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Les pratiques agricoles durables permettent la réduction de la conversion des terres et l’augmentation de la sécurité alimentaire</w:t>
            </w:r>
            <w:r w:rsidRPr="006F3CB3">
              <w:rPr>
                <w:rStyle w:val="Appelnotedebasdep"/>
                <w:rFonts w:ascii="Avenir" w:eastAsia="Avenir" w:hAnsi="Avenir" w:cs="Avenir"/>
                <w:sz w:val="16"/>
                <w:szCs w:val="16"/>
                <w:lang w:val="fr-FR"/>
              </w:rPr>
              <w:footnoteReference w:id="12"/>
            </w:r>
            <w:r w:rsidRPr="006F3CB3">
              <w:rPr>
                <w:rFonts w:ascii="Avenir" w:eastAsia="Avenir" w:hAnsi="Avenir" w:cs="Avenir"/>
                <w:color w:val="000000"/>
                <w:sz w:val="16"/>
                <w:szCs w:val="16"/>
                <w:lang w:val="fr-FR"/>
              </w:rPr>
              <w:t xml:space="preserve"> </w:t>
            </w:r>
          </w:p>
        </w:tc>
        <w:tc>
          <w:tcPr>
            <w:tcW w:w="1203" w:type="dxa"/>
            <w:tcBorders>
              <w:top w:val="single" w:sz="4" w:space="0" w:color="000000"/>
              <w:left w:val="single" w:sz="4" w:space="0" w:color="000000"/>
              <w:bottom w:val="single" w:sz="4" w:space="0" w:color="000000"/>
              <w:right w:val="single" w:sz="4" w:space="0" w:color="000000"/>
            </w:tcBorders>
            <w:shd w:val="clear" w:color="auto" w:fill="84ACB6"/>
          </w:tcPr>
          <w:p w14:paraId="7B39B9FF"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Des alternatives durables aux pratiques actuelles en matière de bois-énergie sont adoptées</w:t>
            </w:r>
          </w:p>
        </w:tc>
        <w:tc>
          <w:tcPr>
            <w:tcW w:w="1203" w:type="dxa"/>
            <w:tcBorders>
              <w:top w:val="single" w:sz="4" w:space="0" w:color="000000"/>
              <w:left w:val="single" w:sz="4" w:space="0" w:color="000000"/>
              <w:bottom w:val="single" w:sz="4" w:space="0" w:color="000000"/>
              <w:right w:val="single" w:sz="4" w:space="0" w:color="000000"/>
            </w:tcBorders>
            <w:shd w:val="clear" w:color="auto" w:fill="84ACB6"/>
          </w:tcPr>
          <w:p w14:paraId="70A15C40"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Les institutions et parties prenantes du secteur forestier et des aires protégées sont en capacité et disposent d’un cadre légal permettant de promouvoir, suivre et mettre en œuvre la gestion durable des forêts</w:t>
            </w:r>
          </w:p>
        </w:tc>
        <w:tc>
          <w:tcPr>
            <w:tcW w:w="1204" w:type="dxa"/>
            <w:tcBorders>
              <w:top w:val="single" w:sz="4" w:space="0" w:color="000000"/>
              <w:left w:val="single" w:sz="4" w:space="0" w:color="000000"/>
              <w:bottom w:val="single" w:sz="4" w:space="0" w:color="000000"/>
              <w:right w:val="single" w:sz="4" w:space="0" w:color="000000"/>
            </w:tcBorders>
            <w:shd w:val="clear" w:color="auto" w:fill="84ACB6"/>
          </w:tcPr>
          <w:p w14:paraId="795D03C0"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Les infrastructures et futurs projets miniers et hydrocarbures minimisent leur empreinte globale</w:t>
            </w:r>
          </w:p>
        </w:tc>
        <w:tc>
          <w:tcPr>
            <w:tcW w:w="1285" w:type="dxa"/>
            <w:tcBorders>
              <w:top w:val="single" w:sz="4" w:space="0" w:color="000000"/>
              <w:left w:val="single" w:sz="4" w:space="0" w:color="000000"/>
              <w:bottom w:val="single" w:sz="4" w:space="0" w:color="000000"/>
              <w:right w:val="single" w:sz="4" w:space="0" w:color="000000"/>
            </w:tcBorders>
            <w:shd w:val="clear" w:color="auto" w:fill="84ACB6"/>
          </w:tcPr>
          <w:p w14:paraId="0065CA60"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i)Les décisions d’aménagement du territoire assurent une représentation équitable des intérêts sectoriels et maintiennent le couvert forestier</w:t>
            </w:r>
          </w:p>
          <w:p w14:paraId="5C116E75"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ii) la sécurisation foncière n’incite pas à la conversion par des individus ou des communautés</w:t>
            </w:r>
          </w:p>
        </w:tc>
        <w:tc>
          <w:tcPr>
            <w:tcW w:w="1316" w:type="dxa"/>
            <w:tcBorders>
              <w:top w:val="single" w:sz="4" w:space="0" w:color="000000"/>
              <w:left w:val="single" w:sz="4" w:space="0" w:color="000000"/>
              <w:bottom w:val="single" w:sz="4" w:space="0" w:color="000000"/>
              <w:right w:val="single" w:sz="4" w:space="0" w:color="000000"/>
            </w:tcBorders>
            <w:shd w:val="clear" w:color="auto" w:fill="84ACB6"/>
          </w:tcPr>
          <w:p w14:paraId="23C77771"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La croissance démographique et la migration vers les forêts et les fronts forestiers sont ralenties</w:t>
            </w:r>
          </w:p>
        </w:tc>
        <w:tc>
          <w:tcPr>
            <w:tcW w:w="1333" w:type="dxa"/>
            <w:tcBorders>
              <w:top w:val="single" w:sz="4" w:space="0" w:color="000000"/>
              <w:left w:val="single" w:sz="4" w:space="0" w:color="000000"/>
              <w:bottom w:val="single" w:sz="4" w:space="0" w:color="000000"/>
              <w:right w:val="single" w:sz="4" w:space="0" w:color="000000"/>
            </w:tcBorders>
            <w:shd w:val="clear" w:color="auto" w:fill="84ACB6"/>
          </w:tcPr>
          <w:p w14:paraId="363DF25C"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venir" w:eastAsia="Avenir" w:hAnsi="Avenir" w:cs="Avenir"/>
                <w:sz w:val="16"/>
                <w:szCs w:val="16"/>
                <w:lang w:val="fr-FR"/>
              </w:rPr>
              <w:t>Une coordination interministérielle et une gouvernance sont améliorées, et résultent en i) des régimes fiscaux et permis pour les activités économiques qui ne poussent pas les acteurs économiques vers la conversion des forêts et les activités illégales, ii) un climat des affaires favorable aux investissements bénéfiques à la forêt</w:t>
            </w:r>
          </w:p>
        </w:tc>
      </w:tr>
      <w:tr w:rsidR="00DE141B" w:rsidRPr="00393289" w14:paraId="54B99050" w14:textId="77777777" w:rsidTr="00F67D16">
        <w:trPr>
          <w:trHeight w:val="395"/>
          <w:jc w:val="center"/>
        </w:trPr>
        <w:tc>
          <w:tcPr>
            <w:tcW w:w="1210" w:type="dxa"/>
            <w:tcBorders>
              <w:top w:val="single" w:sz="4" w:space="0" w:color="000000"/>
              <w:left w:val="single" w:sz="4" w:space="0" w:color="000000"/>
              <w:bottom w:val="single" w:sz="4" w:space="0" w:color="000000"/>
              <w:right w:val="single" w:sz="4" w:space="0" w:color="000000"/>
            </w:tcBorders>
          </w:tcPr>
          <w:p w14:paraId="44242479" w14:textId="77777777" w:rsidR="00DE141B" w:rsidRPr="006F3CB3" w:rsidRDefault="00DE141B" w:rsidP="00F67D16">
            <w:pPr>
              <w:pStyle w:val="Paragraphedeliste"/>
              <w:numPr>
                <w:ilvl w:val="0"/>
                <w:numId w:val="8"/>
              </w:numPr>
              <w:spacing w:after="5" w:line="271" w:lineRule="auto"/>
              <w:jc w:val="center"/>
              <w:rPr>
                <w:rFonts w:ascii="Avenir" w:eastAsia="Avenir" w:hAnsi="Avenir" w:cs="Avenir"/>
                <w:sz w:val="16"/>
                <w:szCs w:val="16"/>
                <w:lang w:val="fr-FR"/>
              </w:rPr>
            </w:pPr>
          </w:p>
        </w:tc>
        <w:tc>
          <w:tcPr>
            <w:tcW w:w="1203" w:type="dxa"/>
            <w:tcBorders>
              <w:top w:val="single" w:sz="4" w:space="0" w:color="000000"/>
              <w:left w:val="single" w:sz="4" w:space="0" w:color="000000"/>
              <w:bottom w:val="single" w:sz="4" w:space="0" w:color="000000"/>
              <w:right w:val="single" w:sz="4" w:space="0" w:color="000000"/>
            </w:tcBorders>
          </w:tcPr>
          <w:p w14:paraId="39981F9C"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Segoe UI Symbol" w:eastAsia="Arimo" w:hAnsi="Segoe UI Symbol" w:cs="Segoe UI Symbol"/>
                <w:color w:val="000000"/>
                <w:lang w:val="fr-FR"/>
              </w:rPr>
              <w:t>☐</w:t>
            </w:r>
          </w:p>
        </w:tc>
        <w:tc>
          <w:tcPr>
            <w:tcW w:w="1203" w:type="dxa"/>
            <w:tcBorders>
              <w:top w:val="single" w:sz="4" w:space="0" w:color="000000"/>
              <w:left w:val="single" w:sz="4" w:space="0" w:color="000000"/>
              <w:bottom w:val="single" w:sz="4" w:space="0" w:color="000000"/>
              <w:right w:val="single" w:sz="4" w:space="0" w:color="000000"/>
            </w:tcBorders>
          </w:tcPr>
          <w:p w14:paraId="1C0166F6" w14:textId="77777777" w:rsidR="00DE141B" w:rsidRPr="006F3CB3" w:rsidRDefault="00DE141B" w:rsidP="00F67D16">
            <w:pPr>
              <w:pStyle w:val="Paragraphedeliste"/>
              <w:numPr>
                <w:ilvl w:val="0"/>
                <w:numId w:val="8"/>
              </w:numPr>
              <w:spacing w:after="5" w:line="271" w:lineRule="auto"/>
              <w:jc w:val="center"/>
              <w:rPr>
                <w:rFonts w:ascii="Avenir" w:eastAsia="Avenir" w:hAnsi="Avenir" w:cs="Avenir"/>
                <w:sz w:val="16"/>
                <w:szCs w:val="16"/>
                <w:lang w:val="fr-FR"/>
              </w:rPr>
            </w:pPr>
          </w:p>
        </w:tc>
        <w:tc>
          <w:tcPr>
            <w:tcW w:w="1204" w:type="dxa"/>
            <w:tcBorders>
              <w:top w:val="single" w:sz="4" w:space="0" w:color="000000"/>
              <w:left w:val="single" w:sz="4" w:space="0" w:color="000000"/>
              <w:bottom w:val="single" w:sz="4" w:space="0" w:color="000000"/>
              <w:right w:val="single" w:sz="4" w:space="0" w:color="000000"/>
            </w:tcBorders>
          </w:tcPr>
          <w:p w14:paraId="7CD7A32F"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rimo" w:eastAsia="Arimo" w:hAnsi="Arimo" w:cs="Arimo"/>
                <w:color w:val="000000"/>
                <w:lang w:val="fr-FR"/>
              </w:rPr>
              <w:t>☐</w:t>
            </w:r>
          </w:p>
        </w:tc>
        <w:tc>
          <w:tcPr>
            <w:tcW w:w="1285" w:type="dxa"/>
            <w:tcBorders>
              <w:top w:val="single" w:sz="4" w:space="0" w:color="000000"/>
              <w:left w:val="single" w:sz="4" w:space="0" w:color="000000"/>
              <w:bottom w:val="single" w:sz="4" w:space="0" w:color="000000"/>
              <w:right w:val="single" w:sz="4" w:space="0" w:color="000000"/>
            </w:tcBorders>
          </w:tcPr>
          <w:p w14:paraId="779C4EA3" w14:textId="77777777" w:rsidR="00DE141B" w:rsidRPr="006F3CB3" w:rsidRDefault="00DE141B" w:rsidP="00F67D16">
            <w:pPr>
              <w:pStyle w:val="Paragraphedeliste"/>
              <w:numPr>
                <w:ilvl w:val="0"/>
                <w:numId w:val="8"/>
              </w:numPr>
              <w:spacing w:after="5" w:line="271" w:lineRule="auto"/>
              <w:jc w:val="center"/>
              <w:rPr>
                <w:rFonts w:ascii="Avenir" w:eastAsia="Avenir" w:hAnsi="Avenir" w:cs="Avenir"/>
                <w:sz w:val="16"/>
                <w:szCs w:val="16"/>
                <w:lang w:val="fr-FR"/>
              </w:rPr>
            </w:pPr>
          </w:p>
        </w:tc>
        <w:tc>
          <w:tcPr>
            <w:tcW w:w="1316" w:type="dxa"/>
            <w:tcBorders>
              <w:top w:val="single" w:sz="4" w:space="0" w:color="000000"/>
              <w:left w:val="single" w:sz="4" w:space="0" w:color="000000"/>
              <w:bottom w:val="single" w:sz="4" w:space="0" w:color="000000"/>
              <w:right w:val="single" w:sz="4" w:space="0" w:color="000000"/>
            </w:tcBorders>
          </w:tcPr>
          <w:p w14:paraId="4281BA20" w14:textId="77777777" w:rsidR="00DE141B" w:rsidRPr="006F3CB3" w:rsidRDefault="00DE141B" w:rsidP="00F67D16">
            <w:pPr>
              <w:spacing w:after="5" w:line="271" w:lineRule="auto"/>
              <w:jc w:val="center"/>
              <w:rPr>
                <w:rFonts w:ascii="Avenir" w:eastAsia="Avenir" w:hAnsi="Avenir" w:cs="Avenir"/>
                <w:sz w:val="16"/>
                <w:szCs w:val="16"/>
                <w:lang w:val="fr-FR"/>
              </w:rPr>
            </w:pPr>
            <w:r w:rsidRPr="006F3CB3">
              <w:rPr>
                <w:rFonts w:ascii="Arimo" w:eastAsia="Arimo" w:hAnsi="Arimo" w:cs="Arimo"/>
                <w:color w:val="000000"/>
                <w:lang w:val="fr-FR"/>
              </w:rPr>
              <w:t>☐</w:t>
            </w:r>
          </w:p>
        </w:tc>
        <w:tc>
          <w:tcPr>
            <w:tcW w:w="1333" w:type="dxa"/>
            <w:tcBorders>
              <w:top w:val="single" w:sz="4" w:space="0" w:color="000000"/>
              <w:left w:val="single" w:sz="4" w:space="0" w:color="000000"/>
              <w:bottom w:val="single" w:sz="4" w:space="0" w:color="000000"/>
              <w:right w:val="single" w:sz="4" w:space="0" w:color="000000"/>
            </w:tcBorders>
          </w:tcPr>
          <w:p w14:paraId="05CE41A8" w14:textId="77777777" w:rsidR="00DE141B" w:rsidRPr="006F3CB3" w:rsidRDefault="00DE141B" w:rsidP="00F67D16">
            <w:pPr>
              <w:pStyle w:val="Paragraphedeliste"/>
              <w:numPr>
                <w:ilvl w:val="0"/>
                <w:numId w:val="8"/>
              </w:numPr>
              <w:spacing w:after="5" w:line="271" w:lineRule="auto"/>
              <w:jc w:val="center"/>
              <w:rPr>
                <w:rFonts w:ascii="Avenir" w:eastAsia="Avenir" w:hAnsi="Avenir" w:cs="Avenir"/>
                <w:sz w:val="16"/>
                <w:szCs w:val="16"/>
                <w:lang w:val="fr-FR"/>
              </w:rPr>
            </w:pPr>
          </w:p>
        </w:tc>
      </w:tr>
    </w:tbl>
    <w:p w14:paraId="6DE2356F" w14:textId="77777777" w:rsidR="00DE141B" w:rsidRPr="006F3CB3" w:rsidRDefault="00DE141B" w:rsidP="00DE141B">
      <w:pPr>
        <w:rPr>
          <w:lang w:val="fr-FR"/>
        </w:rPr>
      </w:pPr>
    </w:p>
    <w:p w14:paraId="0C53870F" w14:textId="77777777" w:rsidR="00DE141B" w:rsidRPr="006F3CB3" w:rsidRDefault="00DE141B" w:rsidP="00DE141B">
      <w:pPr>
        <w:numPr>
          <w:ilvl w:val="0"/>
          <w:numId w:val="52"/>
        </w:numPr>
        <w:pBdr>
          <w:top w:val="nil"/>
          <w:left w:val="nil"/>
          <w:bottom w:val="nil"/>
          <w:right w:val="nil"/>
          <w:between w:val="nil"/>
        </w:pBdr>
        <w:spacing w:after="160" w:line="271" w:lineRule="auto"/>
        <w:ind w:right="28"/>
        <w:jc w:val="both"/>
        <w:rPr>
          <w:rFonts w:ascii="Avenir" w:eastAsia="Avenir" w:hAnsi="Avenir" w:cs="Avenir"/>
          <w:b/>
          <w:color w:val="000000"/>
          <w:sz w:val="21"/>
          <w:szCs w:val="21"/>
          <w:lang w:val="fr-FR" w:eastAsia="fr-CD"/>
        </w:rPr>
      </w:pPr>
      <w:r w:rsidRPr="006F3CB3">
        <w:rPr>
          <w:rFonts w:ascii="Avenir" w:eastAsia="Avenir" w:hAnsi="Avenir" w:cs="Avenir"/>
          <w:b/>
          <w:color w:val="000000"/>
          <w:sz w:val="21"/>
          <w:szCs w:val="21"/>
          <w:lang w:val="fr-FR" w:eastAsia="fr-CD"/>
        </w:rPr>
        <w:t xml:space="preserve">Projet </w:t>
      </w:r>
      <w:r w:rsidRPr="006F3CB3">
        <w:rPr>
          <w:rFonts w:ascii="Avenir" w:eastAsia="Avenir" w:hAnsi="Avenir" w:cs="Avenir"/>
          <w:b/>
          <w:sz w:val="21"/>
          <w:szCs w:val="21"/>
          <w:lang w:val="fr-FR" w:eastAsia="fr-CD"/>
        </w:rPr>
        <w:t xml:space="preserve">à composante </w:t>
      </w:r>
      <w:r w:rsidRPr="006F3CB3">
        <w:rPr>
          <w:rFonts w:ascii="Avenir" w:eastAsia="Avenir" w:hAnsi="Avenir" w:cs="Avenir"/>
          <w:b/>
          <w:color w:val="000000"/>
          <w:sz w:val="21"/>
          <w:szCs w:val="21"/>
          <w:lang w:val="fr-FR" w:eastAsia="fr-CD"/>
        </w:rPr>
        <w:t xml:space="preserve">territoriale / utilisation des terres : remplir </w:t>
      </w:r>
      <w:r w:rsidRPr="006F3CB3">
        <w:rPr>
          <w:rFonts w:ascii="Avenir" w:eastAsia="Avenir" w:hAnsi="Avenir" w:cs="Avenir"/>
          <w:b/>
          <w:sz w:val="21"/>
          <w:szCs w:val="21"/>
          <w:lang w:val="fr-FR" w:eastAsia="fr-CD"/>
        </w:rPr>
        <w:t>l’annexe 1</w:t>
      </w:r>
      <w:r w:rsidRPr="006F3CB3">
        <w:rPr>
          <w:rFonts w:ascii="Avenir" w:eastAsia="Avenir" w:hAnsi="Avenir" w:cs="Avenir"/>
          <w:color w:val="000000"/>
          <w:sz w:val="21"/>
          <w:szCs w:val="21"/>
          <w:lang w:val="fr-FR" w:eastAsia="fr-CD"/>
        </w:rPr>
        <w:t xml:space="preserve">. Les explications relatives aux indicateurs contenues dans cette annexe 1 se trouvent dans le document lui-même. </w:t>
      </w:r>
    </w:p>
    <w:p w14:paraId="7B711021" w14:textId="77777777" w:rsidR="00DE141B" w:rsidRPr="006F3CB3" w:rsidRDefault="00DE141B" w:rsidP="00DE141B">
      <w:pPr>
        <w:numPr>
          <w:ilvl w:val="1"/>
          <w:numId w:val="51"/>
        </w:numPr>
        <w:spacing w:after="160" w:line="271" w:lineRule="auto"/>
        <w:ind w:right="28"/>
        <w:jc w:val="both"/>
        <w:rPr>
          <w:rFonts w:ascii="Avenir" w:eastAsia="Avenir" w:hAnsi="Avenir" w:cs="Avenir"/>
          <w:i/>
          <w:sz w:val="20"/>
          <w:szCs w:val="20"/>
          <w:lang w:val="fr-FR" w:eastAsia="fr-CD"/>
        </w:rPr>
      </w:pPr>
      <w:r w:rsidRPr="006F3CB3">
        <w:rPr>
          <w:rFonts w:ascii="Avenir" w:eastAsia="Avenir" w:hAnsi="Avenir" w:cs="Avenir"/>
          <w:i/>
          <w:sz w:val="20"/>
          <w:szCs w:val="20"/>
          <w:lang w:val="fr-FR" w:eastAsia="fr-CD"/>
        </w:rPr>
        <w:t xml:space="preserve">Pour tous les projets avec une composante d’utilisation des terres (territoriaux) dont les indicateurs requièrent des données géoréférencées, merci de fournir dans </w:t>
      </w:r>
      <w:hyperlink r:id="rId26">
        <w:r w:rsidRPr="006F3CB3">
          <w:rPr>
            <w:rFonts w:ascii="Avenir" w:eastAsia="Avenir" w:hAnsi="Avenir" w:cs="Avenir"/>
            <w:i/>
            <w:color w:val="0000FF"/>
            <w:sz w:val="20"/>
            <w:szCs w:val="20"/>
            <w:u w:val="single"/>
            <w:lang w:val="fr-FR" w:eastAsia="fr-CD"/>
          </w:rPr>
          <w:t>l’Espace collaboratif de votre projet</w:t>
        </w:r>
      </w:hyperlink>
      <w:r w:rsidRPr="006F3CB3">
        <w:rPr>
          <w:rFonts w:ascii="Avenir" w:eastAsia="Avenir" w:hAnsi="Avenir" w:cs="Avenir"/>
          <w:i/>
          <w:sz w:val="20"/>
          <w:szCs w:val="20"/>
          <w:vertAlign w:val="superscript"/>
          <w:lang w:val="fr-FR" w:eastAsia="fr-CD"/>
        </w:rPr>
        <w:footnoteReference w:id="13"/>
      </w:r>
      <w:r w:rsidRPr="006F3CB3">
        <w:rPr>
          <w:rFonts w:ascii="Avenir" w:eastAsia="Avenir" w:hAnsi="Avenir" w:cs="Avenir"/>
          <w:i/>
          <w:sz w:val="20"/>
          <w:szCs w:val="20"/>
          <w:lang w:val="fr-FR" w:eastAsia="fr-CD"/>
        </w:rPr>
        <w:t xml:space="preserve"> les shapefiles pertinents conformément aux </w:t>
      </w:r>
      <w:hyperlink r:id="rId27">
        <w:r w:rsidRPr="006F3CB3">
          <w:rPr>
            <w:rFonts w:ascii="Avenir" w:eastAsia="Avenir" w:hAnsi="Avenir" w:cs="Avenir"/>
            <w:i/>
            <w:color w:val="0000FF"/>
            <w:sz w:val="20"/>
            <w:szCs w:val="20"/>
            <w:u w:val="single"/>
            <w:lang w:val="fr-FR" w:eastAsia="fr-CD"/>
          </w:rPr>
          <w:t>Lignes directrices de rapportage des données cartographiques</w:t>
        </w:r>
      </w:hyperlink>
      <w:r w:rsidRPr="006F3CB3">
        <w:rPr>
          <w:rFonts w:ascii="Avenir" w:eastAsia="Avenir" w:hAnsi="Avenir" w:cs="Avenir"/>
          <w:i/>
          <w:sz w:val="20"/>
          <w:szCs w:val="20"/>
          <w:lang w:val="fr-FR" w:eastAsia="fr-CD"/>
        </w:rPr>
        <w:t>.</w:t>
      </w:r>
    </w:p>
    <w:p w14:paraId="3B84BF58" w14:textId="77777777" w:rsidR="00DE141B" w:rsidRPr="006F3CB3" w:rsidRDefault="00DE141B" w:rsidP="00DE141B">
      <w:pPr>
        <w:numPr>
          <w:ilvl w:val="1"/>
          <w:numId w:val="51"/>
        </w:numPr>
        <w:pBdr>
          <w:top w:val="nil"/>
          <w:left w:val="nil"/>
          <w:bottom w:val="nil"/>
          <w:right w:val="nil"/>
          <w:between w:val="nil"/>
        </w:pBdr>
        <w:spacing w:after="160" w:line="271" w:lineRule="auto"/>
        <w:ind w:right="28"/>
        <w:jc w:val="both"/>
        <w:rPr>
          <w:rFonts w:ascii="Avenir" w:eastAsia="Avenir" w:hAnsi="Avenir" w:cs="Avenir"/>
          <w:b/>
          <w:color w:val="000000"/>
          <w:sz w:val="21"/>
          <w:szCs w:val="21"/>
          <w:lang w:val="fr-FR" w:eastAsia="fr-CD"/>
        </w:rPr>
      </w:pPr>
      <w:r w:rsidRPr="006F3CB3">
        <w:rPr>
          <w:rFonts w:ascii="Avenir" w:eastAsia="Avenir" w:hAnsi="Avenir" w:cs="Avenir"/>
          <w:i/>
          <w:sz w:val="20"/>
          <w:szCs w:val="20"/>
          <w:lang w:val="fr-FR" w:eastAsia="fr-CD"/>
        </w:rPr>
        <w:lastRenderedPageBreak/>
        <w:t>Il est attendu des projets d’utilisation des terres et de certains projets sectoriels (comme ceux qui portent sur la substitution au bois-énergie, ou sur les mines et hydrocarbures) qu'ils estiment leurs contributions aux réductions d'émissions, comme décrit dans les Lignes directrices Suivi &amp; Evaluation adopté le 13 novembre 2023.</w:t>
      </w:r>
    </w:p>
    <w:p w14:paraId="3EDAEA44" w14:textId="2565B9ED" w:rsidR="00CF6F98" w:rsidRPr="006F3CB3" w:rsidRDefault="00CF6F98" w:rsidP="00DE141B">
      <w:pPr>
        <w:pStyle w:val="Titre4"/>
        <w:numPr>
          <w:ilvl w:val="0"/>
          <w:numId w:val="50"/>
        </w:numPr>
        <w:rPr>
          <w:lang w:val="fr-FR"/>
        </w:rPr>
      </w:pPr>
      <w:bookmarkStart w:id="17" w:name="_Toc151470712"/>
      <w:r w:rsidRPr="006F3CB3">
        <w:rPr>
          <w:lang w:val="fr-FR"/>
        </w:rPr>
        <w:t>Projets Habilitants</w:t>
      </w:r>
      <w:bookmarkEnd w:id="17"/>
      <w:r w:rsidRPr="006F3CB3">
        <w:rPr>
          <w:lang w:val="fr-FR"/>
        </w:rPr>
        <w:t xml:space="preserve"> (gouvernance, réforme, sectoriel)</w:t>
      </w:r>
    </w:p>
    <w:p w14:paraId="6F5A03B3" w14:textId="77777777" w:rsidR="00CF6F98" w:rsidRPr="006F3CB3" w:rsidRDefault="00CF6F98" w:rsidP="00CF6F98">
      <w:pPr>
        <w:pBdr>
          <w:top w:val="nil"/>
          <w:left w:val="nil"/>
          <w:bottom w:val="nil"/>
          <w:right w:val="nil"/>
          <w:between w:val="nil"/>
        </w:pBdr>
        <w:jc w:val="both"/>
        <w:rPr>
          <w:rFonts w:ascii="Avenir" w:eastAsia="Avenir" w:hAnsi="Avenir" w:cs="Avenir"/>
          <w:i/>
          <w:sz w:val="20"/>
          <w:szCs w:val="20"/>
          <w:lang w:val="fr-FR"/>
        </w:rPr>
      </w:pPr>
    </w:p>
    <w:p w14:paraId="6B4CD16D" w14:textId="77777777" w:rsidR="00CF6F98" w:rsidRPr="006F3CB3" w:rsidRDefault="00CF6F98" w:rsidP="00CF6F98">
      <w:pPr>
        <w:jc w:val="both"/>
        <w:rPr>
          <w:rFonts w:ascii="Avenir" w:eastAsia="Avenir" w:hAnsi="Avenir" w:cs="Avenir"/>
          <w:i/>
          <w:sz w:val="20"/>
          <w:szCs w:val="20"/>
          <w:lang w:val="fr-FR"/>
        </w:rPr>
      </w:pPr>
      <w:r w:rsidRPr="006F3CB3">
        <w:rPr>
          <w:rFonts w:ascii="Avenir" w:eastAsia="Avenir" w:hAnsi="Avenir" w:cs="Avenir"/>
          <w:i/>
          <w:sz w:val="20"/>
          <w:szCs w:val="20"/>
          <w:lang w:val="fr-FR"/>
        </w:rPr>
        <w:t xml:space="preserve">i) la réduction des émissions et augmentation des absorptions, en précisant les hypothèses utilisées et les cibles, le cas échéant, telles que décrites dans le document de projet. </w:t>
      </w:r>
    </w:p>
    <w:p w14:paraId="7D0B35E9" w14:textId="77777777" w:rsidR="00CF6F98" w:rsidRPr="006F3CB3" w:rsidRDefault="00CF6F98" w:rsidP="00CF6F98">
      <w:pPr>
        <w:jc w:val="both"/>
        <w:rPr>
          <w:rFonts w:ascii="Avenir" w:eastAsia="Avenir" w:hAnsi="Avenir" w:cs="Avenir"/>
          <w:i/>
          <w:color w:val="000000"/>
          <w:sz w:val="20"/>
          <w:szCs w:val="20"/>
          <w:lang w:val="fr-FR"/>
        </w:rPr>
      </w:pPr>
    </w:p>
    <w:p w14:paraId="32201A77" w14:textId="77777777" w:rsidR="00CF6F98" w:rsidRPr="006F3CB3" w:rsidRDefault="00CF6F98" w:rsidP="00CF6F98">
      <w:pPr>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On n'attend généralement pas des projets habilitants qu'ils calculent leur contribution à la réduction des émissions. Si des estimations sont fournies, les hypothèses doivent être clairement expliquées. </w:t>
      </w:r>
      <w:r w:rsidRPr="006F3CB3">
        <w:rPr>
          <w:rFonts w:ascii="Avenir" w:eastAsia="Avenir" w:hAnsi="Avenir" w:cs="Avenir"/>
          <w:i/>
          <w:color w:val="000000"/>
          <w:sz w:val="20"/>
          <w:szCs w:val="20"/>
          <w:u w:val="single"/>
          <w:lang w:val="fr-FR"/>
        </w:rPr>
        <w:t>Toutefois</w:t>
      </w:r>
      <w:r w:rsidRPr="006F3CB3">
        <w:rPr>
          <w:rFonts w:ascii="Avenir" w:eastAsia="Avenir" w:hAnsi="Avenir" w:cs="Avenir"/>
          <w:i/>
          <w:color w:val="000000"/>
          <w:sz w:val="20"/>
          <w:szCs w:val="20"/>
          <w:lang w:val="fr-FR"/>
        </w:rPr>
        <w:t>, il est</w:t>
      </w:r>
      <w:r w:rsidRPr="006F3CB3">
        <w:rPr>
          <w:rFonts w:ascii="Avenir" w:eastAsia="Avenir" w:hAnsi="Avenir" w:cs="Avenir"/>
          <w:i/>
          <w:color w:val="000000"/>
          <w:sz w:val="20"/>
          <w:szCs w:val="20"/>
          <w:u w:val="single"/>
          <w:lang w:val="fr-FR"/>
        </w:rPr>
        <w:t xml:space="preserve"> </w:t>
      </w:r>
      <w:r w:rsidRPr="006F3CB3">
        <w:rPr>
          <w:rFonts w:ascii="Avenir" w:eastAsia="Avenir" w:hAnsi="Avenir" w:cs="Avenir"/>
          <w:i/>
          <w:color w:val="000000"/>
          <w:sz w:val="20"/>
          <w:szCs w:val="20"/>
          <w:lang w:val="fr-FR"/>
        </w:rPr>
        <w:t>attendu des projets territoriaux et de certains projets sectoriels (comme par exemple ceux qui portent sur la substitution au bois-énergie, ou sur les mines et hydrocarbures) qu'ils estiment leurs contributions aux réductions d'émissions, comme décrit dans les Lignes directrices Suivi &amp; Evaluation adopté le 13 novembre 2023.</w:t>
      </w:r>
    </w:p>
    <w:p w14:paraId="14A41396" w14:textId="60F0AE04" w:rsidR="00CF6F98" w:rsidRPr="006F3CB3" w:rsidRDefault="00CF6F98" w:rsidP="00CF6F98">
      <w:pPr>
        <w:pBdr>
          <w:top w:val="nil"/>
          <w:left w:val="nil"/>
          <w:bottom w:val="nil"/>
          <w:right w:val="nil"/>
          <w:between w:val="nil"/>
        </w:pBdr>
        <w:jc w:val="both"/>
        <w:rPr>
          <w:rFonts w:ascii="Avenir" w:eastAsia="Avenir" w:hAnsi="Avenir" w:cs="Avenir"/>
          <w:i/>
          <w:sz w:val="20"/>
          <w:szCs w:val="20"/>
          <w:lang w:val="fr-FR"/>
        </w:rPr>
      </w:pPr>
    </w:p>
    <w:p w14:paraId="0C50C4CB" w14:textId="417E5652" w:rsidR="0044397F" w:rsidRPr="006F3CB3" w:rsidRDefault="0044397F" w:rsidP="00CF6F98">
      <w:pPr>
        <w:pBdr>
          <w:top w:val="nil"/>
          <w:left w:val="nil"/>
          <w:bottom w:val="nil"/>
          <w:right w:val="nil"/>
          <w:between w:val="nil"/>
        </w:pBdr>
        <w:jc w:val="both"/>
        <w:rPr>
          <w:rFonts w:ascii="Avenir" w:eastAsia="Avenir" w:hAnsi="Avenir" w:cs="Avenir"/>
          <w:iCs/>
          <w:sz w:val="20"/>
          <w:szCs w:val="20"/>
          <w:lang w:val="fr-FR"/>
        </w:rPr>
      </w:pPr>
      <w:r w:rsidRPr="006F3CB3">
        <w:rPr>
          <w:rFonts w:ascii="Avenir" w:eastAsia="Avenir" w:hAnsi="Avenir" w:cs="Avenir"/>
          <w:iCs/>
          <w:sz w:val="20"/>
          <w:szCs w:val="20"/>
          <w:lang w:val="fr-FR"/>
        </w:rPr>
        <w:t xml:space="preserve">Non appliqué pour le PGDF </w:t>
      </w:r>
      <w:r w:rsidR="00B043DA" w:rsidRPr="006F3CB3">
        <w:rPr>
          <w:rFonts w:ascii="Avenir" w:eastAsia="Avenir" w:hAnsi="Avenir" w:cs="Avenir"/>
          <w:iCs/>
          <w:sz w:val="20"/>
          <w:szCs w:val="20"/>
          <w:lang w:val="fr-FR"/>
        </w:rPr>
        <w:t xml:space="preserve">qui </w:t>
      </w:r>
      <w:r w:rsidRPr="006F3CB3">
        <w:rPr>
          <w:rFonts w:ascii="Avenir" w:eastAsia="Avenir" w:hAnsi="Avenir" w:cs="Avenir"/>
          <w:iCs/>
          <w:sz w:val="20"/>
          <w:szCs w:val="20"/>
          <w:lang w:val="fr-FR"/>
        </w:rPr>
        <w:t>est un programme sectoriel forêt mais qui ne prend pas en compte les problé</w:t>
      </w:r>
      <w:r w:rsidR="00D00E75" w:rsidRPr="006F3CB3">
        <w:rPr>
          <w:rFonts w:ascii="Avenir" w:eastAsia="Avenir" w:hAnsi="Avenir" w:cs="Avenir"/>
          <w:iCs/>
          <w:sz w:val="20"/>
          <w:szCs w:val="20"/>
          <w:lang w:val="fr-FR"/>
        </w:rPr>
        <w:t>mati</w:t>
      </w:r>
      <w:r w:rsidRPr="006F3CB3">
        <w:rPr>
          <w:rFonts w:ascii="Avenir" w:eastAsia="Avenir" w:hAnsi="Avenir" w:cs="Avenir"/>
          <w:iCs/>
          <w:sz w:val="20"/>
          <w:szCs w:val="20"/>
          <w:lang w:val="fr-FR"/>
        </w:rPr>
        <w:t>ques éligibles telles</w:t>
      </w:r>
      <w:r w:rsidR="008B4371" w:rsidRPr="006F3CB3">
        <w:rPr>
          <w:rFonts w:ascii="Avenir" w:eastAsia="Avenir" w:hAnsi="Avenir" w:cs="Avenir"/>
          <w:iCs/>
          <w:sz w:val="20"/>
          <w:szCs w:val="20"/>
          <w:lang w:val="fr-FR"/>
        </w:rPr>
        <w:t xml:space="preserve"> </w:t>
      </w:r>
      <w:r w:rsidRPr="006F3CB3">
        <w:rPr>
          <w:rFonts w:ascii="Avenir" w:eastAsia="Avenir" w:hAnsi="Avenir" w:cs="Avenir"/>
          <w:iCs/>
          <w:sz w:val="20"/>
          <w:szCs w:val="20"/>
          <w:lang w:val="fr-FR"/>
        </w:rPr>
        <w:t xml:space="preserve">que décrite dans les lignes directrices de ce rapportage sur ce sujet. Le programme travaille plus sur le </w:t>
      </w:r>
      <w:r w:rsidR="00D00E75" w:rsidRPr="006F3CB3">
        <w:rPr>
          <w:rFonts w:ascii="Avenir" w:eastAsia="Avenir" w:hAnsi="Avenir" w:cs="Avenir"/>
          <w:iCs/>
          <w:sz w:val="20"/>
          <w:szCs w:val="20"/>
          <w:lang w:val="fr-FR"/>
        </w:rPr>
        <w:t>"</w:t>
      </w:r>
      <w:r w:rsidRPr="006F3CB3">
        <w:rPr>
          <w:rFonts w:ascii="Avenir" w:eastAsia="Avenir" w:hAnsi="Avenir" w:cs="Avenir"/>
          <w:iCs/>
          <w:sz w:val="20"/>
          <w:szCs w:val="20"/>
          <w:lang w:val="fr-FR"/>
        </w:rPr>
        <w:t>soft</w:t>
      </w:r>
      <w:r w:rsidR="00D00E75" w:rsidRPr="006F3CB3">
        <w:rPr>
          <w:rFonts w:ascii="Avenir" w:eastAsia="Avenir" w:hAnsi="Avenir" w:cs="Avenir"/>
          <w:iCs/>
          <w:sz w:val="20"/>
          <w:szCs w:val="20"/>
          <w:lang w:val="fr-FR"/>
        </w:rPr>
        <w:t>"</w:t>
      </w:r>
      <w:r w:rsidRPr="006F3CB3">
        <w:rPr>
          <w:rFonts w:ascii="Avenir" w:eastAsia="Avenir" w:hAnsi="Avenir" w:cs="Avenir"/>
          <w:iCs/>
          <w:sz w:val="20"/>
          <w:szCs w:val="20"/>
          <w:lang w:val="fr-FR"/>
        </w:rPr>
        <w:t xml:space="preserve"> en termes d’outils de polit</w:t>
      </w:r>
      <w:r w:rsidR="008B4371" w:rsidRPr="006F3CB3">
        <w:rPr>
          <w:rFonts w:ascii="Avenir" w:eastAsia="Avenir" w:hAnsi="Avenir" w:cs="Avenir"/>
          <w:iCs/>
          <w:sz w:val="20"/>
          <w:szCs w:val="20"/>
          <w:lang w:val="fr-FR"/>
        </w:rPr>
        <w:t>i</w:t>
      </w:r>
      <w:r w:rsidRPr="006F3CB3">
        <w:rPr>
          <w:rFonts w:ascii="Avenir" w:eastAsia="Avenir" w:hAnsi="Avenir" w:cs="Avenir"/>
          <w:iCs/>
          <w:sz w:val="20"/>
          <w:szCs w:val="20"/>
          <w:lang w:val="fr-FR"/>
        </w:rPr>
        <w:t xml:space="preserve">que et de régulation de l’utilisation des </w:t>
      </w:r>
      <w:r w:rsidR="00DE5E0E" w:rsidRPr="00DE5E0E">
        <w:rPr>
          <w:rFonts w:ascii="Avenir" w:eastAsia="Avenir" w:hAnsi="Avenir" w:cs="Avenir"/>
          <w:iCs/>
          <w:sz w:val="20"/>
          <w:szCs w:val="20"/>
          <w:lang w:val="fr-FR"/>
        </w:rPr>
        <w:t>forêts</w:t>
      </w:r>
      <w:r w:rsidRPr="006F3CB3">
        <w:rPr>
          <w:rFonts w:ascii="Avenir" w:eastAsia="Avenir" w:hAnsi="Avenir" w:cs="Avenir"/>
          <w:iCs/>
          <w:sz w:val="20"/>
          <w:szCs w:val="20"/>
          <w:lang w:val="fr-FR"/>
        </w:rPr>
        <w:t>.</w:t>
      </w:r>
    </w:p>
    <w:p w14:paraId="431913DA" w14:textId="77777777" w:rsidR="0044397F" w:rsidRPr="006F3CB3" w:rsidRDefault="0044397F" w:rsidP="00CF6F98">
      <w:pPr>
        <w:pBdr>
          <w:top w:val="nil"/>
          <w:left w:val="nil"/>
          <w:bottom w:val="nil"/>
          <w:right w:val="nil"/>
          <w:between w:val="nil"/>
        </w:pBdr>
        <w:jc w:val="both"/>
        <w:rPr>
          <w:rFonts w:ascii="Avenir" w:eastAsia="Avenir" w:hAnsi="Avenir" w:cs="Avenir"/>
          <w:i/>
          <w:sz w:val="20"/>
          <w:szCs w:val="20"/>
          <w:lang w:val="fr-FR"/>
        </w:rPr>
      </w:pPr>
    </w:p>
    <w:p w14:paraId="3A96C279" w14:textId="77777777" w:rsidR="00DE141B" w:rsidRPr="006F3CB3" w:rsidRDefault="00DE141B" w:rsidP="00DE141B">
      <w:pPr>
        <w:rPr>
          <w:highlight w:val="yellow"/>
          <w:lang w:val="fr-FR"/>
        </w:rPr>
      </w:pPr>
      <w:r w:rsidRPr="006F3CB3">
        <w:rPr>
          <w:lang w:val="fr-FR"/>
        </w:rPr>
        <w:t xml:space="preserve">5.1.1 Matrice de bénéficiaires </w:t>
      </w:r>
    </w:p>
    <w:p w14:paraId="340859B0" w14:textId="77777777" w:rsidR="00CF6F98" w:rsidRPr="006F3CB3" w:rsidRDefault="00CF6F98" w:rsidP="00CF6F98">
      <w:pPr>
        <w:pBdr>
          <w:top w:val="nil"/>
          <w:left w:val="nil"/>
          <w:bottom w:val="nil"/>
          <w:right w:val="nil"/>
          <w:between w:val="nil"/>
        </w:pBdr>
        <w:jc w:val="both"/>
        <w:rPr>
          <w:rFonts w:ascii="Avenir" w:eastAsia="Avenir" w:hAnsi="Avenir" w:cs="Avenir"/>
          <w:b/>
          <w:i/>
          <w:sz w:val="20"/>
          <w:szCs w:val="20"/>
          <w:lang w:val="fr-FR"/>
        </w:rPr>
      </w:pPr>
    </w:p>
    <w:p w14:paraId="3F658C87" w14:textId="26BADC45" w:rsidR="00CF6F98" w:rsidRPr="006F3CB3" w:rsidRDefault="00CF6F98" w:rsidP="00CF6F98">
      <w:pPr>
        <w:pBdr>
          <w:top w:val="nil"/>
          <w:left w:val="nil"/>
          <w:bottom w:val="nil"/>
          <w:right w:val="nil"/>
          <w:between w:val="nil"/>
        </w:pBdr>
        <w:jc w:val="both"/>
        <w:rPr>
          <w:rFonts w:ascii="Avenir" w:eastAsia="Avenir" w:hAnsi="Avenir" w:cs="Avenir"/>
          <w:i/>
          <w:color w:val="000000"/>
          <w:sz w:val="20"/>
          <w:szCs w:val="20"/>
          <w:lang w:val="fr-FR"/>
        </w:rPr>
      </w:pPr>
      <w:r w:rsidRPr="006F3CB3">
        <w:rPr>
          <w:rFonts w:ascii="Avenir" w:eastAsia="Avenir" w:hAnsi="Avenir" w:cs="Avenir"/>
          <w:b/>
          <w:i/>
          <w:color w:val="000000"/>
          <w:sz w:val="20"/>
          <w:szCs w:val="20"/>
          <w:lang w:val="fr-FR"/>
        </w:rPr>
        <w:t xml:space="preserve">Renseigner la matrice des bénéficiaires en prenant en compte l’encadré « bénéficiaires » en annexe de ce canevas. </w:t>
      </w:r>
      <w:r w:rsidRPr="006F3CB3">
        <w:rPr>
          <w:rFonts w:ascii="Avenir" w:eastAsia="Avenir" w:hAnsi="Avenir" w:cs="Avenir"/>
          <w:i/>
          <w:color w:val="000000"/>
          <w:sz w:val="20"/>
          <w:szCs w:val="20"/>
          <w:lang w:val="fr-FR"/>
        </w:rPr>
        <w:t>Noter que certains bénéficiaires peuvent se situer sous plusieurs piliers, et qu’il n’est donc pas nécessaire que les totaux par effet correspondent au nombre total de bénéficiaires.</w:t>
      </w:r>
    </w:p>
    <w:p w14:paraId="5BB362BC" w14:textId="0C0559B2" w:rsidR="00FB7565" w:rsidRPr="006F3CB3" w:rsidRDefault="00FB7565" w:rsidP="00CF6F98">
      <w:pPr>
        <w:pBdr>
          <w:top w:val="nil"/>
          <w:left w:val="nil"/>
          <w:bottom w:val="nil"/>
          <w:right w:val="nil"/>
          <w:between w:val="nil"/>
        </w:pBdr>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 tableau </w:t>
      </w:r>
      <w:r w:rsidR="00C272D3" w:rsidRPr="006F3CB3">
        <w:rPr>
          <w:rFonts w:ascii="Avenir" w:eastAsia="Avenir" w:hAnsi="Avenir" w:cs="Avenir"/>
          <w:iCs/>
          <w:color w:val="000000"/>
          <w:sz w:val="20"/>
          <w:szCs w:val="20"/>
          <w:lang w:val="fr-FR"/>
        </w:rPr>
        <w:t xml:space="preserve">de matrice des </w:t>
      </w:r>
      <w:r w:rsidR="00DE5E0E" w:rsidRPr="00DE5E0E">
        <w:rPr>
          <w:rFonts w:ascii="Avenir" w:eastAsia="Avenir" w:hAnsi="Avenir" w:cs="Avenir"/>
          <w:iCs/>
          <w:color w:val="000000"/>
          <w:sz w:val="20"/>
          <w:szCs w:val="20"/>
          <w:lang w:val="fr-FR"/>
        </w:rPr>
        <w:t>bénéficiaires</w:t>
      </w:r>
      <w:r w:rsidR="00C272D3" w:rsidRPr="006F3CB3">
        <w:rPr>
          <w:rFonts w:ascii="Avenir" w:eastAsia="Avenir" w:hAnsi="Avenir" w:cs="Avenir"/>
          <w:iCs/>
          <w:color w:val="000000"/>
          <w:sz w:val="20"/>
          <w:szCs w:val="20"/>
          <w:lang w:val="fr-FR"/>
        </w:rPr>
        <w:t xml:space="preserve"> ci-dessous </w:t>
      </w:r>
      <w:r w:rsidRPr="006F3CB3">
        <w:rPr>
          <w:rFonts w:ascii="Avenir" w:eastAsia="Avenir" w:hAnsi="Avenir" w:cs="Avenir"/>
          <w:iCs/>
          <w:color w:val="000000"/>
          <w:sz w:val="20"/>
          <w:szCs w:val="20"/>
          <w:lang w:val="fr-FR"/>
        </w:rPr>
        <w:t>étant nouveau dans le canevas</w:t>
      </w:r>
      <w:r w:rsidR="00C272D3" w:rsidRPr="006F3CB3">
        <w:rPr>
          <w:rFonts w:ascii="Avenir" w:eastAsia="Avenir" w:hAnsi="Avenir" w:cs="Avenir"/>
          <w:iCs/>
          <w:color w:val="000000"/>
          <w:sz w:val="20"/>
          <w:szCs w:val="20"/>
          <w:lang w:val="fr-FR"/>
        </w:rPr>
        <w:t xml:space="preserve"> de rapportage</w:t>
      </w:r>
      <w:r w:rsidRPr="006F3CB3">
        <w:rPr>
          <w:rFonts w:ascii="Avenir" w:eastAsia="Avenir" w:hAnsi="Avenir" w:cs="Avenir"/>
          <w:iCs/>
          <w:color w:val="000000"/>
          <w:sz w:val="20"/>
          <w:szCs w:val="20"/>
          <w:lang w:val="fr-FR"/>
        </w:rPr>
        <w:t>, il n’a pas été possible de faire la distinction des bénéficiaires par pilier pour ce rapport</w:t>
      </w:r>
      <w:r w:rsidR="00D00E75"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là. Les totaux sont cependant indiqués.</w:t>
      </w:r>
      <w:r w:rsidR="0044192E" w:rsidRPr="006F3CB3">
        <w:rPr>
          <w:rFonts w:ascii="Avenir" w:eastAsia="Avenir" w:hAnsi="Avenir" w:cs="Avenir"/>
          <w:iCs/>
          <w:color w:val="000000"/>
          <w:sz w:val="20"/>
          <w:szCs w:val="20"/>
          <w:lang w:val="fr-FR"/>
        </w:rPr>
        <w:t xml:space="preserve"> Cependant, le nombre de bénéficiaires directs a été estimé suivant les informations recueillies lors des activités du PGDF depuis le </w:t>
      </w:r>
      <w:r w:rsidR="00DE5E0E" w:rsidRPr="00DE5E0E">
        <w:rPr>
          <w:rFonts w:ascii="Avenir" w:eastAsia="Avenir" w:hAnsi="Avenir" w:cs="Avenir"/>
          <w:iCs/>
          <w:color w:val="000000"/>
          <w:sz w:val="20"/>
          <w:szCs w:val="20"/>
          <w:lang w:val="fr-FR"/>
        </w:rPr>
        <w:t>début</w:t>
      </w:r>
      <w:r w:rsidR="0044192E" w:rsidRPr="006F3CB3">
        <w:rPr>
          <w:rFonts w:ascii="Avenir" w:eastAsia="Avenir" w:hAnsi="Avenir" w:cs="Avenir"/>
          <w:iCs/>
          <w:color w:val="000000"/>
          <w:sz w:val="20"/>
          <w:szCs w:val="20"/>
          <w:lang w:val="fr-FR"/>
        </w:rPr>
        <w:t xml:space="preserve"> du programme. </w:t>
      </w:r>
    </w:p>
    <w:p w14:paraId="69A11D94" w14:textId="77777777" w:rsidR="00CF6F98" w:rsidRPr="006F3CB3" w:rsidRDefault="00CF6F98" w:rsidP="00CF6F98">
      <w:pPr>
        <w:pBdr>
          <w:top w:val="nil"/>
          <w:left w:val="nil"/>
          <w:bottom w:val="nil"/>
          <w:right w:val="nil"/>
          <w:between w:val="nil"/>
        </w:pBdr>
        <w:jc w:val="both"/>
        <w:rPr>
          <w:rFonts w:ascii="Avenir" w:eastAsia="Avenir" w:hAnsi="Avenir" w:cs="Avenir"/>
          <w:b/>
          <w:i/>
          <w:color w:val="000000"/>
          <w:sz w:val="20"/>
          <w:szCs w:val="20"/>
          <w:lang w:val="fr-FR"/>
        </w:rPr>
      </w:pPr>
    </w:p>
    <w:tbl>
      <w:tblPr>
        <w:tblW w:w="8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5"/>
        <w:gridCol w:w="1995"/>
        <w:gridCol w:w="1271"/>
        <w:gridCol w:w="1594"/>
        <w:gridCol w:w="1189"/>
        <w:gridCol w:w="1314"/>
      </w:tblGrid>
      <w:tr w:rsidR="00CF6F98" w:rsidRPr="00393289" w14:paraId="49EDB320" w14:textId="77777777" w:rsidTr="002B3DB6">
        <w:trPr>
          <w:trHeight w:val="300"/>
          <w:tblHeader/>
        </w:trPr>
        <w:tc>
          <w:tcPr>
            <w:tcW w:w="1545" w:type="dxa"/>
            <w:shd w:val="clear" w:color="auto" w:fill="BDD7EE"/>
          </w:tcPr>
          <w:p w14:paraId="7C010FC0" w14:textId="77777777" w:rsidR="00CF6F98" w:rsidRPr="006F3CB3" w:rsidRDefault="00CF6F98" w:rsidP="002B3DB6">
            <w:pPr>
              <w:rPr>
                <w:b/>
                <w:sz w:val="16"/>
                <w:szCs w:val="16"/>
                <w:lang w:val="fr-FR"/>
              </w:rPr>
            </w:pPr>
            <w:r w:rsidRPr="006F3CB3">
              <w:rPr>
                <w:b/>
                <w:sz w:val="16"/>
                <w:szCs w:val="16"/>
                <w:lang w:val="fr-FR"/>
              </w:rPr>
              <w:t>Effet</w:t>
            </w:r>
          </w:p>
        </w:tc>
        <w:tc>
          <w:tcPr>
            <w:tcW w:w="1995" w:type="dxa"/>
            <w:shd w:val="clear" w:color="auto" w:fill="BDD7EE"/>
          </w:tcPr>
          <w:p w14:paraId="4FC6422B" w14:textId="77777777" w:rsidR="00CF6F98" w:rsidRPr="006F3CB3" w:rsidRDefault="00CF6F98" w:rsidP="002B3DB6">
            <w:pPr>
              <w:rPr>
                <w:b/>
                <w:sz w:val="16"/>
                <w:szCs w:val="16"/>
                <w:lang w:val="fr-FR"/>
              </w:rPr>
            </w:pPr>
            <w:r w:rsidRPr="006F3CB3">
              <w:rPr>
                <w:b/>
                <w:sz w:val="16"/>
                <w:szCs w:val="16"/>
                <w:u w:val="single"/>
                <w:lang w:val="fr-FR"/>
              </w:rPr>
              <w:t>Nombre de bénéficiaires directs</w:t>
            </w:r>
            <w:r w:rsidRPr="006F3CB3">
              <w:rPr>
                <w:b/>
                <w:sz w:val="16"/>
                <w:szCs w:val="16"/>
                <w:lang w:val="fr-FR"/>
              </w:rPr>
              <w:t xml:space="preserve"> (indiquer % hommes et femmes), en cumulatif depuis le début du projet</w:t>
            </w:r>
          </w:p>
        </w:tc>
        <w:tc>
          <w:tcPr>
            <w:tcW w:w="1271" w:type="dxa"/>
            <w:shd w:val="clear" w:color="auto" w:fill="BDD7EE"/>
          </w:tcPr>
          <w:p w14:paraId="03E54A8F" w14:textId="77777777" w:rsidR="00CF6F98" w:rsidRPr="006F3CB3" w:rsidRDefault="00CF6F98" w:rsidP="002B3DB6">
            <w:pPr>
              <w:rPr>
                <w:b/>
                <w:sz w:val="16"/>
                <w:szCs w:val="16"/>
                <w:lang w:val="fr-FR"/>
              </w:rPr>
            </w:pPr>
            <w:r w:rsidRPr="006F3CB3">
              <w:rPr>
                <w:b/>
                <w:sz w:val="16"/>
                <w:szCs w:val="16"/>
                <w:lang w:val="fr-FR"/>
              </w:rPr>
              <w:t>Description et intensité du soutien</w:t>
            </w:r>
          </w:p>
        </w:tc>
        <w:tc>
          <w:tcPr>
            <w:tcW w:w="1594" w:type="dxa"/>
            <w:shd w:val="clear" w:color="auto" w:fill="BDD7EE"/>
          </w:tcPr>
          <w:p w14:paraId="0E6A08C0" w14:textId="77777777" w:rsidR="00CF6F98" w:rsidRPr="006F3CB3" w:rsidRDefault="00CF6F98" w:rsidP="002B3DB6">
            <w:pPr>
              <w:rPr>
                <w:b/>
                <w:sz w:val="16"/>
                <w:szCs w:val="16"/>
                <w:lang w:val="fr-FR"/>
              </w:rPr>
            </w:pPr>
            <w:r w:rsidRPr="006F3CB3">
              <w:rPr>
                <w:b/>
                <w:sz w:val="16"/>
                <w:szCs w:val="16"/>
                <w:u w:val="single"/>
                <w:lang w:val="fr-FR"/>
              </w:rPr>
              <w:t xml:space="preserve">Nombre de bénéficiaires indirects </w:t>
            </w:r>
            <w:r w:rsidRPr="006F3CB3">
              <w:rPr>
                <w:b/>
                <w:sz w:val="16"/>
                <w:szCs w:val="16"/>
                <w:lang w:val="fr-FR"/>
              </w:rPr>
              <w:t>en cumulatif depuis le début du projet</w:t>
            </w:r>
          </w:p>
        </w:tc>
        <w:tc>
          <w:tcPr>
            <w:tcW w:w="1189" w:type="dxa"/>
            <w:shd w:val="clear" w:color="auto" w:fill="BDD7EE"/>
          </w:tcPr>
          <w:p w14:paraId="14DE5517" w14:textId="77777777" w:rsidR="00CF6F98" w:rsidRPr="006F3CB3" w:rsidRDefault="00CF6F98" w:rsidP="002B3DB6">
            <w:pPr>
              <w:rPr>
                <w:b/>
                <w:sz w:val="16"/>
                <w:szCs w:val="16"/>
                <w:lang w:val="fr-FR"/>
              </w:rPr>
            </w:pPr>
            <w:r w:rsidRPr="006F3CB3">
              <w:rPr>
                <w:b/>
                <w:sz w:val="16"/>
                <w:szCs w:val="16"/>
                <w:lang w:val="fr-FR"/>
              </w:rPr>
              <w:t>Description et intensité du soutien</w:t>
            </w:r>
          </w:p>
        </w:tc>
        <w:tc>
          <w:tcPr>
            <w:tcW w:w="1314" w:type="dxa"/>
            <w:shd w:val="clear" w:color="auto" w:fill="BDD7EE"/>
          </w:tcPr>
          <w:p w14:paraId="307314B2" w14:textId="77777777" w:rsidR="00CF6F98" w:rsidRPr="006F3CB3" w:rsidRDefault="00CF6F98" w:rsidP="002B3DB6">
            <w:pPr>
              <w:rPr>
                <w:b/>
                <w:sz w:val="16"/>
                <w:szCs w:val="16"/>
                <w:lang w:val="fr-FR"/>
              </w:rPr>
            </w:pPr>
            <w:r w:rsidRPr="006F3CB3">
              <w:rPr>
                <w:b/>
                <w:sz w:val="16"/>
                <w:szCs w:val="16"/>
                <w:lang w:val="fr-FR"/>
              </w:rPr>
              <w:t xml:space="preserve">Commentaires </w:t>
            </w:r>
          </w:p>
        </w:tc>
      </w:tr>
      <w:tr w:rsidR="00F245B4" w:rsidRPr="00393289" w14:paraId="289B42DF" w14:textId="77777777" w:rsidTr="002B3DB6">
        <w:trPr>
          <w:trHeight w:val="300"/>
        </w:trPr>
        <w:tc>
          <w:tcPr>
            <w:tcW w:w="1545" w:type="dxa"/>
          </w:tcPr>
          <w:p w14:paraId="3EFDB0E3" w14:textId="77777777" w:rsidR="00F245B4" w:rsidRPr="006F3CB3" w:rsidRDefault="00F245B4" w:rsidP="00F245B4">
            <w:pPr>
              <w:rPr>
                <w:sz w:val="16"/>
                <w:szCs w:val="16"/>
                <w:lang w:val="fr-FR"/>
              </w:rPr>
            </w:pPr>
            <w:r w:rsidRPr="006F3CB3">
              <w:rPr>
                <w:sz w:val="16"/>
                <w:szCs w:val="16"/>
                <w:lang w:val="fr-FR"/>
              </w:rPr>
              <w:t xml:space="preserve">Aménagement du territoire </w:t>
            </w:r>
          </w:p>
        </w:tc>
        <w:tc>
          <w:tcPr>
            <w:tcW w:w="1995" w:type="dxa"/>
          </w:tcPr>
          <w:p w14:paraId="2577BB46" w14:textId="50982D5D" w:rsidR="00F245B4" w:rsidRPr="006F3CB3" w:rsidRDefault="00F245B4" w:rsidP="00F245B4">
            <w:pPr>
              <w:rPr>
                <w:sz w:val="16"/>
                <w:szCs w:val="16"/>
                <w:lang w:val="fr-FR"/>
              </w:rPr>
            </w:pPr>
            <w:r w:rsidRPr="006F3CB3">
              <w:rPr>
                <w:sz w:val="16"/>
                <w:szCs w:val="16"/>
                <w:lang w:val="fr-FR"/>
              </w:rPr>
              <w:t>25 (H90% ; F10%)</w:t>
            </w:r>
          </w:p>
        </w:tc>
        <w:tc>
          <w:tcPr>
            <w:tcW w:w="1271" w:type="dxa"/>
          </w:tcPr>
          <w:p w14:paraId="7BCA50FB" w14:textId="77777777" w:rsidR="00F245B4" w:rsidRDefault="00F245B4" w:rsidP="00F245B4">
            <w:pPr>
              <w:rPr>
                <w:sz w:val="16"/>
                <w:szCs w:val="16"/>
                <w:lang w:val="fr-FR"/>
              </w:rPr>
            </w:pPr>
            <w:r>
              <w:rPr>
                <w:sz w:val="16"/>
                <w:szCs w:val="16"/>
                <w:lang w:val="fr-FR"/>
              </w:rPr>
              <w:t>Ciblé ;</w:t>
            </w:r>
          </w:p>
          <w:p w14:paraId="7D5838DA" w14:textId="7B2511FF" w:rsidR="00F245B4" w:rsidRPr="006F3CB3" w:rsidRDefault="00F245B4" w:rsidP="00F245B4">
            <w:pPr>
              <w:rPr>
                <w:sz w:val="16"/>
                <w:szCs w:val="16"/>
                <w:lang w:val="fr-FR"/>
              </w:rPr>
            </w:pPr>
            <w:r>
              <w:rPr>
                <w:sz w:val="16"/>
                <w:szCs w:val="16"/>
                <w:lang w:val="fr-FR"/>
              </w:rPr>
              <w:t>Moyen</w:t>
            </w:r>
          </w:p>
        </w:tc>
        <w:tc>
          <w:tcPr>
            <w:tcW w:w="1594" w:type="dxa"/>
          </w:tcPr>
          <w:p w14:paraId="3C8A0DE3" w14:textId="223B94D7"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2ED5C09F" w14:textId="77777777" w:rsidR="00F245B4" w:rsidRDefault="00F245B4" w:rsidP="00F245B4">
            <w:pPr>
              <w:rPr>
                <w:sz w:val="16"/>
                <w:szCs w:val="16"/>
                <w:lang w:val="fr-FR"/>
              </w:rPr>
            </w:pPr>
            <w:r>
              <w:rPr>
                <w:sz w:val="16"/>
                <w:szCs w:val="16"/>
                <w:lang w:val="fr-FR"/>
              </w:rPr>
              <w:t>Ciblé ;</w:t>
            </w:r>
          </w:p>
          <w:p w14:paraId="17439FB3" w14:textId="5E00E86E" w:rsidR="00F245B4" w:rsidRPr="006F3CB3" w:rsidRDefault="00F245B4" w:rsidP="00F245B4">
            <w:pPr>
              <w:rPr>
                <w:sz w:val="16"/>
                <w:szCs w:val="16"/>
                <w:lang w:val="fr-FR"/>
              </w:rPr>
            </w:pPr>
            <w:r>
              <w:rPr>
                <w:sz w:val="16"/>
                <w:szCs w:val="16"/>
                <w:lang w:val="fr-FR"/>
              </w:rPr>
              <w:t>Faible</w:t>
            </w:r>
          </w:p>
        </w:tc>
        <w:tc>
          <w:tcPr>
            <w:tcW w:w="1314" w:type="dxa"/>
          </w:tcPr>
          <w:p w14:paraId="18524E87" w14:textId="77777777" w:rsidR="00F245B4" w:rsidRPr="006F3CB3" w:rsidRDefault="00F245B4" w:rsidP="00F245B4">
            <w:pPr>
              <w:rPr>
                <w:sz w:val="16"/>
                <w:szCs w:val="16"/>
                <w:lang w:val="fr-FR"/>
              </w:rPr>
            </w:pPr>
          </w:p>
        </w:tc>
      </w:tr>
      <w:tr w:rsidR="00F245B4" w:rsidRPr="00393289" w14:paraId="34F8FB02" w14:textId="77777777" w:rsidTr="002B3DB6">
        <w:trPr>
          <w:trHeight w:val="300"/>
        </w:trPr>
        <w:tc>
          <w:tcPr>
            <w:tcW w:w="1545" w:type="dxa"/>
          </w:tcPr>
          <w:p w14:paraId="676136D5" w14:textId="77777777" w:rsidR="00F245B4" w:rsidRPr="006F3CB3" w:rsidRDefault="00F245B4" w:rsidP="00F245B4">
            <w:pPr>
              <w:rPr>
                <w:sz w:val="16"/>
                <w:szCs w:val="16"/>
                <w:lang w:val="fr-FR"/>
              </w:rPr>
            </w:pPr>
            <w:r w:rsidRPr="006F3CB3">
              <w:rPr>
                <w:sz w:val="16"/>
                <w:szCs w:val="16"/>
                <w:lang w:val="fr-FR"/>
              </w:rPr>
              <w:t>Energie</w:t>
            </w:r>
          </w:p>
        </w:tc>
        <w:tc>
          <w:tcPr>
            <w:tcW w:w="1995" w:type="dxa"/>
          </w:tcPr>
          <w:p w14:paraId="178170B5" w14:textId="508949EE" w:rsidR="00F245B4" w:rsidRPr="006F3CB3" w:rsidRDefault="00F245B4" w:rsidP="00F245B4">
            <w:pPr>
              <w:rPr>
                <w:sz w:val="16"/>
                <w:szCs w:val="16"/>
                <w:lang w:val="fr-FR"/>
              </w:rPr>
            </w:pPr>
            <w:r w:rsidRPr="006F3CB3">
              <w:rPr>
                <w:sz w:val="16"/>
                <w:szCs w:val="16"/>
                <w:lang w:val="fr-FR"/>
              </w:rPr>
              <w:t>3 (H95 ; F5%)</w:t>
            </w:r>
          </w:p>
        </w:tc>
        <w:tc>
          <w:tcPr>
            <w:tcW w:w="1271" w:type="dxa"/>
          </w:tcPr>
          <w:p w14:paraId="6E7FE88B" w14:textId="77777777" w:rsidR="00F245B4" w:rsidRDefault="00F245B4" w:rsidP="00F245B4">
            <w:pPr>
              <w:rPr>
                <w:sz w:val="16"/>
                <w:szCs w:val="16"/>
                <w:lang w:val="fr-FR"/>
              </w:rPr>
            </w:pPr>
            <w:r>
              <w:rPr>
                <w:sz w:val="16"/>
                <w:szCs w:val="16"/>
                <w:lang w:val="fr-FR"/>
              </w:rPr>
              <w:t>Ciblé ;</w:t>
            </w:r>
          </w:p>
          <w:p w14:paraId="5BCD95BC" w14:textId="3C08FC08" w:rsidR="00F245B4" w:rsidRPr="006F3CB3" w:rsidRDefault="00F245B4" w:rsidP="00F245B4">
            <w:pPr>
              <w:rPr>
                <w:sz w:val="16"/>
                <w:szCs w:val="16"/>
                <w:lang w:val="fr-FR"/>
              </w:rPr>
            </w:pPr>
            <w:r>
              <w:rPr>
                <w:sz w:val="16"/>
                <w:szCs w:val="16"/>
                <w:lang w:val="fr-FR"/>
              </w:rPr>
              <w:t>Moyen</w:t>
            </w:r>
          </w:p>
        </w:tc>
        <w:tc>
          <w:tcPr>
            <w:tcW w:w="1594" w:type="dxa"/>
          </w:tcPr>
          <w:p w14:paraId="78F64029" w14:textId="14A9FBAE"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3B31BBB7" w14:textId="77777777" w:rsidR="00F245B4" w:rsidRDefault="00F245B4" w:rsidP="00F245B4">
            <w:pPr>
              <w:rPr>
                <w:sz w:val="16"/>
                <w:szCs w:val="16"/>
                <w:lang w:val="fr-FR"/>
              </w:rPr>
            </w:pPr>
            <w:r>
              <w:rPr>
                <w:sz w:val="16"/>
                <w:szCs w:val="16"/>
                <w:lang w:val="fr-FR"/>
              </w:rPr>
              <w:t>Ciblé ;</w:t>
            </w:r>
          </w:p>
          <w:p w14:paraId="1A085032" w14:textId="7A50A16F" w:rsidR="00F245B4" w:rsidRPr="006F3CB3" w:rsidRDefault="00F245B4" w:rsidP="00F245B4">
            <w:pPr>
              <w:rPr>
                <w:sz w:val="16"/>
                <w:szCs w:val="16"/>
                <w:lang w:val="fr-FR"/>
              </w:rPr>
            </w:pPr>
            <w:r>
              <w:rPr>
                <w:sz w:val="16"/>
                <w:szCs w:val="16"/>
                <w:lang w:val="fr-FR"/>
              </w:rPr>
              <w:t>Faible</w:t>
            </w:r>
          </w:p>
        </w:tc>
        <w:tc>
          <w:tcPr>
            <w:tcW w:w="1314" w:type="dxa"/>
          </w:tcPr>
          <w:p w14:paraId="4BF945D6" w14:textId="77777777" w:rsidR="00F245B4" w:rsidRPr="006F3CB3" w:rsidRDefault="00F245B4" w:rsidP="00F245B4">
            <w:pPr>
              <w:rPr>
                <w:sz w:val="16"/>
                <w:szCs w:val="16"/>
                <w:lang w:val="fr-FR"/>
              </w:rPr>
            </w:pPr>
          </w:p>
        </w:tc>
      </w:tr>
      <w:tr w:rsidR="00F245B4" w:rsidRPr="00393289" w14:paraId="0785B13F" w14:textId="77777777" w:rsidTr="002B3DB6">
        <w:trPr>
          <w:trHeight w:val="300"/>
        </w:trPr>
        <w:tc>
          <w:tcPr>
            <w:tcW w:w="1545" w:type="dxa"/>
          </w:tcPr>
          <w:p w14:paraId="4EC25484" w14:textId="77777777" w:rsidR="00F245B4" w:rsidRPr="006F3CB3" w:rsidRDefault="00F245B4" w:rsidP="00F245B4">
            <w:pPr>
              <w:rPr>
                <w:sz w:val="16"/>
                <w:szCs w:val="16"/>
                <w:lang w:val="fr-FR"/>
              </w:rPr>
            </w:pPr>
            <w:r w:rsidRPr="006F3CB3">
              <w:rPr>
                <w:sz w:val="16"/>
                <w:szCs w:val="16"/>
                <w:lang w:val="fr-FR"/>
              </w:rPr>
              <w:t xml:space="preserve">Agriculture </w:t>
            </w:r>
          </w:p>
        </w:tc>
        <w:tc>
          <w:tcPr>
            <w:tcW w:w="1995" w:type="dxa"/>
          </w:tcPr>
          <w:p w14:paraId="10312F29" w14:textId="52780BE6" w:rsidR="00F245B4" w:rsidRPr="006F3CB3" w:rsidRDefault="00F245B4" w:rsidP="00F245B4">
            <w:pPr>
              <w:rPr>
                <w:sz w:val="16"/>
                <w:szCs w:val="16"/>
                <w:lang w:val="fr-FR"/>
              </w:rPr>
            </w:pPr>
            <w:r w:rsidRPr="006F3CB3">
              <w:rPr>
                <w:sz w:val="16"/>
                <w:szCs w:val="16"/>
                <w:lang w:val="fr-FR"/>
              </w:rPr>
              <w:t>290 (H80 ; F20%)</w:t>
            </w:r>
          </w:p>
        </w:tc>
        <w:tc>
          <w:tcPr>
            <w:tcW w:w="1271" w:type="dxa"/>
          </w:tcPr>
          <w:p w14:paraId="3FB98929" w14:textId="77777777" w:rsidR="00F245B4" w:rsidRDefault="00F245B4" w:rsidP="00F245B4">
            <w:pPr>
              <w:rPr>
                <w:sz w:val="16"/>
                <w:szCs w:val="16"/>
                <w:lang w:val="fr-FR"/>
              </w:rPr>
            </w:pPr>
            <w:r>
              <w:rPr>
                <w:sz w:val="16"/>
                <w:szCs w:val="16"/>
                <w:lang w:val="fr-FR"/>
              </w:rPr>
              <w:t>Ciblé ;</w:t>
            </w:r>
          </w:p>
          <w:p w14:paraId="49EAFE40" w14:textId="4BCFC3F5" w:rsidR="00F245B4" w:rsidRPr="006F3CB3" w:rsidRDefault="00F245B4" w:rsidP="00F245B4">
            <w:pPr>
              <w:rPr>
                <w:sz w:val="16"/>
                <w:szCs w:val="16"/>
                <w:lang w:val="fr-FR"/>
              </w:rPr>
            </w:pPr>
            <w:r>
              <w:rPr>
                <w:sz w:val="16"/>
                <w:szCs w:val="16"/>
                <w:lang w:val="fr-FR"/>
              </w:rPr>
              <w:t>Moyen</w:t>
            </w:r>
          </w:p>
        </w:tc>
        <w:tc>
          <w:tcPr>
            <w:tcW w:w="1594" w:type="dxa"/>
          </w:tcPr>
          <w:p w14:paraId="5728CC98" w14:textId="15128047"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2A2231FD" w14:textId="77777777" w:rsidR="00F245B4" w:rsidRDefault="00F245B4" w:rsidP="00F245B4">
            <w:pPr>
              <w:rPr>
                <w:sz w:val="16"/>
                <w:szCs w:val="16"/>
                <w:lang w:val="fr-FR"/>
              </w:rPr>
            </w:pPr>
            <w:r>
              <w:rPr>
                <w:sz w:val="16"/>
                <w:szCs w:val="16"/>
                <w:lang w:val="fr-FR"/>
              </w:rPr>
              <w:t>Ciblé ;</w:t>
            </w:r>
          </w:p>
          <w:p w14:paraId="533DB9E9" w14:textId="7CE47579" w:rsidR="00F245B4" w:rsidRPr="006F3CB3" w:rsidRDefault="00F245B4" w:rsidP="00F245B4">
            <w:pPr>
              <w:rPr>
                <w:sz w:val="16"/>
                <w:szCs w:val="16"/>
                <w:lang w:val="fr-FR"/>
              </w:rPr>
            </w:pPr>
            <w:r>
              <w:rPr>
                <w:sz w:val="16"/>
                <w:szCs w:val="16"/>
                <w:lang w:val="fr-FR"/>
              </w:rPr>
              <w:t>Moyen</w:t>
            </w:r>
          </w:p>
        </w:tc>
        <w:tc>
          <w:tcPr>
            <w:tcW w:w="1314" w:type="dxa"/>
          </w:tcPr>
          <w:p w14:paraId="0211FF8F" w14:textId="77777777" w:rsidR="00F245B4" w:rsidRPr="006F3CB3" w:rsidRDefault="00F245B4" w:rsidP="00F245B4">
            <w:pPr>
              <w:rPr>
                <w:sz w:val="16"/>
                <w:szCs w:val="16"/>
                <w:lang w:val="fr-FR"/>
              </w:rPr>
            </w:pPr>
          </w:p>
        </w:tc>
      </w:tr>
      <w:tr w:rsidR="00F245B4" w:rsidRPr="00393289" w14:paraId="241D67C5" w14:textId="77777777" w:rsidTr="002B3DB6">
        <w:trPr>
          <w:trHeight w:val="300"/>
        </w:trPr>
        <w:tc>
          <w:tcPr>
            <w:tcW w:w="1545" w:type="dxa"/>
          </w:tcPr>
          <w:p w14:paraId="2EED7C61" w14:textId="77777777" w:rsidR="00F245B4" w:rsidRPr="006F3CB3" w:rsidRDefault="00F245B4" w:rsidP="00F245B4">
            <w:pPr>
              <w:rPr>
                <w:sz w:val="16"/>
                <w:szCs w:val="16"/>
                <w:lang w:val="fr-FR"/>
              </w:rPr>
            </w:pPr>
            <w:r w:rsidRPr="006F3CB3">
              <w:rPr>
                <w:sz w:val="16"/>
                <w:szCs w:val="16"/>
                <w:lang w:val="fr-FR"/>
              </w:rPr>
              <w:t xml:space="preserve">Forêts </w:t>
            </w:r>
          </w:p>
        </w:tc>
        <w:tc>
          <w:tcPr>
            <w:tcW w:w="1995" w:type="dxa"/>
          </w:tcPr>
          <w:p w14:paraId="67C97270" w14:textId="5216CC20" w:rsidR="00F245B4" w:rsidRPr="006F3CB3" w:rsidRDefault="00F245B4" w:rsidP="00F245B4">
            <w:pPr>
              <w:rPr>
                <w:sz w:val="16"/>
                <w:szCs w:val="16"/>
                <w:lang w:val="fr-FR"/>
              </w:rPr>
            </w:pPr>
            <w:r w:rsidRPr="006F3CB3">
              <w:rPr>
                <w:sz w:val="16"/>
                <w:szCs w:val="16"/>
                <w:lang w:val="fr-FR"/>
              </w:rPr>
              <w:t>3500 (H73% ; F27%)</w:t>
            </w:r>
          </w:p>
        </w:tc>
        <w:tc>
          <w:tcPr>
            <w:tcW w:w="1271" w:type="dxa"/>
          </w:tcPr>
          <w:p w14:paraId="7C9D7494" w14:textId="5ED94F0C" w:rsidR="00F245B4" w:rsidRDefault="00F245B4" w:rsidP="00F245B4">
            <w:pPr>
              <w:rPr>
                <w:sz w:val="16"/>
                <w:szCs w:val="16"/>
                <w:lang w:val="fr-FR"/>
              </w:rPr>
            </w:pPr>
            <w:r>
              <w:rPr>
                <w:sz w:val="16"/>
                <w:szCs w:val="16"/>
                <w:lang w:val="fr-FR"/>
              </w:rPr>
              <w:t>Non Ciblé ;</w:t>
            </w:r>
          </w:p>
          <w:p w14:paraId="36382225" w14:textId="3F8E4528" w:rsidR="00F245B4" w:rsidRPr="006F3CB3" w:rsidRDefault="00F245B4" w:rsidP="00F245B4">
            <w:pPr>
              <w:rPr>
                <w:sz w:val="16"/>
                <w:szCs w:val="16"/>
                <w:lang w:val="fr-FR"/>
              </w:rPr>
            </w:pPr>
            <w:r>
              <w:rPr>
                <w:sz w:val="16"/>
                <w:szCs w:val="16"/>
                <w:lang w:val="fr-FR"/>
              </w:rPr>
              <w:t>Moyen</w:t>
            </w:r>
          </w:p>
        </w:tc>
        <w:tc>
          <w:tcPr>
            <w:tcW w:w="1594" w:type="dxa"/>
          </w:tcPr>
          <w:p w14:paraId="2282B35E" w14:textId="2F4A4C95"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637B967F" w14:textId="77777777" w:rsidR="00F245B4" w:rsidRDefault="00F245B4" w:rsidP="00F245B4">
            <w:pPr>
              <w:rPr>
                <w:sz w:val="16"/>
                <w:szCs w:val="16"/>
                <w:lang w:val="fr-FR"/>
              </w:rPr>
            </w:pPr>
            <w:r>
              <w:rPr>
                <w:sz w:val="16"/>
                <w:szCs w:val="16"/>
                <w:lang w:val="fr-FR"/>
              </w:rPr>
              <w:t>Non Ciblé ;</w:t>
            </w:r>
          </w:p>
          <w:p w14:paraId="0B27F365" w14:textId="24D65D1D" w:rsidR="00F245B4" w:rsidRPr="006F3CB3" w:rsidRDefault="00F245B4" w:rsidP="00F245B4">
            <w:pPr>
              <w:rPr>
                <w:sz w:val="16"/>
                <w:szCs w:val="16"/>
                <w:lang w:val="fr-FR"/>
              </w:rPr>
            </w:pPr>
            <w:r>
              <w:rPr>
                <w:sz w:val="16"/>
                <w:szCs w:val="16"/>
                <w:lang w:val="fr-FR"/>
              </w:rPr>
              <w:t>Faible</w:t>
            </w:r>
          </w:p>
        </w:tc>
        <w:tc>
          <w:tcPr>
            <w:tcW w:w="1314" w:type="dxa"/>
          </w:tcPr>
          <w:p w14:paraId="16B11FCB" w14:textId="0D3D231E" w:rsidR="00F245B4" w:rsidRPr="006F3CB3" w:rsidRDefault="00F245B4" w:rsidP="00F245B4">
            <w:pPr>
              <w:rPr>
                <w:sz w:val="16"/>
                <w:szCs w:val="16"/>
                <w:lang w:val="fr-FR"/>
              </w:rPr>
            </w:pPr>
            <w:r>
              <w:rPr>
                <w:sz w:val="16"/>
                <w:szCs w:val="16"/>
                <w:lang w:val="fr-FR"/>
              </w:rPr>
              <w:t xml:space="preserve">Il faudra éclater </w:t>
            </w:r>
            <w:proofErr w:type="spellStart"/>
            <w:r>
              <w:rPr>
                <w:sz w:val="16"/>
                <w:szCs w:val="16"/>
                <w:lang w:val="fr-FR"/>
              </w:rPr>
              <w:t>differents</w:t>
            </w:r>
            <w:proofErr w:type="spellEnd"/>
            <w:r>
              <w:rPr>
                <w:sz w:val="16"/>
                <w:szCs w:val="16"/>
                <w:lang w:val="fr-FR"/>
              </w:rPr>
              <w:t xml:space="preserve"> types de bénéficiaires dans ce secteur. </w:t>
            </w:r>
          </w:p>
        </w:tc>
      </w:tr>
      <w:tr w:rsidR="00F245B4" w:rsidRPr="00393289" w14:paraId="51B0CF64" w14:textId="77777777" w:rsidTr="002B3DB6">
        <w:trPr>
          <w:trHeight w:val="300"/>
        </w:trPr>
        <w:tc>
          <w:tcPr>
            <w:tcW w:w="1545" w:type="dxa"/>
          </w:tcPr>
          <w:p w14:paraId="1722ACD0" w14:textId="77777777" w:rsidR="00F245B4" w:rsidRPr="006F3CB3" w:rsidRDefault="00F245B4" w:rsidP="00F245B4">
            <w:pPr>
              <w:rPr>
                <w:sz w:val="16"/>
                <w:szCs w:val="16"/>
                <w:lang w:val="fr-FR"/>
              </w:rPr>
            </w:pPr>
            <w:r w:rsidRPr="006F3CB3">
              <w:rPr>
                <w:sz w:val="16"/>
                <w:szCs w:val="16"/>
                <w:lang w:val="fr-FR"/>
              </w:rPr>
              <w:t>Foncier</w:t>
            </w:r>
          </w:p>
        </w:tc>
        <w:tc>
          <w:tcPr>
            <w:tcW w:w="1995" w:type="dxa"/>
          </w:tcPr>
          <w:p w14:paraId="284C5C8A" w14:textId="398D1791" w:rsidR="00F245B4" w:rsidRPr="006F3CB3" w:rsidRDefault="00F245B4" w:rsidP="00F245B4">
            <w:pPr>
              <w:rPr>
                <w:sz w:val="16"/>
                <w:szCs w:val="16"/>
                <w:lang w:val="fr-FR"/>
              </w:rPr>
            </w:pPr>
            <w:r w:rsidRPr="006F3CB3">
              <w:rPr>
                <w:sz w:val="16"/>
                <w:szCs w:val="16"/>
                <w:lang w:val="fr-FR"/>
              </w:rPr>
              <w:t>15 (H85 ; F15%)</w:t>
            </w:r>
          </w:p>
        </w:tc>
        <w:tc>
          <w:tcPr>
            <w:tcW w:w="1271" w:type="dxa"/>
          </w:tcPr>
          <w:p w14:paraId="4FFFDEE1" w14:textId="77777777" w:rsidR="00F245B4" w:rsidRDefault="00F245B4" w:rsidP="00F245B4">
            <w:pPr>
              <w:rPr>
                <w:sz w:val="16"/>
                <w:szCs w:val="16"/>
                <w:lang w:val="fr-FR"/>
              </w:rPr>
            </w:pPr>
            <w:r>
              <w:rPr>
                <w:sz w:val="16"/>
                <w:szCs w:val="16"/>
                <w:lang w:val="fr-FR"/>
              </w:rPr>
              <w:t>Ciblé ;</w:t>
            </w:r>
          </w:p>
          <w:p w14:paraId="1486DDB9" w14:textId="2616454B" w:rsidR="00F245B4" w:rsidRPr="006F3CB3" w:rsidRDefault="00F245B4" w:rsidP="00F245B4">
            <w:pPr>
              <w:rPr>
                <w:sz w:val="16"/>
                <w:szCs w:val="16"/>
                <w:lang w:val="fr-FR"/>
              </w:rPr>
            </w:pPr>
            <w:r>
              <w:rPr>
                <w:sz w:val="16"/>
                <w:szCs w:val="16"/>
                <w:lang w:val="fr-FR"/>
              </w:rPr>
              <w:t>Moyen</w:t>
            </w:r>
          </w:p>
        </w:tc>
        <w:tc>
          <w:tcPr>
            <w:tcW w:w="1594" w:type="dxa"/>
          </w:tcPr>
          <w:p w14:paraId="14F4AF8B" w14:textId="395B24E0"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7578058A" w14:textId="77777777" w:rsidR="00F245B4" w:rsidRDefault="00F245B4" w:rsidP="00F245B4">
            <w:pPr>
              <w:rPr>
                <w:sz w:val="16"/>
                <w:szCs w:val="16"/>
                <w:lang w:val="fr-FR"/>
              </w:rPr>
            </w:pPr>
            <w:r>
              <w:rPr>
                <w:sz w:val="16"/>
                <w:szCs w:val="16"/>
                <w:lang w:val="fr-FR"/>
              </w:rPr>
              <w:t>Ciblé ;</w:t>
            </w:r>
          </w:p>
          <w:p w14:paraId="09FF16DB" w14:textId="48EAF88C" w:rsidR="00F245B4" w:rsidRPr="006F3CB3" w:rsidRDefault="00F245B4" w:rsidP="00F245B4">
            <w:pPr>
              <w:rPr>
                <w:sz w:val="16"/>
                <w:szCs w:val="16"/>
                <w:lang w:val="fr-FR"/>
              </w:rPr>
            </w:pPr>
            <w:r>
              <w:rPr>
                <w:sz w:val="16"/>
                <w:szCs w:val="16"/>
                <w:lang w:val="fr-FR"/>
              </w:rPr>
              <w:t>Faible</w:t>
            </w:r>
          </w:p>
        </w:tc>
        <w:tc>
          <w:tcPr>
            <w:tcW w:w="1314" w:type="dxa"/>
          </w:tcPr>
          <w:p w14:paraId="1A1C7B3F" w14:textId="77777777" w:rsidR="00F245B4" w:rsidRPr="006F3CB3" w:rsidRDefault="00F245B4" w:rsidP="00F245B4">
            <w:pPr>
              <w:rPr>
                <w:sz w:val="16"/>
                <w:szCs w:val="16"/>
                <w:lang w:val="fr-FR"/>
              </w:rPr>
            </w:pPr>
          </w:p>
        </w:tc>
      </w:tr>
      <w:tr w:rsidR="00F245B4" w:rsidRPr="00393289" w14:paraId="04793DE5" w14:textId="77777777" w:rsidTr="002B3DB6">
        <w:trPr>
          <w:trHeight w:val="300"/>
        </w:trPr>
        <w:tc>
          <w:tcPr>
            <w:tcW w:w="1545" w:type="dxa"/>
          </w:tcPr>
          <w:p w14:paraId="07110F51" w14:textId="77777777" w:rsidR="00F245B4" w:rsidRPr="006F3CB3" w:rsidRDefault="00F245B4" w:rsidP="00F245B4">
            <w:pPr>
              <w:rPr>
                <w:sz w:val="16"/>
                <w:szCs w:val="16"/>
                <w:lang w:val="fr-FR"/>
              </w:rPr>
            </w:pPr>
            <w:r w:rsidRPr="006F3CB3">
              <w:rPr>
                <w:sz w:val="16"/>
                <w:szCs w:val="16"/>
                <w:lang w:val="fr-FR"/>
              </w:rPr>
              <w:t>Mines et infrastructures</w:t>
            </w:r>
          </w:p>
        </w:tc>
        <w:tc>
          <w:tcPr>
            <w:tcW w:w="1995" w:type="dxa"/>
          </w:tcPr>
          <w:p w14:paraId="34853DB0" w14:textId="274BA33F" w:rsidR="00F245B4" w:rsidRPr="006F3CB3" w:rsidRDefault="00F245B4" w:rsidP="00F245B4">
            <w:pPr>
              <w:rPr>
                <w:sz w:val="16"/>
                <w:szCs w:val="16"/>
                <w:lang w:val="fr-FR"/>
              </w:rPr>
            </w:pPr>
            <w:r w:rsidRPr="006F3CB3">
              <w:rPr>
                <w:sz w:val="16"/>
                <w:szCs w:val="16"/>
                <w:lang w:val="fr-FR"/>
              </w:rPr>
              <w:t>10 (H90 ; F10%)</w:t>
            </w:r>
          </w:p>
        </w:tc>
        <w:tc>
          <w:tcPr>
            <w:tcW w:w="1271" w:type="dxa"/>
          </w:tcPr>
          <w:p w14:paraId="3F6D02C5" w14:textId="77777777" w:rsidR="00F245B4" w:rsidRDefault="00F245B4" w:rsidP="00F245B4">
            <w:pPr>
              <w:rPr>
                <w:sz w:val="16"/>
                <w:szCs w:val="16"/>
                <w:lang w:val="fr-FR"/>
              </w:rPr>
            </w:pPr>
            <w:r>
              <w:rPr>
                <w:sz w:val="16"/>
                <w:szCs w:val="16"/>
                <w:lang w:val="fr-FR"/>
              </w:rPr>
              <w:t>Ciblé ;</w:t>
            </w:r>
          </w:p>
          <w:p w14:paraId="769C69AB" w14:textId="54102611" w:rsidR="00F245B4" w:rsidRPr="006F3CB3" w:rsidRDefault="00F245B4" w:rsidP="00F245B4">
            <w:pPr>
              <w:rPr>
                <w:sz w:val="16"/>
                <w:szCs w:val="16"/>
                <w:lang w:val="fr-FR"/>
              </w:rPr>
            </w:pPr>
            <w:r>
              <w:rPr>
                <w:sz w:val="16"/>
                <w:szCs w:val="16"/>
                <w:lang w:val="fr-FR"/>
              </w:rPr>
              <w:t>Moyen</w:t>
            </w:r>
          </w:p>
        </w:tc>
        <w:tc>
          <w:tcPr>
            <w:tcW w:w="1594" w:type="dxa"/>
          </w:tcPr>
          <w:p w14:paraId="698EB211" w14:textId="58290F50"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085BD4E4" w14:textId="77777777" w:rsidR="00F245B4" w:rsidRDefault="00F245B4" w:rsidP="00F245B4">
            <w:pPr>
              <w:rPr>
                <w:sz w:val="16"/>
                <w:szCs w:val="16"/>
                <w:lang w:val="fr-FR"/>
              </w:rPr>
            </w:pPr>
            <w:r>
              <w:rPr>
                <w:sz w:val="16"/>
                <w:szCs w:val="16"/>
                <w:lang w:val="fr-FR"/>
              </w:rPr>
              <w:t>Ciblé ;</w:t>
            </w:r>
          </w:p>
          <w:p w14:paraId="22521437" w14:textId="476CB924" w:rsidR="00F245B4" w:rsidRPr="006F3CB3" w:rsidRDefault="00F245B4" w:rsidP="00F245B4">
            <w:pPr>
              <w:rPr>
                <w:sz w:val="16"/>
                <w:szCs w:val="16"/>
                <w:lang w:val="fr-FR"/>
              </w:rPr>
            </w:pPr>
            <w:r>
              <w:rPr>
                <w:sz w:val="16"/>
                <w:szCs w:val="16"/>
                <w:lang w:val="fr-FR"/>
              </w:rPr>
              <w:t>Faible</w:t>
            </w:r>
          </w:p>
        </w:tc>
        <w:tc>
          <w:tcPr>
            <w:tcW w:w="1314" w:type="dxa"/>
          </w:tcPr>
          <w:p w14:paraId="41DE33E2" w14:textId="77777777" w:rsidR="00F245B4" w:rsidRPr="006F3CB3" w:rsidRDefault="00F245B4" w:rsidP="00F245B4">
            <w:pPr>
              <w:rPr>
                <w:sz w:val="16"/>
                <w:szCs w:val="16"/>
                <w:lang w:val="fr-FR"/>
              </w:rPr>
            </w:pPr>
          </w:p>
        </w:tc>
      </w:tr>
      <w:tr w:rsidR="00F245B4" w:rsidRPr="00393289" w14:paraId="1F8BE1A9" w14:textId="77777777" w:rsidTr="002B3DB6">
        <w:trPr>
          <w:trHeight w:val="300"/>
        </w:trPr>
        <w:tc>
          <w:tcPr>
            <w:tcW w:w="1545" w:type="dxa"/>
          </w:tcPr>
          <w:p w14:paraId="3A483709" w14:textId="77777777" w:rsidR="00F245B4" w:rsidRPr="006F3CB3" w:rsidRDefault="00F245B4" w:rsidP="00F245B4">
            <w:pPr>
              <w:rPr>
                <w:sz w:val="16"/>
                <w:szCs w:val="16"/>
                <w:lang w:val="fr-FR"/>
              </w:rPr>
            </w:pPr>
            <w:r w:rsidRPr="006F3CB3">
              <w:rPr>
                <w:sz w:val="16"/>
                <w:szCs w:val="16"/>
                <w:lang w:val="fr-FR"/>
              </w:rPr>
              <w:t>Démographie</w:t>
            </w:r>
          </w:p>
        </w:tc>
        <w:tc>
          <w:tcPr>
            <w:tcW w:w="1995" w:type="dxa"/>
          </w:tcPr>
          <w:p w14:paraId="7F741AA0" w14:textId="20BAC904" w:rsidR="00F245B4" w:rsidRPr="006F3CB3" w:rsidRDefault="00F245B4" w:rsidP="00F245B4">
            <w:pPr>
              <w:rPr>
                <w:sz w:val="16"/>
                <w:szCs w:val="16"/>
                <w:lang w:val="fr-FR"/>
              </w:rPr>
            </w:pPr>
            <w:r w:rsidRPr="006F3CB3">
              <w:rPr>
                <w:sz w:val="16"/>
                <w:szCs w:val="16"/>
                <w:lang w:val="fr-FR"/>
              </w:rPr>
              <w:t>2 (H100 ; F0%)</w:t>
            </w:r>
          </w:p>
        </w:tc>
        <w:tc>
          <w:tcPr>
            <w:tcW w:w="1271" w:type="dxa"/>
          </w:tcPr>
          <w:p w14:paraId="0A91469A" w14:textId="77777777" w:rsidR="00F245B4" w:rsidRDefault="00F245B4" w:rsidP="00F245B4">
            <w:pPr>
              <w:rPr>
                <w:sz w:val="16"/>
                <w:szCs w:val="16"/>
                <w:lang w:val="fr-FR"/>
              </w:rPr>
            </w:pPr>
            <w:r>
              <w:rPr>
                <w:sz w:val="16"/>
                <w:szCs w:val="16"/>
                <w:lang w:val="fr-FR"/>
              </w:rPr>
              <w:t>Ciblé ;</w:t>
            </w:r>
          </w:p>
          <w:p w14:paraId="242E5B78" w14:textId="024E2F0E" w:rsidR="00F245B4" w:rsidRPr="006F3CB3" w:rsidRDefault="00F245B4" w:rsidP="00F245B4">
            <w:pPr>
              <w:rPr>
                <w:sz w:val="16"/>
                <w:szCs w:val="16"/>
                <w:lang w:val="fr-FR"/>
              </w:rPr>
            </w:pPr>
            <w:r>
              <w:rPr>
                <w:sz w:val="16"/>
                <w:szCs w:val="16"/>
                <w:lang w:val="fr-FR"/>
              </w:rPr>
              <w:t>Moyen</w:t>
            </w:r>
          </w:p>
        </w:tc>
        <w:tc>
          <w:tcPr>
            <w:tcW w:w="1594" w:type="dxa"/>
          </w:tcPr>
          <w:p w14:paraId="2177E170" w14:textId="3A3D4661"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7557D709" w14:textId="77777777" w:rsidR="00F245B4" w:rsidRDefault="00F245B4" w:rsidP="00F245B4">
            <w:pPr>
              <w:rPr>
                <w:sz w:val="16"/>
                <w:szCs w:val="16"/>
                <w:lang w:val="fr-FR"/>
              </w:rPr>
            </w:pPr>
            <w:r>
              <w:rPr>
                <w:sz w:val="16"/>
                <w:szCs w:val="16"/>
                <w:lang w:val="fr-FR"/>
              </w:rPr>
              <w:t>Ciblé ;</w:t>
            </w:r>
          </w:p>
          <w:p w14:paraId="0F104D2C" w14:textId="3B97C49B" w:rsidR="00F245B4" w:rsidRPr="006F3CB3" w:rsidRDefault="00F245B4" w:rsidP="00F245B4">
            <w:pPr>
              <w:rPr>
                <w:sz w:val="16"/>
                <w:szCs w:val="16"/>
                <w:lang w:val="fr-FR"/>
              </w:rPr>
            </w:pPr>
            <w:r>
              <w:rPr>
                <w:sz w:val="16"/>
                <w:szCs w:val="16"/>
                <w:lang w:val="fr-FR"/>
              </w:rPr>
              <w:t>Faible</w:t>
            </w:r>
          </w:p>
        </w:tc>
        <w:tc>
          <w:tcPr>
            <w:tcW w:w="1314" w:type="dxa"/>
          </w:tcPr>
          <w:p w14:paraId="7F6D4F65" w14:textId="77777777" w:rsidR="00F245B4" w:rsidRPr="006F3CB3" w:rsidRDefault="00F245B4" w:rsidP="00F245B4">
            <w:pPr>
              <w:rPr>
                <w:sz w:val="16"/>
                <w:szCs w:val="16"/>
                <w:lang w:val="fr-FR"/>
              </w:rPr>
            </w:pPr>
          </w:p>
        </w:tc>
      </w:tr>
      <w:tr w:rsidR="00F245B4" w:rsidRPr="00393289" w14:paraId="3F87711E" w14:textId="77777777" w:rsidTr="002B3DB6">
        <w:trPr>
          <w:trHeight w:val="300"/>
        </w:trPr>
        <w:tc>
          <w:tcPr>
            <w:tcW w:w="1545" w:type="dxa"/>
          </w:tcPr>
          <w:p w14:paraId="545CCF8F" w14:textId="77777777" w:rsidR="00F245B4" w:rsidRPr="006F3CB3" w:rsidRDefault="00F245B4" w:rsidP="00F245B4">
            <w:pPr>
              <w:rPr>
                <w:sz w:val="16"/>
                <w:szCs w:val="16"/>
                <w:lang w:val="fr-FR"/>
              </w:rPr>
            </w:pPr>
            <w:r w:rsidRPr="006F3CB3">
              <w:rPr>
                <w:sz w:val="16"/>
                <w:szCs w:val="16"/>
                <w:lang w:val="fr-FR"/>
              </w:rPr>
              <w:t>Gouvernance</w:t>
            </w:r>
          </w:p>
        </w:tc>
        <w:tc>
          <w:tcPr>
            <w:tcW w:w="1995" w:type="dxa"/>
          </w:tcPr>
          <w:p w14:paraId="07937F83" w14:textId="1834014F" w:rsidR="00F245B4" w:rsidRPr="006F3CB3" w:rsidRDefault="00F245B4" w:rsidP="00F245B4">
            <w:pPr>
              <w:rPr>
                <w:sz w:val="16"/>
                <w:szCs w:val="16"/>
                <w:lang w:val="fr-FR"/>
              </w:rPr>
            </w:pPr>
            <w:r w:rsidRPr="006F3CB3">
              <w:rPr>
                <w:sz w:val="16"/>
                <w:szCs w:val="16"/>
                <w:lang w:val="fr-FR"/>
              </w:rPr>
              <w:t>18 (H90 ; F10%)</w:t>
            </w:r>
          </w:p>
        </w:tc>
        <w:tc>
          <w:tcPr>
            <w:tcW w:w="1271" w:type="dxa"/>
          </w:tcPr>
          <w:p w14:paraId="0C6FECE7" w14:textId="77777777" w:rsidR="00F245B4" w:rsidRDefault="00F245B4" w:rsidP="00F245B4">
            <w:pPr>
              <w:rPr>
                <w:sz w:val="16"/>
                <w:szCs w:val="16"/>
                <w:lang w:val="fr-FR"/>
              </w:rPr>
            </w:pPr>
            <w:r>
              <w:rPr>
                <w:sz w:val="16"/>
                <w:szCs w:val="16"/>
                <w:lang w:val="fr-FR"/>
              </w:rPr>
              <w:t>Ciblé ;</w:t>
            </w:r>
          </w:p>
          <w:p w14:paraId="408F80E8" w14:textId="3CE011F8" w:rsidR="00F245B4" w:rsidRPr="006F3CB3" w:rsidRDefault="00F245B4" w:rsidP="00F245B4">
            <w:pPr>
              <w:rPr>
                <w:sz w:val="16"/>
                <w:szCs w:val="16"/>
                <w:lang w:val="fr-FR"/>
              </w:rPr>
            </w:pPr>
            <w:r>
              <w:rPr>
                <w:sz w:val="16"/>
                <w:szCs w:val="16"/>
                <w:lang w:val="fr-FR"/>
              </w:rPr>
              <w:t>Moyen</w:t>
            </w:r>
          </w:p>
        </w:tc>
        <w:tc>
          <w:tcPr>
            <w:tcW w:w="1594" w:type="dxa"/>
          </w:tcPr>
          <w:p w14:paraId="5C512696" w14:textId="5BC1DAAB"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72051CBE" w14:textId="77777777" w:rsidR="00F245B4" w:rsidRDefault="00F245B4" w:rsidP="00F245B4">
            <w:pPr>
              <w:rPr>
                <w:sz w:val="16"/>
                <w:szCs w:val="16"/>
                <w:lang w:val="fr-FR"/>
              </w:rPr>
            </w:pPr>
            <w:r>
              <w:rPr>
                <w:sz w:val="16"/>
                <w:szCs w:val="16"/>
                <w:lang w:val="fr-FR"/>
              </w:rPr>
              <w:t>Ciblé ;</w:t>
            </w:r>
          </w:p>
          <w:p w14:paraId="30422E52" w14:textId="27CD1FC9" w:rsidR="00F245B4" w:rsidRPr="006F3CB3" w:rsidRDefault="00F245B4" w:rsidP="00F245B4">
            <w:pPr>
              <w:rPr>
                <w:sz w:val="16"/>
                <w:szCs w:val="16"/>
                <w:lang w:val="fr-FR"/>
              </w:rPr>
            </w:pPr>
            <w:r>
              <w:rPr>
                <w:sz w:val="16"/>
                <w:szCs w:val="16"/>
                <w:lang w:val="fr-FR"/>
              </w:rPr>
              <w:t>Faible</w:t>
            </w:r>
          </w:p>
        </w:tc>
        <w:tc>
          <w:tcPr>
            <w:tcW w:w="1314" w:type="dxa"/>
          </w:tcPr>
          <w:p w14:paraId="75F7D3DB" w14:textId="77777777" w:rsidR="00F245B4" w:rsidRPr="006F3CB3" w:rsidRDefault="00F245B4" w:rsidP="00F245B4">
            <w:pPr>
              <w:rPr>
                <w:sz w:val="16"/>
                <w:szCs w:val="16"/>
                <w:lang w:val="fr-FR"/>
              </w:rPr>
            </w:pPr>
          </w:p>
        </w:tc>
      </w:tr>
      <w:tr w:rsidR="00F245B4" w:rsidRPr="00393289" w14:paraId="0DA71C67" w14:textId="77777777" w:rsidTr="002B3DB6">
        <w:trPr>
          <w:trHeight w:val="300"/>
        </w:trPr>
        <w:tc>
          <w:tcPr>
            <w:tcW w:w="1545" w:type="dxa"/>
          </w:tcPr>
          <w:p w14:paraId="4A0B6FC7" w14:textId="77777777" w:rsidR="00F245B4" w:rsidRPr="006F3CB3" w:rsidRDefault="00F245B4" w:rsidP="00F245B4">
            <w:pPr>
              <w:rPr>
                <w:b/>
                <w:sz w:val="16"/>
                <w:szCs w:val="16"/>
                <w:lang w:val="fr-FR"/>
              </w:rPr>
            </w:pPr>
            <w:r w:rsidRPr="006F3CB3">
              <w:rPr>
                <w:b/>
                <w:sz w:val="16"/>
                <w:szCs w:val="16"/>
                <w:lang w:val="fr-FR"/>
              </w:rPr>
              <w:t>Nombre total (peut ne pas être égal à la somme des rangées ci- dessus)</w:t>
            </w:r>
          </w:p>
        </w:tc>
        <w:tc>
          <w:tcPr>
            <w:tcW w:w="1995" w:type="dxa"/>
          </w:tcPr>
          <w:p w14:paraId="33CC0401" w14:textId="72241136" w:rsidR="00F245B4" w:rsidRPr="006F3CB3" w:rsidRDefault="00F245B4" w:rsidP="00F245B4">
            <w:pPr>
              <w:rPr>
                <w:sz w:val="16"/>
                <w:szCs w:val="16"/>
                <w:lang w:val="fr-FR"/>
              </w:rPr>
            </w:pPr>
            <w:r w:rsidRPr="006F3CB3">
              <w:rPr>
                <w:sz w:val="16"/>
                <w:szCs w:val="16"/>
                <w:lang w:val="fr-FR"/>
              </w:rPr>
              <w:t>3800 (H80% ; F20%)</w:t>
            </w:r>
          </w:p>
        </w:tc>
        <w:tc>
          <w:tcPr>
            <w:tcW w:w="1271" w:type="dxa"/>
          </w:tcPr>
          <w:p w14:paraId="34C2649E" w14:textId="77777777" w:rsidR="00F245B4" w:rsidRPr="006F3CB3" w:rsidRDefault="00F245B4" w:rsidP="00F245B4">
            <w:pPr>
              <w:rPr>
                <w:sz w:val="16"/>
                <w:szCs w:val="16"/>
                <w:lang w:val="fr-FR"/>
              </w:rPr>
            </w:pPr>
          </w:p>
        </w:tc>
        <w:tc>
          <w:tcPr>
            <w:tcW w:w="1594" w:type="dxa"/>
          </w:tcPr>
          <w:p w14:paraId="209ADB77" w14:textId="6D452282" w:rsidR="00F245B4" w:rsidRPr="006F3CB3" w:rsidRDefault="00F245B4" w:rsidP="00F245B4">
            <w:pPr>
              <w:rPr>
                <w:sz w:val="16"/>
                <w:szCs w:val="16"/>
                <w:lang w:val="fr-FR"/>
              </w:rPr>
            </w:pPr>
            <w:r w:rsidRPr="006F3CB3">
              <w:rPr>
                <w:sz w:val="16"/>
                <w:szCs w:val="16"/>
                <w:lang w:val="fr-FR"/>
              </w:rPr>
              <w:t>En cours d’estimation</w:t>
            </w:r>
          </w:p>
        </w:tc>
        <w:tc>
          <w:tcPr>
            <w:tcW w:w="1189" w:type="dxa"/>
          </w:tcPr>
          <w:p w14:paraId="6FE22471" w14:textId="413502D8" w:rsidR="00F245B4" w:rsidRPr="006F3CB3" w:rsidRDefault="00F245B4" w:rsidP="00F245B4">
            <w:pPr>
              <w:rPr>
                <w:sz w:val="16"/>
                <w:szCs w:val="16"/>
                <w:lang w:val="fr-FR"/>
              </w:rPr>
            </w:pPr>
            <w:r w:rsidRPr="006F3CB3">
              <w:rPr>
                <w:sz w:val="16"/>
                <w:szCs w:val="16"/>
                <w:lang w:val="fr-FR"/>
              </w:rPr>
              <w:t>En cours d’estimation</w:t>
            </w:r>
          </w:p>
        </w:tc>
        <w:tc>
          <w:tcPr>
            <w:tcW w:w="1314" w:type="dxa"/>
          </w:tcPr>
          <w:p w14:paraId="519CF671" w14:textId="77777777" w:rsidR="00F245B4" w:rsidRPr="006F3CB3" w:rsidRDefault="00F245B4" w:rsidP="00F245B4">
            <w:pPr>
              <w:rPr>
                <w:sz w:val="16"/>
                <w:szCs w:val="16"/>
                <w:lang w:val="fr-FR"/>
              </w:rPr>
            </w:pPr>
          </w:p>
        </w:tc>
      </w:tr>
    </w:tbl>
    <w:p w14:paraId="5EF95C9B" w14:textId="77777777" w:rsidR="00CF6F98" w:rsidRPr="006F3CB3" w:rsidRDefault="00CF6F98" w:rsidP="00CF6F98">
      <w:pPr>
        <w:jc w:val="both"/>
        <w:rPr>
          <w:rFonts w:ascii="Avenir" w:eastAsia="Avenir" w:hAnsi="Avenir" w:cstheme="majorHAnsi"/>
          <w:bCs/>
          <w:iCs/>
          <w:sz w:val="20"/>
          <w:szCs w:val="20"/>
          <w:lang w:val="fr-FR"/>
        </w:rPr>
      </w:pPr>
    </w:p>
    <w:p w14:paraId="210341AB" w14:textId="047DA834" w:rsidR="00CF6F98" w:rsidRPr="006F3CB3" w:rsidRDefault="00FB7565" w:rsidP="00CF6F98">
      <w:pPr>
        <w:jc w:val="both"/>
        <w:rPr>
          <w:rFonts w:ascii="Avenir" w:eastAsia="Avenir" w:hAnsi="Avenir" w:cstheme="majorHAnsi"/>
          <w:bCs/>
          <w:iCs/>
          <w:sz w:val="20"/>
          <w:szCs w:val="20"/>
          <w:lang w:val="fr-FR"/>
        </w:rPr>
      </w:pPr>
      <w:r w:rsidRPr="006F3CB3">
        <w:rPr>
          <w:rFonts w:ascii="Avenir" w:eastAsia="Avenir" w:hAnsi="Avenir" w:cstheme="majorHAnsi"/>
          <w:bCs/>
          <w:iCs/>
          <w:sz w:val="20"/>
          <w:szCs w:val="20"/>
          <w:lang w:val="fr-FR"/>
        </w:rPr>
        <w:t>De manière générale, l</w:t>
      </w:r>
      <w:r w:rsidR="00CF6F98" w:rsidRPr="006F3CB3">
        <w:rPr>
          <w:rFonts w:ascii="Avenir" w:eastAsia="Avenir" w:hAnsi="Avenir" w:cstheme="majorHAnsi"/>
          <w:bCs/>
          <w:iCs/>
          <w:sz w:val="20"/>
          <w:szCs w:val="20"/>
          <w:lang w:val="fr-FR"/>
        </w:rPr>
        <w:t>es données ont été améliorées au cours du second semestre. Nos résultats (fiches de présence en particulier) actuels distinguent désormais les Hommes/Femmes, ceux-ci seront adaptés pour répondre au canevas proposé.</w:t>
      </w:r>
    </w:p>
    <w:p w14:paraId="6E312C27" w14:textId="77777777" w:rsidR="004A4685" w:rsidRPr="006F3CB3" w:rsidRDefault="004A4685" w:rsidP="00CF6F98">
      <w:pPr>
        <w:jc w:val="both"/>
        <w:rPr>
          <w:rFonts w:ascii="Avenir" w:eastAsia="Avenir" w:hAnsi="Avenir" w:cstheme="majorHAnsi"/>
          <w:bCs/>
          <w:iCs/>
          <w:sz w:val="20"/>
          <w:szCs w:val="20"/>
          <w:lang w:val="fr-FR"/>
        </w:rPr>
      </w:pPr>
    </w:p>
    <w:p w14:paraId="0FCD6CE8" w14:textId="20D6CA5B" w:rsidR="004A4685" w:rsidRPr="006F3CB3" w:rsidRDefault="004A4685" w:rsidP="00CF6F98">
      <w:pPr>
        <w:jc w:val="both"/>
        <w:rPr>
          <w:rFonts w:ascii="Avenir" w:eastAsia="Avenir" w:hAnsi="Avenir" w:cstheme="majorHAnsi"/>
          <w:bCs/>
          <w:iCs/>
          <w:sz w:val="20"/>
          <w:szCs w:val="20"/>
          <w:lang w:val="fr-FR"/>
        </w:rPr>
      </w:pPr>
      <w:r w:rsidRPr="006F3CB3">
        <w:rPr>
          <w:rFonts w:ascii="Avenir" w:eastAsia="Avenir" w:hAnsi="Avenir" w:cstheme="majorHAnsi"/>
          <w:bCs/>
          <w:iCs/>
          <w:sz w:val="20"/>
          <w:szCs w:val="20"/>
          <w:lang w:val="fr-FR"/>
        </w:rPr>
        <w:t xml:space="preserve">Dans le tableau ci-dessous, une synthèse des valeurs et des proportions a été faite en distinguant le premier semestre (S1) </w:t>
      </w:r>
      <w:r w:rsidR="00FB7565" w:rsidRPr="006F3CB3">
        <w:rPr>
          <w:rFonts w:ascii="Avenir" w:eastAsia="Avenir" w:hAnsi="Avenir" w:cstheme="majorHAnsi"/>
          <w:bCs/>
          <w:iCs/>
          <w:sz w:val="20"/>
          <w:szCs w:val="20"/>
          <w:lang w:val="fr-FR"/>
        </w:rPr>
        <w:t>du</w:t>
      </w:r>
      <w:r w:rsidRPr="006F3CB3">
        <w:rPr>
          <w:rFonts w:ascii="Avenir" w:eastAsia="Avenir" w:hAnsi="Avenir" w:cstheme="majorHAnsi"/>
          <w:bCs/>
          <w:iCs/>
          <w:sz w:val="20"/>
          <w:szCs w:val="20"/>
          <w:lang w:val="fr-FR"/>
        </w:rPr>
        <w:t xml:space="preserve"> second (S2).</w:t>
      </w:r>
    </w:p>
    <w:p w14:paraId="6B1DCB1D" w14:textId="77777777" w:rsidR="00DB5A00" w:rsidRPr="006F3CB3" w:rsidRDefault="00DB5A00" w:rsidP="00CF6F98">
      <w:pPr>
        <w:jc w:val="both"/>
        <w:rPr>
          <w:rFonts w:ascii="Avenir" w:eastAsia="Avenir" w:hAnsi="Avenir" w:cstheme="majorHAnsi"/>
          <w:bCs/>
          <w:iCs/>
          <w:sz w:val="20"/>
          <w:szCs w:val="20"/>
          <w:lang w:val="fr-FR"/>
        </w:rPr>
      </w:pPr>
    </w:p>
    <w:tbl>
      <w:tblPr>
        <w:tblW w:w="5000" w:type="pct"/>
        <w:tblCellMar>
          <w:left w:w="70" w:type="dxa"/>
          <w:right w:w="70" w:type="dxa"/>
        </w:tblCellMar>
        <w:tblLook w:val="04A0" w:firstRow="1" w:lastRow="0" w:firstColumn="1" w:lastColumn="0" w:noHBand="0" w:noVBand="1"/>
      </w:tblPr>
      <w:tblGrid>
        <w:gridCol w:w="1750"/>
        <w:gridCol w:w="1751"/>
        <w:gridCol w:w="1751"/>
        <w:gridCol w:w="1751"/>
        <w:gridCol w:w="1751"/>
      </w:tblGrid>
      <w:tr w:rsidR="0044192E" w:rsidRPr="00393289" w14:paraId="1AEE8A47"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691C00" w14:textId="77777777" w:rsidR="0044192E" w:rsidRPr="006F3CB3" w:rsidRDefault="0044192E" w:rsidP="006F3CB3">
            <w:pPr>
              <w:spacing w:after="5"/>
              <w:ind w:left="20" w:right="28" w:hanging="10"/>
              <w:jc w:val="center"/>
              <w:rPr>
                <w:rFonts w:ascii="Avenir" w:hAnsi="Avenir" w:cs="Calibri"/>
                <w:b/>
                <w:bCs/>
                <w:color w:val="000000"/>
                <w:sz w:val="20"/>
                <w:szCs w:val="20"/>
                <w:lang w:val="fr-FR"/>
              </w:rPr>
            </w:pPr>
            <w:r w:rsidRPr="006F3CB3">
              <w:rPr>
                <w:rFonts w:ascii="Avenir" w:hAnsi="Avenir" w:cs="Calibri"/>
                <w:b/>
                <w:bCs/>
                <w:color w:val="000000"/>
                <w:sz w:val="20"/>
                <w:szCs w:val="20"/>
                <w:lang w:val="fr-FR"/>
              </w:rPr>
              <w:t>Lieu</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D63E2ED" w14:textId="77777777" w:rsidR="0044192E" w:rsidRPr="006F3CB3" w:rsidRDefault="0044192E" w:rsidP="006F3CB3">
            <w:pPr>
              <w:spacing w:after="5"/>
              <w:ind w:left="20" w:right="28" w:hanging="10"/>
              <w:jc w:val="center"/>
              <w:rPr>
                <w:rFonts w:ascii="Avenir" w:hAnsi="Avenir" w:cs="Calibri"/>
                <w:b/>
                <w:bCs/>
                <w:color w:val="000000"/>
                <w:sz w:val="20"/>
                <w:szCs w:val="20"/>
                <w:lang w:val="fr-FR"/>
              </w:rPr>
            </w:pPr>
            <w:r w:rsidRPr="006F3CB3">
              <w:rPr>
                <w:rFonts w:ascii="Avenir" w:hAnsi="Avenir" w:cs="Calibri"/>
                <w:b/>
                <w:bCs/>
                <w:color w:val="000000"/>
                <w:sz w:val="20"/>
                <w:szCs w:val="20"/>
                <w:lang w:val="fr-FR"/>
              </w:rPr>
              <w:t>Semestre</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C05570C" w14:textId="77777777" w:rsidR="0044192E" w:rsidRPr="006F3CB3" w:rsidRDefault="0044192E" w:rsidP="006F3CB3">
            <w:pPr>
              <w:spacing w:after="5"/>
              <w:ind w:left="20" w:right="28" w:hanging="10"/>
              <w:jc w:val="center"/>
              <w:rPr>
                <w:rFonts w:ascii="Avenir" w:hAnsi="Avenir" w:cs="Calibri"/>
                <w:b/>
                <w:bCs/>
                <w:color w:val="000000"/>
                <w:sz w:val="20"/>
                <w:szCs w:val="20"/>
                <w:lang w:val="fr-FR"/>
              </w:rPr>
            </w:pPr>
            <w:r w:rsidRPr="006F3CB3">
              <w:rPr>
                <w:rFonts w:ascii="Avenir" w:hAnsi="Avenir" w:cs="Calibri"/>
                <w:b/>
                <w:bCs/>
                <w:color w:val="000000"/>
                <w:sz w:val="20"/>
                <w:szCs w:val="20"/>
                <w:lang w:val="fr-FR"/>
              </w:rPr>
              <w:t>Hommes</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3E91CA3" w14:textId="77777777" w:rsidR="0044192E" w:rsidRPr="006F3CB3" w:rsidRDefault="0044192E" w:rsidP="006F3CB3">
            <w:pPr>
              <w:spacing w:after="5"/>
              <w:ind w:left="20" w:right="28" w:hanging="10"/>
              <w:jc w:val="center"/>
              <w:rPr>
                <w:rFonts w:ascii="Avenir" w:hAnsi="Avenir" w:cs="Calibri"/>
                <w:b/>
                <w:bCs/>
                <w:color w:val="000000"/>
                <w:sz w:val="20"/>
                <w:szCs w:val="20"/>
                <w:lang w:val="fr-FR"/>
              </w:rPr>
            </w:pPr>
            <w:r w:rsidRPr="006F3CB3">
              <w:rPr>
                <w:rFonts w:ascii="Avenir" w:hAnsi="Avenir" w:cs="Calibri"/>
                <w:b/>
                <w:bCs/>
                <w:color w:val="000000"/>
                <w:sz w:val="20"/>
                <w:szCs w:val="20"/>
                <w:lang w:val="fr-FR"/>
              </w:rPr>
              <w:t>Femmes</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0FC524F" w14:textId="77777777" w:rsidR="0044192E" w:rsidRPr="006F3CB3" w:rsidRDefault="0044192E" w:rsidP="006F3CB3">
            <w:pPr>
              <w:spacing w:after="5"/>
              <w:ind w:left="20" w:right="28" w:hanging="10"/>
              <w:jc w:val="center"/>
              <w:rPr>
                <w:rFonts w:ascii="Avenir" w:hAnsi="Avenir" w:cs="Calibri"/>
                <w:b/>
                <w:bCs/>
                <w:color w:val="000000"/>
                <w:sz w:val="20"/>
                <w:szCs w:val="20"/>
                <w:lang w:val="fr-FR"/>
              </w:rPr>
            </w:pPr>
            <w:r w:rsidRPr="006F3CB3">
              <w:rPr>
                <w:rFonts w:ascii="Avenir" w:hAnsi="Avenir" w:cs="Calibri"/>
                <w:b/>
                <w:bCs/>
                <w:color w:val="000000"/>
                <w:sz w:val="20"/>
                <w:szCs w:val="20"/>
                <w:lang w:val="fr-FR"/>
              </w:rPr>
              <w:t>Total</w:t>
            </w:r>
          </w:p>
        </w:tc>
      </w:tr>
      <w:tr w:rsidR="0044192E" w:rsidRPr="00393289" w14:paraId="71CB0310"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3B76B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Kinshasa</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046622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72FA4C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141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9D0DB0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17</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C70787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158</w:t>
            </w:r>
          </w:p>
        </w:tc>
      </w:tr>
      <w:tr w:rsidR="0044192E" w:rsidRPr="00393289" w14:paraId="37ACB3E8"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416ABC"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CA873C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56D9B9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89%</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8F5C51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11%</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3797052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5D8218B9"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E9ADA"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F0799A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19E6A4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469</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55FA14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163</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0BBBE59"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632</w:t>
            </w:r>
          </w:p>
        </w:tc>
      </w:tr>
      <w:tr w:rsidR="0044192E" w:rsidRPr="00393289" w14:paraId="5B8F15D7"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FB5A7B"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FCB026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A278AC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74%</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A039C9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26%</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679BB58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7050BF71"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BC3D"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Province Equateur</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D532F8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B54015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128</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0C3A37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16</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C63160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144</w:t>
            </w:r>
          </w:p>
        </w:tc>
      </w:tr>
      <w:tr w:rsidR="0044192E" w:rsidRPr="00393289" w14:paraId="1BDDC10A"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CD3507"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F784BC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500AD6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89%</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609D9A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11%</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2F0D30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065EB400"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36757"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5E02BC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3FB58F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C90CB0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26</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9C8C5F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128</w:t>
            </w:r>
          </w:p>
        </w:tc>
      </w:tr>
      <w:tr w:rsidR="0044192E" w:rsidRPr="00393289" w14:paraId="7A4CC41B"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C2ABB"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B7033C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A7E5BA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80%</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C8E64F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20%</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4DC42F0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032C7C93"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0C323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 xml:space="preserve">Province </w:t>
            </w:r>
            <w:proofErr w:type="spellStart"/>
            <w:r w:rsidRPr="006F3CB3">
              <w:rPr>
                <w:rFonts w:ascii="Avenir" w:hAnsi="Avenir" w:cs="Calibri"/>
                <w:b/>
                <w:bCs/>
                <w:color w:val="000000"/>
                <w:sz w:val="20"/>
                <w:szCs w:val="20"/>
                <w:lang w:val="fr-FR"/>
              </w:rPr>
              <w:t>Mongala</w:t>
            </w:r>
            <w:proofErr w:type="spellEnd"/>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4EF9CA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758CA4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276</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455781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133</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DEDB45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409</w:t>
            </w:r>
          </w:p>
        </w:tc>
      </w:tr>
      <w:tr w:rsidR="0044192E" w:rsidRPr="00393289" w14:paraId="4068FE23"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3B664"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56913D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B2BE79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67%</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E6071A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32%</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4F61AA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216D68E5"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EA6886"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9B88E0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82EA3D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175</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04FAF5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109</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C0686C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284</w:t>
            </w:r>
          </w:p>
        </w:tc>
      </w:tr>
      <w:tr w:rsidR="0044192E" w:rsidRPr="00393289" w14:paraId="6B5E53FE"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5DE28B"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5C8E80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77A463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8E44E2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38%</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3996DB0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1BB00114"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9220C"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Province Mai-</w:t>
            </w:r>
            <w:proofErr w:type="spellStart"/>
            <w:r w:rsidRPr="006F3CB3">
              <w:rPr>
                <w:rFonts w:ascii="Avenir" w:hAnsi="Avenir" w:cs="Calibri"/>
                <w:b/>
                <w:bCs/>
                <w:color w:val="000000"/>
                <w:sz w:val="20"/>
                <w:szCs w:val="20"/>
                <w:lang w:val="fr-FR"/>
              </w:rPr>
              <w:t>Ndombe</w:t>
            </w:r>
            <w:proofErr w:type="spellEnd"/>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B2BFA0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124C0C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322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A0570E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52</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4DC863F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374</w:t>
            </w:r>
          </w:p>
        </w:tc>
      </w:tr>
      <w:tr w:rsidR="0044192E" w:rsidRPr="00393289" w14:paraId="1AB82620"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2629E4"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521F09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2168AE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86%</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5DB511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14%</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9C236A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34651C8A"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9B519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296285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59719BA"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84</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0C2D94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21</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E16311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105</w:t>
            </w:r>
          </w:p>
        </w:tc>
      </w:tr>
      <w:tr w:rsidR="0044192E" w:rsidRPr="00393289" w14:paraId="40515835"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49900"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96E57B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926C7B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80%</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FC97E7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20%</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0058F2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4DD2671F"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B1B3F6"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Province Tshopo</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B519B8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4C7E4C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233</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3A1821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138</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6094CC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371</w:t>
            </w:r>
          </w:p>
        </w:tc>
      </w:tr>
      <w:tr w:rsidR="0044192E" w:rsidRPr="00393289" w14:paraId="3550A3BB"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AF664"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45B23E8"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77D635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63%</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0597F5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37%</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477DC7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04920F25"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A61E1D"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CDE2EE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2BB259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25</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09F115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5</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169028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30</w:t>
            </w:r>
          </w:p>
        </w:tc>
      </w:tr>
      <w:tr w:rsidR="0044192E" w:rsidRPr="00393289" w14:paraId="253E1110"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B0B7"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297581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31C1F2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83%</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8E349F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17%</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3298A6A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11A4B723"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2155B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Province Ituri</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EE27BE9"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1B8947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Pas d’activités</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123F4E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Pas d’activités</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B76A4F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0</w:t>
            </w:r>
          </w:p>
        </w:tc>
      </w:tr>
      <w:tr w:rsidR="0044192E" w:rsidRPr="00393289" w14:paraId="0D1B1EB3"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26DC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90AC17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CABC479"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RAS</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749D272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RAS</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4BF4E5A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0</w:t>
            </w:r>
          </w:p>
        </w:tc>
      </w:tr>
      <w:tr w:rsidR="0044192E" w:rsidRPr="00393289" w14:paraId="407F7920"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756323"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66912B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7FF46D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56</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74CF8C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0EF0A1E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66</w:t>
            </w:r>
          </w:p>
        </w:tc>
      </w:tr>
      <w:tr w:rsidR="0044192E" w:rsidRPr="00393289" w14:paraId="6787608A"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569D88"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6E6739A"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1EDA4E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85%</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4DBF01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15%</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749732D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4CE49E08"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F6B91"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TOTAL Provinces</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C1E86EC"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A2ADF2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959</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9BED53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339</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5905C1B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1298</w:t>
            </w:r>
          </w:p>
        </w:tc>
      </w:tr>
      <w:tr w:rsidR="0044192E" w:rsidRPr="00393289" w14:paraId="181A0492"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F86F9"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239F82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4F1565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74%</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9894814"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26%</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329EFB43"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140BE99F"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2E169A"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825E95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17473F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442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B916C4D"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171</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64F487D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613</w:t>
            </w:r>
          </w:p>
        </w:tc>
      </w:tr>
      <w:tr w:rsidR="0044192E" w:rsidRPr="00393289" w14:paraId="03BA5214"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E3A2D"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44DA99C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14A416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72%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8BD068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28%</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36AF722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6BB7EE11"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B86EF"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r w:rsidRPr="006F3CB3">
              <w:rPr>
                <w:rFonts w:ascii="Avenir" w:hAnsi="Avenir" w:cs="Calibri"/>
                <w:b/>
                <w:bCs/>
                <w:color w:val="000000"/>
                <w:sz w:val="20"/>
                <w:szCs w:val="20"/>
                <w:lang w:val="fr-FR"/>
              </w:rPr>
              <w:t>TOTAL PGDF</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6FA4451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BFC0530"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1100</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E5FB6F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356</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8FAE1D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1456</w:t>
            </w:r>
          </w:p>
        </w:tc>
      </w:tr>
      <w:tr w:rsidR="0044192E" w:rsidRPr="00393289" w14:paraId="73282DC1"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34FC03"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DB4BFE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A32DF55"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76%</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CAE6E42"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24%</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2AC8C487"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r w:rsidR="0044192E" w:rsidRPr="00393289" w14:paraId="100C0E68"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704696"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5950E3E6"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S2</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0F43CE9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911</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75A31A1"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334</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1A2ECA1A"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1245</w:t>
            </w:r>
          </w:p>
        </w:tc>
      </w:tr>
      <w:tr w:rsidR="0044192E" w:rsidRPr="00393289" w14:paraId="668D7173" w14:textId="77777777" w:rsidTr="006F3CB3">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915FC8" w14:textId="77777777" w:rsidR="0044192E" w:rsidRPr="006F3CB3" w:rsidRDefault="0044192E" w:rsidP="0044192E">
            <w:pPr>
              <w:spacing w:after="5"/>
              <w:ind w:left="20" w:right="28" w:hanging="10"/>
              <w:jc w:val="both"/>
              <w:rPr>
                <w:rFonts w:ascii="Avenir" w:hAnsi="Avenir" w:cs="Calibri"/>
                <w:b/>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191457B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C76F6EE"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73%</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3AEBD94F"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27%</w:t>
            </w:r>
          </w:p>
        </w:tc>
        <w:tc>
          <w:tcPr>
            <w:tcW w:w="1000" w:type="pct"/>
            <w:tcBorders>
              <w:top w:val="single" w:sz="4" w:space="0" w:color="auto"/>
              <w:left w:val="nil"/>
              <w:bottom w:val="single" w:sz="4" w:space="0" w:color="auto"/>
              <w:right w:val="single" w:sz="4" w:space="0" w:color="auto"/>
            </w:tcBorders>
            <w:shd w:val="clear" w:color="auto" w:fill="auto"/>
            <w:noWrap/>
            <w:vAlign w:val="center"/>
            <w:hideMark/>
          </w:tcPr>
          <w:p w14:paraId="04FC852B" w14:textId="77777777" w:rsidR="0044192E" w:rsidRPr="006F3CB3" w:rsidRDefault="0044192E" w:rsidP="006F3CB3">
            <w:pPr>
              <w:spacing w:after="5"/>
              <w:ind w:left="20" w:right="28" w:hanging="10"/>
              <w:jc w:val="center"/>
              <w:rPr>
                <w:rFonts w:ascii="Avenir" w:hAnsi="Avenir" w:cs="Calibri"/>
                <w:bCs/>
                <w:color w:val="000000"/>
                <w:sz w:val="20"/>
                <w:szCs w:val="20"/>
                <w:lang w:val="fr-FR"/>
              </w:rPr>
            </w:pPr>
            <w:r w:rsidRPr="006F3CB3">
              <w:rPr>
                <w:rFonts w:ascii="Avenir" w:hAnsi="Avenir" w:cs="Calibri"/>
                <w:bCs/>
                <w:color w:val="000000"/>
                <w:sz w:val="20"/>
                <w:szCs w:val="20"/>
                <w:lang w:val="fr-FR"/>
              </w:rPr>
              <w:t>100%</w:t>
            </w:r>
          </w:p>
        </w:tc>
      </w:tr>
    </w:tbl>
    <w:p w14:paraId="3A2B1BDF" w14:textId="77777777" w:rsidR="004A4685" w:rsidRPr="006F3CB3" w:rsidRDefault="004A4685" w:rsidP="00CF6F98">
      <w:pPr>
        <w:spacing w:after="5"/>
        <w:ind w:left="20" w:right="28" w:hanging="10"/>
        <w:jc w:val="both"/>
        <w:rPr>
          <w:rFonts w:ascii="Avenir" w:eastAsia="Avenir" w:hAnsi="Avenir" w:cstheme="majorHAnsi"/>
          <w:color w:val="000000"/>
          <w:sz w:val="20"/>
          <w:szCs w:val="20"/>
          <w:lang w:val="fr-FR"/>
        </w:rPr>
      </w:pPr>
    </w:p>
    <w:p w14:paraId="26721FCA" w14:textId="444EBB22" w:rsidR="00CF6F98" w:rsidRPr="006F3CB3" w:rsidRDefault="004A4685" w:rsidP="00CF6F98">
      <w:pPr>
        <w:spacing w:after="5"/>
        <w:ind w:left="20" w:right="28" w:hanging="10"/>
        <w:jc w:val="both"/>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On note</w:t>
      </w:r>
      <w:r w:rsidR="00D00E75" w:rsidRPr="006F3CB3">
        <w:rPr>
          <w:rFonts w:ascii="Avenir" w:eastAsia="Avenir" w:hAnsi="Avenir" w:cstheme="majorHAnsi"/>
          <w:color w:val="000000"/>
          <w:sz w:val="20"/>
          <w:szCs w:val="20"/>
          <w:lang w:val="fr-FR"/>
        </w:rPr>
        <w:t xml:space="preserve"> qu'au cours </w:t>
      </w:r>
      <w:r w:rsidRPr="006F3CB3">
        <w:rPr>
          <w:rFonts w:ascii="Avenir" w:eastAsia="Avenir" w:hAnsi="Avenir" w:cstheme="majorHAnsi"/>
          <w:color w:val="000000"/>
          <w:sz w:val="20"/>
          <w:szCs w:val="20"/>
          <w:lang w:val="fr-FR"/>
        </w:rPr>
        <w:t xml:space="preserve">du second semestre le nombre global de </w:t>
      </w:r>
      <w:r w:rsidR="00DE5E0E" w:rsidRPr="00DE5E0E">
        <w:rPr>
          <w:rFonts w:ascii="Avenir" w:eastAsia="Avenir" w:hAnsi="Avenir" w:cstheme="majorHAnsi"/>
          <w:color w:val="000000"/>
          <w:sz w:val="20"/>
          <w:szCs w:val="20"/>
          <w:lang w:val="fr-FR"/>
        </w:rPr>
        <w:t>bénéficiaires</w:t>
      </w:r>
      <w:r w:rsidRPr="006F3CB3">
        <w:rPr>
          <w:rFonts w:ascii="Avenir" w:eastAsia="Avenir" w:hAnsi="Avenir" w:cstheme="majorHAnsi"/>
          <w:color w:val="000000"/>
          <w:sz w:val="20"/>
          <w:szCs w:val="20"/>
          <w:lang w:val="fr-FR"/>
        </w:rPr>
        <w:t xml:space="preserve"> concerné par les activités a diminué (ce qui est cohérent étant donné que les activités ont été restreintes, notamment au 4</w:t>
      </w:r>
      <w:r w:rsidRPr="006F3CB3">
        <w:rPr>
          <w:rFonts w:ascii="Avenir" w:eastAsia="Avenir" w:hAnsi="Avenir" w:cstheme="majorHAnsi"/>
          <w:color w:val="000000"/>
          <w:sz w:val="20"/>
          <w:szCs w:val="20"/>
          <w:vertAlign w:val="superscript"/>
          <w:lang w:val="fr-FR"/>
        </w:rPr>
        <w:t>ème</w:t>
      </w:r>
      <w:r w:rsidRPr="006F3CB3">
        <w:rPr>
          <w:rFonts w:ascii="Avenir" w:eastAsia="Avenir" w:hAnsi="Avenir" w:cstheme="majorHAnsi"/>
          <w:color w:val="000000"/>
          <w:sz w:val="20"/>
          <w:szCs w:val="20"/>
          <w:lang w:val="fr-FR"/>
        </w:rPr>
        <w:t xml:space="preserve"> trimestre), mais que la proportion des femmes </w:t>
      </w:r>
      <w:r w:rsidR="00D00E75" w:rsidRPr="006F3CB3">
        <w:rPr>
          <w:rFonts w:ascii="Avenir" w:eastAsia="Avenir" w:hAnsi="Avenir" w:cstheme="majorHAnsi"/>
          <w:color w:val="000000"/>
          <w:sz w:val="20"/>
          <w:szCs w:val="20"/>
          <w:lang w:val="fr-FR"/>
        </w:rPr>
        <w:t>a</w:t>
      </w:r>
      <w:r w:rsidRPr="006F3CB3">
        <w:rPr>
          <w:rFonts w:ascii="Avenir" w:eastAsia="Avenir" w:hAnsi="Avenir" w:cstheme="majorHAnsi"/>
          <w:color w:val="000000"/>
          <w:sz w:val="20"/>
          <w:szCs w:val="20"/>
          <w:lang w:val="fr-FR"/>
        </w:rPr>
        <w:t xml:space="preserve"> augmenté de </w:t>
      </w:r>
      <w:r w:rsidR="009113A9" w:rsidRPr="006F3CB3">
        <w:rPr>
          <w:rFonts w:ascii="Avenir" w:eastAsia="Avenir" w:hAnsi="Avenir" w:cstheme="majorHAnsi"/>
          <w:color w:val="000000"/>
          <w:sz w:val="20"/>
          <w:szCs w:val="20"/>
          <w:lang w:val="fr-FR"/>
        </w:rPr>
        <w:t>3</w:t>
      </w:r>
      <w:r w:rsidRPr="006F3CB3">
        <w:rPr>
          <w:rFonts w:ascii="Avenir" w:eastAsia="Avenir" w:hAnsi="Avenir" w:cstheme="majorHAnsi"/>
          <w:color w:val="000000"/>
          <w:sz w:val="20"/>
          <w:szCs w:val="20"/>
          <w:lang w:val="fr-FR"/>
        </w:rPr>
        <w:t xml:space="preserve"> points.</w:t>
      </w:r>
    </w:p>
    <w:p w14:paraId="510DFEE9" w14:textId="77777777" w:rsidR="004A4685" w:rsidRPr="006F3CB3" w:rsidRDefault="004A4685" w:rsidP="00CF6F98">
      <w:pPr>
        <w:spacing w:after="5"/>
        <w:ind w:left="20" w:right="28" w:hanging="10"/>
        <w:jc w:val="both"/>
        <w:rPr>
          <w:rFonts w:ascii="Avenir" w:eastAsia="Avenir" w:hAnsi="Avenir" w:cstheme="majorHAnsi"/>
          <w:color w:val="000000"/>
          <w:sz w:val="20"/>
          <w:szCs w:val="20"/>
          <w:lang w:val="fr-FR"/>
        </w:rPr>
      </w:pPr>
    </w:p>
    <w:p w14:paraId="461E7532" w14:textId="1058C813" w:rsidR="00CF6F98" w:rsidRPr="006F3CB3" w:rsidRDefault="00CF6F98" w:rsidP="00CF6F98">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xml:space="preserve">Au total, la proportion de femmes par rapport aux hommes </w:t>
      </w:r>
      <w:r w:rsidR="004A4685" w:rsidRPr="006F3CB3">
        <w:rPr>
          <w:rFonts w:ascii="Avenir" w:eastAsia="Avenir" w:hAnsi="Avenir" w:cstheme="majorHAnsi"/>
          <w:color w:val="000000"/>
          <w:sz w:val="20"/>
          <w:szCs w:val="20"/>
          <w:lang w:val="fr-FR"/>
        </w:rPr>
        <w:t>atteint presque</w:t>
      </w:r>
      <w:r w:rsidRPr="006F3CB3">
        <w:rPr>
          <w:rFonts w:ascii="Avenir" w:eastAsia="Avenir" w:hAnsi="Avenir" w:cstheme="majorHAnsi"/>
          <w:color w:val="000000"/>
          <w:sz w:val="20"/>
          <w:szCs w:val="20"/>
          <w:lang w:val="fr-FR"/>
        </w:rPr>
        <w:t xml:space="preserve"> 30%</w:t>
      </w:r>
      <w:r w:rsidR="004A4685" w:rsidRPr="006F3CB3">
        <w:rPr>
          <w:rFonts w:ascii="Avenir" w:eastAsia="Avenir" w:hAnsi="Avenir" w:cstheme="majorHAnsi"/>
          <w:color w:val="000000"/>
          <w:sz w:val="20"/>
          <w:szCs w:val="20"/>
          <w:lang w:val="fr-FR"/>
        </w:rPr>
        <w:t>.</w:t>
      </w:r>
    </w:p>
    <w:p w14:paraId="1982C945" w14:textId="77777777" w:rsidR="00CF6F98" w:rsidRPr="006F3CB3" w:rsidRDefault="00CF6F98" w:rsidP="00CF6F98">
      <w:pPr>
        <w:rPr>
          <w:color w:val="2F5496"/>
          <w:lang w:val="fr-FR"/>
        </w:rPr>
      </w:pPr>
    </w:p>
    <w:p w14:paraId="35CCFDD8" w14:textId="1B6DED68" w:rsidR="00CF6F98" w:rsidRPr="006F3CB3" w:rsidRDefault="00CF6F98" w:rsidP="006F3CB3">
      <w:pPr>
        <w:spacing w:after="5"/>
        <w:ind w:left="20" w:right="28" w:hanging="10"/>
        <w:jc w:val="both"/>
        <w:rPr>
          <w:rFonts w:ascii="Avenir" w:eastAsia="Avenir" w:hAnsi="Avenir" w:cs="Avenir"/>
          <w:color w:val="000000"/>
          <w:sz w:val="21"/>
          <w:szCs w:val="21"/>
          <w:lang w:val="fr-FR"/>
        </w:rPr>
      </w:pPr>
      <w:r w:rsidRPr="006F3CB3">
        <w:rPr>
          <w:rFonts w:ascii="Avenir" w:eastAsia="Avenir" w:hAnsi="Avenir" w:cstheme="majorHAnsi"/>
          <w:color w:val="000000"/>
          <w:sz w:val="20"/>
          <w:szCs w:val="20"/>
          <w:lang w:val="fr-FR"/>
        </w:rPr>
        <w:t xml:space="preserve">Le PGDF conserve pour objectif d’essayer d’améliorer cette proportion en faveur des femmes. </w:t>
      </w:r>
      <w:r w:rsidRPr="006F3CB3">
        <w:rPr>
          <w:rFonts w:ascii="Avenir" w:eastAsia="Avenir" w:hAnsi="Avenir" w:cstheme="majorHAnsi"/>
          <w:bCs/>
          <w:iCs/>
          <w:sz w:val="20"/>
          <w:szCs w:val="20"/>
          <w:lang w:val="fr-FR"/>
        </w:rPr>
        <w:t xml:space="preserve">Le </w:t>
      </w:r>
      <w:r w:rsidRPr="006F3CB3">
        <w:rPr>
          <w:rFonts w:ascii="Avenir" w:eastAsia="Avenir" w:hAnsi="Avenir" w:cstheme="majorHAnsi"/>
          <w:b/>
          <w:iCs/>
          <w:sz w:val="20"/>
          <w:szCs w:val="20"/>
          <w:lang w:val="fr-FR"/>
        </w:rPr>
        <w:t>souhait du programme serait d’atteindre 40-50% de participation féminine</w:t>
      </w:r>
      <w:r w:rsidRPr="006F3CB3">
        <w:rPr>
          <w:rFonts w:ascii="Avenir" w:eastAsia="Avenir" w:hAnsi="Avenir" w:cstheme="majorHAnsi"/>
          <w:bCs/>
          <w:iCs/>
          <w:sz w:val="20"/>
          <w:szCs w:val="20"/>
          <w:lang w:val="fr-FR"/>
        </w:rPr>
        <w:t xml:space="preserve">. Pour y arriver, le programme envisage </w:t>
      </w:r>
      <w:r w:rsidRPr="006F3CB3">
        <w:rPr>
          <w:rFonts w:ascii="Avenir" w:eastAsia="Avenir" w:hAnsi="Avenir" w:cstheme="majorHAnsi"/>
          <w:bCs/>
          <w:iCs/>
          <w:sz w:val="20"/>
          <w:szCs w:val="20"/>
          <w:lang w:val="fr-FR"/>
        </w:rPr>
        <w:lastRenderedPageBreak/>
        <w:t>d’encourager leur présence en le précisant par exemple dans les invitations, ou encore en obligeant de proposer au moins une femme lorsque 2 personnes sont invitées, etc. Cette proportion vaut pour les femmes, mais elle vaut également pour l’inclusion des jeunes et autres catégories sociales vulnérables</w:t>
      </w:r>
      <w:r w:rsidR="00FB7565" w:rsidRPr="006F3CB3">
        <w:rPr>
          <w:rFonts w:ascii="Avenir" w:eastAsia="Avenir" w:hAnsi="Avenir" w:cstheme="majorHAnsi"/>
          <w:bCs/>
          <w:iCs/>
          <w:sz w:val="20"/>
          <w:szCs w:val="20"/>
          <w:lang w:val="fr-FR"/>
        </w:rPr>
        <w:t>, notamment les Peuples Autochtones</w:t>
      </w:r>
      <w:r w:rsidRPr="006F3CB3">
        <w:rPr>
          <w:rFonts w:ascii="Avenir" w:eastAsia="Avenir" w:hAnsi="Avenir" w:cstheme="majorHAnsi"/>
          <w:bCs/>
          <w:iCs/>
          <w:sz w:val="20"/>
          <w:szCs w:val="20"/>
          <w:lang w:val="fr-FR"/>
        </w:rPr>
        <w:t>.</w:t>
      </w:r>
    </w:p>
    <w:p w14:paraId="1D46720A" w14:textId="155A5272" w:rsidR="004004B7" w:rsidRPr="006F3CB3" w:rsidRDefault="004004B7">
      <w:pPr>
        <w:rPr>
          <w:color w:val="2F5496"/>
          <w:lang w:val="fr-FR"/>
        </w:rPr>
      </w:pPr>
    </w:p>
    <w:p w14:paraId="77529A73" w14:textId="79F064E2" w:rsidR="00671E5C" w:rsidRPr="006F3CB3" w:rsidRDefault="00233362">
      <w:pPr>
        <w:pStyle w:val="Titre2"/>
        <w:rPr>
          <w:lang w:val="fr-FR"/>
        </w:rPr>
      </w:pPr>
      <w:bookmarkStart w:id="18" w:name="_Toc185405597"/>
      <w:r w:rsidRPr="006F3CB3">
        <w:rPr>
          <w:lang w:val="fr-FR"/>
        </w:rPr>
        <w:t>5.</w:t>
      </w:r>
      <w:r w:rsidR="00DE141B" w:rsidRPr="006F3CB3">
        <w:rPr>
          <w:lang w:val="fr-FR"/>
        </w:rPr>
        <w:t>2</w:t>
      </w:r>
      <w:r w:rsidRPr="006F3CB3">
        <w:rPr>
          <w:lang w:val="fr-FR"/>
        </w:rPr>
        <w:t xml:space="preserve"> Contributions du projet à l’atteinte des jalons de la Lettre d’intention</w:t>
      </w:r>
      <w:bookmarkEnd w:id="18"/>
    </w:p>
    <w:p w14:paraId="015C51E7" w14:textId="77777777" w:rsidR="002E61C4" w:rsidRPr="006F3CB3" w:rsidRDefault="002E61C4" w:rsidP="002E61C4">
      <w:pPr>
        <w:rPr>
          <w:lang w:val="fr-FR" w:eastAsia="en-GB"/>
        </w:rPr>
      </w:pPr>
    </w:p>
    <w:p w14:paraId="5374CF17" w14:textId="5A0627DC" w:rsidR="002E61C4" w:rsidRPr="006F3CB3" w:rsidRDefault="002E61C4" w:rsidP="002E61C4">
      <w:pPr>
        <w:jc w:val="both"/>
        <w:rPr>
          <w:rFonts w:ascii="Avenir" w:hAnsi="Avenir"/>
          <w:sz w:val="20"/>
          <w:szCs w:val="20"/>
          <w:lang w:val="fr-FR"/>
        </w:rPr>
      </w:pPr>
      <w:r w:rsidRPr="006F3CB3">
        <w:rPr>
          <w:rFonts w:ascii="Avenir" w:hAnsi="Avenir"/>
          <w:sz w:val="20"/>
          <w:szCs w:val="20"/>
          <w:lang w:val="fr-FR" w:eastAsia="fr-CD"/>
        </w:rPr>
        <w:t xml:space="preserve">Dans le tableau suivant, le PGDF a réalisé une autoévaluation de la progression vers l’atteinte des jalons. Elle est caractérisée par une appréciation qui est soit </w:t>
      </w:r>
      <w:r w:rsidRPr="006F3CB3">
        <w:rPr>
          <w:rFonts w:ascii="Avenir" w:hAnsi="Avenir"/>
          <w:b/>
          <w:bCs/>
          <w:sz w:val="20"/>
          <w:szCs w:val="20"/>
          <w:lang w:val="fr-FR" w:eastAsia="fr-CD"/>
        </w:rPr>
        <w:t>« </w:t>
      </w:r>
      <w:r w:rsidRPr="006F3CB3">
        <w:rPr>
          <w:rFonts w:ascii="Avenir" w:hAnsi="Avenir"/>
          <w:b/>
          <w:bCs/>
          <w:sz w:val="20"/>
          <w:szCs w:val="20"/>
          <w:highlight w:val="red"/>
          <w:lang w:val="fr-FR" w:eastAsia="fr-CD"/>
        </w:rPr>
        <w:t>mauvaise</w:t>
      </w:r>
      <w:r w:rsidRPr="006F3CB3">
        <w:rPr>
          <w:rFonts w:ascii="Avenir" w:hAnsi="Avenir"/>
          <w:b/>
          <w:bCs/>
          <w:sz w:val="20"/>
          <w:szCs w:val="20"/>
          <w:lang w:val="fr-FR" w:eastAsia="fr-CD"/>
        </w:rPr>
        <w:t xml:space="preserve">, </w:t>
      </w:r>
      <w:r w:rsidRPr="006F3CB3">
        <w:rPr>
          <w:rFonts w:ascii="Avenir" w:hAnsi="Avenir"/>
          <w:b/>
          <w:bCs/>
          <w:sz w:val="20"/>
          <w:szCs w:val="20"/>
          <w:highlight w:val="yellow"/>
          <w:lang w:val="fr-FR" w:eastAsia="fr-CD"/>
        </w:rPr>
        <w:t>moyenne</w:t>
      </w:r>
      <w:r w:rsidRPr="006F3CB3">
        <w:rPr>
          <w:rFonts w:ascii="Avenir" w:hAnsi="Avenir"/>
          <w:b/>
          <w:bCs/>
          <w:sz w:val="20"/>
          <w:szCs w:val="20"/>
          <w:lang w:val="fr-FR" w:eastAsia="fr-CD"/>
        </w:rPr>
        <w:t xml:space="preserve">, </w:t>
      </w:r>
      <w:r w:rsidRPr="006F3CB3">
        <w:rPr>
          <w:rFonts w:ascii="Avenir" w:hAnsi="Avenir"/>
          <w:b/>
          <w:bCs/>
          <w:sz w:val="20"/>
          <w:szCs w:val="20"/>
          <w:highlight w:val="cyan"/>
          <w:lang w:val="fr-FR" w:eastAsia="fr-CD"/>
        </w:rPr>
        <w:t>bonne</w:t>
      </w:r>
      <w:r w:rsidRPr="006F3CB3">
        <w:rPr>
          <w:rFonts w:ascii="Avenir" w:hAnsi="Avenir"/>
          <w:b/>
          <w:bCs/>
          <w:sz w:val="20"/>
          <w:szCs w:val="20"/>
          <w:lang w:val="fr-FR" w:eastAsia="fr-CD"/>
        </w:rPr>
        <w:t xml:space="preserve">, ou </w:t>
      </w:r>
      <w:r w:rsidRPr="006F3CB3">
        <w:rPr>
          <w:rFonts w:ascii="Avenir" w:hAnsi="Avenir"/>
          <w:b/>
          <w:bCs/>
          <w:sz w:val="20"/>
          <w:szCs w:val="20"/>
          <w:highlight w:val="green"/>
          <w:lang w:val="fr-FR" w:eastAsia="fr-CD"/>
        </w:rPr>
        <w:t>excellente</w:t>
      </w:r>
      <w:r w:rsidRPr="006F3CB3">
        <w:rPr>
          <w:rFonts w:ascii="Avenir" w:hAnsi="Avenir"/>
          <w:b/>
          <w:bCs/>
          <w:sz w:val="20"/>
          <w:szCs w:val="20"/>
          <w:lang w:val="fr-FR" w:eastAsia="fr-CD"/>
        </w:rPr>
        <w:t> »</w:t>
      </w:r>
      <w:r w:rsidR="00FC23B7" w:rsidRPr="006F3CB3">
        <w:rPr>
          <w:rFonts w:ascii="Avenir" w:hAnsi="Avenir"/>
          <w:sz w:val="20"/>
          <w:szCs w:val="20"/>
          <w:lang w:val="fr-FR" w:eastAsia="fr-CD"/>
        </w:rPr>
        <w:t>.</w:t>
      </w:r>
      <w:r w:rsidRPr="006F3CB3">
        <w:rPr>
          <w:rFonts w:ascii="Avenir" w:hAnsi="Avenir"/>
          <w:sz w:val="20"/>
          <w:szCs w:val="20"/>
          <w:lang w:val="fr-FR" w:eastAsia="fr-CD"/>
        </w:rPr>
        <w:t xml:space="preserve"> </w:t>
      </w:r>
      <w:r w:rsidR="00FC23B7" w:rsidRPr="006F3CB3">
        <w:rPr>
          <w:rFonts w:ascii="Avenir" w:hAnsi="Avenir"/>
          <w:sz w:val="20"/>
          <w:szCs w:val="20"/>
          <w:lang w:val="fr-FR" w:eastAsia="fr-CD"/>
        </w:rPr>
        <w:t>U</w:t>
      </w:r>
      <w:r w:rsidRPr="006F3CB3">
        <w:rPr>
          <w:rFonts w:ascii="Avenir" w:hAnsi="Avenir"/>
          <w:sz w:val="20"/>
          <w:szCs w:val="20"/>
          <w:lang w:val="fr-FR" w:eastAsia="fr-CD"/>
        </w:rPr>
        <w:t xml:space="preserve">ne estimation du pourcentage de réalisation a été intégré ainsi que les nouvelles dates proposées pour l’atteinte des jalons suite à l’extension acceptée du PGDF. </w:t>
      </w:r>
    </w:p>
    <w:p w14:paraId="5507FEBF" w14:textId="53E653B4" w:rsidR="00A82F47" w:rsidRPr="006F3CB3" w:rsidRDefault="00A82F47" w:rsidP="006F3CB3">
      <w:pPr>
        <w:pStyle w:val="Lgende"/>
        <w:ind w:left="0" w:firstLine="0"/>
        <w:jc w:val="center"/>
      </w:pPr>
      <w:r w:rsidRPr="004C657A">
        <w:t xml:space="preserve">Tableau </w:t>
      </w:r>
      <w:r w:rsidRPr="004C657A">
        <w:fldChar w:fldCharType="begin"/>
      </w:r>
      <w:r w:rsidRPr="004C657A">
        <w:instrText xml:space="preserve"> SEQ Tableau \* ARABIC </w:instrText>
      </w:r>
      <w:r w:rsidRPr="004C657A">
        <w:fldChar w:fldCharType="separate"/>
      </w:r>
      <w:r w:rsidR="00736A76" w:rsidRPr="004C657A">
        <w:rPr>
          <w:noProof/>
        </w:rPr>
        <w:t>6</w:t>
      </w:r>
      <w:r w:rsidRPr="004C657A">
        <w:fldChar w:fldCharType="end"/>
      </w:r>
      <w:r w:rsidRPr="004C657A">
        <w:t xml:space="preserve"> : </w:t>
      </w:r>
      <w:r w:rsidRPr="006F3CB3">
        <w:t>Contributions du projet à l’atteinte des jalons de la Lettre d’intention</w:t>
      </w:r>
    </w:p>
    <w:tbl>
      <w:tblPr>
        <w:tblW w:w="631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
      <w:tblGrid>
        <w:gridCol w:w="1185"/>
        <w:gridCol w:w="1523"/>
        <w:gridCol w:w="1574"/>
        <w:gridCol w:w="2839"/>
        <w:gridCol w:w="2049"/>
        <w:gridCol w:w="935"/>
        <w:gridCol w:w="948"/>
      </w:tblGrid>
      <w:tr w:rsidR="00C37A20" w:rsidRPr="00C37A20" w14:paraId="0842A785" w14:textId="77777777" w:rsidTr="006F3CB3">
        <w:trPr>
          <w:trHeight w:val="552"/>
          <w:tblHeader/>
          <w:jc w:val="center"/>
        </w:trPr>
        <w:tc>
          <w:tcPr>
            <w:tcW w:w="536" w:type="pct"/>
            <w:shd w:val="clear" w:color="auto" w:fill="D4EAF3"/>
            <w:vAlign w:val="center"/>
          </w:tcPr>
          <w:p w14:paraId="39B17BBF" w14:textId="77777777" w:rsidR="002E61C4" w:rsidRPr="006F3CB3" w:rsidRDefault="002E61C4" w:rsidP="00CD6A43">
            <w:pPr>
              <w:widowControl w:val="0"/>
              <w:pBdr>
                <w:top w:val="nil"/>
                <w:left w:val="nil"/>
                <w:bottom w:val="nil"/>
                <w:right w:val="nil"/>
                <w:between w:val="nil"/>
              </w:pBdr>
              <w:spacing w:line="276" w:lineRule="auto"/>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N° du jalon dans la LOI</w:t>
            </w:r>
            <w:r w:rsidRPr="006F3CB3">
              <w:rPr>
                <w:rFonts w:ascii="Avenir" w:eastAsia="Avenir" w:hAnsi="Avenir" w:cstheme="minorHAnsi"/>
                <w:b/>
                <w:i/>
                <w:color w:val="000000"/>
                <w:sz w:val="16"/>
                <w:szCs w:val="16"/>
                <w:vertAlign w:val="superscript"/>
                <w:lang w:val="fr-FR"/>
              </w:rPr>
              <w:footnoteReference w:id="14"/>
            </w:r>
          </w:p>
        </w:tc>
        <w:tc>
          <w:tcPr>
            <w:tcW w:w="689" w:type="pct"/>
            <w:shd w:val="clear" w:color="auto" w:fill="D4EAF3"/>
            <w:vAlign w:val="center"/>
          </w:tcPr>
          <w:p w14:paraId="68E530C4" w14:textId="77777777" w:rsidR="002E61C4" w:rsidRPr="006F3CB3" w:rsidRDefault="002E61C4" w:rsidP="00CD6A43">
            <w:pPr>
              <w:widowControl w:val="0"/>
              <w:pBdr>
                <w:top w:val="nil"/>
                <w:left w:val="nil"/>
                <w:bottom w:val="nil"/>
                <w:right w:val="nil"/>
                <w:between w:val="nil"/>
              </w:pBdr>
              <w:spacing w:line="276" w:lineRule="auto"/>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Descriptif du Jalon</w:t>
            </w:r>
          </w:p>
        </w:tc>
        <w:tc>
          <w:tcPr>
            <w:tcW w:w="712" w:type="pct"/>
            <w:shd w:val="clear" w:color="auto" w:fill="D4EAF3"/>
            <w:vAlign w:val="center"/>
          </w:tcPr>
          <w:p w14:paraId="3B8CBC00" w14:textId="77777777" w:rsidR="002E61C4" w:rsidRPr="006F3CB3" w:rsidRDefault="002E61C4" w:rsidP="00CD6A43">
            <w:pPr>
              <w:jc w:val="center"/>
              <w:rPr>
                <w:rFonts w:ascii="Avenir" w:eastAsia="Avenir" w:hAnsi="Avenir" w:cstheme="minorHAnsi"/>
                <w:b/>
                <w:color w:val="000000"/>
                <w:sz w:val="16"/>
                <w:szCs w:val="16"/>
                <w:lang w:val="fr-FR"/>
              </w:rPr>
            </w:pPr>
            <w:r w:rsidRPr="006F3CB3">
              <w:rPr>
                <w:rFonts w:ascii="Avenir" w:hAnsi="Avenir" w:cstheme="minorHAnsi"/>
                <w:b/>
                <w:sz w:val="16"/>
                <w:szCs w:val="16"/>
                <w:lang w:val="fr-FR"/>
              </w:rPr>
              <w:t>Progrès accomplis lors du dernier trimestre</w:t>
            </w:r>
          </w:p>
        </w:tc>
        <w:tc>
          <w:tcPr>
            <w:tcW w:w="1284" w:type="pct"/>
            <w:shd w:val="clear" w:color="auto" w:fill="D4EAF3"/>
            <w:vAlign w:val="center"/>
          </w:tcPr>
          <w:p w14:paraId="21151BF3" w14:textId="77777777" w:rsidR="002E61C4" w:rsidRPr="006F3CB3" w:rsidRDefault="002E61C4" w:rsidP="00CD6A43">
            <w:pPr>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Progrès accomplis de manière cumulative depuis le début du projet</w:t>
            </w:r>
          </w:p>
        </w:tc>
        <w:tc>
          <w:tcPr>
            <w:tcW w:w="1062" w:type="pct"/>
            <w:shd w:val="clear" w:color="auto" w:fill="D4EAF3"/>
            <w:vAlign w:val="center"/>
          </w:tcPr>
          <w:p w14:paraId="41DE0BD9" w14:textId="77777777" w:rsidR="002E61C4" w:rsidRPr="006F3CB3" w:rsidRDefault="002E61C4" w:rsidP="00CD6A43">
            <w:pPr>
              <w:widowControl w:val="0"/>
              <w:pBdr>
                <w:top w:val="nil"/>
                <w:left w:val="nil"/>
                <w:bottom w:val="nil"/>
                <w:right w:val="nil"/>
                <w:between w:val="nil"/>
              </w:pBdr>
              <w:spacing w:line="276" w:lineRule="auto"/>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Commentaires</w:t>
            </w:r>
          </w:p>
        </w:tc>
        <w:tc>
          <w:tcPr>
            <w:tcW w:w="423" w:type="pct"/>
            <w:shd w:val="clear" w:color="auto" w:fill="D4EAF3"/>
          </w:tcPr>
          <w:p w14:paraId="7E79641D" w14:textId="77777777" w:rsidR="002E61C4" w:rsidRPr="006F3CB3" w:rsidRDefault="002E61C4" w:rsidP="00CD6A43">
            <w:pPr>
              <w:widowControl w:val="0"/>
              <w:pBdr>
                <w:top w:val="nil"/>
                <w:left w:val="nil"/>
                <w:bottom w:val="nil"/>
                <w:right w:val="nil"/>
                <w:between w:val="nil"/>
              </w:pBdr>
              <w:spacing w:line="276" w:lineRule="auto"/>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 réalisation</w:t>
            </w:r>
          </w:p>
        </w:tc>
        <w:tc>
          <w:tcPr>
            <w:tcW w:w="294" w:type="pct"/>
            <w:shd w:val="clear" w:color="auto" w:fill="D4EAF3"/>
          </w:tcPr>
          <w:p w14:paraId="1202960A" w14:textId="77777777" w:rsidR="002E61C4" w:rsidRPr="006F3CB3" w:rsidRDefault="002E61C4" w:rsidP="00CD6A43">
            <w:pPr>
              <w:widowControl w:val="0"/>
              <w:pBdr>
                <w:top w:val="nil"/>
                <w:left w:val="nil"/>
                <w:bottom w:val="nil"/>
                <w:right w:val="nil"/>
                <w:between w:val="nil"/>
              </w:pBdr>
              <w:spacing w:line="276" w:lineRule="auto"/>
              <w:jc w:val="center"/>
              <w:rPr>
                <w:rFonts w:ascii="Avenir" w:eastAsia="Avenir" w:hAnsi="Avenir" w:cstheme="minorHAnsi"/>
                <w:b/>
                <w:color w:val="000000"/>
                <w:sz w:val="16"/>
                <w:szCs w:val="16"/>
                <w:lang w:val="fr-FR"/>
              </w:rPr>
            </w:pPr>
            <w:r w:rsidRPr="006F3CB3">
              <w:rPr>
                <w:rFonts w:ascii="Avenir" w:eastAsia="Avenir" w:hAnsi="Avenir" w:cstheme="minorHAnsi"/>
                <w:b/>
                <w:color w:val="000000"/>
                <w:sz w:val="16"/>
                <w:szCs w:val="16"/>
                <w:lang w:val="fr-FR"/>
              </w:rPr>
              <w:t>Période d’atteinte (an)</w:t>
            </w:r>
          </w:p>
        </w:tc>
      </w:tr>
      <w:tr w:rsidR="00C37A20" w:rsidRPr="00C37A20" w14:paraId="3F33995D" w14:textId="77777777" w:rsidTr="006F3CB3">
        <w:trPr>
          <w:trHeight w:val="403"/>
          <w:jc w:val="center"/>
        </w:trPr>
        <w:tc>
          <w:tcPr>
            <w:tcW w:w="536" w:type="pct"/>
            <w:shd w:val="clear" w:color="auto" w:fill="auto"/>
          </w:tcPr>
          <w:p w14:paraId="0021616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Jalon 4g </w:t>
            </w:r>
          </w:p>
        </w:tc>
        <w:tc>
          <w:tcPr>
            <w:tcW w:w="689" w:type="pct"/>
            <w:shd w:val="clear" w:color="auto" w:fill="auto"/>
          </w:tcPr>
          <w:p w14:paraId="1BA255D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Les conditions de lancement du PGDF sont atteintes </w:t>
            </w:r>
          </w:p>
          <w:p w14:paraId="3DC47732" w14:textId="77777777" w:rsidR="002E61C4" w:rsidRPr="006F3CB3" w:rsidRDefault="002E61C4" w:rsidP="006F3CB3">
            <w:pPr>
              <w:ind w:left="-546"/>
              <w:jc w:val="both"/>
              <w:rPr>
                <w:rFonts w:ascii="Avenir" w:hAnsi="Avenir"/>
                <w:sz w:val="16"/>
                <w:szCs w:val="16"/>
                <w:lang w:val="fr-FR" w:eastAsia="fr-CD"/>
              </w:rPr>
            </w:pPr>
          </w:p>
        </w:tc>
        <w:tc>
          <w:tcPr>
            <w:tcW w:w="712" w:type="pct"/>
            <w:shd w:val="clear" w:color="auto" w:fill="FFFFFF"/>
          </w:tcPr>
          <w:p w14:paraId="4938EF12" w14:textId="3EECDFE4"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 xml:space="preserve">La nouvelle RAF </w:t>
            </w:r>
            <w:r w:rsidR="002A48B4" w:rsidRPr="006F3CB3">
              <w:rPr>
                <w:rFonts w:ascii="Avenir" w:hAnsi="Avenir"/>
                <w:sz w:val="16"/>
                <w:szCs w:val="16"/>
                <w:lang w:val="fr-FR" w:eastAsia="fr-CD"/>
              </w:rPr>
              <w:t xml:space="preserve">notifiée de son recrutement </w:t>
            </w:r>
          </w:p>
          <w:p w14:paraId="28386B38" w14:textId="77777777"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Assistants administratifs de Tshopo et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sont en poste depuis le 01.11.2024</w:t>
            </w:r>
          </w:p>
          <w:p w14:paraId="1776097B" w14:textId="77777777"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Le nouvel ATP en poste depuis le 18 novembre 2024</w:t>
            </w:r>
          </w:p>
          <w:p w14:paraId="265667C3" w14:textId="20560D4A"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 xml:space="preserve">Une candidature a été adressée pour le recrutement du Responsable suivi-évaluation. </w:t>
            </w:r>
          </w:p>
          <w:p w14:paraId="5BD76088" w14:textId="77777777" w:rsidR="002E61C4" w:rsidRPr="006F3CB3" w:rsidRDefault="002E61C4" w:rsidP="006F3CB3">
            <w:pPr>
              <w:ind w:left="80"/>
              <w:contextualSpacing/>
              <w:jc w:val="both"/>
              <w:rPr>
                <w:rFonts w:ascii="Avenir" w:hAnsi="Avenir"/>
                <w:sz w:val="16"/>
                <w:szCs w:val="16"/>
                <w:lang w:val="fr-FR" w:eastAsia="fr-CD"/>
              </w:rPr>
            </w:pPr>
          </w:p>
        </w:tc>
        <w:tc>
          <w:tcPr>
            <w:tcW w:w="1284" w:type="pct"/>
            <w:shd w:val="clear" w:color="auto" w:fill="FFFFFF"/>
          </w:tcPr>
          <w:p w14:paraId="709F2030"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Signature de l’arrêté Ministériel N°003/CAB/VPM-MIN/EDD/EBM/CBM/01/2022 du 18 février 2022 portant création, composition, organisation et fonctionnement du COPIL.</w:t>
            </w:r>
          </w:p>
          <w:p w14:paraId="23A2C906"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Demande d’imputation portant accord du Ministère des finances -Certificat de désignation des représentants habilités du « Bénéficiaire » pour le PGDF (YVES KITUMBA LUBADA, DIRCAB &amp; CEDRIC NGINDU BIDUAYA, Conseiller Financier du MEDD) signée le 18 février 2022 la VPM et envoyée au Ministre des Finances ;</w:t>
            </w:r>
          </w:p>
          <w:p w14:paraId="3706C120"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Attestation d’ouverture des comptes USD et EUR du PGDF le 13 avril 2022.</w:t>
            </w:r>
          </w:p>
          <w:p w14:paraId="192BA937" w14:textId="10F7592B"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Signature du contrat de prestation de service n°001/VPM/PGDF/</w:t>
            </w:r>
            <w:r w:rsidR="00707032">
              <w:rPr>
                <w:rFonts w:ascii="Avenir" w:hAnsi="Avenir"/>
                <w:sz w:val="16"/>
                <w:szCs w:val="16"/>
                <w:lang w:val="fr-FR" w:eastAsia="fr-CD"/>
              </w:rPr>
              <w:t xml:space="preserve"> </w:t>
            </w:r>
            <w:r w:rsidRPr="006F3CB3">
              <w:rPr>
                <w:rFonts w:ascii="Avenir" w:hAnsi="Avenir"/>
                <w:sz w:val="16"/>
                <w:szCs w:val="16"/>
                <w:lang w:val="fr-FR" w:eastAsia="fr-CD"/>
              </w:rPr>
              <w:t>CGPMP-MEDD/2022 intitulé « Assistance à la Maîtrise d’Ouvrage (AMO) du Programme de Gestion Durable des Forêts » du Consortium entre le MEDD et SOFRECO-</w:t>
            </w:r>
            <w:proofErr w:type="spellStart"/>
            <w:r w:rsidRPr="006F3CB3">
              <w:rPr>
                <w:rFonts w:ascii="Avenir" w:hAnsi="Avenir"/>
                <w:sz w:val="16"/>
                <w:szCs w:val="16"/>
                <w:lang w:val="fr-FR" w:eastAsia="fr-CD"/>
              </w:rPr>
              <w:t>SalvaTerra</w:t>
            </w:r>
            <w:proofErr w:type="spellEnd"/>
            <w:r w:rsidRPr="006F3CB3">
              <w:rPr>
                <w:rFonts w:ascii="Avenir" w:hAnsi="Avenir"/>
                <w:sz w:val="16"/>
                <w:szCs w:val="16"/>
                <w:lang w:val="fr-FR" w:eastAsia="fr-CD"/>
              </w:rPr>
              <w:t>-Nature+-OCEAN Asbl le 09 Août 2022</w:t>
            </w:r>
          </w:p>
          <w:p w14:paraId="3B076C7C"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Mobilisation de l’AMO le 15 septembre 2022 avec l’arrivée de quatre premiers Assistants Techniques (AT Principal, AT Forestier Économiste, AT Forestier Environnement, AT Suivi-Évaluation).</w:t>
            </w:r>
          </w:p>
          <w:p w14:paraId="26D9B228"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Démobilisation de l’ATP en décembre 2022</w:t>
            </w:r>
          </w:p>
          <w:p w14:paraId="08946B99"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Hébergement de l’UGP au sein du Cabinet du MEDD le 25 octobre 2022.</w:t>
            </w:r>
          </w:p>
          <w:p w14:paraId="40F06F80"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lastRenderedPageBreak/>
              <w:t>Mobilisation de l’UGP : DNP (IPALAKA) et la RAF (Nounou Booto Meeti) le 01/11/2022 et le comptable (François LOMBO) le 01/12/2022).</w:t>
            </w:r>
          </w:p>
          <w:p w14:paraId="62F24DB3"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Atelier de lancement officiel du PGDF – 5 décembre 2022 ;</w:t>
            </w:r>
          </w:p>
          <w:p w14:paraId="049BC1D2"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Mobilisation du cartographe le 06 février 2023.</w:t>
            </w:r>
          </w:p>
          <w:p w14:paraId="66673714"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Incident opérationnel et blocage des comptes - mi-décembre 2022.</w:t>
            </w:r>
          </w:p>
          <w:p w14:paraId="20B8F766"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ANO du nouvel ATP obtenu le 03 avril 2023 et mobilisation le 22 avril 2023, ANO de l’AT 3 (artisanale) le 23 mai 2023 et mobilisation le 19 juin 2023 ;</w:t>
            </w:r>
          </w:p>
          <w:p w14:paraId="72F7C491"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Signature d’un avenant n°1 de réallocation du contrat de l’AMO externalisant le DNP.</w:t>
            </w:r>
          </w:p>
          <w:p w14:paraId="263CD794"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ANO de la nouvelle DNP du 25 avril 2023 et mobilisation le 1er juin 2023.</w:t>
            </w:r>
          </w:p>
          <w:p w14:paraId="072707A2"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Demande d’imputation portant accord du Ministère des finances certificat de désignation de la DNP (Élysée DIMANDJA FEZA) comme représentant habilité du « Bénéficiaire » pour le PGDF et de l’ATP (Etienne KAISIN) contresignature de l’AMO signée le 06 juin 2023 par la MINETAT et envoyée au Ministre des Finances.</w:t>
            </w:r>
          </w:p>
          <w:p w14:paraId="7F5C9489"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Transmission de cette demande d’imputation à l’AFD par la MINETAT le 04 juillet 2023.</w:t>
            </w:r>
          </w:p>
          <w:p w14:paraId="1DBB3EF0"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ANO de l’AFD sur le PTBA et plan de passation des marchés introduit le 14 juin 2023 et obtenu le 09 août 2023.</w:t>
            </w:r>
          </w:p>
          <w:p w14:paraId="336A37B5"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PTBA présenté au 55ème Comité technique du FONAREDD – (28 juillet 2023).</w:t>
            </w:r>
          </w:p>
          <w:p w14:paraId="0CE7EF47"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Manuel de procédures opérationnelles transmis à l’AFD le 26 juillet 2023 et ANO de l’AFD le 12 septembre 2023.</w:t>
            </w:r>
          </w:p>
          <w:p w14:paraId="38D32613"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Mobilisation des Chef d’antennes et Ingénieurs forestiers – 21 septembre 2023.</w:t>
            </w:r>
          </w:p>
          <w:p w14:paraId="176871FC" w14:textId="2971CF29"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Tenue du 1</w:t>
            </w:r>
            <w:r w:rsidR="00A50782" w:rsidRPr="006F3CB3">
              <w:rPr>
                <w:rFonts w:ascii="Avenir" w:hAnsi="Avenir"/>
                <w:sz w:val="16"/>
                <w:szCs w:val="16"/>
                <w:lang w:val="fr-FR" w:eastAsia="fr-CD"/>
              </w:rPr>
              <w:t>er</w:t>
            </w:r>
            <w:r w:rsidRPr="006F3CB3">
              <w:rPr>
                <w:rFonts w:ascii="Avenir" w:hAnsi="Avenir"/>
                <w:sz w:val="16"/>
                <w:szCs w:val="16"/>
                <w:lang w:val="fr-FR" w:eastAsia="fr-CD"/>
              </w:rPr>
              <w:t xml:space="preserve"> COPIL le 27 septembre 2023 à Kinshasa et recommandation faite entre autres sur la révision de l’Arrêté notamment la composition des membres (article 3) et la fréquence des réunions (article 5) ; la révision du Manuel de Procédures sur les jetons de présences.</w:t>
            </w:r>
          </w:p>
          <w:p w14:paraId="1CE9842D"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Premières livraisons des équipements roulants des antennes (13 motos) et acheminement dans les Antennes ;</w:t>
            </w:r>
          </w:p>
          <w:p w14:paraId="45806B98"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lastRenderedPageBreak/>
              <w:t>Suivi acquisition des autres matériels roulants (3 véhicules de Kinshasa livré le 30 novembre 2023).</w:t>
            </w:r>
          </w:p>
          <w:p w14:paraId="6AAC775D"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Atelier de briefing des 4 Chefs d’antennes et des 4 Ingénieurs forestiers programmé du 30 octobre au 3 novembre 2023.</w:t>
            </w:r>
          </w:p>
          <w:p w14:paraId="756C201F"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Réunion de planification des activités 2024 du PGDF avec l’Administration du MEDD du 07 février 2024.</w:t>
            </w:r>
          </w:p>
          <w:p w14:paraId="50193055"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 xml:space="preserve">Réunion de planification des activités 2024 du PGDF avec les antennes provinciales du 12 au 16 février 202. </w:t>
            </w:r>
          </w:p>
          <w:p w14:paraId="71601C72"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Mission de suivi du Programme du 26 février au 1e mars 2024 par le Chef de projet PGDF à Ginger SOFRECO.</w:t>
            </w:r>
          </w:p>
          <w:p w14:paraId="0F302D04"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Mission de supervision ARD-AFD Paris et RDC- AMO-UGP-Ginger SOFRECO du 28 février 2024.</w:t>
            </w:r>
          </w:p>
          <w:p w14:paraId="463B9FA3"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Réunion avec le GIBEC pour présenter le PGDF dans le cadre d’une réunion du Partenariat pour les forêts du Bassin du Congo (PFBC) le 20 mars 2023.</w:t>
            </w:r>
          </w:p>
          <w:p w14:paraId="7867F7FE"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 xml:space="preserve">Réunion d’échange stratégique et programmatique sur le PGDF du 22 mars 2024. </w:t>
            </w:r>
          </w:p>
          <w:p w14:paraId="47A1CBED"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Réunion PGDF et AFD sur les engagements E&amp;S du Programme (26 mars) suivie de la formation sur les normes environnementales et sociales de l’AFD le 27 mars 2024.</w:t>
            </w:r>
          </w:p>
          <w:p w14:paraId="2519184B"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Participation à l’atelier de consultation des parties prenantes dans le cadre la mise en place d’un cadre de concertation des partenaires d’appui technique et financier à l’opérationnalisation du marché de carbone en RDC.</w:t>
            </w:r>
          </w:p>
          <w:p w14:paraId="4EC5BCE1"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Conclusion des contrats de location des bureaux des quatre antennes provinciales du Programme dont la contractualisation s’est passée le 01/02/2024 ;</w:t>
            </w:r>
          </w:p>
          <w:p w14:paraId="12EBD018"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Remise de matériel professionnel de communication à la Direction Archives et Nouvelles Technologies de l’Information et de la Communication (DANTIC) du MEDD le 27 février 2024.</w:t>
            </w:r>
          </w:p>
          <w:p w14:paraId="7B9ADFB6"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 xml:space="preserve">Livraison de 4 véhicules NISSAN Hard Body pour les 4 Antennes le 29 février 2024 par DAON MOTORS suivi de leur expédition sur le terrain, notamment à l'Antenne d'INONGO le 16 mars 2024 par SODEFOR, et 3 véhicules aux Antennes MBANDAKA, LISALA </w:t>
            </w:r>
            <w:r w:rsidRPr="006F3CB3">
              <w:rPr>
                <w:rFonts w:ascii="Avenir" w:hAnsi="Avenir"/>
                <w:sz w:val="16"/>
                <w:szCs w:val="16"/>
                <w:lang w:val="fr-FR" w:eastAsia="fr-CD"/>
              </w:rPr>
              <w:lastRenderedPageBreak/>
              <w:t>et KISANGANI le 20 mars 2024 par T.F.C.E.</w:t>
            </w:r>
          </w:p>
          <w:p w14:paraId="7F8555C1"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Lancement officiel du PGDF dans la province de la Tshopo le 6 mars 2024.</w:t>
            </w:r>
          </w:p>
          <w:p w14:paraId="3937CB12"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Poursuite de la mobilisation des équipes de terrain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Tshopo).</w:t>
            </w:r>
          </w:p>
          <w:p w14:paraId="2C76320E"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 xml:space="preserve">Mobilisation de l’ingénieur forestier de l’Antenne PGDF de la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xml:space="preserve"> Ir. Olivier MUTEBA le 01/05/2024</w:t>
            </w:r>
          </w:p>
          <w:p w14:paraId="4D6B059F"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Mobilisation du nouveau chef d’antenne PGDF de l’Antenne de l’Équateur, Monsieur Israël KABUYA le 13/05/2024 et briefing à Kinshasa puis son départ vers Mbandaka le 18/05/2024</w:t>
            </w:r>
          </w:p>
          <w:p w14:paraId="1DC389FE" w14:textId="77777777" w:rsidR="002E61C4" w:rsidRPr="006F3CB3" w:rsidRDefault="002E61C4" w:rsidP="006F3CB3">
            <w:pPr>
              <w:numPr>
                <w:ilvl w:val="0"/>
                <w:numId w:val="10"/>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Mobilisation et briefing du nouveau Responsable Suivi-Évaluation de l’AMO, Monsieur Séraphin YANGBA, le 05/06/2024.</w:t>
            </w:r>
          </w:p>
          <w:p w14:paraId="719197F5" w14:textId="77777777" w:rsidR="002E61C4" w:rsidRPr="006F3CB3" w:rsidRDefault="002E61C4" w:rsidP="006F3CB3">
            <w:pPr>
              <w:numPr>
                <w:ilvl w:val="0"/>
                <w:numId w:val="10"/>
              </w:numPr>
              <w:contextualSpacing/>
              <w:jc w:val="both"/>
              <w:rPr>
                <w:rFonts w:ascii="Avenir" w:hAnsi="Avenir"/>
                <w:sz w:val="16"/>
                <w:szCs w:val="16"/>
                <w:lang w:val="fr-FR" w:eastAsia="fr-CD"/>
              </w:rPr>
            </w:pP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pour le lancement officiel de PGDF à la province de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soumis à l’AFD pour l’obtention de l’ANO le 28 juin 2024.</w:t>
            </w:r>
          </w:p>
          <w:p w14:paraId="797F852A" w14:textId="77777777" w:rsidR="002E61C4" w:rsidRPr="006F3CB3" w:rsidRDefault="002E61C4" w:rsidP="006F3CB3">
            <w:pPr>
              <w:numPr>
                <w:ilvl w:val="0"/>
                <w:numId w:val="10"/>
              </w:numPr>
              <w:contextualSpacing/>
              <w:jc w:val="both"/>
              <w:rPr>
                <w:rFonts w:ascii="Avenir" w:hAnsi="Avenir"/>
                <w:sz w:val="16"/>
                <w:szCs w:val="16"/>
                <w:lang w:val="fr-FR" w:eastAsia="fr-CD"/>
              </w:rPr>
            </w:pPr>
            <w:r w:rsidRPr="006F3CB3">
              <w:rPr>
                <w:rFonts w:ascii="Avenir" w:hAnsi="Avenir"/>
                <w:sz w:val="16"/>
                <w:szCs w:val="16"/>
                <w:lang w:val="fr-FR" w:eastAsia="fr-CD"/>
              </w:rPr>
              <w:t>Lancement officiel du PGDF dans la province du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le 17 juillet 2024</w:t>
            </w:r>
          </w:p>
          <w:p w14:paraId="2C24A381"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pour le lancement officiel de PGDF à la province d’Équateur soumis à l’AFD pour l’obtention de l’ANO le 28 juin 2024.</w:t>
            </w:r>
          </w:p>
          <w:p w14:paraId="14A16076"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Lancement officiel du PGDF dans la province de l’Équateur le 22 juillet 2024</w:t>
            </w:r>
          </w:p>
          <w:p w14:paraId="0DFE451E"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Rupture de contrat, puis suspension, donc démobilisation du CA de la Tshopo le 11/07/2024</w:t>
            </w:r>
          </w:p>
          <w:p w14:paraId="6EAE56DA"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Démobilisation de l’ATP dont le changement a été demandé par le MEDD depuis le 15/08/2024, et intérim assuré par l’AT3.</w:t>
            </w:r>
          </w:p>
          <w:p w14:paraId="3146E9EC" w14:textId="54AF8300"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ANO remplacement animateur filière bois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depuis le 11/09/2024</w:t>
            </w:r>
            <w:r w:rsidR="005B2B8B">
              <w:rPr>
                <w:rFonts w:ascii="Avenir" w:hAnsi="Avenir"/>
                <w:sz w:val="16"/>
                <w:szCs w:val="16"/>
                <w:lang w:val="fr-FR" w:eastAsia="fr-CD"/>
              </w:rPr>
              <w:t xml:space="preserve">. </w:t>
            </w:r>
          </w:p>
          <w:p w14:paraId="0888DEFA"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Démobilisation du nouveau Responsable Suivi-Évaluation de l’AMO, Monsieur Séraphin YANGBA, pour raison de procédure, depuis le 10/09/2024.</w:t>
            </w:r>
          </w:p>
          <w:p w14:paraId="05DEC0F1"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Introduction du dossier du nouvel ATP le 13/09/2024.</w:t>
            </w:r>
          </w:p>
          <w:p w14:paraId="4D9C7FCB"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ANO obtenu pour l’acquisition du logiciel TOMPRO le 16/07/2024.</w:t>
            </w:r>
          </w:p>
          <w:p w14:paraId="07DF68F7"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Un contrat a été signé pour l’acquisition du logiciel comptable TOMPRO depuis le 23/08/2024</w:t>
            </w:r>
          </w:p>
          <w:p w14:paraId="20CA7385" w14:textId="77777777"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ANO des assistants administratifs des provinces :</w:t>
            </w:r>
          </w:p>
          <w:p w14:paraId="11BE7A1B" w14:textId="77777777" w:rsidR="002E61C4" w:rsidRPr="006F3CB3" w:rsidRDefault="002E61C4" w:rsidP="006F3CB3">
            <w:pPr>
              <w:numPr>
                <w:ilvl w:val="2"/>
                <w:numId w:val="10"/>
              </w:numPr>
              <w:contextualSpacing/>
              <w:jc w:val="both"/>
              <w:rPr>
                <w:rFonts w:ascii="Avenir" w:hAnsi="Avenir"/>
                <w:sz w:val="16"/>
                <w:szCs w:val="16"/>
                <w:lang w:val="fr-FR" w:eastAsia="fr-CD"/>
              </w:rPr>
            </w:pPr>
            <w:r w:rsidRPr="006F3CB3">
              <w:rPr>
                <w:rFonts w:ascii="Avenir" w:hAnsi="Avenir"/>
                <w:sz w:val="16"/>
                <w:szCs w:val="16"/>
                <w:lang w:val="fr-FR" w:eastAsia="fr-CD"/>
              </w:rPr>
              <w:t>Tshopo le 10/07/2024</w:t>
            </w:r>
          </w:p>
          <w:p w14:paraId="535F078B" w14:textId="77777777" w:rsidR="002E61C4" w:rsidRPr="005B2B8B" w:rsidRDefault="002E61C4" w:rsidP="005B2B8B">
            <w:pPr>
              <w:pStyle w:val="Paragraphedeliste"/>
              <w:numPr>
                <w:ilvl w:val="0"/>
                <w:numId w:val="60"/>
              </w:numPr>
              <w:jc w:val="both"/>
              <w:rPr>
                <w:rFonts w:ascii="Avenir" w:hAnsi="Avenir"/>
                <w:sz w:val="16"/>
                <w:szCs w:val="16"/>
                <w:lang w:val="fr-FR" w:eastAsia="fr-CD"/>
              </w:rPr>
            </w:pPr>
            <w:r w:rsidRPr="005B2B8B">
              <w:rPr>
                <w:rFonts w:ascii="Avenir" w:hAnsi="Avenir"/>
                <w:sz w:val="16"/>
                <w:szCs w:val="16"/>
                <w:lang w:val="fr-FR" w:eastAsia="fr-CD"/>
              </w:rPr>
              <w:lastRenderedPageBreak/>
              <w:t>Maï-</w:t>
            </w:r>
            <w:proofErr w:type="spellStart"/>
            <w:r w:rsidRPr="005B2B8B">
              <w:rPr>
                <w:rFonts w:ascii="Avenir" w:hAnsi="Avenir"/>
                <w:sz w:val="16"/>
                <w:szCs w:val="16"/>
                <w:lang w:val="fr-FR" w:eastAsia="fr-CD"/>
              </w:rPr>
              <w:t>Ndombe</w:t>
            </w:r>
            <w:proofErr w:type="spellEnd"/>
            <w:r w:rsidRPr="005B2B8B">
              <w:rPr>
                <w:rFonts w:ascii="Avenir" w:hAnsi="Avenir"/>
                <w:sz w:val="16"/>
                <w:szCs w:val="16"/>
                <w:lang w:val="fr-FR" w:eastAsia="fr-CD"/>
              </w:rPr>
              <w:t xml:space="preserve"> le 30/08/2024</w:t>
            </w:r>
          </w:p>
          <w:p w14:paraId="7FB14000" w14:textId="0282634C"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ANO pour validation DNP a.i. Nounou Booto vers le poste titulaire de DNP depuis le 11/09/2024.</w:t>
            </w:r>
            <w:r w:rsidR="005B2B8B">
              <w:rPr>
                <w:rFonts w:ascii="Avenir" w:hAnsi="Avenir"/>
                <w:sz w:val="16"/>
                <w:szCs w:val="16"/>
                <w:lang w:val="fr-FR" w:eastAsia="fr-CD"/>
              </w:rPr>
              <w:t xml:space="preserve"> En attente de l'ANO du contrat.</w:t>
            </w:r>
          </w:p>
          <w:p w14:paraId="4DF13E67" w14:textId="47940EC8" w:rsidR="002E61C4" w:rsidRPr="006F3CB3" w:rsidRDefault="002E61C4" w:rsidP="006F3CB3">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 xml:space="preserve">ANO pour le recrutement au poste de RAF (Mme </w:t>
            </w:r>
            <w:proofErr w:type="spellStart"/>
            <w:r w:rsidRPr="006F3CB3">
              <w:rPr>
                <w:rFonts w:ascii="Avenir" w:hAnsi="Avenir"/>
                <w:sz w:val="16"/>
                <w:szCs w:val="16"/>
                <w:lang w:val="fr-FR" w:eastAsia="fr-CD"/>
              </w:rPr>
              <w:t>Vinel</w:t>
            </w:r>
            <w:proofErr w:type="spellEnd"/>
            <w:r w:rsidRPr="006F3CB3">
              <w:rPr>
                <w:rFonts w:ascii="Avenir" w:hAnsi="Avenir"/>
                <w:sz w:val="16"/>
                <w:szCs w:val="16"/>
                <w:lang w:val="fr-FR" w:eastAsia="fr-CD"/>
              </w:rPr>
              <w:t xml:space="preserve"> </w:t>
            </w:r>
            <w:proofErr w:type="spellStart"/>
            <w:r w:rsidRPr="006F3CB3">
              <w:rPr>
                <w:rFonts w:ascii="Avenir" w:hAnsi="Avenir"/>
                <w:sz w:val="16"/>
                <w:szCs w:val="16"/>
                <w:lang w:val="fr-FR" w:eastAsia="fr-CD"/>
              </w:rPr>
              <w:t>Vay</w:t>
            </w:r>
            <w:proofErr w:type="spellEnd"/>
            <w:r w:rsidRPr="006F3CB3">
              <w:rPr>
                <w:rFonts w:ascii="Avenir" w:hAnsi="Avenir"/>
                <w:sz w:val="16"/>
                <w:szCs w:val="16"/>
                <w:lang w:val="fr-FR" w:eastAsia="fr-CD"/>
              </w:rPr>
              <w:t xml:space="preserve"> VANAYA), le 11/09/2024</w:t>
            </w:r>
            <w:r w:rsidR="005B2B8B">
              <w:rPr>
                <w:rFonts w:ascii="Avenir" w:hAnsi="Avenir"/>
                <w:sz w:val="16"/>
                <w:szCs w:val="16"/>
                <w:lang w:val="fr-FR" w:eastAsia="fr-CD"/>
              </w:rPr>
              <w:t>. En attente de l'ANO du contrat.</w:t>
            </w:r>
            <w:r w:rsidRPr="006F3CB3">
              <w:rPr>
                <w:rFonts w:ascii="Avenir" w:hAnsi="Avenir"/>
                <w:sz w:val="16"/>
                <w:szCs w:val="16"/>
                <w:lang w:val="fr-FR" w:eastAsia="fr-CD"/>
              </w:rPr>
              <w:t> </w:t>
            </w:r>
          </w:p>
          <w:p w14:paraId="38DB4C33" w14:textId="7C9EB47D" w:rsidR="002E61C4" w:rsidRPr="00924D0F" w:rsidRDefault="002E61C4" w:rsidP="00924D0F">
            <w:pPr>
              <w:numPr>
                <w:ilvl w:val="0"/>
                <w:numId w:val="10"/>
              </w:numP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Missions de suivi du Programme du 19 au 27 Août 2024, ainsi que du 13 au 20 novembre 2024, par le chargé de projet du PGDF à Ginger SOFRECO</w:t>
            </w:r>
          </w:p>
          <w:p w14:paraId="500701A4" w14:textId="77777777"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Assistants administratifs de Tshopo et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sont en poste depuis le 01.11.2024</w:t>
            </w:r>
          </w:p>
          <w:p w14:paraId="37D6C480" w14:textId="77777777" w:rsidR="002E61C4" w:rsidRPr="006F3CB3" w:rsidRDefault="002E61C4" w:rsidP="006F3CB3">
            <w:pPr>
              <w:numPr>
                <w:ilvl w:val="0"/>
                <w:numId w:val="10"/>
              </w:numPr>
              <w:ind w:left="80" w:hanging="142"/>
              <w:contextualSpacing/>
              <w:jc w:val="both"/>
              <w:rPr>
                <w:rFonts w:ascii="Avenir" w:hAnsi="Avenir"/>
                <w:sz w:val="16"/>
                <w:szCs w:val="16"/>
                <w:lang w:val="fr-FR" w:eastAsia="fr-CD"/>
              </w:rPr>
            </w:pPr>
            <w:r w:rsidRPr="006F3CB3">
              <w:rPr>
                <w:rFonts w:ascii="Avenir" w:hAnsi="Avenir"/>
                <w:sz w:val="16"/>
                <w:szCs w:val="16"/>
                <w:lang w:val="fr-FR" w:eastAsia="fr-CD"/>
              </w:rPr>
              <w:t>Nouvel ATP en poste depuis le 18.11. 2024.</w:t>
            </w:r>
          </w:p>
          <w:p w14:paraId="453D26C2" w14:textId="77777777" w:rsidR="002E61C4" w:rsidRPr="006F3CB3" w:rsidRDefault="002E61C4" w:rsidP="006F3CB3">
            <w:pPr>
              <w:ind w:left="300"/>
              <w:contextualSpacing/>
              <w:jc w:val="both"/>
              <w:rPr>
                <w:rFonts w:ascii="Avenir" w:hAnsi="Avenir"/>
                <w:sz w:val="16"/>
                <w:szCs w:val="16"/>
                <w:lang w:val="fr-FR" w:eastAsia="fr-CD"/>
              </w:rPr>
            </w:pPr>
          </w:p>
        </w:tc>
        <w:tc>
          <w:tcPr>
            <w:tcW w:w="1062" w:type="pct"/>
            <w:shd w:val="clear" w:color="auto" w:fill="auto"/>
          </w:tcPr>
          <w:p w14:paraId="5604CC86" w14:textId="77777777" w:rsidR="002E61C4" w:rsidRPr="006F3CB3" w:rsidRDefault="002E61C4" w:rsidP="006F3CB3">
            <w:pPr>
              <w:jc w:val="both"/>
              <w:rPr>
                <w:rFonts w:ascii="Avenir" w:hAnsi="Avenir"/>
                <w:b/>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b/>
                <w:sz w:val="16"/>
                <w:szCs w:val="16"/>
                <w:highlight w:val="green"/>
                <w:lang w:val="fr-FR" w:eastAsia="fr-CD"/>
              </w:rPr>
              <w:t>Excellente</w:t>
            </w:r>
          </w:p>
          <w:p w14:paraId="112707A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 Les conditions de lancement du PGDF ainsi que les livrables attendus sont atteints.</w:t>
            </w:r>
          </w:p>
          <w:p w14:paraId="215E26E8" w14:textId="20489319"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Néanmoins, quelques personnels doivent encore être recrutés, notamment au niveau de l’UGP (assistant admin Kinshasa, et 1 assistant admin pour l’Équateur). À la suite du processus du recrutement du nouveau chargé de suivi-évaluation, une personne a été identifiée et son CV a été proposé à l’AFD. </w:t>
            </w:r>
          </w:p>
          <w:p w14:paraId="1673707F" w14:textId="67A576FA"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Certains équipements complémentaires seront acquis en 2025, particulièrement le véhicule de la RAF, </w:t>
            </w:r>
            <w:r w:rsidR="00DE5E0E" w:rsidRPr="006F3CB3">
              <w:rPr>
                <w:rFonts w:ascii="Avenir" w:hAnsi="Avenir"/>
                <w:sz w:val="16"/>
                <w:szCs w:val="16"/>
                <w:lang w:val="fr-FR" w:eastAsia="fr-CD"/>
              </w:rPr>
              <w:t>les</w:t>
            </w:r>
            <w:r w:rsidRPr="006F3CB3">
              <w:rPr>
                <w:rFonts w:ascii="Avenir" w:hAnsi="Avenir"/>
                <w:sz w:val="16"/>
                <w:szCs w:val="16"/>
                <w:lang w:val="fr-FR" w:eastAsia="fr-CD"/>
              </w:rPr>
              <w:t xml:space="preserve"> canots rapides, etc.  Planifiés dans le PTBA 2025.</w:t>
            </w:r>
          </w:p>
        </w:tc>
        <w:tc>
          <w:tcPr>
            <w:tcW w:w="423" w:type="pct"/>
          </w:tcPr>
          <w:p w14:paraId="65AF704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100%</w:t>
            </w:r>
          </w:p>
        </w:tc>
        <w:tc>
          <w:tcPr>
            <w:tcW w:w="294" w:type="pct"/>
          </w:tcPr>
          <w:p w14:paraId="16726FB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2024</w:t>
            </w:r>
          </w:p>
        </w:tc>
      </w:tr>
      <w:tr w:rsidR="00C37A20" w:rsidRPr="00C37A20" w14:paraId="7CA49202" w14:textId="77777777" w:rsidTr="006F3CB3">
        <w:trPr>
          <w:trHeight w:val="423"/>
          <w:jc w:val="center"/>
        </w:trPr>
        <w:tc>
          <w:tcPr>
            <w:tcW w:w="536" w:type="pct"/>
            <w:shd w:val="clear" w:color="auto" w:fill="auto"/>
          </w:tcPr>
          <w:p w14:paraId="398F6A3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Jalon 4h</w:t>
            </w:r>
          </w:p>
          <w:p w14:paraId="4DEB7DC0" w14:textId="77777777" w:rsidR="002E61C4" w:rsidRPr="006F3CB3" w:rsidRDefault="002E61C4" w:rsidP="006F3CB3">
            <w:pPr>
              <w:jc w:val="both"/>
              <w:rPr>
                <w:rFonts w:ascii="Avenir" w:hAnsi="Avenir"/>
                <w:sz w:val="16"/>
                <w:szCs w:val="16"/>
                <w:lang w:val="fr-FR" w:eastAsia="fr-CD"/>
              </w:rPr>
            </w:pPr>
          </w:p>
          <w:p w14:paraId="5E44158D" w14:textId="77777777" w:rsidR="002E61C4" w:rsidRPr="006F3CB3" w:rsidRDefault="002E61C4" w:rsidP="006F3CB3">
            <w:pPr>
              <w:jc w:val="both"/>
              <w:rPr>
                <w:rFonts w:ascii="Avenir" w:hAnsi="Avenir"/>
                <w:sz w:val="16"/>
                <w:szCs w:val="16"/>
                <w:lang w:val="fr-FR" w:eastAsia="fr-CD"/>
              </w:rPr>
            </w:pPr>
          </w:p>
          <w:p w14:paraId="74FBA427" w14:textId="77777777" w:rsidR="002E61C4" w:rsidRPr="006F3CB3" w:rsidRDefault="002E61C4" w:rsidP="006F3CB3">
            <w:pPr>
              <w:jc w:val="both"/>
              <w:rPr>
                <w:rFonts w:ascii="Avenir" w:hAnsi="Avenir"/>
                <w:sz w:val="16"/>
                <w:szCs w:val="16"/>
                <w:lang w:val="fr-FR" w:eastAsia="fr-CD"/>
              </w:rPr>
            </w:pPr>
          </w:p>
          <w:p w14:paraId="74D55584" w14:textId="77777777" w:rsidR="002E61C4" w:rsidRPr="006F3CB3" w:rsidRDefault="002E61C4" w:rsidP="006F3CB3">
            <w:pPr>
              <w:jc w:val="both"/>
              <w:rPr>
                <w:rFonts w:ascii="Avenir" w:hAnsi="Avenir"/>
                <w:sz w:val="16"/>
                <w:szCs w:val="16"/>
                <w:lang w:val="fr-FR" w:eastAsia="fr-CD"/>
              </w:rPr>
            </w:pPr>
          </w:p>
          <w:p w14:paraId="373E91C7" w14:textId="77777777" w:rsidR="002E61C4" w:rsidRPr="006F3CB3" w:rsidRDefault="002E61C4" w:rsidP="006F3CB3">
            <w:pPr>
              <w:jc w:val="both"/>
              <w:rPr>
                <w:rFonts w:ascii="Avenir" w:hAnsi="Avenir"/>
                <w:sz w:val="16"/>
                <w:szCs w:val="16"/>
                <w:lang w:val="fr-FR" w:eastAsia="fr-CD"/>
              </w:rPr>
            </w:pPr>
          </w:p>
          <w:p w14:paraId="766B5DA0" w14:textId="77777777" w:rsidR="002E61C4" w:rsidRPr="006F3CB3" w:rsidRDefault="002E61C4" w:rsidP="006F3CB3">
            <w:pPr>
              <w:jc w:val="both"/>
              <w:rPr>
                <w:rFonts w:ascii="Avenir" w:hAnsi="Avenir"/>
                <w:sz w:val="16"/>
                <w:szCs w:val="16"/>
                <w:lang w:val="fr-FR" w:eastAsia="fr-CD"/>
              </w:rPr>
            </w:pPr>
          </w:p>
          <w:p w14:paraId="0FF3B744"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13CA742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 revue légale des concessions forestières industrielles est finalisée</w:t>
            </w:r>
          </w:p>
          <w:p w14:paraId="58D7152C" w14:textId="77777777" w:rsidR="002E61C4" w:rsidRPr="006F3CB3" w:rsidRDefault="002E61C4" w:rsidP="006F3CB3">
            <w:pPr>
              <w:jc w:val="both"/>
              <w:rPr>
                <w:rFonts w:ascii="Avenir" w:hAnsi="Avenir"/>
                <w:sz w:val="16"/>
                <w:szCs w:val="16"/>
                <w:lang w:val="fr-FR" w:eastAsia="fr-CD"/>
              </w:rPr>
            </w:pPr>
          </w:p>
          <w:p w14:paraId="4E540F60" w14:textId="77777777" w:rsidR="002E61C4" w:rsidRPr="006F3CB3" w:rsidRDefault="002E61C4" w:rsidP="006F3CB3">
            <w:pPr>
              <w:jc w:val="both"/>
              <w:rPr>
                <w:rFonts w:ascii="Avenir" w:hAnsi="Avenir"/>
                <w:sz w:val="16"/>
                <w:szCs w:val="16"/>
                <w:lang w:val="fr-FR" w:eastAsia="fr-CD"/>
              </w:rPr>
            </w:pPr>
          </w:p>
          <w:p w14:paraId="09DEC047" w14:textId="77777777" w:rsidR="002E61C4" w:rsidRPr="006F3CB3" w:rsidRDefault="002E61C4" w:rsidP="006F3CB3">
            <w:pPr>
              <w:jc w:val="both"/>
              <w:rPr>
                <w:rFonts w:ascii="Avenir" w:hAnsi="Avenir"/>
                <w:sz w:val="16"/>
                <w:szCs w:val="16"/>
                <w:lang w:val="fr-FR" w:eastAsia="fr-CD"/>
              </w:rPr>
            </w:pPr>
          </w:p>
        </w:tc>
        <w:tc>
          <w:tcPr>
            <w:tcW w:w="712" w:type="pct"/>
          </w:tcPr>
          <w:p w14:paraId="41831492"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Pas d’évolution particulière pendant ce trimestre</w:t>
            </w:r>
          </w:p>
        </w:tc>
        <w:tc>
          <w:tcPr>
            <w:tcW w:w="1284" w:type="pct"/>
          </w:tcPr>
          <w:p w14:paraId="5CB90864"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Les Concessions forestières jugées illégales au regard de la législation nationale n’ont pas encore été annulées. La Commission ministérielle de « Revisitation » des titres forestiers s’est réunie en février 2023 et a remis son rapport (rapport « officiel » reçu en avril 2024).</w:t>
            </w:r>
          </w:p>
          <w:p w14:paraId="4183DEFC"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Sur ce rapport préliminaire, elle a examiné 82 titres (forestiers CCF ou de conservation - CCC). Cela correspond en réalité à 69 concessions (15 doublons dans la liste de ce rapport et 2 concessions non prises en compte car entreprise non opérationnelle (ITB)) auxquelles se rajoutent 19 titres déjà résiliés (non examinés dans ce rapport) soit 88 concessions listées au total (et 89 titres forestiers).</w:t>
            </w:r>
          </w:p>
          <w:p w14:paraId="7B0E50A5"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Cela correspond donc aux 80 concessions jugées convertibles en 2011 (81 titres forestiers car 2 titres sur la même entité (CFE 001/16 et SICOBOIS 014/11 – voir paragraphe Erreur ! Source du renvoi introuvable.) auxquels s’est rajouté en 2014 le titre de la concession SOMICONGO (052/14) soit 81 concessions (et 82 titres forestiers) ; la commission a également ajouté le titre de la concession de conservation d’ERA CONGO (1 CCC issue des 2 titres de BIMPE AGRO dans le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et 6 titres de concessions de TRADELINK issues de concessions jugées non convertibles en 2011 lors du processus de conversion des titres forestiers. Notons également la </w:t>
            </w:r>
            <w:r w:rsidRPr="006F3CB3">
              <w:rPr>
                <w:rFonts w:ascii="Avenir" w:hAnsi="Avenir"/>
                <w:sz w:val="16"/>
                <w:szCs w:val="16"/>
                <w:lang w:val="fr-FR" w:eastAsia="fr-CD"/>
              </w:rPr>
              <w:lastRenderedPageBreak/>
              <w:t>superposition du titre attribué à la société « RESO » sur un des titres attribués à TRADELINK. Le rapport final a été publié en mars 2024 ; ce rapport reprend les recours des concessionnaires émis après la publication du rapport provisoire en février 2023 et conclut sur la validité des contrats de concessions ; les concessionnaires impliqués se sont vues déjà notifiés des décisions de cette Commission.</w:t>
            </w:r>
          </w:p>
          <w:p w14:paraId="6F38C7BE" w14:textId="51D23C72"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 xml:space="preserve">Une analyse de ce rapport a été faite par le PGDF et l’état des lieux du processus d’aménagement des concessions forestières industrielles a été actualisé en conséquence, incluant aussi des informations sur </w:t>
            </w:r>
            <w:r w:rsidR="00DE5E0E" w:rsidRPr="006F3CB3">
              <w:rPr>
                <w:rFonts w:ascii="Avenir" w:hAnsi="Avenir"/>
                <w:sz w:val="16"/>
                <w:szCs w:val="16"/>
                <w:lang w:val="fr-FR" w:eastAsia="fr-CD"/>
              </w:rPr>
              <w:t>ces processus recueillis</w:t>
            </w:r>
            <w:r w:rsidRPr="006F3CB3">
              <w:rPr>
                <w:rFonts w:ascii="Avenir" w:hAnsi="Avenir"/>
                <w:sz w:val="16"/>
                <w:szCs w:val="16"/>
                <w:lang w:val="fr-FR" w:eastAsia="fr-CD"/>
              </w:rPr>
              <w:t xml:space="preserve"> auprès de la DIAF.</w:t>
            </w:r>
          </w:p>
          <w:p w14:paraId="7053C353"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Ce rapport prévoit un accompagnement du MEDD et des descentes sur terrain pour vérifier les clauses sociales et les réalisations faites par les concessionnaires ayant fait ces recours. 11 missions sont prévues, la première a été faite en Juin 2024.</w:t>
            </w:r>
          </w:p>
          <w:p w14:paraId="5879385E" w14:textId="77777777" w:rsidR="002E61C4" w:rsidRPr="006F3CB3" w:rsidRDefault="002E61C4" w:rsidP="006F3CB3">
            <w:pPr>
              <w:numPr>
                <w:ilvl w:val="0"/>
                <w:numId w:val="10"/>
              </w:numPr>
              <w:pBdr>
                <w:top w:val="nil"/>
                <w:left w:val="nil"/>
                <w:bottom w:val="nil"/>
                <w:right w:val="nil"/>
                <w:between w:val="nil"/>
              </w:pBdr>
              <w:ind w:left="300" w:hanging="284"/>
              <w:contextualSpacing/>
              <w:jc w:val="both"/>
              <w:rPr>
                <w:rFonts w:ascii="Avenir" w:hAnsi="Avenir"/>
                <w:sz w:val="16"/>
                <w:szCs w:val="16"/>
                <w:lang w:val="fr-FR" w:eastAsia="fr-CD"/>
              </w:rPr>
            </w:pPr>
            <w:r w:rsidRPr="006F3CB3">
              <w:rPr>
                <w:rFonts w:ascii="Avenir" w:hAnsi="Avenir"/>
                <w:sz w:val="16"/>
                <w:szCs w:val="16"/>
                <w:lang w:val="fr-FR" w:eastAsia="fr-CD"/>
              </w:rPr>
              <w:t>Une (1) mission d'accompagnement et de vérification sur terrain des clauses sociales et les réalisations faites par les concessionnaires ayant fait ces recours a été réalisée au mois de Juin 2024</w:t>
            </w:r>
          </w:p>
        </w:tc>
        <w:tc>
          <w:tcPr>
            <w:tcW w:w="1062" w:type="pct"/>
            <w:shd w:val="clear" w:color="auto" w:fill="auto"/>
          </w:tcPr>
          <w:p w14:paraId="3D7459A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cyan"/>
                <w:lang w:val="fr-FR" w:eastAsia="fr-CD"/>
              </w:rPr>
              <w:t>Bonne</w:t>
            </w:r>
          </w:p>
          <w:p w14:paraId="33A0E81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PGDF n’est pas directement responsable de la mise en œuvre de ce jalon. Cependant, il apporte un appui au suivi des conclusions et recommandations de la commission. </w:t>
            </w:r>
          </w:p>
          <w:p w14:paraId="3EF379B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rapport final a été publié et les concessionnaires notifiés. </w:t>
            </w:r>
          </w:p>
          <w:p w14:paraId="1D913B66"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Le rapport final de la commission ministérielle de « Revisitation » des titres forestiers prévoit un accompagnement du MEDD et des descentes sur terrain pour vérifier les clauses sociales et les réalisations faites par les concessionnaires ayant fait ces recours. Le PGDF a budgété 11 missions (pour couvrir 22 titres) dans son PTBA 2024.  La première eu lieu en Juin 2024. Les autres missions sont en attente, faute de mobilisation des fonds.</w:t>
            </w:r>
          </w:p>
          <w:p w14:paraId="67A06A54" w14:textId="77777777" w:rsidR="002E61C4" w:rsidRPr="006F3CB3" w:rsidRDefault="002E61C4" w:rsidP="006F3CB3">
            <w:pPr>
              <w:jc w:val="both"/>
              <w:rPr>
                <w:rFonts w:ascii="Avenir" w:hAnsi="Avenir"/>
                <w:sz w:val="16"/>
                <w:szCs w:val="16"/>
                <w:lang w:val="fr-FR" w:eastAsia="fr-CD"/>
              </w:rPr>
            </w:pPr>
          </w:p>
        </w:tc>
        <w:tc>
          <w:tcPr>
            <w:tcW w:w="423" w:type="pct"/>
          </w:tcPr>
          <w:p w14:paraId="101C142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203DC46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70478FB5" w14:textId="77777777" w:rsidTr="006F3CB3">
        <w:trPr>
          <w:trHeight w:val="260"/>
          <w:jc w:val="center"/>
        </w:trPr>
        <w:tc>
          <w:tcPr>
            <w:tcW w:w="536" w:type="pct"/>
            <w:shd w:val="clear" w:color="auto" w:fill="auto"/>
          </w:tcPr>
          <w:p w14:paraId="50825AD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 i</w:t>
            </w:r>
          </w:p>
          <w:p w14:paraId="33E3337C"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2E3AE5E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 revue légale des titres de concessions forestières de conservation est finalisée (fin 2024)</w:t>
            </w:r>
          </w:p>
        </w:tc>
        <w:tc>
          <w:tcPr>
            <w:tcW w:w="712" w:type="pct"/>
          </w:tcPr>
          <w:p w14:paraId="249392AF"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Le PGDF a récupéré quatre dossiers cartographiques d’environ 1 M d’ha au total de concessions de conservation dont les contrats d’attribution sont en cours de récupération pour inclusion dans la base de données et analyser les conflits de superposition éventuelle. </w:t>
            </w:r>
          </w:p>
        </w:tc>
        <w:tc>
          <w:tcPr>
            <w:tcW w:w="1284" w:type="pct"/>
          </w:tcPr>
          <w:p w14:paraId="4C6F1865" w14:textId="0965C346"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Cette revue a été menée en quelque sorte en même temps que la commission de revisitation des titres forestiers puisque lors de cette mission </w:t>
            </w:r>
            <w:r w:rsidR="00DE5E0E" w:rsidRPr="006F3CB3">
              <w:rPr>
                <w:rFonts w:ascii="Avenir" w:hAnsi="Avenir"/>
                <w:sz w:val="16"/>
                <w:szCs w:val="16"/>
                <w:lang w:val="fr-FR" w:eastAsia="fr-CD"/>
              </w:rPr>
              <w:t>se</w:t>
            </w:r>
            <w:r w:rsidRPr="006F3CB3">
              <w:rPr>
                <w:rFonts w:ascii="Avenir" w:hAnsi="Avenir"/>
                <w:sz w:val="16"/>
                <w:szCs w:val="16"/>
                <w:lang w:val="fr-FR" w:eastAsia="fr-CD"/>
              </w:rPr>
              <w:t xml:space="preserve"> sont tous les titres, y compris ceux des concessions de conservation, qui ont été analysés.</w:t>
            </w:r>
          </w:p>
          <w:p w14:paraId="5D07A5D8"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p>
        </w:tc>
        <w:tc>
          <w:tcPr>
            <w:tcW w:w="1062" w:type="pct"/>
            <w:shd w:val="clear" w:color="auto" w:fill="auto"/>
          </w:tcPr>
          <w:p w14:paraId="0972306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Progression vers l’atteinte du jalon : </w:t>
            </w:r>
            <w:r w:rsidRPr="006F3CB3">
              <w:rPr>
                <w:rFonts w:ascii="Avenir" w:hAnsi="Avenir"/>
                <w:sz w:val="16"/>
                <w:szCs w:val="16"/>
                <w:highlight w:val="cyan"/>
                <w:lang w:val="fr-FR" w:eastAsia="fr-CD"/>
              </w:rPr>
              <w:t>Bonne</w:t>
            </w:r>
          </w:p>
          <w:p w14:paraId="7CB8A11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PGDF n’est pas directement responsable de la mise en œuvre de ce jalon. Cependant, il apporte un appui au suivi des conclusions et recommandations de la commission. </w:t>
            </w:r>
          </w:p>
          <w:p w14:paraId="52089A8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rapport de revisitation des concessions est disponible. </w:t>
            </w:r>
          </w:p>
          <w:p w14:paraId="2F1C856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poursuit ses appuis à l’administration pour clarifier certains aspects juridiques relatifs aux concessions de conservation (clause sociale, modalité d’aménagement, niveau de référence des concessions, etc…).</w:t>
            </w:r>
          </w:p>
        </w:tc>
        <w:tc>
          <w:tcPr>
            <w:tcW w:w="423" w:type="pct"/>
          </w:tcPr>
          <w:p w14:paraId="7436BD3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73070B4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729168FF" w14:textId="77777777" w:rsidTr="006F3CB3">
        <w:trPr>
          <w:trHeight w:val="4195"/>
          <w:jc w:val="center"/>
        </w:trPr>
        <w:tc>
          <w:tcPr>
            <w:tcW w:w="536" w:type="pct"/>
            <w:shd w:val="clear" w:color="auto" w:fill="auto"/>
          </w:tcPr>
          <w:p w14:paraId="0460FD8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Jalon 4 j </w:t>
            </w:r>
          </w:p>
          <w:p w14:paraId="17EAF7BE"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2C2EE36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concept de forêt dégradée est défini et identifié pour les divers types de forêts dans le cadre d’un processus participatif multisectoriel (fin 2023)</w:t>
            </w:r>
          </w:p>
        </w:tc>
        <w:tc>
          <w:tcPr>
            <w:tcW w:w="712" w:type="pct"/>
          </w:tcPr>
          <w:p w14:paraId="1DD5D24A" w14:textId="20011073"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Dans le processus de cartographie des occupations </w:t>
            </w:r>
            <w:r w:rsidR="00DE5E0E" w:rsidRPr="006F3CB3">
              <w:rPr>
                <w:rFonts w:ascii="Avenir" w:hAnsi="Avenir"/>
                <w:sz w:val="16"/>
                <w:szCs w:val="16"/>
                <w:lang w:val="fr-FR" w:eastAsia="fr-CD"/>
              </w:rPr>
              <w:t>du sol</w:t>
            </w:r>
            <w:r w:rsidRPr="006F3CB3">
              <w:rPr>
                <w:rFonts w:ascii="Avenir" w:hAnsi="Avenir"/>
                <w:sz w:val="16"/>
                <w:szCs w:val="16"/>
                <w:lang w:val="fr-FR" w:eastAsia="fr-CD"/>
              </w:rPr>
              <w:t xml:space="preserve">, les forets dégradées sont dans la classe de forets secondaire en attendant une définition particulière. L’interprétation a été poursuivie pour la province de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xml:space="preserve"> et de Tshopo au cours du dernier trimestre. </w:t>
            </w:r>
          </w:p>
        </w:tc>
        <w:tc>
          <w:tcPr>
            <w:tcW w:w="1284" w:type="pct"/>
          </w:tcPr>
          <w:p w14:paraId="2EF11064" w14:textId="77777777" w:rsidR="002E61C4" w:rsidRPr="006F3CB3" w:rsidRDefault="002E61C4" w:rsidP="00C37A20">
            <w:pPr>
              <w:pStyle w:val="Paragraphedeliste"/>
              <w:numPr>
                <w:ilvl w:val="0"/>
                <w:numId w:val="34"/>
              </w:numPr>
              <w:pBdr>
                <w:top w:val="nil"/>
                <w:left w:val="nil"/>
                <w:bottom w:val="nil"/>
                <w:right w:val="nil"/>
                <w:between w:val="nil"/>
              </w:pBd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Une mission ECT internationale d’une durée de 30 HJ a commencé dans la province de 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 xml:space="preserve"> pour un appui à la mise en place concertée des ZDR et à leur mise en valeur par des pratiques agricoles durables et se poursuivra au mois de Juillet dans la province de la Tshopo. La mission ECT s’est poursuivie en juillet dans la province de la Tshopo comme prévu. Depuis septembre, cette mission a donné lieu à : </w:t>
            </w:r>
          </w:p>
          <w:p w14:paraId="710E85F2" w14:textId="77777777" w:rsidR="002E61C4" w:rsidRPr="006F3CB3" w:rsidRDefault="002E61C4" w:rsidP="00C37A20">
            <w:pPr>
              <w:pStyle w:val="Paragraphedeliste"/>
              <w:numPr>
                <w:ilvl w:val="0"/>
                <w:numId w:val="34"/>
              </w:numPr>
              <w:pBdr>
                <w:top w:val="nil"/>
                <w:left w:val="nil"/>
                <w:bottom w:val="nil"/>
                <w:right w:val="nil"/>
                <w:between w:val="nil"/>
              </w:pBdr>
              <w:spacing w:after="5" w:line="271" w:lineRule="auto"/>
              <w:ind w:left="1439"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Rapport de capitalisation des bonnes pratiques de gestion durable des espaces agricoles ; </w:t>
            </w:r>
          </w:p>
          <w:p w14:paraId="553588E7" w14:textId="77777777" w:rsidR="002E61C4" w:rsidRPr="006F3CB3" w:rsidRDefault="002E61C4" w:rsidP="00C37A20">
            <w:pPr>
              <w:pStyle w:val="Paragraphedeliste"/>
              <w:numPr>
                <w:ilvl w:val="0"/>
                <w:numId w:val="34"/>
              </w:numPr>
              <w:pBdr>
                <w:top w:val="nil"/>
                <w:left w:val="nil"/>
                <w:bottom w:val="nil"/>
                <w:right w:val="nil"/>
                <w:between w:val="nil"/>
              </w:pBdr>
              <w:spacing w:after="5" w:line="271" w:lineRule="auto"/>
              <w:ind w:left="1439"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Revue de l'existant sur les solutions d'agroforesterie et de maintien de la fertilité ; </w:t>
            </w:r>
          </w:p>
          <w:p w14:paraId="01D1E6A8" w14:textId="77777777" w:rsidR="002E61C4" w:rsidRPr="006F3CB3" w:rsidRDefault="002E61C4" w:rsidP="00C37A20">
            <w:pPr>
              <w:pStyle w:val="Paragraphedeliste"/>
              <w:numPr>
                <w:ilvl w:val="0"/>
                <w:numId w:val="34"/>
              </w:numPr>
              <w:pBdr>
                <w:top w:val="nil"/>
                <w:left w:val="nil"/>
                <w:bottom w:val="nil"/>
                <w:right w:val="nil"/>
                <w:between w:val="nil"/>
              </w:pBdr>
              <w:spacing w:after="5" w:line="271" w:lineRule="auto"/>
              <w:ind w:left="1439"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Supports pédagogiques et méthodologiques sur les itinéraires techniques agroforestiers.</w:t>
            </w:r>
          </w:p>
          <w:p w14:paraId="6C8A5B3F" w14:textId="77777777" w:rsidR="002E61C4" w:rsidRPr="006F3CB3" w:rsidRDefault="002E61C4" w:rsidP="00C37A20">
            <w:pPr>
              <w:pStyle w:val="Paragraphedeliste"/>
              <w:numPr>
                <w:ilvl w:val="0"/>
                <w:numId w:val="34"/>
              </w:numPr>
              <w:pBdr>
                <w:top w:val="nil"/>
                <w:left w:val="nil"/>
                <w:bottom w:val="nil"/>
                <w:right w:val="nil"/>
                <w:between w:val="nil"/>
              </w:pBd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A cette mission, on peut ajouter le processus de redynamisation des CLPZ (local) / CNPZ (National). Ce processus permet de redynamiser des plateformes de concertation participatives qui visent une amélioration de la gouvernance en matière de zonage et programmation géographique. Ces plateformes ont donc une incidence multisectorielle majeure lorsqu’elles sont actives. Jusqu’à présent, 6 CLPZ ont été installés en Tshopo (3) et </w:t>
            </w:r>
            <w:proofErr w:type="spellStart"/>
            <w:r w:rsidRPr="006F3CB3">
              <w:rPr>
                <w:rFonts w:ascii="Avenir" w:eastAsia="Times New Roman" w:hAnsi="Avenir" w:cs="Times New Roman"/>
                <w:sz w:val="16"/>
                <w:szCs w:val="16"/>
                <w:lang w:val="fr-FR" w:eastAsia="fr-CD"/>
              </w:rPr>
              <w:t>Mongala</w:t>
            </w:r>
            <w:proofErr w:type="spellEnd"/>
            <w:r w:rsidRPr="006F3CB3">
              <w:rPr>
                <w:rFonts w:ascii="Avenir" w:eastAsia="Times New Roman" w:hAnsi="Avenir" w:cs="Times New Roman"/>
                <w:sz w:val="16"/>
                <w:szCs w:val="16"/>
                <w:lang w:val="fr-FR" w:eastAsia="fr-CD"/>
              </w:rPr>
              <w:t xml:space="preserve"> (3). Deux autres sont programmés (1/Maï-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 xml:space="preserve"> et 1/Équateur). Au total ce sont 29 CLPZ qui seront redynamisés, et 1 CNPZ.</w:t>
            </w:r>
          </w:p>
        </w:tc>
        <w:tc>
          <w:tcPr>
            <w:tcW w:w="1062" w:type="pct"/>
            <w:shd w:val="clear" w:color="auto" w:fill="auto"/>
          </w:tcPr>
          <w:p w14:paraId="12DB842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Progression vers l’atteinte du jalon : </w:t>
            </w:r>
            <w:r w:rsidRPr="006F3CB3">
              <w:rPr>
                <w:rFonts w:ascii="Avenir" w:hAnsi="Avenir"/>
                <w:sz w:val="16"/>
                <w:szCs w:val="16"/>
                <w:highlight w:val="cyan"/>
                <w:lang w:val="fr-FR" w:eastAsia="fr-CD"/>
              </w:rPr>
              <w:t>Bonne</w:t>
            </w:r>
          </w:p>
          <w:p w14:paraId="0A69140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PGDF apporte une contribution à l’atteinte de ce jalon.  </w:t>
            </w:r>
          </w:p>
          <w:p w14:paraId="7C32E85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L’atteinte de ce jalon doit passer par la proposition d’un concept de forêt dégradée. Cette proposition / définition a été partiellement indiquée dans le rapport sur le capital forestier par lequel le PGDF a contribué.</w:t>
            </w:r>
          </w:p>
          <w:p w14:paraId="48079B6F" w14:textId="764DB5EC"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De plus, les CLPZ ont commencé à être redynamisés progressivement et la vulgarisation des fiches agroforestières a été initiée. Les forêts dégradées étant fréquemment localisée</w:t>
            </w:r>
            <w:r w:rsidR="00D00E75" w:rsidRPr="006F3CB3">
              <w:rPr>
                <w:rFonts w:ascii="Avenir" w:hAnsi="Avenir"/>
                <w:sz w:val="16"/>
                <w:szCs w:val="16"/>
                <w:lang w:val="fr-FR" w:eastAsia="fr-CD"/>
              </w:rPr>
              <w:t>s</w:t>
            </w:r>
            <w:r w:rsidRPr="006F3CB3">
              <w:rPr>
                <w:rFonts w:ascii="Avenir" w:hAnsi="Avenir"/>
                <w:sz w:val="16"/>
                <w:szCs w:val="16"/>
                <w:lang w:val="fr-FR" w:eastAsia="fr-CD"/>
              </w:rPr>
              <w:t xml:space="preserve"> dans les zones rurales, cette intégration est primordiale. </w:t>
            </w:r>
          </w:p>
        </w:tc>
        <w:tc>
          <w:tcPr>
            <w:tcW w:w="423" w:type="pct"/>
          </w:tcPr>
          <w:p w14:paraId="66E2BEB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75%</w:t>
            </w:r>
          </w:p>
        </w:tc>
        <w:tc>
          <w:tcPr>
            <w:tcW w:w="294" w:type="pct"/>
          </w:tcPr>
          <w:p w14:paraId="23BBB16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Mai 2025</w:t>
            </w:r>
          </w:p>
        </w:tc>
      </w:tr>
      <w:tr w:rsidR="00C37A20" w:rsidRPr="00C37A20" w14:paraId="6D89DEDB" w14:textId="77777777" w:rsidTr="006F3CB3">
        <w:trPr>
          <w:trHeight w:val="260"/>
          <w:jc w:val="center"/>
        </w:trPr>
        <w:tc>
          <w:tcPr>
            <w:tcW w:w="536" w:type="pct"/>
            <w:shd w:val="clear" w:color="auto" w:fill="auto"/>
          </w:tcPr>
          <w:p w14:paraId="4F7601C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4k </w:t>
            </w:r>
          </w:p>
          <w:p w14:paraId="7D2E6AE1"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78C7402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concept de forêt de grande valeur et de tourbière est défini au travers d’un processus participatif </w:t>
            </w:r>
            <w:r w:rsidRPr="006F3CB3">
              <w:rPr>
                <w:rFonts w:ascii="Avenir" w:hAnsi="Avenir"/>
                <w:sz w:val="16"/>
                <w:szCs w:val="16"/>
                <w:lang w:val="fr-FR" w:eastAsia="fr-CD"/>
              </w:rPr>
              <w:lastRenderedPageBreak/>
              <w:t>multisectoriel (fin 2023)</w:t>
            </w:r>
          </w:p>
          <w:p w14:paraId="0EF539A4" w14:textId="77777777" w:rsidR="002E61C4" w:rsidRPr="006F3CB3" w:rsidRDefault="002E61C4" w:rsidP="006F3CB3">
            <w:pPr>
              <w:jc w:val="both"/>
              <w:rPr>
                <w:rFonts w:ascii="Avenir" w:hAnsi="Avenir"/>
                <w:sz w:val="16"/>
                <w:szCs w:val="16"/>
                <w:lang w:val="fr-FR" w:eastAsia="fr-CD"/>
              </w:rPr>
            </w:pPr>
          </w:p>
          <w:p w14:paraId="70B10CD6" w14:textId="77777777" w:rsidR="002E61C4" w:rsidRPr="006F3CB3" w:rsidRDefault="002E61C4" w:rsidP="006F3CB3">
            <w:pPr>
              <w:jc w:val="both"/>
              <w:rPr>
                <w:rFonts w:ascii="Avenir" w:hAnsi="Avenir"/>
                <w:sz w:val="16"/>
                <w:szCs w:val="16"/>
                <w:lang w:val="fr-FR" w:eastAsia="fr-CD"/>
              </w:rPr>
            </w:pPr>
          </w:p>
        </w:tc>
        <w:tc>
          <w:tcPr>
            <w:tcW w:w="712" w:type="pct"/>
            <w:shd w:val="clear" w:color="auto" w:fill="FFFFFF"/>
          </w:tcPr>
          <w:p w14:paraId="534659CA" w14:textId="77777777" w:rsidR="002E61C4" w:rsidRPr="006F3CB3" w:rsidRDefault="002E61C4" w:rsidP="006F3CB3">
            <w:pPr>
              <w:contextualSpacing/>
              <w:jc w:val="both"/>
              <w:rPr>
                <w:rFonts w:ascii="Avenir" w:hAnsi="Avenir"/>
                <w:sz w:val="16"/>
                <w:szCs w:val="16"/>
                <w:lang w:val="fr-FR" w:eastAsia="fr-CD"/>
              </w:rPr>
            </w:pPr>
            <w:r w:rsidRPr="006F3CB3">
              <w:rPr>
                <w:rFonts w:ascii="Avenir" w:hAnsi="Avenir"/>
                <w:sz w:val="16"/>
                <w:szCs w:val="16"/>
                <w:lang w:val="fr-FR" w:eastAsia="fr-CD"/>
              </w:rPr>
              <w:lastRenderedPageBreak/>
              <w:t>Au cours du 4ème trimestre, un projet d’arrêté ministériel du MEDD, incluant la définition des tourbières, a été produit.</w:t>
            </w:r>
          </w:p>
          <w:p w14:paraId="4CEF7186" w14:textId="63E0D235" w:rsidR="002E61C4" w:rsidRPr="006F3CB3" w:rsidRDefault="002E61C4" w:rsidP="006F3CB3">
            <w:pPr>
              <w:contextualSpacing/>
              <w:jc w:val="both"/>
              <w:rPr>
                <w:rFonts w:ascii="Avenir" w:hAnsi="Avenir"/>
                <w:sz w:val="16"/>
                <w:szCs w:val="16"/>
                <w:lang w:val="fr-FR" w:eastAsia="fr-CD"/>
              </w:rPr>
            </w:pPr>
            <w:r w:rsidRPr="006F3CB3">
              <w:rPr>
                <w:rFonts w:ascii="Avenir" w:hAnsi="Avenir"/>
                <w:sz w:val="16"/>
                <w:szCs w:val="16"/>
                <w:lang w:val="fr-FR" w:eastAsia="fr-CD"/>
              </w:rPr>
              <w:lastRenderedPageBreak/>
              <w:t xml:space="preserve">Quatre missions de l’UGT ont été appuyées à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Kongo Central, Équateur et au Sud-Ubangi pour l’identification d’éléments de consolidation des piliers de la stratégie nationale des tourbières. Le but était :</w:t>
            </w:r>
          </w:p>
          <w:p w14:paraId="18E3050A" w14:textId="77777777" w:rsidR="002E61C4" w:rsidRPr="006F3CB3" w:rsidRDefault="002E61C4" w:rsidP="00C37A20">
            <w:pPr>
              <w:pStyle w:val="Paragraphedeliste"/>
              <w:numPr>
                <w:ilvl w:val="0"/>
                <w:numId w:val="37"/>
              </w:numPr>
              <w:spacing w:after="0" w:line="240" w:lineRule="auto"/>
              <w:ind w:left="214" w:right="28" w:hanging="283"/>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D’identifier les pratiques globales communautaires sur les tourbières et d’en dégager celles qui constituent une menace pour l’écosystème ; </w:t>
            </w:r>
          </w:p>
          <w:p w14:paraId="5844FE90" w14:textId="77777777" w:rsidR="002E61C4" w:rsidRPr="006F3CB3" w:rsidRDefault="002E61C4" w:rsidP="00C37A20">
            <w:pPr>
              <w:pStyle w:val="Paragraphedeliste"/>
              <w:numPr>
                <w:ilvl w:val="0"/>
                <w:numId w:val="37"/>
              </w:numPr>
              <w:spacing w:after="0" w:line="240" w:lineRule="auto"/>
              <w:ind w:left="214" w:right="28" w:hanging="283"/>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D’identifier les réponses sur les menaces.</w:t>
            </w:r>
          </w:p>
          <w:p w14:paraId="69E6C169" w14:textId="77777777" w:rsidR="002E61C4" w:rsidRPr="006F3CB3" w:rsidRDefault="002E61C4" w:rsidP="00C37A20">
            <w:pPr>
              <w:pStyle w:val="Paragraphedeliste"/>
              <w:numPr>
                <w:ilvl w:val="0"/>
                <w:numId w:val="37"/>
              </w:numPr>
              <w:spacing w:after="0" w:line="240" w:lineRule="auto"/>
              <w:ind w:left="214" w:right="28" w:hanging="283"/>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Proposer des éléments de définition du concept. </w:t>
            </w:r>
          </w:p>
          <w:p w14:paraId="5496D6F3" w14:textId="77777777" w:rsidR="002E61C4" w:rsidRPr="006F3CB3" w:rsidRDefault="002E61C4" w:rsidP="006F3CB3">
            <w:pPr>
              <w:jc w:val="both"/>
              <w:rPr>
                <w:rFonts w:ascii="Avenir" w:hAnsi="Avenir"/>
                <w:sz w:val="16"/>
                <w:szCs w:val="16"/>
                <w:lang w:val="fr-FR" w:eastAsia="fr-CD"/>
              </w:rPr>
            </w:pPr>
          </w:p>
          <w:p w14:paraId="39C10125" w14:textId="77777777" w:rsidR="002E61C4" w:rsidRPr="006F3CB3" w:rsidRDefault="002E61C4" w:rsidP="006F3CB3">
            <w:pPr>
              <w:contextualSpacing/>
              <w:jc w:val="both"/>
              <w:rPr>
                <w:rFonts w:ascii="Avenir" w:hAnsi="Avenir"/>
                <w:sz w:val="16"/>
                <w:szCs w:val="16"/>
                <w:lang w:val="fr-FR" w:eastAsia="fr-CD"/>
              </w:rPr>
            </w:pPr>
          </w:p>
        </w:tc>
        <w:tc>
          <w:tcPr>
            <w:tcW w:w="1284" w:type="pct"/>
            <w:shd w:val="clear" w:color="auto" w:fill="FFFFFF"/>
          </w:tcPr>
          <w:p w14:paraId="3C55AC41" w14:textId="77777777"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lastRenderedPageBreak/>
              <w:t>Collaboration avec l’Unité de Gestion des Tourbières (UGT) du MEDD.</w:t>
            </w:r>
          </w:p>
          <w:p w14:paraId="3DBDFBDA" w14:textId="77777777"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t>Participation à l’atelier UGT en février 2023 sur la cartographie des tourbières.</w:t>
            </w:r>
          </w:p>
          <w:p w14:paraId="3C73A38D" w14:textId="42ED3191"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lastRenderedPageBreak/>
              <w:t xml:space="preserve">Récupération des derniers </w:t>
            </w:r>
            <w:r w:rsidR="00DE5E0E" w:rsidRPr="006F3CB3">
              <w:rPr>
                <w:rFonts w:ascii="Avenir" w:hAnsi="Avenir"/>
                <w:sz w:val="16"/>
                <w:szCs w:val="16"/>
                <w:lang w:val="fr-FR" w:eastAsia="fr-CD"/>
              </w:rPr>
              <w:t>Shapefiles</w:t>
            </w:r>
            <w:r w:rsidRPr="006F3CB3">
              <w:rPr>
                <w:rFonts w:ascii="Avenir" w:hAnsi="Avenir"/>
                <w:sz w:val="16"/>
                <w:szCs w:val="16"/>
                <w:lang w:val="fr-FR" w:eastAsia="fr-CD"/>
              </w:rPr>
              <w:t xml:space="preserve"> de la cartographie des tourbières de la RDC (produit par l’Université de Leeds en Angleterre).</w:t>
            </w:r>
          </w:p>
          <w:p w14:paraId="3B562B65" w14:textId="77777777"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t>Participation du PGDF au CTS de l’étude sur le capital forestier.</w:t>
            </w:r>
          </w:p>
          <w:p w14:paraId="73CB8CFE" w14:textId="77777777"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t>Capitalisation des résultats finaux du Capital forestier pour la capitalisation de la thématique Tourbière.</w:t>
            </w:r>
          </w:p>
          <w:p w14:paraId="62ECDB2A" w14:textId="77777777" w:rsidR="002E61C4" w:rsidRPr="006F3CB3" w:rsidRDefault="002E61C4" w:rsidP="006F3CB3">
            <w:pPr>
              <w:numPr>
                <w:ilvl w:val="0"/>
                <w:numId w:val="15"/>
              </w:numPr>
              <w:contextualSpacing/>
              <w:jc w:val="both"/>
              <w:rPr>
                <w:rFonts w:ascii="Avenir" w:hAnsi="Avenir"/>
                <w:sz w:val="16"/>
                <w:szCs w:val="16"/>
                <w:lang w:val="fr-FR" w:eastAsia="fr-CD"/>
              </w:rPr>
            </w:pPr>
            <w:r w:rsidRPr="006F3CB3">
              <w:rPr>
                <w:rFonts w:ascii="Avenir" w:hAnsi="Avenir"/>
                <w:sz w:val="16"/>
                <w:szCs w:val="16"/>
                <w:lang w:val="fr-FR" w:eastAsia="fr-CD"/>
              </w:rPr>
              <w:t>Introduction d’une ligne budgétaire dédiée dans le PTBA 2024.</w:t>
            </w:r>
          </w:p>
          <w:p w14:paraId="33A0D3DE" w14:textId="20935A40" w:rsidR="002E61C4" w:rsidRPr="006F3CB3" w:rsidRDefault="002E61C4" w:rsidP="006F3CB3">
            <w:pPr>
              <w:numPr>
                <w:ilvl w:val="0"/>
                <w:numId w:val="15"/>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 xml:space="preserve">Élaboration des </w:t>
            </w:r>
            <w:proofErr w:type="spellStart"/>
            <w:r w:rsidR="00DE5E0E"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de recrutement d’un ECT pour faire l’état des lieux de la thématique Carbone en RDC, dans la perspective de son intégration dans la Politique Forestière Nationale.</w:t>
            </w:r>
          </w:p>
          <w:p w14:paraId="3BECBDEC" w14:textId="4FFA032B" w:rsidR="002E61C4" w:rsidRPr="006F3CB3" w:rsidRDefault="002E61C4" w:rsidP="006F3CB3">
            <w:pPr>
              <w:numPr>
                <w:ilvl w:val="0"/>
                <w:numId w:val="15"/>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 xml:space="preserve">La mission de l’ECT sur la thématique carbone s’est déroulée en juillet et août 2024 ; le rapport de mission a été rendu ; celui-ci a pris en compte </w:t>
            </w:r>
            <w:r w:rsidR="00DE5E0E" w:rsidRPr="006F3CB3">
              <w:rPr>
                <w:rFonts w:ascii="Avenir" w:hAnsi="Avenir"/>
                <w:sz w:val="16"/>
                <w:szCs w:val="16"/>
                <w:lang w:val="fr-FR" w:eastAsia="fr-CD"/>
              </w:rPr>
              <w:t>les aspects tourbiers</w:t>
            </w:r>
            <w:r w:rsidRPr="006F3CB3">
              <w:rPr>
                <w:rFonts w:ascii="Avenir" w:hAnsi="Avenir"/>
                <w:sz w:val="16"/>
                <w:szCs w:val="16"/>
                <w:lang w:val="fr-FR" w:eastAsia="fr-CD"/>
              </w:rPr>
              <w:t xml:space="preserve"> qui peuvent être valorisés à travers des activités de crédits carbones.</w:t>
            </w:r>
          </w:p>
          <w:p w14:paraId="043ECB26" w14:textId="77777777" w:rsidR="002E61C4" w:rsidRPr="006F3CB3" w:rsidRDefault="002E61C4" w:rsidP="006F3CB3">
            <w:pPr>
              <w:numPr>
                <w:ilvl w:val="0"/>
                <w:numId w:val="15"/>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Du 05 au 07 août 2024, le PGDF a participé à l’Université d’été sur les tourbières, organisée par le UGT / PNUE / USFS / ERA.</w:t>
            </w:r>
          </w:p>
          <w:p w14:paraId="78041E0F" w14:textId="77777777" w:rsidR="002E61C4" w:rsidRPr="006F3CB3" w:rsidRDefault="002E61C4" w:rsidP="006F3CB3">
            <w:pPr>
              <w:numPr>
                <w:ilvl w:val="0"/>
                <w:numId w:val="15"/>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Au cours du 4ème trimestre, un projet d’arrêté ministériel du MEDD, incluant la définition des tourbières, a été produit.</w:t>
            </w:r>
          </w:p>
          <w:p w14:paraId="51021A90" w14:textId="77777777" w:rsidR="002E61C4" w:rsidRPr="006F3CB3" w:rsidRDefault="002E61C4" w:rsidP="006F3CB3">
            <w:pPr>
              <w:numPr>
                <w:ilvl w:val="0"/>
                <w:numId w:val="15"/>
              </w:numPr>
              <w:pBdr>
                <w:top w:val="nil"/>
                <w:left w:val="nil"/>
                <w:bottom w:val="nil"/>
                <w:right w:val="nil"/>
                <w:between w:val="nil"/>
              </w:pBdr>
              <w:contextualSpacing/>
              <w:jc w:val="both"/>
              <w:rPr>
                <w:rFonts w:ascii="Avenir" w:hAnsi="Avenir"/>
                <w:sz w:val="16"/>
                <w:szCs w:val="16"/>
                <w:lang w:val="fr-FR" w:eastAsia="fr-CD"/>
              </w:rPr>
            </w:pPr>
            <w:r w:rsidRPr="006F3CB3">
              <w:rPr>
                <w:rFonts w:ascii="Avenir" w:hAnsi="Avenir"/>
                <w:sz w:val="16"/>
                <w:szCs w:val="16"/>
                <w:lang w:val="fr-FR" w:eastAsia="fr-CD"/>
              </w:rPr>
              <w:t xml:space="preserve">Par ailleurs 4 missions de l’UGT ont été appuyées en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Kongo Central, Equateur et au Sud-Ubangi pour l’identification d’éléments de consolidation des piliers de la stratégie nationale des tourbières. Le but était :</w:t>
            </w:r>
          </w:p>
          <w:p w14:paraId="58C1DC8E" w14:textId="4558721F" w:rsidR="002E61C4" w:rsidRPr="006F3CB3" w:rsidRDefault="002E61C4" w:rsidP="00C37A20">
            <w:pPr>
              <w:pStyle w:val="Paragraphedeliste"/>
              <w:numPr>
                <w:ilvl w:val="1"/>
                <w:numId w:val="39"/>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D’identifier les pratiques globales communautaires sur les tourbières </w:t>
            </w:r>
            <w:r w:rsidR="00DE5E0E" w:rsidRPr="006F3CB3">
              <w:rPr>
                <w:rFonts w:ascii="Avenir" w:eastAsia="Times New Roman" w:hAnsi="Avenir" w:cs="Times New Roman"/>
                <w:sz w:val="16"/>
                <w:szCs w:val="16"/>
                <w:lang w:val="fr-FR" w:eastAsia="fr-CD"/>
              </w:rPr>
              <w:t>et de</w:t>
            </w:r>
            <w:r w:rsidRPr="006F3CB3">
              <w:rPr>
                <w:rFonts w:ascii="Avenir" w:eastAsia="Times New Roman" w:hAnsi="Avenir" w:cs="Times New Roman"/>
                <w:sz w:val="16"/>
                <w:szCs w:val="16"/>
                <w:lang w:val="fr-FR" w:eastAsia="fr-CD"/>
              </w:rPr>
              <w:t xml:space="preserve"> dégager celles qui constituent une menace pour l’écosystème ; </w:t>
            </w:r>
          </w:p>
          <w:p w14:paraId="2037100D" w14:textId="77777777" w:rsidR="002E61C4" w:rsidRPr="006F3CB3" w:rsidRDefault="002E61C4" w:rsidP="00C37A20">
            <w:pPr>
              <w:pStyle w:val="Paragraphedeliste"/>
              <w:numPr>
                <w:ilvl w:val="1"/>
                <w:numId w:val="39"/>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D’identifier les réponses sur les menaces.</w:t>
            </w:r>
          </w:p>
        </w:tc>
        <w:tc>
          <w:tcPr>
            <w:tcW w:w="1062" w:type="pct"/>
            <w:shd w:val="clear" w:color="auto" w:fill="auto"/>
          </w:tcPr>
          <w:p w14:paraId="7B6F7BB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green"/>
                <w:lang w:val="fr-FR" w:eastAsia="fr-CD"/>
              </w:rPr>
              <w:t>Excellente</w:t>
            </w:r>
          </w:p>
          <w:p w14:paraId="7EEB0AA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PGDF apporte une contribution à l’atteinte de ce jalon.  </w:t>
            </w:r>
          </w:p>
          <w:p w14:paraId="1A039DD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Bonne collaboration avec UGT. Projet d’arrêté </w:t>
            </w:r>
            <w:r w:rsidRPr="006F3CB3">
              <w:rPr>
                <w:rFonts w:ascii="Avenir" w:hAnsi="Avenir"/>
                <w:sz w:val="16"/>
                <w:szCs w:val="16"/>
                <w:lang w:val="fr-FR" w:eastAsia="fr-CD"/>
              </w:rPr>
              <w:lastRenderedPageBreak/>
              <w:t>ministériel incluant définition sur le foret de grandes valeurs produit. 4 missions de consolidation réalisées. Ces missions sont associées à la CPEDD au niveau local, pour identifier les pratiques communautaires qui pourraient avoir des impacts sur les tourbières.</w:t>
            </w:r>
          </w:p>
          <w:p w14:paraId="17CA91A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projet d‘arrêté est aussi important à considérer dans le Jalon de la PFN.</w:t>
            </w:r>
          </w:p>
        </w:tc>
        <w:tc>
          <w:tcPr>
            <w:tcW w:w="423" w:type="pct"/>
          </w:tcPr>
          <w:p w14:paraId="5143748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75%</w:t>
            </w:r>
          </w:p>
        </w:tc>
        <w:tc>
          <w:tcPr>
            <w:tcW w:w="294" w:type="pct"/>
          </w:tcPr>
          <w:p w14:paraId="23D9973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Mai 2025</w:t>
            </w:r>
          </w:p>
        </w:tc>
      </w:tr>
      <w:tr w:rsidR="00C37A20" w:rsidRPr="00C37A20" w14:paraId="772300CF" w14:textId="77777777" w:rsidTr="006F3CB3">
        <w:trPr>
          <w:trHeight w:val="260"/>
          <w:jc w:val="center"/>
        </w:trPr>
        <w:tc>
          <w:tcPr>
            <w:tcW w:w="536" w:type="pct"/>
            <w:shd w:val="clear" w:color="auto" w:fill="auto"/>
          </w:tcPr>
          <w:p w14:paraId="5D37704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4l</w:t>
            </w:r>
          </w:p>
          <w:p w14:paraId="32DAD285"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0FCB0EC9"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Intégration du secteur forêt dans l’Initiative pour la Transparence dans les Industries Extractives (l’ITIE)</w:t>
            </w:r>
          </w:p>
        </w:tc>
        <w:tc>
          <w:tcPr>
            <w:tcW w:w="712" w:type="pct"/>
            <w:shd w:val="clear" w:color="auto" w:fill="FFFFFF"/>
          </w:tcPr>
          <w:p w14:paraId="7C030005" w14:textId="77777777" w:rsidR="002E61C4" w:rsidRPr="006F3CB3" w:rsidRDefault="002E61C4" w:rsidP="006F3CB3">
            <w:pPr>
              <w:pBdr>
                <w:top w:val="nil"/>
                <w:left w:val="nil"/>
                <w:bottom w:val="nil"/>
                <w:right w:val="nil"/>
                <w:between w:val="nil"/>
              </w:pBdr>
              <w:shd w:val="clear" w:color="auto" w:fill="FFFFFF"/>
              <w:jc w:val="both"/>
              <w:rPr>
                <w:rFonts w:ascii="Avenir" w:hAnsi="Avenir"/>
                <w:sz w:val="16"/>
                <w:szCs w:val="16"/>
                <w:lang w:val="fr-FR" w:eastAsia="fr-CD"/>
              </w:rPr>
            </w:pPr>
            <w:r w:rsidRPr="006F3CB3">
              <w:rPr>
                <w:rFonts w:ascii="Avenir" w:hAnsi="Avenir"/>
                <w:sz w:val="16"/>
                <w:szCs w:val="16"/>
                <w:lang w:val="fr-FR" w:eastAsia="fr-CD"/>
              </w:rPr>
              <w:t xml:space="preserve">Récupération du rapport de ITIE concernant les implications du secteur forêt. Ce rapport a été capitalisé dans le rapport de </w:t>
            </w:r>
            <w:r w:rsidRPr="006F3CB3">
              <w:rPr>
                <w:rFonts w:ascii="Avenir" w:hAnsi="Avenir"/>
                <w:sz w:val="16"/>
                <w:szCs w:val="16"/>
                <w:lang w:val="fr-FR" w:eastAsia="fr-CD"/>
              </w:rPr>
              <w:lastRenderedPageBreak/>
              <w:t xml:space="preserve">diagnostic du secteur forestier afin d’alimenter les éléments pour la PFN. </w:t>
            </w:r>
          </w:p>
        </w:tc>
        <w:tc>
          <w:tcPr>
            <w:tcW w:w="1284" w:type="pct"/>
            <w:shd w:val="clear" w:color="auto" w:fill="FFFFFF"/>
          </w:tcPr>
          <w:p w14:paraId="1A24B934" w14:textId="77777777" w:rsidR="002E61C4" w:rsidRPr="006F3CB3" w:rsidRDefault="002E61C4" w:rsidP="006F3CB3">
            <w:pPr>
              <w:contextualSpacing/>
              <w:jc w:val="both"/>
              <w:rPr>
                <w:rFonts w:ascii="Avenir" w:hAnsi="Avenir"/>
                <w:sz w:val="16"/>
                <w:szCs w:val="16"/>
                <w:lang w:val="fr-FR" w:eastAsia="fr-CD"/>
              </w:rPr>
            </w:pPr>
            <w:r w:rsidRPr="006F3CB3">
              <w:rPr>
                <w:rFonts w:ascii="Avenir" w:hAnsi="Avenir"/>
                <w:sz w:val="16"/>
                <w:szCs w:val="16"/>
                <w:lang w:val="fr-FR" w:eastAsia="fr-CD"/>
              </w:rPr>
              <w:lastRenderedPageBreak/>
              <w:t>Récupération du rapport de ITIE concernant les implications du secteur foret. Ce rapport a été capitalisé dans le rapport de diagnostic du secteur forestier afin d’alimenter les éléments pour la PFN.</w:t>
            </w:r>
          </w:p>
        </w:tc>
        <w:tc>
          <w:tcPr>
            <w:tcW w:w="1062" w:type="pct"/>
            <w:shd w:val="clear" w:color="auto" w:fill="auto"/>
            <w:vAlign w:val="center"/>
          </w:tcPr>
          <w:p w14:paraId="0DE1BD4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Progression vers l’atteinte du jalon : </w:t>
            </w:r>
            <w:r w:rsidRPr="006F3CB3">
              <w:rPr>
                <w:rFonts w:ascii="Avenir" w:hAnsi="Avenir"/>
                <w:sz w:val="16"/>
                <w:szCs w:val="16"/>
                <w:highlight w:val="cyan"/>
                <w:lang w:val="fr-FR" w:eastAsia="fr-CD"/>
              </w:rPr>
              <w:t>Bonne</w:t>
            </w:r>
          </w:p>
          <w:p w14:paraId="28265DC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PGDF apporte une contribution à l’atteinte de ce jalon.  </w:t>
            </w:r>
          </w:p>
          <w:p w14:paraId="62E7613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 secteur forêt est déjà intégré au processus de l’ETIE en RDC. Le PGDF </w:t>
            </w:r>
            <w:r w:rsidRPr="006F3CB3">
              <w:rPr>
                <w:rFonts w:ascii="Avenir" w:hAnsi="Avenir"/>
                <w:sz w:val="16"/>
                <w:szCs w:val="16"/>
                <w:lang w:val="fr-FR" w:eastAsia="fr-CD"/>
              </w:rPr>
              <w:lastRenderedPageBreak/>
              <w:t xml:space="preserve">capitalise les rapports pour fin d’amélioration de la gestion du secteur et collabore avec la coordination nationale de ETIE. </w:t>
            </w:r>
          </w:p>
          <w:p w14:paraId="618A8733" w14:textId="77777777" w:rsidR="002E61C4" w:rsidRPr="006F3CB3" w:rsidRDefault="002E61C4" w:rsidP="006F3CB3">
            <w:pPr>
              <w:jc w:val="both"/>
              <w:rPr>
                <w:rFonts w:ascii="Avenir" w:hAnsi="Avenir"/>
                <w:sz w:val="16"/>
                <w:szCs w:val="16"/>
                <w:lang w:val="fr-FR" w:eastAsia="fr-CD"/>
              </w:rPr>
            </w:pPr>
          </w:p>
        </w:tc>
        <w:tc>
          <w:tcPr>
            <w:tcW w:w="423" w:type="pct"/>
          </w:tcPr>
          <w:p w14:paraId="1A719D2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NA</w:t>
            </w:r>
          </w:p>
        </w:tc>
        <w:tc>
          <w:tcPr>
            <w:tcW w:w="294" w:type="pct"/>
          </w:tcPr>
          <w:p w14:paraId="13A68AA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7CCBF7DB" w14:textId="77777777" w:rsidTr="006F3CB3">
        <w:trPr>
          <w:trHeight w:val="260"/>
          <w:jc w:val="center"/>
        </w:trPr>
        <w:tc>
          <w:tcPr>
            <w:tcW w:w="536" w:type="pct"/>
            <w:shd w:val="clear" w:color="auto" w:fill="auto"/>
          </w:tcPr>
          <w:p w14:paraId="14E30FF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4m i </w:t>
            </w:r>
          </w:p>
        </w:tc>
        <w:tc>
          <w:tcPr>
            <w:tcW w:w="689" w:type="pct"/>
            <w:shd w:val="clear" w:color="auto" w:fill="auto"/>
          </w:tcPr>
          <w:p w14:paraId="65E85FDA"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Évaluation de l’efficacité du contrôle forestier et développement des stratégies provinciales de contrôles</w:t>
            </w:r>
          </w:p>
          <w:p w14:paraId="1EB22855" w14:textId="77777777" w:rsidR="002E61C4" w:rsidRPr="006F3CB3" w:rsidRDefault="002E61C4" w:rsidP="006F3CB3">
            <w:pPr>
              <w:shd w:val="clear" w:color="auto" w:fill="FFFFFF"/>
              <w:jc w:val="both"/>
              <w:rPr>
                <w:rFonts w:ascii="Avenir" w:hAnsi="Avenir"/>
                <w:sz w:val="16"/>
                <w:szCs w:val="16"/>
                <w:lang w:val="fr-FR" w:eastAsia="fr-CD"/>
              </w:rPr>
            </w:pPr>
          </w:p>
          <w:p w14:paraId="33C1FB34" w14:textId="77777777" w:rsidR="002E61C4" w:rsidRPr="006F3CB3" w:rsidRDefault="002E61C4" w:rsidP="006F3CB3">
            <w:pPr>
              <w:shd w:val="clear" w:color="auto" w:fill="FFFFFF"/>
              <w:jc w:val="both"/>
              <w:rPr>
                <w:rFonts w:ascii="Avenir" w:hAnsi="Avenir"/>
                <w:sz w:val="16"/>
                <w:szCs w:val="16"/>
                <w:lang w:val="fr-FR" w:eastAsia="fr-CD"/>
              </w:rPr>
            </w:pPr>
          </w:p>
        </w:tc>
        <w:tc>
          <w:tcPr>
            <w:tcW w:w="712" w:type="pct"/>
            <w:shd w:val="clear" w:color="auto" w:fill="auto"/>
          </w:tcPr>
          <w:p w14:paraId="33CEC7D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06 novembre 2024, le rapport sur la revue juridique et la cadre de délivrance et de suivi des permis de coupe artisanale (Mission ECT AMO) ont été transmis au niveau du Secrétariat Générale du MEDD, et le chef de division de la direction des contentieux et règlementation a été chargé par le SG de piloter son analyse.</w:t>
            </w:r>
          </w:p>
          <w:p w14:paraId="1ED4732C" w14:textId="16D3807E"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En outre, on peut ajouter qu’un projet de Note Circulaire destiné à identifier l’ensemble des associations professionnelles liées à la filière bois artisanale a été déposée au Secrétariat Général par la DGF</w:t>
            </w:r>
            <w:r w:rsidR="00052330">
              <w:rPr>
                <w:rFonts w:ascii="Avenir" w:hAnsi="Avenir"/>
                <w:sz w:val="16"/>
                <w:szCs w:val="16"/>
                <w:lang w:val="fr-FR" w:eastAsia="fr-CD"/>
              </w:rPr>
              <w:t>or</w:t>
            </w:r>
            <w:r w:rsidRPr="006F3CB3">
              <w:rPr>
                <w:rFonts w:ascii="Avenir" w:hAnsi="Avenir"/>
                <w:sz w:val="16"/>
                <w:szCs w:val="16"/>
                <w:lang w:val="fr-FR" w:eastAsia="fr-CD"/>
              </w:rPr>
              <w:t>, à la suite de l’appui du PGDF pour sa formulation et la note technique associée, afin que cette note soit analysée puis transmise au cabinet pour signature de la MINETAT.</w:t>
            </w:r>
          </w:p>
          <w:p w14:paraId="5753151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L’exploitation artisanale a été suspendue dans la province de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xml:space="preserve">. </w:t>
            </w:r>
          </w:p>
        </w:tc>
        <w:tc>
          <w:tcPr>
            <w:tcW w:w="1284" w:type="pct"/>
            <w:shd w:val="clear" w:color="auto" w:fill="auto"/>
          </w:tcPr>
          <w:p w14:paraId="295CA604"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 xml:space="preserve">En liaison avec le Jalon 4m ii et (2018 D) sur la Réflexion sur le rôle de l’Observation indépendante, des réflexions ont aussi eu lieu concernant l’efficacité du contrôle forestier au niveau national et provincial. Les principaux éléments d’avancement sont : </w:t>
            </w:r>
          </w:p>
          <w:p w14:paraId="6259A3B2" w14:textId="77777777" w:rsidR="002E61C4" w:rsidRPr="006F3CB3" w:rsidRDefault="002E61C4" w:rsidP="006F3CB3">
            <w:pPr>
              <w:numPr>
                <w:ilvl w:val="0"/>
                <w:numId w:val="17"/>
              </w:numPr>
              <w:shd w:val="clear" w:color="auto" w:fill="FFFFFF"/>
              <w:contextualSpacing/>
              <w:jc w:val="both"/>
              <w:rPr>
                <w:rFonts w:ascii="Avenir" w:hAnsi="Avenir"/>
                <w:sz w:val="16"/>
                <w:szCs w:val="16"/>
                <w:lang w:val="fr-FR" w:eastAsia="fr-CD"/>
              </w:rPr>
            </w:pPr>
            <w:r w:rsidRPr="006F3CB3">
              <w:rPr>
                <w:rFonts w:ascii="Avenir" w:hAnsi="Avenir"/>
                <w:sz w:val="16"/>
                <w:szCs w:val="16"/>
                <w:lang w:val="fr-FR" w:eastAsia="fr-CD"/>
              </w:rPr>
              <w:t>DANO à l’AFD 11 septembre 2023 et ANO 21 septembre ;</w:t>
            </w:r>
          </w:p>
          <w:p w14:paraId="23E9BF01" w14:textId="77777777" w:rsidR="002E61C4" w:rsidRPr="006F3CB3" w:rsidRDefault="002E61C4" w:rsidP="006F3CB3">
            <w:pPr>
              <w:numPr>
                <w:ilvl w:val="0"/>
                <w:numId w:val="17"/>
              </w:numPr>
              <w:shd w:val="clear" w:color="auto" w:fill="FFFFFF"/>
              <w:contextualSpacing/>
              <w:jc w:val="both"/>
              <w:rPr>
                <w:rFonts w:ascii="Avenir" w:hAnsi="Avenir"/>
                <w:sz w:val="16"/>
                <w:szCs w:val="16"/>
                <w:lang w:val="fr-FR" w:eastAsia="fr-CD"/>
              </w:rPr>
            </w:pPr>
            <w:r w:rsidRPr="006F3CB3">
              <w:rPr>
                <w:rFonts w:ascii="Avenir" w:hAnsi="Avenir"/>
                <w:sz w:val="16"/>
                <w:szCs w:val="16"/>
                <w:lang w:val="fr-FR" w:eastAsia="fr-CD"/>
              </w:rPr>
              <w:t>La mobilisation de l’ECT02 fin septembre 2023 pour la mission d’Analyse diagnostique du mandat actuel d’Observateur Indépendant (OI), proposition d’un nouveau cahier des charges de l’OI, évaluation et développement de modalités d’audit de légalité du mandat de l’OI pour les secteurs industriel et artisanal.</w:t>
            </w:r>
          </w:p>
          <w:p w14:paraId="59514CF3" w14:textId="77777777" w:rsidR="002E61C4" w:rsidRPr="006F3CB3" w:rsidRDefault="002E61C4" w:rsidP="006F3CB3">
            <w:pPr>
              <w:numPr>
                <w:ilvl w:val="0"/>
                <w:numId w:val="16"/>
              </w:numPr>
              <w:shd w:val="clear" w:color="auto" w:fill="FFFFFF"/>
              <w:contextualSpacing/>
              <w:jc w:val="both"/>
              <w:rPr>
                <w:rFonts w:ascii="Avenir" w:hAnsi="Avenir"/>
                <w:sz w:val="16"/>
                <w:szCs w:val="16"/>
                <w:lang w:val="fr-FR" w:eastAsia="fr-CD"/>
              </w:rPr>
            </w:pPr>
            <w:r w:rsidRPr="006F3CB3">
              <w:rPr>
                <w:rFonts w:ascii="Avenir" w:hAnsi="Avenir"/>
                <w:sz w:val="16"/>
                <w:szCs w:val="16"/>
                <w:lang w:val="fr-FR" w:eastAsia="fr-CD"/>
              </w:rPr>
              <w:t>Présentation de la feuille de route prévue au CCNF du 02 au 03 octobre 2023.</w:t>
            </w:r>
          </w:p>
          <w:p w14:paraId="1F01D9F9"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Organisation de la réunion de consultation des acteurs clés au niveau provincial à Kisangani le 19 aout 2023.</w:t>
            </w:r>
          </w:p>
          <w:p w14:paraId="2513FB2D"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Organisation de la réunion de consultation des acteurs clés au niveau national à Kinshasa prévue le 23 novembre 2023.</w:t>
            </w:r>
          </w:p>
          <w:p w14:paraId="0A97BF66"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Amendement et production des versions finales des livrables sur l’analyse diagnostique du mandat actuel de OI :</w:t>
            </w:r>
          </w:p>
          <w:p w14:paraId="7A965B8E" w14:textId="77777777" w:rsidR="002E61C4" w:rsidRPr="006F3CB3" w:rsidRDefault="002E61C4" w:rsidP="006F3CB3">
            <w:pPr>
              <w:pStyle w:val="Paragraphedeliste"/>
              <w:keepNext/>
              <w:numPr>
                <w:ilvl w:val="0"/>
                <w:numId w:val="18"/>
              </w:numPr>
              <w:shd w:val="clear" w:color="auto" w:fill="FFFFFF"/>
              <w:tabs>
                <w:tab w:val="clear" w:pos="2061"/>
              </w:tabs>
              <w:spacing w:after="0" w:line="240" w:lineRule="auto"/>
              <w:ind w:left="771" w:hanging="425"/>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Analyse synthétique des leçons apprises de l’OI ;</w:t>
            </w:r>
          </w:p>
          <w:p w14:paraId="75435CEE" w14:textId="77777777" w:rsidR="002E61C4" w:rsidRPr="006F3CB3" w:rsidRDefault="002E61C4" w:rsidP="006F3CB3">
            <w:pPr>
              <w:pStyle w:val="Paragraphedeliste"/>
              <w:keepNext/>
              <w:numPr>
                <w:ilvl w:val="0"/>
                <w:numId w:val="18"/>
              </w:numPr>
              <w:shd w:val="clear" w:color="auto" w:fill="FFFFFF"/>
              <w:tabs>
                <w:tab w:val="clear" w:pos="2061"/>
              </w:tabs>
              <w:spacing w:after="0" w:line="240" w:lineRule="auto"/>
              <w:ind w:left="771" w:hanging="425"/>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Document de référence faisant état du nouveau mandat de l’OI ;</w:t>
            </w:r>
          </w:p>
          <w:p w14:paraId="34510A87" w14:textId="77777777" w:rsidR="002E61C4" w:rsidRPr="006F3CB3" w:rsidRDefault="002E61C4" w:rsidP="006F3CB3">
            <w:pPr>
              <w:pStyle w:val="Paragraphedeliste"/>
              <w:keepNext/>
              <w:numPr>
                <w:ilvl w:val="0"/>
                <w:numId w:val="18"/>
              </w:numPr>
              <w:shd w:val="clear" w:color="auto" w:fill="FFFFFF"/>
              <w:tabs>
                <w:tab w:val="clear" w:pos="2061"/>
              </w:tabs>
              <w:spacing w:after="0" w:line="240" w:lineRule="auto"/>
              <w:ind w:left="771" w:hanging="425"/>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Guide de conduite des OI et OIP sur le terrain ;</w:t>
            </w:r>
          </w:p>
          <w:p w14:paraId="240D9E75" w14:textId="77777777" w:rsidR="002E61C4" w:rsidRPr="006F3CB3" w:rsidRDefault="002E61C4" w:rsidP="006F3CB3">
            <w:pPr>
              <w:pStyle w:val="Paragraphedeliste"/>
              <w:keepNext/>
              <w:numPr>
                <w:ilvl w:val="0"/>
                <w:numId w:val="18"/>
              </w:numPr>
              <w:shd w:val="clear" w:color="auto" w:fill="FFFFFF"/>
              <w:tabs>
                <w:tab w:val="clear" w:pos="2061"/>
              </w:tabs>
              <w:spacing w:after="0" w:line="240" w:lineRule="auto"/>
              <w:ind w:left="771" w:hanging="425"/>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Étude d’évaluation et de développement des modalités de mise en œuvre du nouveau mandat de l’OI pour les secteurs industriels et artisanal.</w:t>
            </w:r>
          </w:p>
          <w:p w14:paraId="3984B7EF" w14:textId="77777777" w:rsidR="002E61C4" w:rsidRPr="006F3CB3" w:rsidRDefault="002E61C4" w:rsidP="00C37A20">
            <w:pPr>
              <w:pStyle w:val="Paragraphedeliste"/>
              <w:numPr>
                <w:ilvl w:val="0"/>
                <w:numId w:val="30"/>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Réalisation de la mission de contrôle forestier par la CCV et l’OI, accompagnée par le cabinet de la MINETAT du 22 Juin au 18 Juillet 2024.</w:t>
            </w:r>
          </w:p>
          <w:p w14:paraId="339125F7" w14:textId="77777777" w:rsidR="002E61C4" w:rsidRPr="006F3CB3" w:rsidRDefault="002E61C4" w:rsidP="00C37A20">
            <w:pPr>
              <w:pStyle w:val="Paragraphedeliste"/>
              <w:numPr>
                <w:ilvl w:val="0"/>
                <w:numId w:val="29"/>
              </w:numPr>
              <w:pBdr>
                <w:top w:val="nil"/>
                <w:left w:val="nil"/>
                <w:bottom w:val="nil"/>
                <w:right w:val="nil"/>
                <w:between w:val="nil"/>
              </w:pBd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Juillet 2024 : Réalisation de 4 missions des distributions et renforcement des capacités des </w:t>
            </w:r>
            <w:r w:rsidRPr="006F3CB3">
              <w:rPr>
                <w:rFonts w:ascii="Avenir" w:eastAsia="Times New Roman" w:hAnsi="Avenir" w:cs="Times New Roman"/>
                <w:sz w:val="16"/>
                <w:szCs w:val="16"/>
                <w:lang w:val="fr-FR" w:eastAsia="fr-CD"/>
              </w:rPr>
              <w:lastRenderedPageBreak/>
              <w:t>agents et cadres des CPE sur les Guides Opérationnels, relatifs à la gestion forestière durable, dans les Provinces de 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 xml:space="preserve">, Équateur, </w:t>
            </w:r>
            <w:proofErr w:type="spellStart"/>
            <w:r w:rsidRPr="006F3CB3">
              <w:rPr>
                <w:rFonts w:ascii="Avenir" w:eastAsia="Times New Roman" w:hAnsi="Avenir" w:cs="Times New Roman"/>
                <w:sz w:val="16"/>
                <w:szCs w:val="16"/>
                <w:lang w:val="fr-FR" w:eastAsia="fr-CD"/>
              </w:rPr>
              <w:t>Mongala</w:t>
            </w:r>
            <w:proofErr w:type="spellEnd"/>
            <w:r w:rsidRPr="006F3CB3">
              <w:rPr>
                <w:rFonts w:ascii="Avenir" w:eastAsia="Times New Roman" w:hAnsi="Avenir" w:cs="Times New Roman"/>
                <w:sz w:val="16"/>
                <w:szCs w:val="16"/>
                <w:lang w:val="fr-FR" w:eastAsia="fr-CD"/>
              </w:rPr>
              <w:t>, et Tshopo. Ces missions ont été menées par la DIAF accompagnée par la DGF et le Cabinet de la MINETAT.</w:t>
            </w:r>
          </w:p>
          <w:p w14:paraId="626A3BE9" w14:textId="77777777" w:rsidR="002E61C4" w:rsidRPr="006F3CB3" w:rsidRDefault="002E61C4" w:rsidP="00C37A20">
            <w:pPr>
              <w:pStyle w:val="Paragraphedeliste"/>
              <w:numPr>
                <w:ilvl w:val="0"/>
                <w:numId w:val="29"/>
              </w:numPr>
              <w:pBdr>
                <w:top w:val="nil"/>
                <w:left w:val="nil"/>
                <w:bottom w:val="nil"/>
                <w:right w:val="nil"/>
                <w:between w:val="nil"/>
              </w:pBd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Août 2024 : Le 05 et 07 août, un projet de Décision portant mise en place d’un Groupe de Travail pour l’élaboration d’une Stratégie et du PLCEI a été présenté et déposé au SG-MEDD. Ce dossier demeure en attente de signature du SG-EDD.</w:t>
            </w:r>
          </w:p>
          <w:p w14:paraId="208948EA" w14:textId="77777777" w:rsidR="002E61C4" w:rsidRPr="006F3CB3" w:rsidRDefault="002E61C4" w:rsidP="00C37A20">
            <w:pPr>
              <w:pStyle w:val="Paragraphedeliste"/>
              <w:numPr>
                <w:ilvl w:val="0"/>
                <w:numId w:val="29"/>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Septembre 2024 : Durant le mois de septembre, un rapport a été rendu concernant une proposition de révision du système de délivrance et de suivi des permis des artisanaux. Ce rapport doit donner lieu à réflexion au niveau de l’administration, puisque ce type de foresterie exerce à plus de 80% dans l’illégalité. L’objectif est d’améliorer le dispositif de suivi et de contrôle des exploitants artisanaux.</w:t>
            </w:r>
          </w:p>
          <w:p w14:paraId="4DBF08BB" w14:textId="77777777" w:rsidR="002E61C4" w:rsidRPr="006F3CB3" w:rsidRDefault="002E61C4" w:rsidP="00C37A20">
            <w:pPr>
              <w:pStyle w:val="Paragraphedeliste"/>
              <w:numPr>
                <w:ilvl w:val="0"/>
                <w:numId w:val="29"/>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06 novembre 2024 : le rapport sur la revue juridique et la cadre de délivrance et de suivi des permis de coupe artisanale (Mission ECT AMO) ont été transmis au niveau du Secrétariat Générale du MEDD, et le chef de division de la direction des contentieux et règlementation a été chargé par le SG de piloter son analyse. En outre, on peut ajouter qu’un projet de note circulaire destiné à identifier l’ensemble des associations professionnelles liées à la filière bois artisanale a été déposée au Secrétariat Général par la DGF, à la suite de l’appui du PGDF pour sa formulation et la note technique associée, afin que cette note soit analysée puis transmise au cabinet pour signature de la MINETAT.</w:t>
            </w:r>
          </w:p>
        </w:tc>
        <w:tc>
          <w:tcPr>
            <w:tcW w:w="1062" w:type="pct"/>
            <w:shd w:val="clear" w:color="auto" w:fill="auto"/>
          </w:tcPr>
          <w:p w14:paraId="34BED1F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1789B70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w:t>
            </w:r>
          </w:p>
          <w:p w14:paraId="193ED67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En ce qui concerne l’évaluation de l’efficacité du contrôle forestier, à la suite des échanges avec les différents acteurs (OI, OSC, CCV, etc.), il apparait que le processus actuel montre une faible efficacité. Une formule plus opérationnelle est nécessaire tant sur le secteur industriel qu’artisanal. Cependant, le contrôle du secteur artisanal devra être fortement renforcé puisqu’il représente une exploitation importante en RDC. </w:t>
            </w:r>
          </w:p>
          <w:p w14:paraId="1AB66E0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L’appui d’un ECT et des antennes seront nécessaires pour réaliser le diagnostic et proposer des référentiels opérationnels. </w:t>
            </w:r>
          </w:p>
          <w:p w14:paraId="63A87B87" w14:textId="73353163"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En ce qui concerne le développement des stratégies provinciales de contrôle</w:t>
            </w:r>
            <w:r w:rsidR="00D00E75" w:rsidRPr="006F3CB3">
              <w:rPr>
                <w:rFonts w:ascii="Avenir" w:hAnsi="Avenir"/>
                <w:sz w:val="16"/>
                <w:szCs w:val="16"/>
                <w:lang w:val="fr-FR" w:eastAsia="fr-CD"/>
              </w:rPr>
              <w:t>,</w:t>
            </w:r>
            <w:r w:rsidRPr="006F3CB3">
              <w:rPr>
                <w:rFonts w:ascii="Avenir" w:hAnsi="Avenir"/>
                <w:sz w:val="16"/>
                <w:szCs w:val="16"/>
                <w:lang w:val="fr-FR" w:eastAsia="fr-CD"/>
              </w:rPr>
              <w:t xml:space="preserve"> le processus actuel est en cours afin d’alimenter la proposition nationale : </w:t>
            </w:r>
          </w:p>
          <w:p w14:paraId="5197DA96" w14:textId="6D1EDF82" w:rsidR="002E61C4" w:rsidRPr="006F3CB3" w:rsidRDefault="002E61C4" w:rsidP="00C37A20">
            <w:pPr>
              <w:pStyle w:val="Paragraphedeliste"/>
              <w:numPr>
                <w:ilvl w:val="0"/>
                <w:numId w:val="40"/>
              </w:numPr>
              <w:spacing w:after="5" w:line="271" w:lineRule="auto"/>
              <w:ind w:left="168" w:right="28" w:hanging="16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Diagnostic du secteur d'exploitation du bois d'</w:t>
            </w:r>
            <w:r w:rsidR="00DE5E0E" w:rsidRPr="006F3CB3">
              <w:rPr>
                <w:rFonts w:ascii="Avenir" w:eastAsia="Times New Roman" w:hAnsi="Avenir" w:cs="Times New Roman"/>
                <w:sz w:val="16"/>
                <w:szCs w:val="16"/>
                <w:lang w:val="fr-FR" w:eastAsia="fr-CD"/>
              </w:rPr>
              <w:t>œuvre</w:t>
            </w:r>
            <w:r w:rsidRPr="006F3CB3">
              <w:rPr>
                <w:rFonts w:ascii="Avenir" w:eastAsia="Times New Roman" w:hAnsi="Avenir" w:cs="Times New Roman"/>
                <w:sz w:val="16"/>
                <w:szCs w:val="16"/>
                <w:lang w:val="fr-FR" w:eastAsia="fr-CD"/>
              </w:rPr>
              <w:t xml:space="preserve"> avec la CPEDD et OPJ assermentés et autres </w:t>
            </w:r>
            <w:proofErr w:type="gramStart"/>
            <w:r w:rsidRPr="006F3CB3">
              <w:rPr>
                <w:rFonts w:ascii="Avenir" w:eastAsia="Times New Roman" w:hAnsi="Avenir" w:cs="Times New Roman"/>
                <w:sz w:val="16"/>
                <w:szCs w:val="16"/>
                <w:lang w:val="fr-FR" w:eastAsia="fr-CD"/>
              </w:rPr>
              <w:t>acteurs;</w:t>
            </w:r>
            <w:proofErr w:type="gramEnd"/>
          </w:p>
          <w:p w14:paraId="49A97F96" w14:textId="54716CAC" w:rsidR="002E61C4" w:rsidRPr="006F3CB3" w:rsidRDefault="002E61C4" w:rsidP="00C37A20">
            <w:pPr>
              <w:pStyle w:val="Paragraphedeliste"/>
              <w:numPr>
                <w:ilvl w:val="0"/>
                <w:numId w:val="40"/>
              </w:numPr>
              <w:spacing w:after="5" w:line="271" w:lineRule="auto"/>
              <w:ind w:left="168" w:right="28" w:hanging="16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Réunion d'identification des limites d'intervention des structures étatiques </w:t>
            </w:r>
            <w:proofErr w:type="gramStart"/>
            <w:r w:rsidR="00DE5E0E" w:rsidRPr="006F3CB3">
              <w:rPr>
                <w:rFonts w:ascii="Avenir" w:eastAsia="Times New Roman" w:hAnsi="Avenir" w:cs="Times New Roman"/>
                <w:sz w:val="16"/>
                <w:szCs w:val="16"/>
                <w:lang w:val="fr-FR" w:eastAsia="fr-CD"/>
              </w:rPr>
              <w:t>décentralisées</w:t>
            </w:r>
            <w:r w:rsidRPr="006F3CB3">
              <w:rPr>
                <w:rFonts w:ascii="Avenir" w:eastAsia="Times New Roman" w:hAnsi="Avenir" w:cs="Times New Roman"/>
                <w:sz w:val="16"/>
                <w:szCs w:val="16"/>
                <w:lang w:val="fr-FR" w:eastAsia="fr-CD"/>
              </w:rPr>
              <w:t>;</w:t>
            </w:r>
            <w:proofErr w:type="gramEnd"/>
          </w:p>
          <w:p w14:paraId="06908832" w14:textId="77777777" w:rsidR="002E61C4" w:rsidRPr="006F3CB3" w:rsidRDefault="002E61C4" w:rsidP="00C37A20">
            <w:pPr>
              <w:pStyle w:val="Paragraphedeliste"/>
              <w:numPr>
                <w:ilvl w:val="0"/>
                <w:numId w:val="40"/>
              </w:numPr>
              <w:spacing w:after="5" w:line="271" w:lineRule="auto"/>
              <w:ind w:left="168" w:right="28" w:hanging="16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Proposition de pistes de solution et stratégies possibles.</w:t>
            </w:r>
          </w:p>
          <w:p w14:paraId="71C58C7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Des missions complémentaires ont été planifiées dans le PTBA 2025, dont la mise en œuvre pourra faire évoluer ce jalon.</w:t>
            </w:r>
          </w:p>
        </w:tc>
        <w:tc>
          <w:tcPr>
            <w:tcW w:w="423" w:type="pct"/>
          </w:tcPr>
          <w:p w14:paraId="42AA110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30%</w:t>
            </w:r>
          </w:p>
        </w:tc>
        <w:tc>
          <w:tcPr>
            <w:tcW w:w="294" w:type="pct"/>
          </w:tcPr>
          <w:p w14:paraId="115B760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Octobre 2025</w:t>
            </w:r>
          </w:p>
        </w:tc>
      </w:tr>
      <w:tr w:rsidR="00C37A20" w:rsidRPr="00C37A20" w14:paraId="2E4B91C7" w14:textId="77777777" w:rsidTr="006F3CB3">
        <w:trPr>
          <w:trHeight w:val="260"/>
          <w:jc w:val="center"/>
        </w:trPr>
        <w:tc>
          <w:tcPr>
            <w:tcW w:w="536" w:type="pct"/>
            <w:shd w:val="clear" w:color="auto" w:fill="auto"/>
          </w:tcPr>
          <w:p w14:paraId="37F07C6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2018 E et jalon 2020 B</w:t>
            </w:r>
          </w:p>
          <w:p w14:paraId="1FE242C8"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4628BCAF"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Un plan ambitieux pour combattre l’exploitation illégale est élaboré, et progressivement mis en œuvre</w:t>
            </w:r>
          </w:p>
        </w:tc>
        <w:tc>
          <w:tcPr>
            <w:tcW w:w="712" w:type="pct"/>
            <w:shd w:val="clear" w:color="auto" w:fill="auto"/>
          </w:tcPr>
          <w:p w14:paraId="23DB7119" w14:textId="1E62D26F"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Élaboration des </w:t>
            </w:r>
            <w:proofErr w:type="spellStart"/>
            <w:r w:rsidRPr="006F3CB3">
              <w:rPr>
                <w:rFonts w:ascii="Avenir" w:hAnsi="Avenir"/>
                <w:sz w:val="16"/>
                <w:szCs w:val="16"/>
                <w:lang w:val="fr-FR" w:eastAsia="fr-CD"/>
              </w:rPr>
              <w:t>T</w:t>
            </w:r>
            <w:r w:rsidR="00052330">
              <w:rPr>
                <w:rFonts w:ascii="Avenir" w:hAnsi="Avenir"/>
                <w:sz w:val="16"/>
                <w:szCs w:val="16"/>
                <w:lang w:val="fr-FR" w:eastAsia="fr-CD"/>
              </w:rPr>
              <w:t>d</w:t>
            </w:r>
            <w:r w:rsidRPr="006F3CB3">
              <w:rPr>
                <w:rFonts w:ascii="Avenir" w:hAnsi="Avenir"/>
                <w:sz w:val="16"/>
                <w:szCs w:val="16"/>
                <w:lang w:val="fr-FR" w:eastAsia="fr-CD"/>
              </w:rPr>
              <w:t>R</w:t>
            </w:r>
            <w:proofErr w:type="spellEnd"/>
            <w:r w:rsidRPr="006F3CB3">
              <w:rPr>
                <w:rFonts w:ascii="Avenir" w:hAnsi="Avenir"/>
                <w:sz w:val="16"/>
                <w:szCs w:val="16"/>
                <w:lang w:val="fr-FR" w:eastAsia="fr-CD"/>
              </w:rPr>
              <w:t xml:space="preserve"> pour les missions de contrôle de l’exploitation Illégale. </w:t>
            </w:r>
          </w:p>
          <w:p w14:paraId="348E98A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Suivi de la validation de la feuille de route par l’administration forestière. </w:t>
            </w:r>
          </w:p>
        </w:tc>
        <w:tc>
          <w:tcPr>
            <w:tcW w:w="1284" w:type="pct"/>
            <w:shd w:val="clear" w:color="auto" w:fill="auto"/>
          </w:tcPr>
          <w:p w14:paraId="5D83574C" w14:textId="77777777" w:rsidR="002E61C4" w:rsidRPr="006F3CB3" w:rsidRDefault="002E61C4" w:rsidP="006F3CB3">
            <w:pPr>
              <w:keepNext/>
              <w:shd w:val="clear" w:color="auto" w:fill="FFFFFF"/>
              <w:jc w:val="both"/>
              <w:rPr>
                <w:rFonts w:ascii="Avenir" w:hAnsi="Avenir"/>
                <w:sz w:val="16"/>
                <w:szCs w:val="16"/>
                <w:lang w:val="fr-FR" w:eastAsia="fr-CD"/>
              </w:rPr>
            </w:pPr>
            <w:r w:rsidRPr="006F3CB3">
              <w:rPr>
                <w:rFonts w:ascii="Avenir" w:hAnsi="Avenir"/>
                <w:sz w:val="16"/>
                <w:szCs w:val="16"/>
                <w:lang w:val="fr-FR" w:eastAsia="fr-CD"/>
              </w:rPr>
              <w:t xml:space="preserve">Production d’une feuille de route pour l’élaboration de la stratégie et du plan de lutte contre l’exploitation illégale des ressources forestières. Cette feuille de route, pour ce qui est de la stratégie </w:t>
            </w:r>
            <w:r w:rsidRPr="006F3CB3">
              <w:rPr>
                <w:rFonts w:ascii="Avenir" w:hAnsi="Avenir"/>
                <w:sz w:val="16"/>
                <w:szCs w:val="16"/>
                <w:lang w:val="fr-FR" w:eastAsia="fr-CD"/>
              </w:rPr>
              <w:lastRenderedPageBreak/>
              <w:t xml:space="preserve">prescrit une approche méthodologique en trois étapes clés à savoir : </w:t>
            </w:r>
          </w:p>
          <w:p w14:paraId="12B8D887" w14:textId="77777777" w:rsidR="002E61C4" w:rsidRPr="006F3CB3" w:rsidRDefault="002E61C4" w:rsidP="006F3CB3">
            <w:pPr>
              <w:pStyle w:val="Paragraphedeliste"/>
              <w:keepNext/>
              <w:numPr>
                <w:ilvl w:val="0"/>
                <w:numId w:val="32"/>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Étape analytique ; </w:t>
            </w:r>
          </w:p>
          <w:p w14:paraId="58576552" w14:textId="77777777" w:rsidR="002E61C4" w:rsidRPr="006F3CB3" w:rsidRDefault="002E61C4" w:rsidP="006F3CB3">
            <w:pPr>
              <w:pStyle w:val="Paragraphedeliste"/>
              <w:keepNext/>
              <w:numPr>
                <w:ilvl w:val="0"/>
                <w:numId w:val="32"/>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Étape de synthèse et de production de la mouture ; </w:t>
            </w:r>
          </w:p>
          <w:p w14:paraId="2BD6D00F" w14:textId="77777777" w:rsidR="002E61C4" w:rsidRPr="006F3CB3" w:rsidRDefault="002E61C4" w:rsidP="006F3CB3">
            <w:pPr>
              <w:pStyle w:val="Paragraphedeliste"/>
              <w:keepNext/>
              <w:numPr>
                <w:ilvl w:val="0"/>
                <w:numId w:val="32"/>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Étape de la validation. </w:t>
            </w:r>
          </w:p>
          <w:p w14:paraId="6AF89E0C" w14:textId="77777777" w:rsidR="002E61C4" w:rsidRPr="006F3CB3" w:rsidRDefault="002E61C4" w:rsidP="006F3CB3">
            <w:pPr>
              <w:pStyle w:val="Paragraphedeliste"/>
              <w:keepNext/>
              <w:shd w:val="clear" w:color="auto" w:fill="FFFFFF"/>
              <w:spacing w:after="0" w:line="240" w:lineRule="auto"/>
              <w:ind w:left="1080"/>
              <w:jc w:val="both"/>
              <w:rPr>
                <w:rFonts w:ascii="Avenir" w:eastAsia="Times New Roman" w:hAnsi="Avenir" w:cs="Times New Roman"/>
                <w:sz w:val="16"/>
                <w:szCs w:val="16"/>
                <w:lang w:val="fr-FR" w:eastAsia="fr-CD"/>
              </w:rPr>
            </w:pPr>
          </w:p>
          <w:p w14:paraId="5ED420F4" w14:textId="77777777" w:rsidR="002E61C4" w:rsidRPr="006F3CB3" w:rsidRDefault="002E61C4" w:rsidP="006F3CB3">
            <w:pPr>
              <w:keepNext/>
              <w:shd w:val="clear" w:color="auto" w:fill="FFFFFF"/>
              <w:ind w:left="360"/>
              <w:jc w:val="both"/>
              <w:rPr>
                <w:rFonts w:ascii="Avenir" w:hAnsi="Avenir"/>
                <w:sz w:val="16"/>
                <w:szCs w:val="16"/>
                <w:lang w:val="fr-FR" w:eastAsia="fr-CD"/>
              </w:rPr>
            </w:pPr>
            <w:r w:rsidRPr="006F3CB3">
              <w:rPr>
                <w:rFonts w:ascii="Avenir" w:hAnsi="Avenir"/>
                <w:sz w:val="16"/>
                <w:szCs w:val="16"/>
                <w:lang w:val="fr-FR" w:eastAsia="fr-CD"/>
              </w:rPr>
              <w:t xml:space="preserve">Quant au plan de lutte contre l’exploitation illégale, trois étapes sont également retenues : </w:t>
            </w:r>
          </w:p>
          <w:p w14:paraId="0B010E61" w14:textId="77777777" w:rsidR="002E61C4" w:rsidRPr="006F3CB3" w:rsidRDefault="002E61C4" w:rsidP="006F3CB3">
            <w:pPr>
              <w:pStyle w:val="Paragraphedeliste"/>
              <w:keepNext/>
              <w:numPr>
                <w:ilvl w:val="0"/>
                <w:numId w:val="31"/>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Étape de planification et programmation des activités ; </w:t>
            </w:r>
          </w:p>
          <w:p w14:paraId="42915BA1" w14:textId="77777777" w:rsidR="002E61C4" w:rsidRPr="006F3CB3" w:rsidRDefault="002E61C4" w:rsidP="006F3CB3">
            <w:pPr>
              <w:pStyle w:val="Paragraphedeliste"/>
              <w:keepNext/>
              <w:numPr>
                <w:ilvl w:val="0"/>
                <w:numId w:val="31"/>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Étape de rédaction du Plan proprement dit ; </w:t>
            </w:r>
          </w:p>
          <w:p w14:paraId="5D7518C3" w14:textId="77777777" w:rsidR="002E61C4" w:rsidRPr="006F3CB3" w:rsidRDefault="002E61C4" w:rsidP="006F3CB3">
            <w:pPr>
              <w:pStyle w:val="Paragraphedeliste"/>
              <w:keepNext/>
              <w:numPr>
                <w:ilvl w:val="0"/>
                <w:numId w:val="31"/>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Étape de validation.</w:t>
            </w:r>
          </w:p>
          <w:p w14:paraId="7043D28B" w14:textId="77777777" w:rsidR="002E61C4" w:rsidRPr="006F3CB3" w:rsidRDefault="002E61C4" w:rsidP="006F3CB3">
            <w:pPr>
              <w:keepNext/>
              <w:shd w:val="clear" w:color="auto" w:fill="FFFFFF"/>
              <w:jc w:val="both"/>
              <w:rPr>
                <w:rFonts w:ascii="Avenir" w:hAnsi="Avenir"/>
                <w:sz w:val="16"/>
                <w:szCs w:val="16"/>
                <w:lang w:val="fr-FR" w:eastAsia="fr-CD"/>
              </w:rPr>
            </w:pPr>
          </w:p>
          <w:p w14:paraId="74F1194D"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Cette feuille de route a été validée au cours de la session du CCNF du 02 et 03 octobre 2023.</w:t>
            </w:r>
          </w:p>
          <w:p w14:paraId="60649415"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Capitalisation des résultats de l’Étude du Capital Forestier de 2024, rapport revue légale (UE) de 2023, et rapport commission revisitation de 2024</w:t>
            </w:r>
          </w:p>
          <w:p w14:paraId="0D91E63D"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Finalisation de la mise en place d’une base de données des productions et d’exploitation des bois d’œuvre en RDC ;</w:t>
            </w:r>
          </w:p>
          <w:p w14:paraId="313A6842"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Une série de </w:t>
            </w: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ont été préparés pour des missions de terrain pour la DIAF sur le suivi du processus d’aménagement ;</w:t>
            </w:r>
          </w:p>
          <w:p w14:paraId="28BE8B5D" w14:textId="412418F3" w:rsidR="002E61C4" w:rsidRPr="006F3CB3" w:rsidRDefault="002E61C4" w:rsidP="00C37A20">
            <w:pPr>
              <w:pStyle w:val="Paragraphedeliste"/>
              <w:numPr>
                <w:ilvl w:val="0"/>
                <w:numId w:val="16"/>
              </w:numPr>
              <w:pBdr>
                <w:top w:val="nil"/>
                <w:left w:val="nil"/>
                <w:bottom w:val="nil"/>
                <w:right w:val="nil"/>
                <w:between w:val="nil"/>
              </w:pBd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Juillet 2024 : Réalisation de 4 missions des distributions et renforcement des capacités des agents et cadres des CPE, concessionnaires et ONG, sur les Guides Opérationnels, relatifs à la gestion forestière durable, dans les Provinces de 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 xml:space="preserve">, Équateur, </w:t>
            </w:r>
            <w:proofErr w:type="spellStart"/>
            <w:r w:rsidRPr="006F3CB3">
              <w:rPr>
                <w:rFonts w:ascii="Avenir" w:eastAsia="Times New Roman" w:hAnsi="Avenir" w:cs="Times New Roman"/>
                <w:sz w:val="16"/>
                <w:szCs w:val="16"/>
                <w:lang w:val="fr-FR" w:eastAsia="fr-CD"/>
              </w:rPr>
              <w:t>Mongala</w:t>
            </w:r>
            <w:proofErr w:type="spellEnd"/>
            <w:r w:rsidRPr="006F3CB3">
              <w:rPr>
                <w:rFonts w:ascii="Avenir" w:eastAsia="Times New Roman" w:hAnsi="Avenir" w:cs="Times New Roman"/>
                <w:sz w:val="16"/>
                <w:szCs w:val="16"/>
                <w:lang w:val="fr-FR" w:eastAsia="fr-CD"/>
              </w:rPr>
              <w:t>, et Tshopo. Ces missions ont été menées par la DIAF accompagnée par la DGF</w:t>
            </w:r>
            <w:r w:rsidR="00E63668">
              <w:rPr>
                <w:rFonts w:ascii="Avenir" w:eastAsia="Times New Roman" w:hAnsi="Avenir" w:cs="Times New Roman"/>
                <w:sz w:val="16"/>
                <w:szCs w:val="16"/>
                <w:lang w:val="fr-FR" w:eastAsia="fr-CD"/>
              </w:rPr>
              <w:t>or</w:t>
            </w:r>
            <w:r w:rsidRPr="006F3CB3">
              <w:rPr>
                <w:rFonts w:ascii="Avenir" w:eastAsia="Times New Roman" w:hAnsi="Avenir" w:cs="Times New Roman"/>
                <w:sz w:val="16"/>
                <w:szCs w:val="16"/>
                <w:lang w:val="fr-FR" w:eastAsia="fr-CD"/>
              </w:rPr>
              <w:t xml:space="preserve"> et le Cabinet de la MINETAT durant tout le mois de Juillet 2024.</w:t>
            </w:r>
          </w:p>
          <w:p w14:paraId="30F52B07" w14:textId="77777777" w:rsidR="002E61C4" w:rsidRPr="006F3CB3" w:rsidRDefault="002E61C4" w:rsidP="00C37A20">
            <w:pPr>
              <w:pStyle w:val="Paragraphedeliste"/>
              <w:numPr>
                <w:ilvl w:val="0"/>
                <w:numId w:val="16"/>
              </w:numPr>
              <w:spacing w:after="0" w:line="240"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Août 2024 - PLCEI ; Un plan de lutte contre l’exploitation illégale (PLCEI) est en cours d’élaboration (suite feuille de route validée par le CCNF en 2023). Dans le cadre de cette activité, le 05 et 07 août, un projet de Décision portant mise en place d’un Groupe de Travail pour l’élaboration d’une Stratégie et du PLCEI a été présenté et déposé au SG-MEDD. Ce dossier demeure en attente de signature du SG-EDD.</w:t>
            </w:r>
          </w:p>
        </w:tc>
        <w:tc>
          <w:tcPr>
            <w:tcW w:w="1062" w:type="pct"/>
            <w:shd w:val="clear" w:color="auto" w:fill="auto"/>
          </w:tcPr>
          <w:p w14:paraId="488086E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05C34FB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w:t>
            </w:r>
          </w:p>
          <w:p w14:paraId="30D4E6A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Un plan de lutte contre l’exploitation illégale (PLCEI) est en cours d’élaboration (feuille de route validée par le CCNF en 2023).</w:t>
            </w:r>
          </w:p>
          <w:p w14:paraId="72A0AA9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Le projet de décision pour la constitution du groupe de travail sur le PLCEI est en attente d’approbation au secrétariat général. </w:t>
            </w:r>
          </w:p>
        </w:tc>
        <w:tc>
          <w:tcPr>
            <w:tcW w:w="423" w:type="pct"/>
          </w:tcPr>
          <w:p w14:paraId="18BC751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25%</w:t>
            </w:r>
          </w:p>
        </w:tc>
        <w:tc>
          <w:tcPr>
            <w:tcW w:w="294" w:type="pct"/>
          </w:tcPr>
          <w:p w14:paraId="10E4A2F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Juin 2026</w:t>
            </w:r>
          </w:p>
        </w:tc>
      </w:tr>
      <w:tr w:rsidR="00C37A20" w:rsidRPr="00C37A20" w14:paraId="4CF0C4E7" w14:textId="77777777" w:rsidTr="006F3CB3">
        <w:trPr>
          <w:trHeight w:val="260"/>
          <w:jc w:val="center"/>
        </w:trPr>
        <w:tc>
          <w:tcPr>
            <w:tcW w:w="536" w:type="pct"/>
            <w:shd w:val="clear" w:color="auto" w:fill="auto"/>
          </w:tcPr>
          <w:p w14:paraId="242448C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4m ii et (Jalon 2018 D)</w:t>
            </w:r>
          </w:p>
          <w:p w14:paraId="1F099B38" w14:textId="77777777" w:rsidR="002E61C4" w:rsidRPr="006F3CB3" w:rsidRDefault="002E61C4" w:rsidP="006F3CB3">
            <w:pPr>
              <w:jc w:val="both"/>
              <w:rPr>
                <w:rFonts w:ascii="Avenir" w:hAnsi="Avenir"/>
                <w:sz w:val="16"/>
                <w:szCs w:val="16"/>
                <w:lang w:val="fr-FR" w:eastAsia="fr-CD"/>
              </w:rPr>
            </w:pPr>
          </w:p>
          <w:p w14:paraId="4E947667" w14:textId="77777777" w:rsidR="002E61C4" w:rsidRPr="006F3CB3" w:rsidRDefault="002E61C4" w:rsidP="006F3CB3">
            <w:pPr>
              <w:jc w:val="both"/>
              <w:rPr>
                <w:rFonts w:ascii="Avenir" w:hAnsi="Avenir"/>
                <w:sz w:val="16"/>
                <w:szCs w:val="16"/>
                <w:lang w:val="fr-FR" w:eastAsia="fr-CD"/>
              </w:rPr>
            </w:pPr>
          </w:p>
          <w:p w14:paraId="308F3D10"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02265B05"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lastRenderedPageBreak/>
              <w:t>Réflexion sur le rôle de l’Observation indépendante</w:t>
            </w:r>
          </w:p>
          <w:p w14:paraId="147E77E1" w14:textId="77777777" w:rsidR="002E61C4" w:rsidRPr="006F3CB3" w:rsidRDefault="002E61C4" w:rsidP="006F3CB3">
            <w:pPr>
              <w:shd w:val="clear" w:color="auto" w:fill="FFFFFF"/>
              <w:jc w:val="both"/>
              <w:rPr>
                <w:rFonts w:ascii="Avenir" w:hAnsi="Avenir"/>
                <w:sz w:val="16"/>
                <w:szCs w:val="16"/>
                <w:lang w:val="fr-FR" w:eastAsia="fr-CD"/>
              </w:rPr>
            </w:pPr>
          </w:p>
        </w:tc>
        <w:tc>
          <w:tcPr>
            <w:tcW w:w="712" w:type="pct"/>
            <w:shd w:val="clear" w:color="auto" w:fill="auto"/>
          </w:tcPr>
          <w:p w14:paraId="52C9BAE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Suivi du dossier auprès de l’administration qui </w:t>
            </w:r>
            <w:r w:rsidRPr="006F3CB3">
              <w:rPr>
                <w:rFonts w:ascii="Avenir" w:hAnsi="Avenir"/>
                <w:sz w:val="16"/>
                <w:szCs w:val="16"/>
                <w:lang w:val="fr-FR" w:eastAsia="fr-CD"/>
              </w:rPr>
              <w:lastRenderedPageBreak/>
              <w:t xml:space="preserve">doit donner ses orientations pour la révision du mandat de l’OI suite aux propositions qui ont été formulées. </w:t>
            </w:r>
          </w:p>
        </w:tc>
        <w:tc>
          <w:tcPr>
            <w:tcW w:w="1284" w:type="pct"/>
            <w:shd w:val="clear" w:color="auto" w:fill="auto"/>
          </w:tcPr>
          <w:p w14:paraId="2013D0F7"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lastRenderedPageBreak/>
              <w:t xml:space="preserve">Identification et mobilisation de l’ETC chargé de réaliser l’étude portant sur l’analyse du mandat </w:t>
            </w:r>
            <w:r w:rsidRPr="006F3CB3">
              <w:rPr>
                <w:rFonts w:ascii="Avenir" w:hAnsi="Avenir"/>
                <w:sz w:val="16"/>
                <w:szCs w:val="16"/>
                <w:lang w:val="fr-FR" w:eastAsia="fr-CD"/>
              </w:rPr>
              <w:lastRenderedPageBreak/>
              <w:t>actuel de l’Observateur Indépendant, la proposition d’un nouveau cahier de charges de l’OI.</w:t>
            </w:r>
          </w:p>
          <w:p w14:paraId="33444B2E"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Démarrage de la mission de l’OI et présentation de la feuille de route au CCNF du 02 au 03 octobre 2023. L’objectif de cette mission est de produire un document de référence qui précisera le nouveau mandat de l’OI pour chacun des niveaux d’observation (national et provincial) conformément au dispositif de l’observation indépendante défini dans le Plan de Lutte Contre l'Exploitation illégale des forêts d’une part, et, d’autre part, évaluer et développer les modalités d’audit de la légalité du mandat l’OI pour les secteurs industriel et artisanal.</w:t>
            </w:r>
          </w:p>
          <w:p w14:paraId="5E04E712"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Organisation de la réunion de consultation des acteurs clés au niveau provincial à Kisangani le 19/10/2023.</w:t>
            </w:r>
          </w:p>
          <w:p w14:paraId="7D2182B0"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Organisation de la réunion de consultation des acteurs clés au niveau national à Kinshasa le 23/11/2023.</w:t>
            </w:r>
          </w:p>
          <w:p w14:paraId="099FA263" w14:textId="77777777" w:rsidR="002E61C4" w:rsidRPr="006F3CB3" w:rsidRDefault="002E61C4" w:rsidP="006F3CB3">
            <w:pPr>
              <w:pStyle w:val="Paragraphedeliste"/>
              <w:keepNext/>
              <w:numPr>
                <w:ilvl w:val="0"/>
                <w:numId w:val="16"/>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Amendement et production des versions finales des livrables sur l’analyse diagnostique du mandat actuel de OI :</w:t>
            </w:r>
          </w:p>
          <w:p w14:paraId="4C255A99" w14:textId="77777777" w:rsidR="002E61C4" w:rsidRPr="006F3CB3" w:rsidRDefault="002E61C4" w:rsidP="006F3CB3">
            <w:pPr>
              <w:pStyle w:val="Paragraphedeliste"/>
              <w:keepNext/>
              <w:numPr>
                <w:ilvl w:val="0"/>
                <w:numId w:val="19"/>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Analyse synthétique des leçons apprises de l’OI ;</w:t>
            </w:r>
          </w:p>
          <w:p w14:paraId="501186FB" w14:textId="77777777" w:rsidR="002E61C4" w:rsidRPr="006F3CB3" w:rsidRDefault="002E61C4" w:rsidP="006F3CB3">
            <w:pPr>
              <w:pStyle w:val="Paragraphedeliste"/>
              <w:keepNext/>
              <w:numPr>
                <w:ilvl w:val="0"/>
                <w:numId w:val="19"/>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Document de référence faisant état du nouveau mandat de l’OI ;</w:t>
            </w:r>
          </w:p>
          <w:p w14:paraId="4B743E7F" w14:textId="77777777" w:rsidR="002E61C4" w:rsidRPr="006F3CB3" w:rsidRDefault="002E61C4" w:rsidP="006F3CB3">
            <w:pPr>
              <w:pStyle w:val="Paragraphedeliste"/>
              <w:keepNext/>
              <w:numPr>
                <w:ilvl w:val="0"/>
                <w:numId w:val="19"/>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Guide de conduite des OI et OIP sur le terrain ;</w:t>
            </w:r>
          </w:p>
          <w:p w14:paraId="458E7CE1" w14:textId="77777777" w:rsidR="002E61C4" w:rsidRPr="006F3CB3" w:rsidRDefault="002E61C4" w:rsidP="006F3CB3">
            <w:pPr>
              <w:pStyle w:val="Paragraphedeliste"/>
              <w:keepNext/>
              <w:numPr>
                <w:ilvl w:val="0"/>
                <w:numId w:val="19"/>
              </w:numPr>
              <w:shd w:val="clear" w:color="auto" w:fill="FFFFFF"/>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Étude d’évaluation et de développement des modalités de mise en œuvre du nouveau mandat de l’OI pour le secteur industriel et artisanal.</w:t>
            </w:r>
          </w:p>
          <w:p w14:paraId="0659AF6A"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Organisation d’un atelier conjoint (PGDF et l’USFS) de pré-validation des deux études le 22 mai 2024, réunissant l’administration forestière, les entreprises forestières privées (industrielles et artisanaux), la société civile, les bailleurs de fonds pour présenter les résultats des études sur les options de financement durable pour les Organisations de la Société Civile (OSC) qui entreprennent l'observation indépendante des forêts, et la restructuration / révision du mandat de l’Observation Indépendante en République Démocratique du Congo (RDC)</w:t>
            </w:r>
          </w:p>
          <w:p w14:paraId="39AB29A9"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lastRenderedPageBreak/>
              <w:t>Participation de l’OI à la mission de contrôle forestier réalisée par la CCV du 22 Juin au 18 Juillet 2024</w:t>
            </w:r>
          </w:p>
        </w:tc>
        <w:tc>
          <w:tcPr>
            <w:tcW w:w="1062" w:type="pct"/>
            <w:shd w:val="clear" w:color="auto" w:fill="auto"/>
          </w:tcPr>
          <w:p w14:paraId="7669FC0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cyan"/>
                <w:lang w:val="fr-FR" w:eastAsia="fr-CD"/>
              </w:rPr>
              <w:t>Bonne</w:t>
            </w:r>
          </w:p>
          <w:p w14:paraId="5AF77FB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Le PGDF est responsable de la mise en œuvre de ce jalon.</w:t>
            </w:r>
          </w:p>
          <w:p w14:paraId="63ECBA7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Une proposition de recentrage du rôle de l’OI a été formulée et présentée à l’administration du MEDD. </w:t>
            </w:r>
          </w:p>
          <w:p w14:paraId="0BBB7A7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L’OI actuelle a un mandat jusqu’à fin 2025. Cependant, il est nécessaire que les débats avancent car la structuration telle que proposée, si elle est acceptée, peut mettre du temps à se mettre en place. Un suivi régulier est réalisé par la PGDF suite à l’analyse participative de la situation actuelle assortie de propositions.</w:t>
            </w:r>
          </w:p>
          <w:p w14:paraId="3257243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Beaucoup reste à faire concernant la mise en place d’un réseau d’OI positionné au niveau des provinces. </w:t>
            </w:r>
          </w:p>
        </w:tc>
        <w:tc>
          <w:tcPr>
            <w:tcW w:w="423" w:type="pct"/>
          </w:tcPr>
          <w:p w14:paraId="54162AA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30%</w:t>
            </w:r>
          </w:p>
        </w:tc>
        <w:tc>
          <w:tcPr>
            <w:tcW w:w="294" w:type="pct"/>
          </w:tcPr>
          <w:p w14:paraId="716F111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Décembre 2025</w:t>
            </w:r>
          </w:p>
        </w:tc>
      </w:tr>
      <w:tr w:rsidR="00C37A20" w:rsidRPr="00C37A20" w14:paraId="280CDE3D" w14:textId="77777777" w:rsidTr="006F3CB3">
        <w:trPr>
          <w:trHeight w:val="260"/>
          <w:jc w:val="center"/>
        </w:trPr>
        <w:tc>
          <w:tcPr>
            <w:tcW w:w="536" w:type="pct"/>
            <w:shd w:val="clear" w:color="auto" w:fill="auto"/>
          </w:tcPr>
          <w:p w14:paraId="4BBEA876" w14:textId="77777777" w:rsidR="002E61C4" w:rsidRPr="006F3CB3" w:rsidRDefault="002E61C4" w:rsidP="006F3CB3">
            <w:pPr>
              <w:jc w:val="both"/>
              <w:rPr>
                <w:rFonts w:ascii="Avenir" w:hAnsi="Avenir"/>
                <w:sz w:val="16"/>
                <w:szCs w:val="16"/>
                <w:lang w:val="fr-FR" w:eastAsia="fr-CD"/>
              </w:rPr>
            </w:pPr>
            <w:bookmarkStart w:id="19" w:name="_Hlk184931438"/>
            <w:r w:rsidRPr="006F3CB3">
              <w:rPr>
                <w:rFonts w:ascii="Avenir" w:hAnsi="Avenir"/>
                <w:sz w:val="16"/>
                <w:szCs w:val="16"/>
                <w:lang w:val="fr-FR" w:eastAsia="fr-CD"/>
              </w:rPr>
              <w:lastRenderedPageBreak/>
              <w:t>Jalon 4n (Jalon 2018 A)</w:t>
            </w:r>
          </w:p>
        </w:tc>
        <w:tc>
          <w:tcPr>
            <w:tcW w:w="689" w:type="pct"/>
            <w:shd w:val="clear" w:color="auto" w:fill="auto"/>
          </w:tcPr>
          <w:p w14:paraId="5EDE5D8A" w14:textId="52BB3779"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Élaboration et adoption de la politique forestière</w:t>
            </w:r>
          </w:p>
          <w:p w14:paraId="13B771B8" w14:textId="77777777" w:rsidR="002E61C4" w:rsidRPr="006F3CB3" w:rsidRDefault="002E61C4" w:rsidP="006F3CB3">
            <w:pPr>
              <w:shd w:val="clear" w:color="auto" w:fill="FFFFFF"/>
              <w:jc w:val="both"/>
              <w:rPr>
                <w:rFonts w:ascii="Avenir" w:hAnsi="Avenir"/>
                <w:sz w:val="16"/>
                <w:szCs w:val="16"/>
                <w:lang w:val="fr-FR" w:eastAsia="fr-CD"/>
              </w:rPr>
            </w:pPr>
          </w:p>
        </w:tc>
        <w:tc>
          <w:tcPr>
            <w:tcW w:w="712" w:type="pct"/>
            <w:shd w:val="clear" w:color="auto" w:fill="auto"/>
          </w:tcPr>
          <w:p w14:paraId="7F92599C"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Les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des 3 Études concernant l’ACE ont été transmis par l’ACE au PGDF le 08 novembre.</w:t>
            </w:r>
          </w:p>
          <w:p w14:paraId="2C84B799" w14:textId="77777777" w:rsidR="002E61C4" w:rsidRPr="006F3CB3" w:rsidRDefault="002E61C4" w:rsidP="006F3CB3">
            <w:pPr>
              <w:pBdr>
                <w:top w:val="nil"/>
                <w:left w:val="nil"/>
                <w:bottom w:val="nil"/>
                <w:right w:val="nil"/>
                <w:between w:val="nil"/>
              </w:pBdr>
              <w:ind w:right="28"/>
              <w:jc w:val="both"/>
              <w:rPr>
                <w:rFonts w:ascii="Avenir" w:hAnsi="Avenir"/>
                <w:sz w:val="16"/>
                <w:szCs w:val="16"/>
                <w:lang w:val="fr-FR" w:eastAsia="fr-CD"/>
              </w:rPr>
            </w:pPr>
            <w:r w:rsidRPr="006F3CB3">
              <w:rPr>
                <w:rFonts w:ascii="Avenir" w:hAnsi="Avenir"/>
                <w:sz w:val="16"/>
                <w:szCs w:val="16"/>
                <w:lang w:val="fr-FR" w:eastAsia="fr-CD"/>
              </w:rPr>
              <w:t xml:space="preserve">Suite à ce retour sur les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des Demandes de Propositions (DDP) ont été formulées pour être présentées en AMI auprès de bureaux d’études susceptibles de réaliser les études. </w:t>
            </w:r>
          </w:p>
          <w:p w14:paraId="3EC6FCFA" w14:textId="77777777" w:rsidR="002E61C4" w:rsidRPr="006F3CB3" w:rsidRDefault="002E61C4" w:rsidP="006F3CB3">
            <w:pPr>
              <w:pStyle w:val="Paragraphedeliste"/>
              <w:pBdr>
                <w:top w:val="nil"/>
                <w:left w:val="nil"/>
                <w:bottom w:val="nil"/>
                <w:right w:val="nil"/>
                <w:between w:val="nil"/>
              </w:pBdr>
              <w:spacing w:after="0" w:line="240" w:lineRule="auto"/>
              <w:ind w:left="214"/>
              <w:jc w:val="both"/>
              <w:rPr>
                <w:rFonts w:ascii="Avenir" w:eastAsia="Times New Roman" w:hAnsi="Avenir" w:cs="Times New Roman"/>
                <w:sz w:val="16"/>
                <w:szCs w:val="16"/>
                <w:lang w:val="fr-FR" w:eastAsia="fr-CD"/>
              </w:rPr>
            </w:pPr>
          </w:p>
          <w:p w14:paraId="72E3D191" w14:textId="77777777" w:rsidR="002E61C4" w:rsidRPr="006F3CB3" w:rsidRDefault="002E61C4" w:rsidP="006F3CB3">
            <w:p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Le PGDF a participé à l’atelier national des OSC sur la PFN du 26 au 30 novembre 2024. </w:t>
            </w:r>
          </w:p>
        </w:tc>
        <w:tc>
          <w:tcPr>
            <w:tcW w:w="1284" w:type="pct"/>
            <w:shd w:val="clear" w:color="auto" w:fill="auto"/>
          </w:tcPr>
          <w:p w14:paraId="28EBA435"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Mobilisation d’une expertise court-terme (ECT) pour la préparation de la feuille de route de la politique forestière de la RDC le 04 juillet 2023 (ANO AFD).</w:t>
            </w:r>
          </w:p>
          <w:p w14:paraId="73075AE5"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Réalisation par l’expert de 4 réunions de consultations des principaux acteurs devant intervenir dans le processus de concertation de l’élaboration de la feuille de route (Entreprises du secteur privé, OSC et chefs traditionnels, Différents administrations du MEDD, GIBEC).</w:t>
            </w:r>
          </w:p>
          <w:p w14:paraId="7C36F4A1"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Production d’un projet de feuille de route et présentation au CCNF du 02 et 03 octobre 2023.</w:t>
            </w:r>
          </w:p>
          <w:p w14:paraId="6353C4FD"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Élaboration de la version finale de la feuille de route avec prise en compte des recommandations du CCNF et de l’UGP.</w:t>
            </w:r>
          </w:p>
          <w:p w14:paraId="1FB90B88"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Établissement des données (techniques, analyse économique, juridique et institutionnel) par l’élaboration et la consolidation du rapport portant sur l’analyse économique des productions du bois d’œuvre.</w:t>
            </w:r>
          </w:p>
          <w:p w14:paraId="18FC3048"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Collecte des données en cours sur les textes juridiques, l’organisation institutionnelle et les aires protégées en RDC.</w:t>
            </w:r>
          </w:p>
          <w:p w14:paraId="1DD505C3"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Formalisation du cadre de collaboration entre le PGDF et le MEDD.</w:t>
            </w:r>
          </w:p>
          <w:p w14:paraId="104AC7E2"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Rédaction d’un état des lieux complet sur la foresterie artisanale afin de démontrer ses enjeux Nationaux et Internationaux et pour faciliter son intégration à la hauteur de ses enjeux dans la politique forestière nationale (PFN).</w:t>
            </w:r>
          </w:p>
          <w:p w14:paraId="1FE2EBDD"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Finalisation du rapport d’analyse économique des filières de production de bois d'œuvre.</w:t>
            </w:r>
          </w:p>
          <w:p w14:paraId="5F7F510E"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Convergence de vue entre le PGDF et la DGFor sur l’approche méthodologique pour l’élaboration de la PFN.</w:t>
            </w:r>
          </w:p>
          <w:p w14:paraId="325562C6"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 xml:space="preserve">Lancement des premières réunions de planification des activités avec les membres de la CCPFN en perspective du démarrage du fonctionnement de cette cellule (Direction Générale des Forêts, Division des Études et de la Planification, PGDF) en attente de la signature par la </w:t>
            </w:r>
            <w:r w:rsidRPr="006F3CB3">
              <w:rPr>
                <w:rFonts w:ascii="Avenir" w:hAnsi="Avenir"/>
                <w:sz w:val="16"/>
                <w:szCs w:val="16"/>
                <w:lang w:val="fr-FR" w:eastAsia="fr-CD"/>
              </w:rPr>
              <w:lastRenderedPageBreak/>
              <w:t>ministre de l’Arrêté portant création de ladite cellule.</w:t>
            </w:r>
          </w:p>
          <w:p w14:paraId="10BB13DC"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 xml:space="preserve">Identification des bureaux d’installation du secrétariat de la CCPFN. </w:t>
            </w:r>
          </w:p>
          <w:p w14:paraId="73F58ECC"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Soumission à la signature du Ministre du projet d’Arrêté Ministériel portant création et organisation d’une Cellule de Coordination de l’élaboration de la Politique Forestière (08/02).</w:t>
            </w:r>
          </w:p>
          <w:p w14:paraId="2E742AF0"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Échange avec le Secrétaire Général du MEDD et de la DGFOR sur la mise à disposition de la future CCPFN d’un espace de travail pour le secrétariat de la PFN avec un bureau identifié au niveau de la DGFor nécessitant néanmoins des aménagements et équipements minimum.</w:t>
            </w:r>
          </w:p>
          <w:p w14:paraId="399FF25C"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Élaboration de quatre termes de références des études complémentaires pour alimenter le diagnostic sectoriel :</w:t>
            </w:r>
          </w:p>
          <w:p w14:paraId="48217D9A" w14:textId="77777777" w:rsidR="002E61C4" w:rsidRPr="006F3CB3" w:rsidRDefault="002E61C4" w:rsidP="006F3CB3">
            <w:pPr>
              <w:pStyle w:val="Paragraphedeliste"/>
              <w:numPr>
                <w:ilvl w:val="1"/>
                <w:numId w:val="16"/>
              </w:numPr>
              <w:spacing w:before="120" w:after="120" w:line="240" w:lineRule="auto"/>
              <w:jc w:val="both"/>
              <w:rPr>
                <w:rFonts w:ascii="Avenir" w:eastAsia="Times New Roman" w:hAnsi="Avenir" w:cs="Times New Roman"/>
                <w:sz w:val="16"/>
                <w:szCs w:val="16"/>
                <w:lang w:val="fr-FR" w:eastAsia="fr-CD"/>
              </w:rPr>
            </w:pP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Étude sur les valeurs de conservation culturelles et traditionnelles des forêts ;</w:t>
            </w:r>
          </w:p>
          <w:p w14:paraId="47DC500A" w14:textId="77777777" w:rsidR="002E61C4" w:rsidRPr="006F3CB3" w:rsidRDefault="002E61C4" w:rsidP="006F3CB3">
            <w:pPr>
              <w:pStyle w:val="Paragraphedeliste"/>
              <w:numPr>
                <w:ilvl w:val="1"/>
                <w:numId w:val="16"/>
              </w:numPr>
              <w:spacing w:before="120" w:after="120" w:line="240" w:lineRule="auto"/>
              <w:jc w:val="both"/>
              <w:rPr>
                <w:rFonts w:ascii="Avenir" w:eastAsia="Times New Roman" w:hAnsi="Avenir" w:cs="Times New Roman"/>
                <w:sz w:val="16"/>
                <w:szCs w:val="16"/>
                <w:lang w:val="fr-FR" w:eastAsia="fr-CD"/>
              </w:rPr>
            </w:pP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Diagnostic institutionnel du MEDD ;</w:t>
            </w:r>
          </w:p>
          <w:p w14:paraId="69F77A54" w14:textId="77777777" w:rsidR="002E61C4" w:rsidRPr="006F3CB3" w:rsidRDefault="002E61C4" w:rsidP="006F3CB3">
            <w:pPr>
              <w:pStyle w:val="Paragraphedeliste"/>
              <w:numPr>
                <w:ilvl w:val="1"/>
                <w:numId w:val="16"/>
              </w:numPr>
              <w:spacing w:before="120" w:after="120" w:line="240" w:lineRule="auto"/>
              <w:jc w:val="both"/>
              <w:rPr>
                <w:rFonts w:ascii="Avenir" w:eastAsia="Times New Roman" w:hAnsi="Avenir" w:cs="Times New Roman"/>
                <w:sz w:val="16"/>
                <w:szCs w:val="16"/>
                <w:lang w:val="fr-FR" w:eastAsia="fr-CD"/>
              </w:rPr>
            </w:pP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Diagnostic des ressources humaines ;</w:t>
            </w:r>
          </w:p>
          <w:p w14:paraId="561CDB88" w14:textId="77777777" w:rsidR="002E61C4" w:rsidRPr="006F3CB3" w:rsidRDefault="002E61C4" w:rsidP="006F3CB3">
            <w:pPr>
              <w:pStyle w:val="Paragraphedeliste"/>
              <w:numPr>
                <w:ilvl w:val="1"/>
                <w:numId w:val="16"/>
              </w:numPr>
              <w:spacing w:before="120" w:after="120" w:line="240" w:lineRule="auto"/>
              <w:jc w:val="both"/>
              <w:rPr>
                <w:rFonts w:ascii="Avenir" w:eastAsia="Times New Roman" w:hAnsi="Avenir" w:cs="Times New Roman"/>
                <w:sz w:val="16"/>
                <w:szCs w:val="16"/>
                <w:lang w:val="fr-FR" w:eastAsia="fr-CD"/>
              </w:rPr>
            </w:pP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pour une étude sur l'analyse des chaînes de valeurs de carbone REDD+ en RDC.</w:t>
            </w:r>
          </w:p>
          <w:p w14:paraId="2C1EC347"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Participation active de l’équipe de l’AMO aux États Généraux des Forêts (EGF) du 18 au 23 janvier 2024.</w:t>
            </w:r>
          </w:p>
          <w:p w14:paraId="33365096" w14:textId="77777777" w:rsidR="002E61C4" w:rsidRPr="006F3CB3" w:rsidRDefault="002E61C4" w:rsidP="006F3CB3">
            <w:pPr>
              <w:numPr>
                <w:ilvl w:val="0"/>
                <w:numId w:val="16"/>
              </w:numPr>
              <w:jc w:val="both"/>
              <w:rPr>
                <w:rFonts w:ascii="Avenir" w:hAnsi="Avenir"/>
                <w:sz w:val="16"/>
                <w:szCs w:val="16"/>
                <w:lang w:val="fr-FR" w:eastAsia="fr-CD"/>
              </w:rPr>
            </w:pPr>
            <w:r w:rsidRPr="006F3CB3">
              <w:rPr>
                <w:rFonts w:ascii="Avenir" w:hAnsi="Avenir"/>
                <w:sz w:val="16"/>
                <w:szCs w:val="16"/>
                <w:lang w:val="fr-FR" w:eastAsia="fr-CD"/>
              </w:rPr>
              <w:t>Analyse des documents issus des États Généraux des Forêts (EGF) en rapport avec les besoins thématiques du diagnostic sectoriel de la PFN.</w:t>
            </w:r>
          </w:p>
          <w:p w14:paraId="45BE6382" w14:textId="77777777" w:rsidR="002E61C4" w:rsidRPr="006F3CB3" w:rsidRDefault="002E61C4" w:rsidP="006F3CB3">
            <w:pPr>
              <w:pStyle w:val="Paragraphedeliste"/>
              <w:numPr>
                <w:ilvl w:val="0"/>
                <w:numId w:val="16"/>
              </w:numPr>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Analyse des leçons apprises d’autres processus nationaux d’élaboration des politiques sectorielles en RDC (Foncier, Agriculture, Energie) et consolidation de l’approche des consultations provinciales de la PFN.</w:t>
            </w:r>
          </w:p>
          <w:p w14:paraId="33FC43F9"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Réalisation de l’état des lieux du processus d’aménagement des concessions forestières industrielles dans les provinces (</w:t>
            </w:r>
            <w:proofErr w:type="spellStart"/>
            <w:r w:rsidRPr="006F3CB3">
              <w:rPr>
                <w:rFonts w:ascii="Avenir" w:eastAsia="Times New Roman" w:hAnsi="Avenir" w:cs="Times New Roman"/>
                <w:sz w:val="16"/>
                <w:szCs w:val="16"/>
                <w:lang w:val="fr-FR" w:eastAsia="fr-CD"/>
              </w:rPr>
              <w:t>Mongala</w:t>
            </w:r>
            <w:proofErr w:type="spellEnd"/>
            <w:r w:rsidRPr="006F3CB3">
              <w:rPr>
                <w:rFonts w:ascii="Avenir" w:eastAsia="Times New Roman" w:hAnsi="Avenir" w:cs="Times New Roman"/>
                <w:sz w:val="16"/>
                <w:szCs w:val="16"/>
                <w:lang w:val="fr-FR" w:eastAsia="fr-CD"/>
              </w:rPr>
              <w:t>, Tshopo, Équateur).</w:t>
            </w:r>
          </w:p>
          <w:p w14:paraId="6FC887D0"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Participation de l’antenne de la Tshopo à la mission conjointe </w:t>
            </w:r>
            <w:r w:rsidRPr="006F3CB3">
              <w:rPr>
                <w:rFonts w:ascii="Avenir" w:eastAsia="Times New Roman" w:hAnsi="Avenir" w:cs="Times New Roman"/>
                <w:sz w:val="16"/>
                <w:szCs w:val="16"/>
                <w:lang w:val="fr-FR" w:eastAsia="fr-CD"/>
              </w:rPr>
              <w:lastRenderedPageBreak/>
              <w:t xml:space="preserve">MEDD et PGDF sur la mise en place du Comité Local de Pilotage du Zonage Forestier dans le territoire de </w:t>
            </w:r>
            <w:proofErr w:type="spellStart"/>
            <w:r w:rsidRPr="006F3CB3">
              <w:rPr>
                <w:rFonts w:ascii="Avenir" w:eastAsia="Times New Roman" w:hAnsi="Avenir" w:cs="Times New Roman"/>
                <w:sz w:val="16"/>
                <w:szCs w:val="16"/>
                <w:lang w:val="fr-FR" w:eastAsia="fr-CD"/>
              </w:rPr>
              <w:t>Banalia</w:t>
            </w:r>
            <w:proofErr w:type="spellEnd"/>
            <w:r w:rsidRPr="006F3CB3">
              <w:rPr>
                <w:rFonts w:ascii="Avenir" w:eastAsia="Times New Roman" w:hAnsi="Avenir" w:cs="Times New Roman"/>
                <w:sz w:val="16"/>
                <w:szCs w:val="16"/>
                <w:lang w:val="fr-FR" w:eastAsia="fr-CD"/>
              </w:rPr>
              <w:t>, sous la conduite de l’expert Cartographe national.</w:t>
            </w:r>
          </w:p>
          <w:p w14:paraId="7B0F2707"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Mise en place officielle du Comité de Pilotage du Zonage Forestier du Territoire de </w:t>
            </w:r>
            <w:proofErr w:type="spellStart"/>
            <w:r w:rsidRPr="006F3CB3">
              <w:rPr>
                <w:rFonts w:ascii="Avenir" w:eastAsia="Times New Roman" w:hAnsi="Avenir" w:cs="Times New Roman"/>
                <w:sz w:val="16"/>
                <w:szCs w:val="16"/>
                <w:lang w:val="fr-FR" w:eastAsia="fr-CD"/>
              </w:rPr>
              <w:t>Banalia</w:t>
            </w:r>
            <w:proofErr w:type="spellEnd"/>
            <w:r w:rsidRPr="006F3CB3">
              <w:rPr>
                <w:rFonts w:ascii="Avenir" w:eastAsia="Times New Roman" w:hAnsi="Avenir" w:cs="Times New Roman"/>
                <w:sz w:val="16"/>
                <w:szCs w:val="16"/>
                <w:lang w:val="fr-FR" w:eastAsia="fr-CD"/>
              </w:rPr>
              <w:t>.</w:t>
            </w:r>
          </w:p>
          <w:p w14:paraId="0F592A1D"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Actualisation de la feuille de route du macro-zonage et de la programmation géographique.</w:t>
            </w:r>
          </w:p>
          <w:p w14:paraId="6AB143AB"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Tenue d’une réunion avec la </w:t>
            </w:r>
            <w:proofErr w:type="spellStart"/>
            <w:r w:rsidRPr="006F3CB3">
              <w:rPr>
                <w:rFonts w:ascii="Avenir" w:eastAsia="Times New Roman" w:hAnsi="Avenir" w:cs="Times New Roman"/>
                <w:sz w:val="16"/>
                <w:szCs w:val="16"/>
                <w:lang w:val="fr-FR" w:eastAsia="fr-CD"/>
              </w:rPr>
              <w:t>Task</w:t>
            </w:r>
            <w:proofErr w:type="spellEnd"/>
            <w:r w:rsidRPr="006F3CB3">
              <w:rPr>
                <w:rFonts w:ascii="Avenir" w:eastAsia="Times New Roman" w:hAnsi="Avenir" w:cs="Times New Roman"/>
                <w:sz w:val="16"/>
                <w:szCs w:val="16"/>
                <w:lang w:val="fr-FR" w:eastAsia="fr-CD"/>
              </w:rPr>
              <w:t xml:space="preserve"> Force DIAF dans l’optique de partager la méthodologie appliquée pour la production de la carte de zonage des grands massifs forestiers.</w:t>
            </w:r>
          </w:p>
          <w:p w14:paraId="2D7DEC9C"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Réalisation des </w:t>
            </w: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des différentes études environnementales et sociales :</w:t>
            </w:r>
          </w:p>
          <w:p w14:paraId="52EAEF51"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Étude Environnementale et Sociale Stratégique (EESS) de la Politique Nationale Forestière ;</w:t>
            </w:r>
          </w:p>
          <w:p w14:paraId="19EBDDAE"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Cadre de Gestion Environnementale et Sociale du Programme de Gestion Durable des Forêts (PGDF).</w:t>
            </w:r>
          </w:p>
          <w:p w14:paraId="08A41B3B"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Études d’Impact Environnemental et Social (EIES) préalable des Sites Pilotes du PGDF</w:t>
            </w:r>
          </w:p>
          <w:p w14:paraId="1AB550B2"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L’Arrêté Ministériel N°025/CAB/MINETAT/MIN-EDD/EBM/CBM/03/2024 portant création, organisation et fonctionnement de la Cellule de Coordination de l’élaboration de la Politique Forestière Nationale (CCPFN) a été signé en date du 19 avril 2024.</w:t>
            </w:r>
          </w:p>
          <w:p w14:paraId="38E58139" w14:textId="77777777" w:rsidR="002E61C4" w:rsidRPr="006F3CB3" w:rsidRDefault="002E61C4" w:rsidP="006F3CB3">
            <w:pPr>
              <w:pStyle w:val="Paragraphedeliste"/>
              <w:numPr>
                <w:ilvl w:val="0"/>
                <w:numId w:val="16"/>
              </w:numPr>
              <w:spacing w:before="120" w:after="12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Six réunions de planification des activités et au lancement du diagnostic sectoriel tenues à Kinshasa.</w:t>
            </w:r>
          </w:p>
          <w:p w14:paraId="579B4943" w14:textId="77777777" w:rsidR="002E61C4" w:rsidRPr="006F3CB3" w:rsidRDefault="002E61C4" w:rsidP="006F3CB3">
            <w:pPr>
              <w:pStyle w:val="Paragraphedeliste"/>
              <w:numPr>
                <w:ilvl w:val="0"/>
                <w:numId w:val="16"/>
              </w:numPr>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Participation du PGDF à l’élaboration des actes des États Généraux des Forêts</w:t>
            </w:r>
          </w:p>
          <w:p w14:paraId="7B567C35" w14:textId="77777777" w:rsidR="002E61C4" w:rsidRPr="006F3CB3" w:rsidRDefault="002E61C4" w:rsidP="006F3CB3">
            <w:pPr>
              <w:numPr>
                <w:ilvl w:val="0"/>
                <w:numId w:val="16"/>
              </w:numPr>
              <w:contextualSpacing/>
              <w:jc w:val="both"/>
              <w:rPr>
                <w:rFonts w:ascii="Avenir" w:hAnsi="Avenir"/>
                <w:sz w:val="16"/>
                <w:szCs w:val="16"/>
                <w:lang w:val="fr-FR" w:eastAsia="fr-CD"/>
              </w:rPr>
            </w:pPr>
            <w:r w:rsidRPr="006F3CB3">
              <w:rPr>
                <w:rFonts w:ascii="Avenir" w:hAnsi="Avenir"/>
                <w:sz w:val="16"/>
                <w:szCs w:val="16"/>
                <w:lang w:val="fr-FR" w:eastAsia="fr-CD"/>
              </w:rPr>
              <w:t>Rédaction des termes de référence pour l’organisation de la cérémonie d’installation officielle des membres de la CCPFN.</w:t>
            </w:r>
          </w:p>
          <w:p w14:paraId="3FE7FA89" w14:textId="5CFEB04C"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Juillet 2024 (15-19) : Atelier de production du diagnostic sectoriel</w:t>
            </w:r>
            <w:r w:rsidR="00D00E75" w:rsidRPr="006F3CB3">
              <w:rPr>
                <w:rFonts w:ascii="Avenir" w:hAnsi="Avenir"/>
                <w:sz w:val="16"/>
                <w:szCs w:val="16"/>
                <w:lang w:val="fr-FR" w:eastAsia="fr-CD"/>
              </w:rPr>
              <w:t>.</w:t>
            </w:r>
          </w:p>
          <w:p w14:paraId="41832838" w14:textId="77777777"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Juillet 2024 (21-27) : Retraite </w:t>
            </w:r>
            <w:proofErr w:type="spellStart"/>
            <w:r w:rsidRPr="006F3CB3">
              <w:rPr>
                <w:rFonts w:ascii="Avenir" w:hAnsi="Avenir"/>
                <w:sz w:val="16"/>
                <w:szCs w:val="16"/>
                <w:lang w:val="fr-FR" w:eastAsia="fr-CD"/>
              </w:rPr>
              <w:t>Kisantu</w:t>
            </w:r>
            <w:proofErr w:type="spellEnd"/>
            <w:r w:rsidRPr="006F3CB3">
              <w:rPr>
                <w:rFonts w:ascii="Avenir" w:hAnsi="Avenir"/>
                <w:sz w:val="16"/>
                <w:szCs w:val="16"/>
                <w:lang w:val="fr-FR" w:eastAsia="fr-CD"/>
              </w:rPr>
              <w:t xml:space="preserve"> pour l’établissement et la compilation de l’ensemble des données nécessaires pour alimenter l’élaboration de la PFN (sous forme de groupe thématique de travail).</w:t>
            </w:r>
          </w:p>
          <w:p w14:paraId="5FAACD00" w14:textId="6ACAE4F4"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Aout 2024 (19-23</w:t>
            </w:r>
            <w:proofErr w:type="gramStart"/>
            <w:r w:rsidRPr="006F3CB3">
              <w:rPr>
                <w:rFonts w:ascii="Avenir" w:hAnsi="Avenir"/>
                <w:sz w:val="16"/>
                <w:szCs w:val="16"/>
                <w:lang w:val="fr-FR" w:eastAsia="fr-CD"/>
              </w:rPr>
              <w:t>):</w:t>
            </w:r>
            <w:proofErr w:type="gramEnd"/>
            <w:r w:rsidRPr="006F3CB3">
              <w:rPr>
                <w:rFonts w:ascii="Avenir" w:hAnsi="Avenir"/>
                <w:sz w:val="16"/>
                <w:szCs w:val="16"/>
                <w:lang w:val="fr-FR" w:eastAsia="fr-CD"/>
              </w:rPr>
              <w:t xml:space="preserve"> Atelier LEAF pour la planification de la PFN V0</w:t>
            </w:r>
            <w:r w:rsidR="00D00E75" w:rsidRPr="006F3CB3">
              <w:rPr>
                <w:rFonts w:ascii="Avenir" w:hAnsi="Avenir"/>
                <w:sz w:val="16"/>
                <w:szCs w:val="16"/>
                <w:lang w:val="fr-FR" w:eastAsia="fr-CD"/>
              </w:rPr>
              <w:t>.</w:t>
            </w:r>
          </w:p>
          <w:p w14:paraId="36875EFA" w14:textId="77777777"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 xml:space="preserve">Septembre 2024 (8-14) : Seconde retraite à </w:t>
            </w:r>
            <w:proofErr w:type="spellStart"/>
            <w:r w:rsidRPr="006F3CB3">
              <w:rPr>
                <w:rFonts w:ascii="Avenir" w:hAnsi="Avenir"/>
                <w:sz w:val="16"/>
                <w:szCs w:val="16"/>
                <w:lang w:val="fr-FR" w:eastAsia="fr-CD"/>
              </w:rPr>
              <w:t>Kisantu</w:t>
            </w:r>
            <w:proofErr w:type="spellEnd"/>
            <w:r w:rsidRPr="006F3CB3">
              <w:rPr>
                <w:rFonts w:ascii="Avenir" w:hAnsi="Avenir"/>
                <w:sz w:val="16"/>
                <w:szCs w:val="16"/>
                <w:lang w:val="fr-FR" w:eastAsia="fr-CD"/>
              </w:rPr>
              <w:t xml:space="preserve"> ; consolidation </w:t>
            </w:r>
            <w:r w:rsidRPr="006F3CB3">
              <w:rPr>
                <w:rFonts w:ascii="Avenir" w:hAnsi="Avenir"/>
                <w:sz w:val="16"/>
                <w:szCs w:val="16"/>
                <w:lang w:val="fr-FR" w:eastAsia="fr-CD"/>
              </w:rPr>
              <w:lastRenderedPageBreak/>
              <w:t>de la PFN V0 et du diagnostic sectoriel.</w:t>
            </w:r>
          </w:p>
          <w:p w14:paraId="02537ED5" w14:textId="77777777"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Septembre (25-26) : Atelier de finalisation de la version V0 de la PFN en prélude aux consultations provinciale.</w:t>
            </w:r>
          </w:p>
          <w:p w14:paraId="583554F8" w14:textId="77777777"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De juillet à Septembre 2024 : Nombreuses réunions de coordination de l’élaboration de la PFN dans la salle de réunion du PGDF avec la CCPFN.</w:t>
            </w:r>
          </w:p>
          <w:p w14:paraId="110992A7" w14:textId="77777777" w:rsidR="002E61C4" w:rsidRPr="006F3CB3" w:rsidRDefault="002E61C4" w:rsidP="006F3CB3">
            <w:pPr>
              <w:numPr>
                <w:ilvl w:val="0"/>
                <w:numId w:val="16"/>
              </w:numPr>
              <w:pBdr>
                <w:top w:val="nil"/>
                <w:left w:val="nil"/>
                <w:bottom w:val="nil"/>
                <w:right w:val="nil"/>
                <w:between w:val="nil"/>
              </w:pBdr>
              <w:jc w:val="both"/>
              <w:rPr>
                <w:rFonts w:ascii="Avenir" w:hAnsi="Avenir"/>
                <w:sz w:val="16"/>
                <w:szCs w:val="16"/>
                <w:lang w:val="fr-FR" w:eastAsia="fr-CD"/>
              </w:rPr>
            </w:pPr>
            <w:r w:rsidRPr="006F3CB3">
              <w:rPr>
                <w:rFonts w:ascii="Avenir" w:hAnsi="Avenir"/>
                <w:sz w:val="16"/>
                <w:szCs w:val="16"/>
                <w:lang w:val="fr-FR" w:eastAsia="fr-CD"/>
              </w:rPr>
              <w:t>Juillet à septembre 2024 : Organisation de 5 études visant à alimenter le diagnostic sectoriel de la PFN :</w:t>
            </w:r>
          </w:p>
          <w:p w14:paraId="374BD202" w14:textId="77777777" w:rsidR="002E61C4" w:rsidRPr="006F3CB3" w:rsidRDefault="002E61C4" w:rsidP="006F3CB3">
            <w:pPr>
              <w:pBdr>
                <w:top w:val="nil"/>
                <w:left w:val="nil"/>
                <w:bottom w:val="nil"/>
                <w:right w:val="nil"/>
                <w:between w:val="nil"/>
              </w:pBdr>
              <w:ind w:left="456"/>
              <w:jc w:val="both"/>
              <w:rPr>
                <w:rFonts w:ascii="Avenir" w:hAnsi="Avenir"/>
                <w:sz w:val="16"/>
                <w:szCs w:val="16"/>
                <w:lang w:val="fr-FR" w:eastAsia="fr-CD"/>
              </w:rPr>
            </w:pPr>
            <w:r w:rsidRPr="006F3CB3">
              <w:rPr>
                <w:rFonts w:ascii="Avenir" w:hAnsi="Avenir"/>
                <w:sz w:val="16"/>
                <w:szCs w:val="16"/>
                <w:lang w:val="fr-FR" w:eastAsia="fr-CD"/>
              </w:rPr>
              <w:t>1/ L’état des lieux de la thématique carbone dans la perspective de la PFN,</w:t>
            </w:r>
          </w:p>
          <w:p w14:paraId="72C4592F" w14:textId="77777777" w:rsidR="002E61C4" w:rsidRPr="006F3CB3" w:rsidRDefault="002E61C4" w:rsidP="006F3CB3">
            <w:pPr>
              <w:pBdr>
                <w:top w:val="nil"/>
                <w:left w:val="nil"/>
                <w:bottom w:val="nil"/>
                <w:right w:val="nil"/>
                <w:between w:val="nil"/>
              </w:pBdr>
              <w:ind w:left="456"/>
              <w:jc w:val="both"/>
              <w:rPr>
                <w:rFonts w:ascii="Avenir" w:hAnsi="Avenir"/>
                <w:sz w:val="16"/>
                <w:szCs w:val="16"/>
                <w:lang w:val="fr-FR" w:eastAsia="fr-CD"/>
              </w:rPr>
            </w:pPr>
            <w:r w:rsidRPr="006F3CB3">
              <w:rPr>
                <w:rFonts w:ascii="Avenir" w:hAnsi="Avenir"/>
                <w:sz w:val="16"/>
                <w:szCs w:val="16"/>
                <w:lang w:val="fr-FR" w:eastAsia="fr-CD"/>
              </w:rPr>
              <w:t>2/ Étude des valeurs de conservation, des valeurs culturelles et traditionnelles de la forêt,</w:t>
            </w:r>
          </w:p>
          <w:p w14:paraId="719E64B2" w14:textId="77777777" w:rsidR="002E61C4" w:rsidRPr="006F3CB3" w:rsidRDefault="002E61C4" w:rsidP="006F3CB3">
            <w:pPr>
              <w:pBdr>
                <w:top w:val="nil"/>
                <w:left w:val="nil"/>
                <w:bottom w:val="nil"/>
                <w:right w:val="nil"/>
                <w:between w:val="nil"/>
              </w:pBdr>
              <w:ind w:left="456"/>
              <w:jc w:val="both"/>
              <w:rPr>
                <w:rFonts w:ascii="Avenir" w:hAnsi="Avenir"/>
                <w:sz w:val="16"/>
                <w:szCs w:val="16"/>
                <w:lang w:val="fr-FR" w:eastAsia="fr-CD"/>
              </w:rPr>
            </w:pPr>
            <w:r w:rsidRPr="006F3CB3">
              <w:rPr>
                <w:rFonts w:ascii="Avenir" w:hAnsi="Avenir"/>
                <w:sz w:val="16"/>
                <w:szCs w:val="16"/>
                <w:lang w:val="fr-FR" w:eastAsia="fr-CD"/>
              </w:rPr>
              <w:t>3/ Étude de l’appui à la mise en place concertée des ZDR et à leur mise en valeur par des pratiques agricoles durables,</w:t>
            </w:r>
          </w:p>
          <w:p w14:paraId="6489EDFC" w14:textId="77777777" w:rsidR="002E61C4" w:rsidRPr="006F3CB3" w:rsidRDefault="002E61C4" w:rsidP="006F3CB3">
            <w:pPr>
              <w:pBdr>
                <w:top w:val="nil"/>
                <w:left w:val="nil"/>
                <w:bottom w:val="nil"/>
                <w:right w:val="nil"/>
                <w:between w:val="nil"/>
              </w:pBdr>
              <w:ind w:left="456"/>
              <w:jc w:val="both"/>
              <w:rPr>
                <w:rFonts w:ascii="Avenir" w:hAnsi="Avenir"/>
                <w:sz w:val="16"/>
                <w:szCs w:val="16"/>
                <w:lang w:val="fr-FR" w:eastAsia="fr-CD"/>
              </w:rPr>
            </w:pPr>
            <w:r w:rsidRPr="006F3CB3">
              <w:rPr>
                <w:rFonts w:ascii="Avenir" w:hAnsi="Avenir"/>
                <w:sz w:val="16"/>
                <w:szCs w:val="16"/>
                <w:lang w:val="fr-FR" w:eastAsia="fr-CD"/>
              </w:rPr>
              <w:t>4/ Lancement du Diagnostic institutionnel et RH du MEDD,</w:t>
            </w:r>
          </w:p>
          <w:p w14:paraId="1A7BB6FD" w14:textId="77777777" w:rsidR="002E61C4" w:rsidRPr="006F3CB3" w:rsidRDefault="002E61C4" w:rsidP="006F3CB3">
            <w:pPr>
              <w:pBdr>
                <w:top w:val="nil"/>
                <w:left w:val="nil"/>
                <w:bottom w:val="nil"/>
                <w:right w:val="nil"/>
                <w:between w:val="nil"/>
              </w:pBdr>
              <w:ind w:left="456"/>
              <w:jc w:val="both"/>
              <w:rPr>
                <w:rFonts w:ascii="Avenir" w:hAnsi="Avenir"/>
                <w:sz w:val="16"/>
                <w:szCs w:val="16"/>
                <w:lang w:val="fr-FR" w:eastAsia="fr-CD"/>
              </w:rPr>
            </w:pPr>
            <w:r w:rsidRPr="006F3CB3">
              <w:rPr>
                <w:rFonts w:ascii="Avenir" w:hAnsi="Avenir"/>
                <w:sz w:val="16"/>
                <w:szCs w:val="16"/>
                <w:lang w:val="fr-FR" w:eastAsia="fr-CD"/>
              </w:rPr>
              <w:t>5/ Étude sur les Produits Forestiers Non-Ligneux (dans les Provinces du PGDF).</w:t>
            </w:r>
          </w:p>
          <w:p w14:paraId="1727C49B" w14:textId="77777777" w:rsidR="002E61C4" w:rsidRPr="006F3CB3" w:rsidRDefault="002E61C4" w:rsidP="00C37A20">
            <w:pPr>
              <w:pStyle w:val="Paragraphedeliste"/>
              <w:numPr>
                <w:ilvl w:val="0"/>
                <w:numId w:val="36"/>
              </w:numPr>
              <w:pBdr>
                <w:top w:val="nil"/>
                <w:left w:val="nil"/>
                <w:bottom w:val="nil"/>
                <w:right w:val="nil"/>
                <w:between w:val="nil"/>
              </w:pBdr>
              <w:spacing w:after="0" w:line="240" w:lineRule="auto"/>
              <w:ind w:left="308"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Les </w:t>
            </w: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des 3 Études concernant l’ACE ont été transmis par l’ACE au PGDF le 08 novembre.</w:t>
            </w:r>
          </w:p>
          <w:p w14:paraId="6BAE26BA" w14:textId="77777777" w:rsidR="002E61C4" w:rsidRPr="006F3CB3" w:rsidRDefault="002E61C4" w:rsidP="00C37A20">
            <w:pPr>
              <w:pStyle w:val="Paragraphedeliste"/>
              <w:numPr>
                <w:ilvl w:val="0"/>
                <w:numId w:val="36"/>
              </w:numPr>
              <w:pBdr>
                <w:top w:val="nil"/>
                <w:left w:val="nil"/>
                <w:bottom w:val="nil"/>
                <w:right w:val="nil"/>
                <w:between w:val="nil"/>
              </w:pBdr>
              <w:spacing w:after="0" w:line="240" w:lineRule="auto"/>
              <w:ind w:left="308"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Des Demandes de Propositions (DDP) ont été formulées en passant par un AMI pour recruter des bureaux d’études susceptibles de réaliser les études. </w:t>
            </w:r>
          </w:p>
          <w:p w14:paraId="1310A529" w14:textId="77777777" w:rsidR="002E61C4" w:rsidRPr="006F3CB3" w:rsidRDefault="002E61C4" w:rsidP="00C37A20">
            <w:pPr>
              <w:pStyle w:val="Paragraphedeliste"/>
              <w:numPr>
                <w:ilvl w:val="0"/>
                <w:numId w:val="36"/>
              </w:numPr>
              <w:pBdr>
                <w:top w:val="nil"/>
                <w:left w:val="nil"/>
                <w:bottom w:val="nil"/>
                <w:right w:val="nil"/>
                <w:between w:val="nil"/>
              </w:pBdr>
              <w:spacing w:after="0" w:line="240" w:lineRule="auto"/>
              <w:ind w:left="308"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Le PGDF a participé à l’atelier national des OSC sur la PFN du 26 au 30 novembre 2024.</w:t>
            </w:r>
          </w:p>
          <w:p w14:paraId="009CC57A" w14:textId="715199D1" w:rsidR="002E61C4" w:rsidRPr="006F3CB3" w:rsidRDefault="002E61C4" w:rsidP="006F3CB3">
            <w:pPr>
              <w:pStyle w:val="Paragraphedeliste"/>
              <w:numPr>
                <w:ilvl w:val="0"/>
                <w:numId w:val="36"/>
              </w:numPr>
              <w:pBdr>
                <w:top w:val="nil"/>
                <w:left w:val="nil"/>
                <w:bottom w:val="nil"/>
                <w:right w:val="nil"/>
                <w:between w:val="nil"/>
              </w:pBdr>
              <w:spacing w:after="0" w:line="240" w:lineRule="auto"/>
              <w:ind w:left="308"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Durant le 4ème trimestre, l’élan concernant l’élaboration de la PFN a été stoppé, compte tenu de la lenteur des procédures de recrutement d’un consultant pour la formation des formateurs, le manque de fonds en attente de l’extension du projet, ainsi que la </w:t>
            </w:r>
            <w:r w:rsidR="00A21F11">
              <w:rPr>
                <w:rFonts w:ascii="Avenir" w:eastAsia="Times New Roman" w:hAnsi="Avenir" w:cs="Times New Roman"/>
                <w:sz w:val="16"/>
                <w:szCs w:val="16"/>
                <w:lang w:val="fr-FR" w:eastAsia="fr-CD"/>
              </w:rPr>
              <w:t>restructuration (cf. lettres AFD/</w:t>
            </w:r>
            <w:proofErr w:type="spellStart"/>
            <w:r w:rsidR="00A21F11">
              <w:rPr>
                <w:rFonts w:ascii="Avenir" w:eastAsia="Times New Roman" w:hAnsi="Avenir" w:cs="Times New Roman"/>
                <w:sz w:val="16"/>
                <w:szCs w:val="16"/>
                <w:lang w:val="fr-FR" w:eastAsia="fr-CD"/>
              </w:rPr>
              <w:t>MinEtat</w:t>
            </w:r>
            <w:proofErr w:type="spellEnd"/>
            <w:r w:rsidR="00A21F11">
              <w:rPr>
                <w:rFonts w:ascii="Avenir" w:eastAsia="Times New Roman" w:hAnsi="Avenir" w:cs="Times New Roman"/>
                <w:sz w:val="16"/>
                <w:szCs w:val="16"/>
                <w:lang w:val="fr-FR" w:eastAsia="fr-CD"/>
              </w:rPr>
              <w:t>), ralentissent les activités</w:t>
            </w:r>
            <w:r w:rsidRPr="006F3CB3">
              <w:rPr>
                <w:rFonts w:ascii="Avenir" w:eastAsia="Times New Roman" w:hAnsi="Avenir" w:cs="Times New Roman"/>
                <w:sz w:val="16"/>
                <w:szCs w:val="16"/>
                <w:lang w:val="fr-FR" w:eastAsia="fr-CD"/>
              </w:rPr>
              <w:t>.</w:t>
            </w:r>
          </w:p>
        </w:tc>
        <w:tc>
          <w:tcPr>
            <w:tcW w:w="1062" w:type="pct"/>
            <w:shd w:val="clear" w:color="auto" w:fill="auto"/>
          </w:tcPr>
          <w:p w14:paraId="195099E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cyan"/>
                <w:lang w:val="fr-FR" w:eastAsia="fr-CD"/>
              </w:rPr>
              <w:t>Bonne</w:t>
            </w:r>
          </w:p>
          <w:p w14:paraId="442D492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w:t>
            </w:r>
          </w:p>
          <w:p w14:paraId="185C236A" w14:textId="6286CFF9" w:rsidR="002E61C4"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processus était bien lancé. Cependant, compte tenu de la lenteur des procédures de recrutement d’un consultant pour la formation des formateurs et le manque de fonds en attente de l’extension du projet, l’ensemble du processus en cours a été mis en attente. Il est possible que cette étude ne puisse pas être réalisée avant la fin du premier trimestre 2025.</w:t>
            </w:r>
          </w:p>
          <w:p w14:paraId="192EE851" w14:textId="0C147B17" w:rsidR="00E63668" w:rsidRPr="006F3CB3" w:rsidRDefault="00E63668" w:rsidP="006F3CB3">
            <w:pPr>
              <w:jc w:val="both"/>
              <w:rPr>
                <w:rFonts w:ascii="Avenir" w:hAnsi="Avenir"/>
                <w:sz w:val="16"/>
                <w:szCs w:val="16"/>
                <w:lang w:val="fr-FR" w:eastAsia="fr-CD"/>
              </w:rPr>
            </w:pPr>
            <w:r>
              <w:rPr>
                <w:rFonts w:ascii="Avenir" w:hAnsi="Avenir"/>
                <w:sz w:val="16"/>
                <w:szCs w:val="16"/>
                <w:lang w:val="fr-FR" w:eastAsia="fr-CD"/>
              </w:rPr>
              <w:t xml:space="preserve">De plus, il a été constaté un retard important dans le traitement des </w:t>
            </w:r>
            <w:proofErr w:type="spellStart"/>
            <w:r>
              <w:rPr>
                <w:rFonts w:ascii="Avenir" w:hAnsi="Avenir"/>
                <w:sz w:val="16"/>
                <w:szCs w:val="16"/>
                <w:lang w:val="fr-FR" w:eastAsia="fr-CD"/>
              </w:rPr>
              <w:t>TdR</w:t>
            </w:r>
            <w:proofErr w:type="spellEnd"/>
            <w:r>
              <w:rPr>
                <w:rFonts w:ascii="Avenir" w:hAnsi="Avenir"/>
                <w:sz w:val="16"/>
                <w:szCs w:val="16"/>
                <w:lang w:val="fr-FR" w:eastAsia="fr-CD"/>
              </w:rPr>
              <w:t xml:space="preserve"> auprès de l'ACE.</w:t>
            </w:r>
          </w:p>
          <w:p w14:paraId="21C76B2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Tout ce qui était prévu pour la PFN (formations de facilitateurs, consultations provinciales, compilation d’une V1, etc…) a été reporté, à ce stade pour le 1er semestre 2025.</w:t>
            </w:r>
          </w:p>
        </w:tc>
        <w:tc>
          <w:tcPr>
            <w:tcW w:w="423" w:type="pct"/>
          </w:tcPr>
          <w:p w14:paraId="7A679D1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45%</w:t>
            </w:r>
          </w:p>
        </w:tc>
        <w:tc>
          <w:tcPr>
            <w:tcW w:w="294" w:type="pct"/>
          </w:tcPr>
          <w:p w14:paraId="7402BCA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Juin 2025</w:t>
            </w:r>
          </w:p>
        </w:tc>
      </w:tr>
      <w:bookmarkEnd w:id="19"/>
      <w:tr w:rsidR="00C37A20" w:rsidRPr="00C37A20" w14:paraId="2CF84159" w14:textId="77777777" w:rsidTr="006F3CB3">
        <w:trPr>
          <w:trHeight w:val="260"/>
          <w:jc w:val="center"/>
        </w:trPr>
        <w:tc>
          <w:tcPr>
            <w:tcW w:w="536" w:type="pct"/>
            <w:shd w:val="clear" w:color="auto" w:fill="auto"/>
          </w:tcPr>
          <w:p w14:paraId="10B6963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Jalon 4o (Jalon 2020 A)</w:t>
            </w:r>
          </w:p>
          <w:p w14:paraId="47AD7D78" w14:textId="77777777" w:rsidR="002E61C4" w:rsidRPr="006F3CB3" w:rsidRDefault="002E61C4" w:rsidP="006F3CB3">
            <w:pPr>
              <w:jc w:val="both"/>
              <w:rPr>
                <w:rFonts w:ascii="Avenir" w:hAnsi="Avenir"/>
                <w:sz w:val="16"/>
                <w:szCs w:val="16"/>
                <w:lang w:val="fr-FR" w:eastAsia="fr-CD"/>
              </w:rPr>
            </w:pPr>
          </w:p>
          <w:p w14:paraId="65B334FD"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2704CA4B"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Révision du code forestier</w:t>
            </w:r>
          </w:p>
        </w:tc>
        <w:tc>
          <w:tcPr>
            <w:tcW w:w="712" w:type="pct"/>
            <w:shd w:val="clear" w:color="auto" w:fill="auto"/>
          </w:tcPr>
          <w:p w14:paraId="7DD166C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Les rapports de la revue juridique ont été transmis au Secrétariat Général, et sont désormais en cours d’analyse au niveau de la DRCE. Cette analyse donnera lieu à des orientations qui </w:t>
            </w:r>
            <w:r w:rsidRPr="006F3CB3">
              <w:rPr>
                <w:rFonts w:ascii="Avenir" w:hAnsi="Avenir"/>
                <w:sz w:val="16"/>
                <w:szCs w:val="16"/>
                <w:lang w:val="fr-FR" w:eastAsia="fr-CD"/>
              </w:rPr>
              <w:lastRenderedPageBreak/>
              <w:t>pourraient par la suite être traduites par des révisions règlementaires</w:t>
            </w:r>
          </w:p>
          <w:p w14:paraId="6561B23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Les études préliminaires de concertation au niveau des provinces concernant les conventions entre exploitants artisanaux et communautés ont été lancées. Ces études permettront d’alimenter les reformes éventuelles du Code Forestier. </w:t>
            </w:r>
          </w:p>
        </w:tc>
        <w:tc>
          <w:tcPr>
            <w:tcW w:w="1284" w:type="pct"/>
            <w:shd w:val="clear" w:color="auto" w:fill="auto"/>
          </w:tcPr>
          <w:p w14:paraId="6FFEEFF9" w14:textId="77777777" w:rsidR="002E61C4" w:rsidRPr="006F3CB3" w:rsidRDefault="002E61C4" w:rsidP="006F3CB3">
            <w:pPr>
              <w:numPr>
                <w:ilvl w:val="0"/>
                <w:numId w:val="12"/>
              </w:numPr>
              <w:jc w:val="both"/>
              <w:rPr>
                <w:rFonts w:ascii="Avenir" w:hAnsi="Avenir"/>
                <w:sz w:val="16"/>
                <w:szCs w:val="16"/>
                <w:lang w:val="fr-FR" w:eastAsia="fr-CD"/>
              </w:rPr>
            </w:pPr>
            <w:r w:rsidRPr="006F3CB3">
              <w:rPr>
                <w:rFonts w:ascii="Avenir" w:hAnsi="Avenir"/>
                <w:sz w:val="16"/>
                <w:szCs w:val="16"/>
                <w:lang w:val="fr-FR" w:eastAsia="fr-CD"/>
              </w:rPr>
              <w:lastRenderedPageBreak/>
              <w:t xml:space="preserve">Novembre 2023 : Des TDR avaient été rédigés pour la réalisation d’une « revue juridique » sur le secteur artisanal. Un consultant National avait été identifié pour la mission (ECT03). Les résultats de cette mission visent la révision de la procédure réglementaire de délivrance des permis artisanaux, mais aussi celle concernant le </w:t>
            </w:r>
            <w:r w:rsidRPr="006F3CB3">
              <w:rPr>
                <w:rFonts w:ascii="Avenir" w:hAnsi="Avenir"/>
                <w:sz w:val="16"/>
                <w:szCs w:val="16"/>
                <w:lang w:val="fr-FR" w:eastAsia="fr-CD"/>
              </w:rPr>
              <w:lastRenderedPageBreak/>
              <w:t xml:space="preserve">mécanisme de suivi de ceux-ci ; l’objectif final étant d’évoluer vers la formalisation du secteur. </w:t>
            </w:r>
          </w:p>
          <w:p w14:paraId="2249174C" w14:textId="77777777" w:rsidR="002E61C4" w:rsidRPr="006F3CB3" w:rsidRDefault="002E61C4" w:rsidP="006F3CB3">
            <w:pPr>
              <w:numPr>
                <w:ilvl w:val="0"/>
                <w:numId w:val="12"/>
              </w:numPr>
              <w:jc w:val="both"/>
              <w:rPr>
                <w:rFonts w:ascii="Avenir" w:hAnsi="Avenir"/>
                <w:sz w:val="16"/>
                <w:szCs w:val="16"/>
                <w:lang w:val="fr-FR" w:eastAsia="fr-CD"/>
              </w:rPr>
            </w:pPr>
            <w:r w:rsidRPr="006F3CB3">
              <w:rPr>
                <w:rFonts w:ascii="Avenir" w:hAnsi="Avenir"/>
                <w:sz w:val="16"/>
                <w:szCs w:val="16"/>
                <w:lang w:val="fr-FR" w:eastAsia="fr-CD"/>
              </w:rPr>
              <w:t xml:space="preserve">Janvier 2024 : A la suite de la DANO du 14/11/2023 sur les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de la mission d’expertise court terme sur la revue juridique sur la procédure d’attribution des permis d’exploitation aux exploitants artisanaux, l’ANO a été obtenu le 15/01/2024. Cette mission a une durée de 26HJ sur une période totale de 3 mois.</w:t>
            </w:r>
          </w:p>
          <w:p w14:paraId="690F918E" w14:textId="77777777" w:rsidR="002E61C4" w:rsidRPr="006F3CB3" w:rsidRDefault="002E61C4" w:rsidP="006F3CB3">
            <w:pPr>
              <w:numPr>
                <w:ilvl w:val="0"/>
                <w:numId w:val="12"/>
              </w:numPr>
              <w:jc w:val="both"/>
              <w:rPr>
                <w:rFonts w:ascii="Avenir" w:hAnsi="Avenir"/>
                <w:sz w:val="16"/>
                <w:szCs w:val="16"/>
                <w:lang w:val="fr-FR" w:eastAsia="fr-CD"/>
              </w:rPr>
            </w:pPr>
            <w:r w:rsidRPr="006F3CB3">
              <w:rPr>
                <w:rFonts w:ascii="Avenir" w:hAnsi="Avenir"/>
                <w:sz w:val="16"/>
                <w:szCs w:val="16"/>
                <w:lang w:val="fr-FR" w:eastAsia="fr-CD"/>
              </w:rPr>
              <w:t xml:space="preserve">Février / Mars 2024 : Réalisation de la mission ECT sur la revue juridique des procédures d’attribution des permis de coupe aux exploitants artisanaux des bois </w:t>
            </w:r>
          </w:p>
          <w:p w14:paraId="154FD15A" w14:textId="77777777" w:rsidR="002E61C4" w:rsidRPr="006F3CB3" w:rsidRDefault="002E61C4" w:rsidP="006F3CB3">
            <w:pPr>
              <w:numPr>
                <w:ilvl w:val="0"/>
                <w:numId w:val="12"/>
              </w:numPr>
              <w:jc w:val="both"/>
              <w:rPr>
                <w:rFonts w:ascii="Avenir" w:hAnsi="Avenir"/>
                <w:sz w:val="16"/>
                <w:szCs w:val="16"/>
                <w:lang w:val="fr-FR" w:eastAsia="fr-CD"/>
              </w:rPr>
            </w:pPr>
            <w:r w:rsidRPr="006F3CB3">
              <w:rPr>
                <w:rFonts w:ascii="Avenir" w:hAnsi="Avenir"/>
                <w:sz w:val="16"/>
                <w:szCs w:val="16"/>
                <w:lang w:val="fr-FR" w:eastAsia="fr-CD"/>
              </w:rPr>
              <w:t>Aout / Septembre 2024 : La mission de l’ECT « revue juridique » a abouti à une proposition de révision du système de délivrance et de suivi des permis de coupe, associée à une stratégie de mise en œuvre. Les décisions qui seront prises, sur base de la réflexion menée grâce à ce rapport, permettront d’envisager la mise en place d’un meilleur système de gestion de l’exploitation artisanale afin qu’elle soit plus durable.</w:t>
            </w:r>
          </w:p>
          <w:p w14:paraId="321F183A" w14:textId="77777777" w:rsidR="002E61C4" w:rsidRPr="006F3CB3" w:rsidRDefault="002E61C4" w:rsidP="006F3CB3">
            <w:pPr>
              <w:numPr>
                <w:ilvl w:val="0"/>
                <w:numId w:val="12"/>
              </w:numPr>
              <w:jc w:val="both"/>
              <w:rPr>
                <w:rFonts w:ascii="Avenir" w:hAnsi="Avenir"/>
                <w:sz w:val="16"/>
                <w:szCs w:val="16"/>
                <w:lang w:val="fr-FR" w:eastAsia="fr-CD"/>
              </w:rPr>
            </w:pPr>
            <w:r w:rsidRPr="006F3CB3">
              <w:rPr>
                <w:rFonts w:ascii="Avenir" w:hAnsi="Avenir"/>
                <w:sz w:val="16"/>
                <w:szCs w:val="16"/>
                <w:lang w:val="fr-FR" w:eastAsia="fr-CD"/>
              </w:rPr>
              <w:t>Les rapports de la revue juridique ont été transmis au Secrétariat Général du MEDD, et sont désormais en cours d’analyse au niveau de la DRCE. Cette analyse donnera lieu à des orientations qui pourraient par la suite être traduites par des révisions règlementaires.</w:t>
            </w:r>
          </w:p>
        </w:tc>
        <w:tc>
          <w:tcPr>
            <w:tcW w:w="1062" w:type="pct"/>
            <w:shd w:val="clear" w:color="auto" w:fill="auto"/>
          </w:tcPr>
          <w:p w14:paraId="6DF13B3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5A78A3A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w:t>
            </w:r>
          </w:p>
          <w:p w14:paraId="612A802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En attendant l’évolution d’élaboration de la PFN, le PGDF a initié les réflexions concernant la règlementation du secteur </w:t>
            </w:r>
            <w:r w:rsidRPr="006F3CB3">
              <w:rPr>
                <w:rFonts w:ascii="Avenir" w:hAnsi="Avenir"/>
                <w:sz w:val="16"/>
                <w:szCs w:val="16"/>
                <w:lang w:val="fr-FR" w:eastAsia="fr-CD"/>
              </w:rPr>
              <w:lastRenderedPageBreak/>
              <w:t>artisanal. Le projet fait régulièrement le suivi pour que des orientations soient proposées et permettent l’évolution du dossier à l’échelle des provinces, pour ensuite alimenter les réflexions de révision du secteur artisanal à l’échelle nationale.</w:t>
            </w:r>
          </w:p>
          <w:p w14:paraId="36832D2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Les missions et rapports constituent une contribution au processus de révision du Code Forestier en attendant l’aboutissement de la PFN.</w:t>
            </w:r>
          </w:p>
          <w:p w14:paraId="616770C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Dans le PTBA 2025, il est prévu la mise en place d’un groupe de travail dès le début du 2ème trimestre pour entamer les travaux d’analyse sur la révision du Code. </w:t>
            </w:r>
          </w:p>
        </w:tc>
        <w:tc>
          <w:tcPr>
            <w:tcW w:w="423" w:type="pct"/>
          </w:tcPr>
          <w:p w14:paraId="585F678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10%</w:t>
            </w:r>
          </w:p>
        </w:tc>
        <w:tc>
          <w:tcPr>
            <w:tcW w:w="294" w:type="pct"/>
          </w:tcPr>
          <w:p w14:paraId="5F14687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Décembre 2025</w:t>
            </w:r>
          </w:p>
        </w:tc>
      </w:tr>
      <w:tr w:rsidR="00C37A20" w:rsidRPr="00C37A20" w14:paraId="592F22B3" w14:textId="77777777" w:rsidTr="006F3CB3">
        <w:trPr>
          <w:trHeight w:val="260"/>
          <w:jc w:val="center"/>
        </w:trPr>
        <w:tc>
          <w:tcPr>
            <w:tcW w:w="536" w:type="pct"/>
            <w:shd w:val="clear" w:color="auto" w:fill="auto"/>
          </w:tcPr>
          <w:p w14:paraId="4AEFBBF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4p (Jalon 2018 G)</w:t>
            </w:r>
          </w:p>
          <w:p w14:paraId="6A09C066" w14:textId="77777777" w:rsidR="002E61C4" w:rsidRPr="006F3CB3" w:rsidRDefault="002E61C4" w:rsidP="006F3CB3">
            <w:pPr>
              <w:jc w:val="both"/>
              <w:rPr>
                <w:rFonts w:ascii="Avenir" w:hAnsi="Avenir"/>
                <w:sz w:val="16"/>
                <w:szCs w:val="16"/>
                <w:lang w:val="fr-FR" w:eastAsia="fr-CD"/>
              </w:rPr>
            </w:pPr>
          </w:p>
          <w:p w14:paraId="1326FD92"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59DA8ED2"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Allocation de nouvelles concessions forestières industrielles dans le respect des normes règlementaires</w:t>
            </w:r>
          </w:p>
        </w:tc>
        <w:tc>
          <w:tcPr>
            <w:tcW w:w="712" w:type="pct"/>
            <w:shd w:val="clear" w:color="auto" w:fill="auto"/>
          </w:tcPr>
          <w:p w14:paraId="6C111A4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Poursuite de la mise en œuvre de la feuille de route du macro-zonage.</w:t>
            </w:r>
          </w:p>
        </w:tc>
        <w:tc>
          <w:tcPr>
            <w:tcW w:w="1284" w:type="pct"/>
            <w:shd w:val="clear" w:color="auto" w:fill="auto"/>
          </w:tcPr>
          <w:p w14:paraId="67292E0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 contribution du PGDF se poursuit par :</w:t>
            </w:r>
          </w:p>
          <w:p w14:paraId="31D739C7" w14:textId="77777777" w:rsidR="002E61C4" w:rsidRPr="006F3CB3" w:rsidRDefault="002E61C4" w:rsidP="006F3CB3">
            <w:pPr>
              <w:pStyle w:val="Paragraphedeliste"/>
              <w:numPr>
                <w:ilvl w:val="0"/>
                <w:numId w:val="38"/>
              </w:numPr>
              <w:spacing w:after="0" w:line="240" w:lineRule="auto"/>
              <w:ind w:left="300"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Proposition et contribution à l’élaboration de la feuille de route du macro-zonage ;</w:t>
            </w:r>
          </w:p>
          <w:p w14:paraId="28D05778" w14:textId="77777777" w:rsidR="002E61C4" w:rsidRPr="006F3CB3" w:rsidRDefault="002E61C4" w:rsidP="006F3CB3">
            <w:pPr>
              <w:pStyle w:val="Paragraphedeliste"/>
              <w:numPr>
                <w:ilvl w:val="0"/>
                <w:numId w:val="38"/>
              </w:numPr>
              <w:spacing w:after="0" w:line="240" w:lineRule="auto"/>
              <w:ind w:left="300"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Présentation et adoption de la feuille de route au CCNF le 5 novembre 2024 ;</w:t>
            </w:r>
          </w:p>
          <w:p w14:paraId="5BB857B4" w14:textId="77777777" w:rsidR="002E61C4" w:rsidRPr="006F3CB3" w:rsidRDefault="002E61C4" w:rsidP="006F3CB3">
            <w:pPr>
              <w:pStyle w:val="Paragraphedeliste"/>
              <w:numPr>
                <w:ilvl w:val="0"/>
                <w:numId w:val="38"/>
              </w:numPr>
              <w:spacing w:after="0" w:line="240" w:lineRule="auto"/>
              <w:ind w:left="300"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Poursuite de la mise en œuvre de la feuille de route du macro-zonage ;</w:t>
            </w:r>
          </w:p>
        </w:tc>
        <w:tc>
          <w:tcPr>
            <w:tcW w:w="1062" w:type="pct"/>
            <w:shd w:val="clear" w:color="auto" w:fill="auto"/>
          </w:tcPr>
          <w:p w14:paraId="4A098EA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apporte une contribution à l’atteinte de ce jalon par la programmation géographique (actuellement feuille de route de la DIAF).</w:t>
            </w:r>
          </w:p>
        </w:tc>
        <w:tc>
          <w:tcPr>
            <w:tcW w:w="423" w:type="pct"/>
          </w:tcPr>
          <w:p w14:paraId="6BB3471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57BBC2D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11533E82" w14:textId="77777777" w:rsidTr="006F3CB3">
        <w:trPr>
          <w:trHeight w:val="260"/>
          <w:jc w:val="center"/>
        </w:trPr>
        <w:tc>
          <w:tcPr>
            <w:tcW w:w="536" w:type="pct"/>
            <w:shd w:val="clear" w:color="auto" w:fill="auto"/>
          </w:tcPr>
          <w:p w14:paraId="0053106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2018 C</w:t>
            </w:r>
          </w:p>
        </w:tc>
        <w:tc>
          <w:tcPr>
            <w:tcW w:w="689" w:type="pct"/>
            <w:shd w:val="clear" w:color="auto" w:fill="auto"/>
          </w:tcPr>
          <w:p w14:paraId="0DA853E6"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Application des dispositions du Code Forestier pour toutes les concessions industrielles existantes.</w:t>
            </w:r>
          </w:p>
        </w:tc>
        <w:tc>
          <w:tcPr>
            <w:tcW w:w="712" w:type="pct"/>
            <w:shd w:val="clear" w:color="auto" w:fill="auto"/>
          </w:tcPr>
          <w:p w14:paraId="0DA75F4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Réalisation du suivi trimestriel de l’état des lieux des concessions</w:t>
            </w:r>
          </w:p>
          <w:p w14:paraId="68FFA60D" w14:textId="77777777" w:rsidR="002E61C4" w:rsidRPr="006F3CB3" w:rsidRDefault="002E61C4" w:rsidP="006F3CB3">
            <w:pPr>
              <w:jc w:val="both"/>
              <w:rPr>
                <w:rFonts w:ascii="Avenir" w:hAnsi="Avenir"/>
                <w:sz w:val="16"/>
                <w:szCs w:val="16"/>
                <w:lang w:val="fr-FR" w:eastAsia="fr-CD"/>
              </w:rPr>
            </w:pPr>
          </w:p>
          <w:p w14:paraId="3292430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Appui à l’Organe de gestion de la CITES pour ayant abouti à la production du draft de 3 nouveaux ACNP</w:t>
            </w:r>
          </w:p>
        </w:tc>
        <w:tc>
          <w:tcPr>
            <w:tcW w:w="1284" w:type="pct"/>
            <w:shd w:val="clear" w:color="auto" w:fill="auto"/>
          </w:tcPr>
          <w:p w14:paraId="30215A33" w14:textId="3F775238"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 xml:space="preserve">Novembre 2023 : ANO de l’AFD, par rapport à la participation de l’AT3 au 77ème Comité Permanent de la CITES qui s’est tenu du 6 au 10 novembre 2023 à Genève, pour prendre part aux débats, et de conseiller la délégation sur les décisions et déclaration à faire concernant les enjeux du CITES RDC pour la partie filière bois. Les discussions majeures à ce sujet concernaient les espèces classées en annexes II (notamment </w:t>
            </w:r>
            <w:proofErr w:type="spellStart"/>
            <w:r w:rsidRPr="006F3CB3">
              <w:rPr>
                <w:rFonts w:ascii="Avenir" w:hAnsi="Avenir"/>
                <w:sz w:val="16"/>
                <w:szCs w:val="16"/>
                <w:lang w:val="fr-FR" w:eastAsia="fr-CD"/>
              </w:rPr>
              <w:t>Pericopsis</w:t>
            </w:r>
            <w:proofErr w:type="spellEnd"/>
            <w:r w:rsidRPr="006F3CB3">
              <w:rPr>
                <w:rFonts w:ascii="Avenir" w:hAnsi="Avenir"/>
                <w:sz w:val="16"/>
                <w:szCs w:val="16"/>
                <w:lang w:val="fr-FR" w:eastAsia="fr-CD"/>
              </w:rPr>
              <w:t xml:space="preserve"> </w:t>
            </w:r>
            <w:proofErr w:type="spellStart"/>
            <w:r w:rsidRPr="006F3CB3">
              <w:rPr>
                <w:rFonts w:ascii="Avenir" w:hAnsi="Avenir"/>
                <w:sz w:val="16"/>
                <w:szCs w:val="16"/>
                <w:lang w:val="fr-FR" w:eastAsia="fr-CD"/>
              </w:rPr>
              <w:lastRenderedPageBreak/>
              <w:t>elata</w:t>
            </w:r>
            <w:proofErr w:type="spellEnd"/>
            <w:r w:rsidRPr="006F3CB3">
              <w:rPr>
                <w:rFonts w:ascii="Avenir" w:hAnsi="Avenir"/>
                <w:sz w:val="16"/>
                <w:szCs w:val="16"/>
                <w:lang w:val="fr-FR" w:eastAsia="fr-CD"/>
              </w:rPr>
              <w:t>) qui font l’objet d’exportations et qui jouent par ailleurs un rôle économique majeur.</w:t>
            </w:r>
          </w:p>
          <w:p w14:paraId="0A8E3265"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État des lieux des titres forestiers réalisé suite au rapport de revisitation et état des lieux sur le processus d’aménagement de ces concessions industrielles fait avec la DIAF, le tableau de bord de ce processus d’aménagement complété, cartographie de ces titres (CCF et CCC) élaborée.</w:t>
            </w:r>
          </w:p>
          <w:p w14:paraId="0C2FF455"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Juillet 2024 : Participation de l’AT3 au 27ème Comité pour les Plantes de la CITES du 08 au 12 Juillet 2024 à Genève.</w:t>
            </w:r>
          </w:p>
          <w:p w14:paraId="26BD17BA"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Juillet 2024 : Réalisation de la mission de contrôle forestier par la CCV et l’OI, accompagnée par le cabinet de la MINETAT du 22 Juin au 18 Juillet 2024 ; ce qui a permis de faire le suivi de l’application de la règlementation dans quelques concessions.</w:t>
            </w:r>
          </w:p>
          <w:p w14:paraId="3F4412E9" w14:textId="5F9A1465"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Appui à l’Organe de gestion de la CITES pour élaboration de 3 Avis de Commerce Non Préjudiciable (ACNP) pour 3 espèces de bois inscrits à l'annexe II, conformément aux recommandations de la 78è session du Comité Permanent de la CITES</w:t>
            </w:r>
            <w:r w:rsidR="00DE5E0E" w:rsidRPr="006F3CB3">
              <w:rPr>
                <w:rFonts w:ascii="Avenir" w:eastAsia="Times New Roman" w:hAnsi="Avenir" w:cs="Times New Roman"/>
                <w:sz w:val="16"/>
                <w:szCs w:val="16"/>
                <w:lang w:val="fr-FR" w:eastAsia="fr-CD"/>
              </w:rPr>
              <w:t xml:space="preserve"> </w:t>
            </w:r>
            <w:proofErr w:type="spellStart"/>
            <w:r w:rsidRPr="006F3CB3">
              <w:rPr>
                <w:rFonts w:ascii="Avenir" w:eastAsia="Times New Roman" w:hAnsi="Avenir" w:cs="Times New Roman"/>
                <w:sz w:val="16"/>
                <w:szCs w:val="16"/>
                <w:lang w:val="fr-FR" w:eastAsia="fr-CD"/>
              </w:rPr>
              <w:t>Afzelia</w:t>
            </w:r>
            <w:proofErr w:type="spellEnd"/>
            <w:r w:rsidRPr="006F3CB3">
              <w:rPr>
                <w:rFonts w:ascii="Avenir" w:eastAsia="Times New Roman" w:hAnsi="Avenir" w:cs="Times New Roman"/>
                <w:sz w:val="16"/>
                <w:szCs w:val="16"/>
                <w:lang w:val="fr-FR" w:eastAsia="fr-CD"/>
              </w:rPr>
              <w:t xml:space="preserve">, Pterocarpus, et </w:t>
            </w:r>
            <w:proofErr w:type="spellStart"/>
            <w:r w:rsidRPr="006F3CB3">
              <w:rPr>
                <w:rFonts w:ascii="Avenir" w:eastAsia="Times New Roman" w:hAnsi="Avenir" w:cs="Times New Roman"/>
                <w:sz w:val="16"/>
                <w:szCs w:val="16"/>
                <w:lang w:val="fr-FR" w:eastAsia="fr-CD"/>
              </w:rPr>
              <w:t>Khaya</w:t>
            </w:r>
            <w:proofErr w:type="spellEnd"/>
            <w:r w:rsidRPr="006F3CB3">
              <w:rPr>
                <w:rFonts w:ascii="Avenir" w:eastAsia="Times New Roman" w:hAnsi="Avenir" w:cs="Times New Roman"/>
                <w:sz w:val="16"/>
                <w:szCs w:val="16"/>
                <w:lang w:val="fr-FR" w:eastAsia="fr-CD"/>
              </w:rPr>
              <w:t xml:space="preserve"> (première réunion d’organisation du travail : le 19/08 ; Atelier de validation des 3 ACNP : le 19/11/2024). </w:t>
            </w:r>
          </w:p>
        </w:tc>
        <w:tc>
          <w:tcPr>
            <w:tcW w:w="1062" w:type="pct"/>
            <w:shd w:val="clear" w:color="auto" w:fill="auto"/>
          </w:tcPr>
          <w:p w14:paraId="3196546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6F30D28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apporte une contribution à l’atteinte de ce jalon.</w:t>
            </w:r>
          </w:p>
          <w:p w14:paraId="3F08659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Quatre missions ont été réalisées auprès des provinces pour la distribution et vulgarisation des guides opérationnels de l’aménagement forestier suite à l’arrêté 84. </w:t>
            </w:r>
            <w:r w:rsidRPr="006F3CB3">
              <w:rPr>
                <w:rFonts w:ascii="Avenir" w:hAnsi="Avenir"/>
                <w:sz w:val="16"/>
                <w:szCs w:val="16"/>
                <w:lang w:val="fr-FR" w:eastAsia="fr-CD"/>
              </w:rPr>
              <w:lastRenderedPageBreak/>
              <w:t>Cependant, le manque de ressources financières nécessaires aux missions de l’administration limite fortement la progression de ce jalon.</w:t>
            </w:r>
          </w:p>
          <w:p w14:paraId="402E640A"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Un tableau de bord reprenant les principales dispositions du Code Forestier a été élaboré.</w:t>
            </w:r>
          </w:p>
          <w:p w14:paraId="4EC0BC1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Les appuis aux ACNP de la CITES permettent d’exploiter ces essences de façon conforme aux dispositions internationales. </w:t>
            </w:r>
          </w:p>
        </w:tc>
        <w:tc>
          <w:tcPr>
            <w:tcW w:w="423" w:type="pct"/>
          </w:tcPr>
          <w:p w14:paraId="52FC536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25%</w:t>
            </w:r>
          </w:p>
        </w:tc>
        <w:tc>
          <w:tcPr>
            <w:tcW w:w="294" w:type="pct"/>
          </w:tcPr>
          <w:p w14:paraId="3518BE8F"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Décembre 2025</w:t>
            </w:r>
          </w:p>
        </w:tc>
      </w:tr>
      <w:tr w:rsidR="00C37A20" w:rsidRPr="00C37A20" w14:paraId="29BE0A61" w14:textId="77777777" w:rsidTr="006F3CB3">
        <w:trPr>
          <w:trHeight w:val="1246"/>
          <w:jc w:val="center"/>
        </w:trPr>
        <w:tc>
          <w:tcPr>
            <w:tcW w:w="536" w:type="pct"/>
            <w:shd w:val="clear" w:color="auto" w:fill="auto"/>
          </w:tcPr>
          <w:p w14:paraId="4191AA7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4q (Jalon 2018 F)</w:t>
            </w:r>
          </w:p>
          <w:p w14:paraId="0C4460C9" w14:textId="77777777" w:rsidR="002E61C4" w:rsidRPr="006F3CB3" w:rsidRDefault="002E61C4" w:rsidP="006F3CB3">
            <w:pPr>
              <w:jc w:val="both"/>
              <w:rPr>
                <w:rFonts w:ascii="Avenir" w:hAnsi="Avenir"/>
                <w:sz w:val="16"/>
                <w:szCs w:val="16"/>
                <w:lang w:val="fr-FR" w:eastAsia="fr-CD"/>
              </w:rPr>
            </w:pPr>
          </w:p>
          <w:p w14:paraId="3641A72F" w14:textId="77777777" w:rsidR="002E61C4" w:rsidRPr="006F3CB3" w:rsidRDefault="002E61C4" w:rsidP="006F3CB3">
            <w:pPr>
              <w:jc w:val="both"/>
              <w:rPr>
                <w:rFonts w:ascii="Avenir" w:hAnsi="Avenir"/>
                <w:sz w:val="16"/>
                <w:szCs w:val="16"/>
                <w:lang w:val="fr-FR" w:eastAsia="fr-CD"/>
              </w:rPr>
            </w:pPr>
          </w:p>
          <w:p w14:paraId="0FB77757" w14:textId="77777777" w:rsidR="002E61C4" w:rsidRPr="006F3CB3" w:rsidRDefault="002E61C4" w:rsidP="006F3CB3">
            <w:pPr>
              <w:jc w:val="both"/>
              <w:rPr>
                <w:rFonts w:ascii="Avenir" w:hAnsi="Avenir"/>
                <w:sz w:val="16"/>
                <w:szCs w:val="16"/>
                <w:lang w:val="fr-FR" w:eastAsia="fr-CD"/>
              </w:rPr>
            </w:pPr>
          </w:p>
          <w:p w14:paraId="0C6A001A" w14:textId="77777777" w:rsidR="002E61C4" w:rsidRPr="006F3CB3" w:rsidRDefault="002E61C4" w:rsidP="006F3CB3">
            <w:pPr>
              <w:jc w:val="both"/>
              <w:rPr>
                <w:rFonts w:ascii="Avenir" w:hAnsi="Avenir"/>
                <w:sz w:val="16"/>
                <w:szCs w:val="16"/>
                <w:lang w:val="fr-FR" w:eastAsia="fr-CD"/>
              </w:rPr>
            </w:pPr>
          </w:p>
          <w:p w14:paraId="5992A176" w14:textId="77777777" w:rsidR="002E61C4" w:rsidRPr="006F3CB3" w:rsidRDefault="002E61C4" w:rsidP="006F3CB3">
            <w:pPr>
              <w:jc w:val="both"/>
              <w:rPr>
                <w:rFonts w:ascii="Avenir" w:hAnsi="Avenir"/>
                <w:sz w:val="16"/>
                <w:szCs w:val="16"/>
                <w:lang w:val="fr-FR" w:eastAsia="fr-CD"/>
              </w:rPr>
            </w:pPr>
          </w:p>
          <w:p w14:paraId="694918A9" w14:textId="77777777" w:rsidR="002E61C4" w:rsidRPr="006F3CB3" w:rsidRDefault="002E61C4" w:rsidP="006F3CB3">
            <w:pPr>
              <w:jc w:val="both"/>
              <w:rPr>
                <w:rFonts w:ascii="Avenir" w:hAnsi="Avenir"/>
                <w:sz w:val="16"/>
                <w:szCs w:val="16"/>
                <w:lang w:val="fr-FR" w:eastAsia="fr-CD"/>
              </w:rPr>
            </w:pPr>
          </w:p>
          <w:p w14:paraId="344401B5" w14:textId="77777777" w:rsidR="002E61C4" w:rsidRPr="006F3CB3" w:rsidRDefault="002E61C4" w:rsidP="006F3CB3">
            <w:pPr>
              <w:jc w:val="both"/>
              <w:rPr>
                <w:rFonts w:ascii="Avenir" w:hAnsi="Avenir"/>
                <w:sz w:val="16"/>
                <w:szCs w:val="16"/>
                <w:lang w:val="fr-FR" w:eastAsia="fr-CD"/>
              </w:rPr>
            </w:pPr>
          </w:p>
          <w:p w14:paraId="30024F54" w14:textId="77777777" w:rsidR="002E61C4" w:rsidRPr="006F3CB3" w:rsidRDefault="002E61C4" w:rsidP="006F3CB3">
            <w:pPr>
              <w:jc w:val="both"/>
              <w:rPr>
                <w:rFonts w:ascii="Avenir" w:hAnsi="Avenir"/>
                <w:sz w:val="16"/>
                <w:szCs w:val="16"/>
                <w:lang w:val="fr-FR" w:eastAsia="fr-CD"/>
              </w:rPr>
            </w:pPr>
          </w:p>
          <w:p w14:paraId="63AA036F" w14:textId="77777777" w:rsidR="002E61C4" w:rsidRPr="006F3CB3" w:rsidRDefault="002E61C4" w:rsidP="006F3CB3">
            <w:pPr>
              <w:jc w:val="both"/>
              <w:rPr>
                <w:rFonts w:ascii="Avenir" w:hAnsi="Avenir"/>
                <w:sz w:val="16"/>
                <w:szCs w:val="16"/>
                <w:lang w:val="fr-FR" w:eastAsia="fr-CD"/>
              </w:rPr>
            </w:pPr>
          </w:p>
          <w:p w14:paraId="0C52A2D4" w14:textId="77777777" w:rsidR="002E61C4" w:rsidRPr="006F3CB3" w:rsidRDefault="002E61C4" w:rsidP="006F3CB3">
            <w:pPr>
              <w:jc w:val="both"/>
              <w:rPr>
                <w:rFonts w:ascii="Avenir" w:hAnsi="Avenir"/>
                <w:sz w:val="16"/>
                <w:szCs w:val="16"/>
                <w:lang w:val="fr-FR" w:eastAsia="fr-CD"/>
              </w:rPr>
            </w:pPr>
          </w:p>
        </w:tc>
        <w:tc>
          <w:tcPr>
            <w:tcW w:w="689" w:type="pct"/>
            <w:shd w:val="clear" w:color="auto" w:fill="auto"/>
          </w:tcPr>
          <w:p w14:paraId="593D48E6" w14:textId="77777777" w:rsidR="002E61C4" w:rsidRPr="006F3CB3" w:rsidRDefault="002E61C4" w:rsidP="006F3CB3">
            <w:pPr>
              <w:shd w:val="clear" w:color="auto" w:fill="FFFFFF"/>
              <w:jc w:val="both"/>
              <w:rPr>
                <w:rFonts w:ascii="Avenir" w:hAnsi="Avenir"/>
                <w:sz w:val="16"/>
                <w:szCs w:val="16"/>
                <w:lang w:val="fr-FR" w:eastAsia="fr-CD"/>
              </w:rPr>
            </w:pPr>
            <w:r w:rsidRPr="006F3CB3">
              <w:rPr>
                <w:rFonts w:ascii="Avenir" w:hAnsi="Avenir"/>
                <w:sz w:val="16"/>
                <w:szCs w:val="16"/>
                <w:lang w:val="fr-FR" w:eastAsia="fr-CD"/>
              </w:rPr>
              <w:t>Programmation géographique des futures allocations sur base d’un processus consultatif</w:t>
            </w:r>
          </w:p>
        </w:tc>
        <w:tc>
          <w:tcPr>
            <w:tcW w:w="712" w:type="pct"/>
            <w:shd w:val="clear" w:color="auto" w:fill="auto"/>
          </w:tcPr>
          <w:p w14:paraId="1F228E00" w14:textId="77777777" w:rsidR="002E61C4" w:rsidRPr="006F3CB3" w:rsidRDefault="002E61C4" w:rsidP="00C37A20">
            <w:pPr>
              <w:pStyle w:val="Paragraphedeliste"/>
              <w:numPr>
                <w:ilvl w:val="0"/>
                <w:numId w:val="33"/>
              </w:numPr>
              <w:spacing w:after="0" w:line="240" w:lineRule="auto"/>
              <w:ind w:left="65"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Le projet de feuille de route de la DIAF pour le zonage, appuyée par le PGDF, a été présenté au CCNF au 4ème trimestre, en date du 06 Novembre. Ce projet a été validé moyennant quelques recommandations. La principale recommandation du CCNF est de voir se réaliser la programmation géographique au niveau national et non se limiter au niveau des provinces PGDF.</w:t>
            </w:r>
          </w:p>
        </w:tc>
        <w:tc>
          <w:tcPr>
            <w:tcW w:w="1284" w:type="pct"/>
            <w:shd w:val="clear" w:color="auto" w:fill="FFFFFF"/>
          </w:tcPr>
          <w:p w14:paraId="0BAE65CD"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Élaboration d’une feuille de route pour la programmation géographique des concessions forestières industrielles.</w:t>
            </w:r>
          </w:p>
          <w:p w14:paraId="3C842E1C"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Capitalisation des fichiers existants pour la production des couches d’information cartographique (Limites administratives, Routes, Rivières, localités, Blocs pétroliers, Carrés miniers, concessions forestières industrielles, CFCL, Aires protégées, Masque forêt non-forêt 2018).</w:t>
            </w:r>
          </w:p>
          <w:p w14:paraId="35E9AA56"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Élaboration d’une version de base de la carte de macro-zonage des grands massifs forestiers sur base de la carte de stratification forestière de la DIAF de l’année 2000 (devant servir à engager des échanges avec les parties prenantes).</w:t>
            </w:r>
          </w:p>
          <w:p w14:paraId="603867A1"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Téléchargement en cours des images satellites de la zone du projet.</w:t>
            </w:r>
          </w:p>
          <w:p w14:paraId="6EEC62C7"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Identification des structures travaillant sur le macro-zonage et collection des différents documents y afférant (norme sur le zonage forestier ; guide opérationnel sur le zonage forestier).</w:t>
            </w:r>
          </w:p>
          <w:p w14:paraId="7D965D95"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lastRenderedPageBreak/>
              <w:t>Assemblage des documents (sur le CFCL, cartographie participative, aménagement forestier).</w:t>
            </w:r>
          </w:p>
          <w:p w14:paraId="0C910F8C"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 xml:space="preserve">Présentation du premier draft de la carte du macro-zonage à une des sessions préparatoires des états généraux des forêts ; </w:t>
            </w:r>
          </w:p>
          <w:p w14:paraId="340E2F6C"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Poursuite de la mise à jour de la carte générale des allocations forestières.</w:t>
            </w:r>
          </w:p>
          <w:p w14:paraId="1F3E199A"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 xml:space="preserve">Mission conjointe MEDD et PGDF sur la mise en place du Comités Locaux de Pilotage du Zonage Forestier (CLPZ) dans le territoire de </w:t>
            </w:r>
            <w:proofErr w:type="spellStart"/>
            <w:r w:rsidRPr="006F3CB3">
              <w:rPr>
                <w:rFonts w:ascii="Avenir" w:hAnsi="Avenir"/>
                <w:sz w:val="16"/>
                <w:szCs w:val="16"/>
                <w:lang w:val="fr-FR" w:eastAsia="fr-CD"/>
              </w:rPr>
              <w:t>Banalia</w:t>
            </w:r>
            <w:proofErr w:type="spellEnd"/>
            <w:r w:rsidRPr="006F3CB3">
              <w:rPr>
                <w:rFonts w:ascii="Avenir" w:hAnsi="Avenir"/>
                <w:sz w:val="16"/>
                <w:szCs w:val="16"/>
                <w:lang w:val="fr-FR" w:eastAsia="fr-CD"/>
              </w:rPr>
              <w:t>.</w:t>
            </w:r>
          </w:p>
          <w:p w14:paraId="2C68FAD8"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 xml:space="preserve">Participation aux quatre réunions organisées dans le cadre du Comité Technique de Suivi de l’étude sur le Capital forestier. </w:t>
            </w:r>
          </w:p>
          <w:p w14:paraId="526BF866"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 xml:space="preserve">5 CLPZ sont installés (3 dans la province de Tshopo et 2 dans la province de la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w:t>
            </w:r>
          </w:p>
          <w:p w14:paraId="13254948" w14:textId="77777777" w:rsidR="002E61C4" w:rsidRPr="006F3CB3" w:rsidRDefault="002E61C4" w:rsidP="006F3CB3">
            <w:pPr>
              <w:numPr>
                <w:ilvl w:val="0"/>
                <w:numId w:val="14"/>
              </w:numPr>
              <w:ind w:left="158" w:hanging="158"/>
              <w:contextualSpacing/>
              <w:jc w:val="both"/>
              <w:rPr>
                <w:rFonts w:ascii="Avenir" w:hAnsi="Avenir"/>
                <w:sz w:val="16"/>
                <w:szCs w:val="16"/>
                <w:lang w:val="fr-FR" w:eastAsia="fr-CD"/>
              </w:rPr>
            </w:pPr>
            <w:r w:rsidRPr="006F3CB3">
              <w:rPr>
                <w:rFonts w:ascii="Avenir" w:hAnsi="Avenir"/>
                <w:sz w:val="16"/>
                <w:szCs w:val="16"/>
                <w:lang w:val="fr-FR" w:eastAsia="fr-CD"/>
              </w:rPr>
              <w:t>Actualisation de la feuille de route du zonage forestier, qui prend en compte le macro-zonage au plan national et le micro-zonage au niveau local, centrée sur la zone d’intervention du PGDF, Cette feuille de route intègre aussi la programmation géographique.</w:t>
            </w:r>
          </w:p>
          <w:p w14:paraId="18791C09"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Aout 2024 : Le CLPZ de Bumba a été installé.</w:t>
            </w:r>
          </w:p>
          <w:p w14:paraId="793546AE"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Juillet 2024 : Calcul des superficies des allocations existantes en vue de dégager les superficies des espaces non concédés. </w:t>
            </w:r>
          </w:p>
          <w:p w14:paraId="0BE57102"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Juillet 2024 : Élaboration de la carte des titres forestiers sur base du rapport de la commission de revisitation des titres. </w:t>
            </w:r>
          </w:p>
          <w:p w14:paraId="7C2D0D80"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Juillet / Aout 2024 : Finalisation des cartes d'occupation du sol de deux provinces PGDF (Maï-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 xml:space="preserve"> et Équateur).</w:t>
            </w:r>
          </w:p>
          <w:p w14:paraId="676BD50B"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Août 2024 : Intégration des concessions de conservation ERA Congo dans la carte des titres forestiers.</w:t>
            </w:r>
          </w:p>
          <w:p w14:paraId="2ED8F66A"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Septembre 2024 : Élaboration des mosaïques d'images pour la province de Tshopo et </w:t>
            </w:r>
            <w:proofErr w:type="spellStart"/>
            <w:r w:rsidRPr="006F3CB3">
              <w:rPr>
                <w:rFonts w:ascii="Avenir" w:eastAsia="Times New Roman" w:hAnsi="Avenir" w:cs="Times New Roman"/>
                <w:sz w:val="16"/>
                <w:szCs w:val="16"/>
                <w:lang w:val="fr-FR" w:eastAsia="fr-CD"/>
              </w:rPr>
              <w:t>Mongala</w:t>
            </w:r>
            <w:proofErr w:type="spellEnd"/>
            <w:r w:rsidRPr="006F3CB3">
              <w:rPr>
                <w:rFonts w:ascii="Avenir" w:eastAsia="Times New Roman" w:hAnsi="Avenir" w:cs="Times New Roman"/>
                <w:sz w:val="16"/>
                <w:szCs w:val="16"/>
                <w:lang w:val="fr-FR" w:eastAsia="fr-CD"/>
              </w:rPr>
              <w:t xml:space="preserve"> en prélude des cartes d'occupation du sol. </w:t>
            </w:r>
          </w:p>
          <w:p w14:paraId="54721E2B"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Septembre 2024 : Planification des enquêtes socio-économiques dans le cadre du zonage forestier. </w:t>
            </w:r>
          </w:p>
          <w:p w14:paraId="38FC3369"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Septembre 2024 : rédaction des </w:t>
            </w:r>
            <w:proofErr w:type="spellStart"/>
            <w:r w:rsidRPr="006F3CB3">
              <w:rPr>
                <w:rFonts w:ascii="Avenir" w:eastAsia="Times New Roman" w:hAnsi="Avenir" w:cs="Times New Roman"/>
                <w:sz w:val="16"/>
                <w:szCs w:val="16"/>
                <w:lang w:val="fr-FR" w:eastAsia="fr-CD"/>
              </w:rPr>
              <w:t>TdR</w:t>
            </w:r>
            <w:proofErr w:type="spellEnd"/>
            <w:r w:rsidRPr="006F3CB3">
              <w:rPr>
                <w:rFonts w:ascii="Avenir" w:eastAsia="Times New Roman" w:hAnsi="Avenir" w:cs="Times New Roman"/>
                <w:sz w:val="16"/>
                <w:szCs w:val="16"/>
                <w:lang w:val="fr-FR" w:eastAsia="fr-CD"/>
              </w:rPr>
              <w:t xml:space="preserve"> pour l’installation de 2 autres CLPZ sont (Équateur et Maï-</w:t>
            </w:r>
            <w:proofErr w:type="spellStart"/>
            <w:r w:rsidRPr="006F3CB3">
              <w:rPr>
                <w:rFonts w:ascii="Avenir" w:eastAsia="Times New Roman" w:hAnsi="Avenir" w:cs="Times New Roman"/>
                <w:sz w:val="16"/>
                <w:szCs w:val="16"/>
                <w:lang w:val="fr-FR" w:eastAsia="fr-CD"/>
              </w:rPr>
              <w:t>Ndombe</w:t>
            </w:r>
            <w:proofErr w:type="spellEnd"/>
            <w:r w:rsidRPr="006F3CB3">
              <w:rPr>
                <w:rFonts w:ascii="Avenir" w:eastAsia="Times New Roman" w:hAnsi="Avenir" w:cs="Times New Roman"/>
                <w:sz w:val="16"/>
                <w:szCs w:val="16"/>
                <w:lang w:val="fr-FR" w:eastAsia="fr-CD"/>
              </w:rPr>
              <w:t>).</w:t>
            </w:r>
          </w:p>
          <w:p w14:paraId="3E4D0A2D"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Septembre 2024 : La feuille de route du zonage forestier a été approfondie ; il y a eu notamment harmonisation des vues entre DIAF et PGDF sur les activités à mener pour sa mise en œuvre, puis détermination des activités à budgétiser pour débuter sa mise en œuvre.</w:t>
            </w:r>
          </w:p>
          <w:p w14:paraId="2C8C41AE"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lastRenderedPageBreak/>
              <w:t>Cette feuille de route doit être soumise par la DIAF à la signature du SG-MEDD.</w:t>
            </w:r>
          </w:p>
          <w:p w14:paraId="1BC0882E"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Le projet de feuille de route de la DIAF pour le zonage, appuyée par le PGDF, a été présenté au CCNF au 4ème trimestre, en date du 06 Novembre. Ce projet a été validé moyennant quelques recommandations du CCNF. La principale recommandation du CCNF est de voir se réaliser la programmation géographique au niveau national et non se limiter au niveau des provinces PGDF.</w:t>
            </w:r>
          </w:p>
        </w:tc>
        <w:tc>
          <w:tcPr>
            <w:tcW w:w="1062" w:type="pct"/>
            <w:shd w:val="clear" w:color="auto" w:fill="auto"/>
          </w:tcPr>
          <w:p w14:paraId="443509A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green"/>
                <w:lang w:val="fr-FR" w:eastAsia="fr-CD"/>
              </w:rPr>
              <w:t>Excellente</w:t>
            </w:r>
          </w:p>
          <w:p w14:paraId="41BF32D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apporte une contribution à l’atteinte de ce jalon.</w:t>
            </w:r>
          </w:p>
          <w:p w14:paraId="5F0D40C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La feuille de route étant validée par le CCNF, la mise en œuvre suivra la programmation du PTBA 2025, parmi lesquelles : </w:t>
            </w:r>
          </w:p>
          <w:p w14:paraId="1A7B3617"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Continuer la mise en place des CLPZ, et la redynamisation du CNPZ à l’échelle Nationale. </w:t>
            </w:r>
          </w:p>
          <w:p w14:paraId="03D6C662"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Proposer des scénarii d’affectation des terres et produire une carte préliminaire du macro-zonage </w:t>
            </w:r>
          </w:p>
          <w:p w14:paraId="61854FA7"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Organiser des ateliers provinciaux de validation de la carte du macro-zonage sont aussi prévus, suivi de la validation de ces travaux au CNPZ et CCNF.</w:t>
            </w:r>
          </w:p>
          <w:p w14:paraId="524DA065"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lastRenderedPageBreak/>
              <w:t xml:space="preserve">Produire des cartes préliminaires d’occupation de sol des zones PGDF et leur validation auprès de CLPZ ; </w:t>
            </w:r>
          </w:p>
          <w:p w14:paraId="070F1DA8"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Réaliser des enquêtes socio-économiques pour améliorer les différentes affectations ; </w:t>
            </w:r>
          </w:p>
          <w:p w14:paraId="69F17D23"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Organiser des consultations publiques pour avoir l’avis des communautés locales ou des PA ;</w:t>
            </w:r>
          </w:p>
          <w:p w14:paraId="705A9003" w14:textId="77777777" w:rsidR="002E61C4" w:rsidRPr="006F3CB3" w:rsidRDefault="002E61C4" w:rsidP="00C37A20">
            <w:pPr>
              <w:pStyle w:val="Paragraphedeliste"/>
              <w:numPr>
                <w:ilvl w:val="0"/>
                <w:numId w:val="35"/>
              </w:numPr>
              <w:spacing w:after="5" w:line="271" w:lineRule="auto"/>
              <w:ind w:left="166" w:right="28" w:hanging="142"/>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Produire des cartes indicatives de zonage forestier à l’échelle provinciale, et les valider au CCPF</w:t>
            </w:r>
          </w:p>
        </w:tc>
        <w:tc>
          <w:tcPr>
            <w:tcW w:w="423" w:type="pct"/>
          </w:tcPr>
          <w:p w14:paraId="5D53BD4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30%</w:t>
            </w:r>
          </w:p>
        </w:tc>
        <w:tc>
          <w:tcPr>
            <w:tcW w:w="294" w:type="pct"/>
          </w:tcPr>
          <w:p w14:paraId="7091F05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Septembre 2026</w:t>
            </w:r>
          </w:p>
        </w:tc>
      </w:tr>
      <w:tr w:rsidR="00C37A20" w:rsidRPr="00C37A20" w14:paraId="16F745E2" w14:textId="77777777" w:rsidTr="006F3CB3">
        <w:trPr>
          <w:trHeight w:val="260"/>
          <w:jc w:val="center"/>
        </w:trPr>
        <w:tc>
          <w:tcPr>
            <w:tcW w:w="536" w:type="pct"/>
            <w:shd w:val="clear" w:color="auto" w:fill="auto"/>
          </w:tcPr>
          <w:p w14:paraId="7AA0FDE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Jalon 4r</w:t>
            </w:r>
          </w:p>
          <w:p w14:paraId="0D38AE5B" w14:textId="77777777" w:rsidR="002E61C4" w:rsidRPr="006F3CB3" w:rsidRDefault="002E61C4" w:rsidP="006F3CB3">
            <w:pPr>
              <w:jc w:val="both"/>
              <w:rPr>
                <w:rFonts w:ascii="Avenir" w:hAnsi="Avenir"/>
                <w:sz w:val="16"/>
                <w:szCs w:val="16"/>
                <w:lang w:val="fr-FR" w:eastAsia="fr-CD"/>
              </w:rPr>
            </w:pPr>
          </w:p>
        </w:tc>
        <w:tc>
          <w:tcPr>
            <w:tcW w:w="689" w:type="pct"/>
            <w:shd w:val="clear" w:color="auto" w:fill="FFFFFF"/>
          </w:tcPr>
          <w:p w14:paraId="5285983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Élaboration d’un Plan de protection effective des aires protégées existantes</w:t>
            </w:r>
          </w:p>
        </w:tc>
        <w:tc>
          <w:tcPr>
            <w:tcW w:w="712" w:type="pct"/>
            <w:shd w:val="clear" w:color="auto" w:fill="FFFFFF"/>
          </w:tcPr>
          <w:p w14:paraId="6A2DA14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Pas d’évolution durant ce trimestre </w:t>
            </w:r>
          </w:p>
        </w:tc>
        <w:tc>
          <w:tcPr>
            <w:tcW w:w="1284" w:type="pct"/>
            <w:shd w:val="clear" w:color="auto" w:fill="FFFFFF"/>
          </w:tcPr>
          <w:p w14:paraId="73909062"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Collecte des données sur les textes juridiques, l’organisation institutionnelle et les aires protégées en RDC.</w:t>
            </w:r>
          </w:p>
          <w:p w14:paraId="0BFFE1E9" w14:textId="77777777" w:rsidR="002E61C4" w:rsidRPr="006F3CB3" w:rsidRDefault="002E61C4" w:rsidP="00C37A20">
            <w:pPr>
              <w:pStyle w:val="Paragraphedeliste"/>
              <w:numPr>
                <w:ilvl w:val="0"/>
                <w:numId w:val="14"/>
              </w:numPr>
              <w:spacing w:after="0" w:line="240" w:lineRule="auto"/>
              <w:ind w:left="158" w:right="28" w:hanging="15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Juillet 2024 : une analyse des superficies a été réalisée par catégorie d’aires protégées (Parcs, réserves, etc…)</w:t>
            </w:r>
          </w:p>
          <w:p w14:paraId="728A671B" w14:textId="77777777" w:rsidR="002E61C4" w:rsidRPr="006F3CB3" w:rsidRDefault="002E61C4" w:rsidP="006F3CB3">
            <w:pPr>
              <w:contextualSpacing/>
              <w:jc w:val="both"/>
              <w:rPr>
                <w:rFonts w:ascii="Avenir" w:hAnsi="Avenir"/>
                <w:sz w:val="16"/>
                <w:szCs w:val="16"/>
                <w:lang w:val="fr-FR" w:eastAsia="fr-CD"/>
              </w:rPr>
            </w:pPr>
          </w:p>
        </w:tc>
        <w:tc>
          <w:tcPr>
            <w:tcW w:w="1062" w:type="pct"/>
            <w:shd w:val="clear" w:color="auto" w:fill="auto"/>
          </w:tcPr>
          <w:p w14:paraId="42A2713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Progression vers l’atteinte du jalon : </w:t>
            </w:r>
            <w:r w:rsidRPr="006F3CB3">
              <w:rPr>
                <w:rFonts w:ascii="Avenir" w:hAnsi="Avenir"/>
                <w:sz w:val="16"/>
                <w:szCs w:val="16"/>
                <w:highlight w:val="yellow"/>
                <w:lang w:val="fr-FR" w:eastAsia="fr-CD"/>
              </w:rPr>
              <w:t>Moyenne</w:t>
            </w:r>
          </w:p>
          <w:p w14:paraId="6CDF29D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Ce jalon demeure faiblement porté par le PGDF dans la mesure où le programme n’est pas impliqué avec l’ICCN, ni avec des activités spécifiques à ces aires, hormis à travers les données cartographiques. Le plan de protection ne relève pas du PGDF.</w:t>
            </w:r>
          </w:p>
        </w:tc>
        <w:tc>
          <w:tcPr>
            <w:tcW w:w="423" w:type="pct"/>
          </w:tcPr>
          <w:p w14:paraId="48561B6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2A659AF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6063201F" w14:textId="77777777" w:rsidTr="006F3CB3">
        <w:trPr>
          <w:trHeight w:val="260"/>
          <w:jc w:val="center"/>
        </w:trPr>
        <w:tc>
          <w:tcPr>
            <w:tcW w:w="536" w:type="pct"/>
            <w:shd w:val="clear" w:color="auto" w:fill="auto"/>
          </w:tcPr>
          <w:p w14:paraId="2740B98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4s et (Jalon 2018 B) </w:t>
            </w:r>
          </w:p>
          <w:p w14:paraId="791971DC" w14:textId="77777777" w:rsidR="002E61C4" w:rsidRPr="006F3CB3" w:rsidRDefault="002E61C4" w:rsidP="006F3CB3">
            <w:pPr>
              <w:jc w:val="both"/>
              <w:rPr>
                <w:rFonts w:ascii="Avenir" w:hAnsi="Avenir"/>
                <w:sz w:val="16"/>
                <w:szCs w:val="16"/>
                <w:lang w:val="fr-FR" w:eastAsia="fr-CD"/>
              </w:rPr>
            </w:pPr>
          </w:p>
          <w:p w14:paraId="6032099E" w14:textId="77777777" w:rsidR="002E61C4" w:rsidRPr="006F3CB3" w:rsidRDefault="002E61C4" w:rsidP="006F3CB3">
            <w:pPr>
              <w:jc w:val="both"/>
              <w:rPr>
                <w:rFonts w:ascii="Avenir" w:hAnsi="Avenir"/>
                <w:sz w:val="16"/>
                <w:szCs w:val="16"/>
                <w:lang w:val="fr-FR" w:eastAsia="fr-CD"/>
              </w:rPr>
            </w:pPr>
          </w:p>
          <w:p w14:paraId="7AA7E69C" w14:textId="77777777" w:rsidR="002E61C4" w:rsidRPr="006F3CB3" w:rsidRDefault="002E61C4" w:rsidP="006F3CB3">
            <w:pPr>
              <w:jc w:val="both"/>
              <w:rPr>
                <w:rFonts w:ascii="Avenir" w:hAnsi="Avenir"/>
                <w:sz w:val="16"/>
                <w:szCs w:val="16"/>
                <w:lang w:val="fr-FR" w:eastAsia="fr-CD"/>
              </w:rPr>
            </w:pPr>
          </w:p>
          <w:p w14:paraId="1646E450" w14:textId="77777777" w:rsidR="002E61C4" w:rsidRPr="006F3CB3" w:rsidRDefault="002E61C4" w:rsidP="006F3CB3">
            <w:pPr>
              <w:jc w:val="both"/>
              <w:rPr>
                <w:rFonts w:ascii="Avenir" w:hAnsi="Avenir"/>
                <w:sz w:val="16"/>
                <w:szCs w:val="16"/>
                <w:lang w:val="fr-FR" w:eastAsia="fr-CD"/>
              </w:rPr>
            </w:pPr>
          </w:p>
          <w:p w14:paraId="38B18B6F" w14:textId="77777777" w:rsidR="002E61C4" w:rsidRPr="006F3CB3" w:rsidRDefault="002E61C4" w:rsidP="006F3CB3">
            <w:pPr>
              <w:jc w:val="both"/>
              <w:rPr>
                <w:rFonts w:ascii="Avenir" w:hAnsi="Avenir"/>
                <w:sz w:val="16"/>
                <w:szCs w:val="16"/>
                <w:lang w:val="fr-FR" w:eastAsia="fr-CD"/>
              </w:rPr>
            </w:pPr>
          </w:p>
          <w:p w14:paraId="0E3EE7E9" w14:textId="77777777" w:rsidR="002E61C4" w:rsidRPr="006F3CB3" w:rsidRDefault="002E61C4" w:rsidP="006F3CB3">
            <w:pPr>
              <w:jc w:val="both"/>
              <w:rPr>
                <w:rFonts w:ascii="Avenir" w:hAnsi="Avenir"/>
                <w:sz w:val="16"/>
                <w:szCs w:val="16"/>
                <w:lang w:val="fr-FR" w:eastAsia="fr-CD"/>
              </w:rPr>
            </w:pPr>
          </w:p>
          <w:p w14:paraId="1E538D2B" w14:textId="77777777" w:rsidR="002E61C4" w:rsidRPr="006F3CB3" w:rsidRDefault="002E61C4" w:rsidP="006F3CB3">
            <w:pPr>
              <w:jc w:val="both"/>
              <w:rPr>
                <w:rFonts w:ascii="Avenir" w:hAnsi="Avenir"/>
                <w:sz w:val="16"/>
                <w:szCs w:val="16"/>
                <w:lang w:val="fr-FR" w:eastAsia="fr-CD"/>
              </w:rPr>
            </w:pPr>
          </w:p>
          <w:p w14:paraId="065B74F4" w14:textId="77777777" w:rsidR="002E61C4" w:rsidRPr="006F3CB3" w:rsidRDefault="002E61C4" w:rsidP="006F3CB3">
            <w:pPr>
              <w:jc w:val="both"/>
              <w:rPr>
                <w:rFonts w:ascii="Avenir" w:hAnsi="Avenir"/>
                <w:sz w:val="16"/>
                <w:szCs w:val="16"/>
                <w:lang w:val="fr-FR" w:eastAsia="fr-CD"/>
              </w:rPr>
            </w:pPr>
          </w:p>
          <w:p w14:paraId="7DA26F4E" w14:textId="77777777" w:rsidR="002E61C4" w:rsidRPr="006F3CB3" w:rsidRDefault="002E61C4" w:rsidP="006F3CB3">
            <w:pPr>
              <w:jc w:val="both"/>
              <w:rPr>
                <w:rFonts w:ascii="Avenir" w:hAnsi="Avenir"/>
                <w:sz w:val="16"/>
                <w:szCs w:val="16"/>
                <w:lang w:val="fr-FR" w:eastAsia="fr-CD"/>
              </w:rPr>
            </w:pPr>
          </w:p>
          <w:p w14:paraId="5B950C27" w14:textId="77777777" w:rsidR="002E61C4" w:rsidRPr="006F3CB3" w:rsidRDefault="002E61C4" w:rsidP="006F3CB3">
            <w:pPr>
              <w:jc w:val="both"/>
              <w:rPr>
                <w:rFonts w:ascii="Avenir" w:hAnsi="Avenir"/>
                <w:sz w:val="16"/>
                <w:szCs w:val="16"/>
                <w:lang w:val="fr-FR" w:eastAsia="fr-CD"/>
              </w:rPr>
            </w:pPr>
          </w:p>
          <w:p w14:paraId="00002816" w14:textId="77777777" w:rsidR="002E61C4" w:rsidRPr="006F3CB3" w:rsidRDefault="002E61C4" w:rsidP="006F3CB3">
            <w:pPr>
              <w:jc w:val="both"/>
              <w:rPr>
                <w:rFonts w:ascii="Avenir" w:hAnsi="Avenir"/>
                <w:sz w:val="16"/>
                <w:szCs w:val="16"/>
                <w:lang w:val="fr-FR" w:eastAsia="fr-CD"/>
              </w:rPr>
            </w:pPr>
          </w:p>
          <w:p w14:paraId="210E8765" w14:textId="77777777" w:rsidR="002E61C4" w:rsidRPr="006F3CB3" w:rsidRDefault="002E61C4" w:rsidP="006F3CB3">
            <w:pPr>
              <w:jc w:val="both"/>
              <w:rPr>
                <w:rFonts w:ascii="Avenir" w:hAnsi="Avenir"/>
                <w:sz w:val="16"/>
                <w:szCs w:val="16"/>
                <w:lang w:val="fr-FR" w:eastAsia="fr-CD"/>
              </w:rPr>
            </w:pPr>
          </w:p>
        </w:tc>
        <w:tc>
          <w:tcPr>
            <w:tcW w:w="689" w:type="pct"/>
            <w:shd w:val="clear" w:color="auto" w:fill="FFFFFF"/>
          </w:tcPr>
          <w:p w14:paraId="456CF86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Guide de bonne pratique de Concessions Forestières des Forêts des Communautés locales (CFCL)</w:t>
            </w:r>
          </w:p>
        </w:tc>
        <w:tc>
          <w:tcPr>
            <w:tcW w:w="712" w:type="pct"/>
            <w:shd w:val="clear" w:color="auto" w:fill="FFFFFF"/>
          </w:tcPr>
          <w:p w14:paraId="008225F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Certaines vulgarisations des guides concernant la gestion des CFCL auprès des coordinations provinciales de l’environnement ont été réalisées. </w:t>
            </w:r>
          </w:p>
          <w:p w14:paraId="1BF838F3" w14:textId="77777777" w:rsidR="002E61C4" w:rsidRPr="006F3CB3" w:rsidRDefault="002E61C4" w:rsidP="006F3CB3">
            <w:pPr>
              <w:jc w:val="both"/>
              <w:rPr>
                <w:rFonts w:ascii="Avenir" w:hAnsi="Avenir"/>
                <w:sz w:val="16"/>
                <w:szCs w:val="16"/>
                <w:lang w:val="fr-FR" w:eastAsia="fr-CD"/>
              </w:rPr>
            </w:pPr>
          </w:p>
          <w:p w14:paraId="1CAD742F" w14:textId="77777777" w:rsidR="002E61C4" w:rsidRPr="006F3CB3" w:rsidRDefault="002E61C4" w:rsidP="006F3CB3">
            <w:pPr>
              <w:jc w:val="both"/>
              <w:rPr>
                <w:rFonts w:ascii="Avenir" w:hAnsi="Avenir"/>
                <w:sz w:val="16"/>
                <w:szCs w:val="16"/>
                <w:lang w:val="fr-FR" w:eastAsia="fr-CD"/>
              </w:rPr>
            </w:pPr>
          </w:p>
        </w:tc>
        <w:tc>
          <w:tcPr>
            <w:tcW w:w="1284" w:type="pct"/>
            <w:shd w:val="clear" w:color="auto" w:fill="FFFFFF"/>
          </w:tcPr>
          <w:p w14:paraId="454EED01"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2023 : Établissement de l’état des lieux des forêts communautaires et des ETD y compris (i) processus d'aménagement des concessions forestières de communautés locales (CFCL) ; (ii) liste des titres ; (iii) procédures d’attribution et de gestion.</w:t>
            </w:r>
          </w:p>
          <w:p w14:paraId="7FE70ADA"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2023 : Étude des possibilités d’exploitation forestière dans les CFCL en lien avec la composante foresterie artisanale.</w:t>
            </w:r>
          </w:p>
          <w:p w14:paraId="5D983A4A"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3ème Trimestre 2023 : Collecte de données et établissement d’une base documentaire afin de réaliser l’état des lieux de la foresterie artisanale.</w:t>
            </w:r>
          </w:p>
          <w:p w14:paraId="340114B5"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2023/Février 2024 : Dotation des Antennes du matériel de base, comme des GPS (8) et 8 des tablettes (8 également), ainsi que le formulaire </w:t>
            </w:r>
            <w:proofErr w:type="spellStart"/>
            <w:r w:rsidRPr="006F3CB3">
              <w:rPr>
                <w:rFonts w:ascii="Avenir" w:hAnsi="Avenir"/>
                <w:sz w:val="16"/>
                <w:szCs w:val="16"/>
                <w:lang w:val="fr-FR" w:eastAsia="fr-CD"/>
              </w:rPr>
              <w:t>Kobocollect</w:t>
            </w:r>
            <w:proofErr w:type="spellEnd"/>
            <w:r w:rsidRPr="006F3CB3">
              <w:rPr>
                <w:rFonts w:ascii="Avenir" w:hAnsi="Avenir"/>
                <w:sz w:val="16"/>
                <w:szCs w:val="16"/>
                <w:lang w:val="fr-FR" w:eastAsia="fr-CD"/>
              </w:rPr>
              <w:t>, en raison deux par province avec, ce qui va permettre au second trimestre le déploiement de mission pendant lesquelles des données géoréférencées pourront être enregistrées concernant le secteur artisanal.</w:t>
            </w:r>
          </w:p>
          <w:p w14:paraId="288425D8"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Février 2024 : Production des dépliants suivants pour la sensibilisation des exploitants artisanaux selon l’esprit de l’Arrêté Ministériel 084/CAB/MIN/ECN-</w:t>
            </w:r>
            <w:r w:rsidRPr="006F3CB3">
              <w:rPr>
                <w:rFonts w:ascii="Avenir" w:hAnsi="Avenir"/>
                <w:sz w:val="16"/>
                <w:szCs w:val="16"/>
                <w:lang w:val="fr-FR" w:eastAsia="fr-CD"/>
              </w:rPr>
              <w:lastRenderedPageBreak/>
              <w:t>DD/CJ/00/RBM/2016 en français et lingala :</w:t>
            </w:r>
          </w:p>
          <w:p w14:paraId="70AC8AE2" w14:textId="77777777" w:rsidR="002E61C4" w:rsidRPr="006F3CB3" w:rsidRDefault="002E61C4" w:rsidP="006F3CB3">
            <w:pPr>
              <w:pStyle w:val="Paragraphedeliste"/>
              <w:numPr>
                <w:ilvl w:val="0"/>
                <w:numId w:val="20"/>
              </w:numPr>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Dépliant spécifique à l’agrément : Procédure d'Agrément d'un exploitant artisanal ;</w:t>
            </w:r>
          </w:p>
          <w:p w14:paraId="265901E1" w14:textId="77777777" w:rsidR="002E61C4" w:rsidRPr="006F3CB3" w:rsidRDefault="002E61C4" w:rsidP="006F3CB3">
            <w:pPr>
              <w:pStyle w:val="Paragraphedeliste"/>
              <w:numPr>
                <w:ilvl w:val="0"/>
                <w:numId w:val="20"/>
              </w:numPr>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Dépliant spécifique à la demande de permis de coupe artisanal</w:t>
            </w:r>
          </w:p>
          <w:p w14:paraId="3FA9DF4B" w14:textId="77777777" w:rsidR="002E61C4" w:rsidRPr="006F3CB3" w:rsidRDefault="002E61C4" w:rsidP="006F3CB3">
            <w:pPr>
              <w:pStyle w:val="Paragraphedeliste"/>
              <w:numPr>
                <w:ilvl w:val="0"/>
                <w:numId w:val="20"/>
              </w:numPr>
              <w:spacing w:after="0" w:line="240" w:lineRule="auto"/>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 xml:space="preserve">Dépliant spécifique sur les obligations d'un exploitant artisanal  </w:t>
            </w:r>
          </w:p>
          <w:p w14:paraId="72E80FD1"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 xml:space="preserve">Février 2024 : DANO introduite le 15 février 2024 pour l’étude sur la foresterie artisanale dans la province de la Tshopo. </w:t>
            </w:r>
          </w:p>
          <w:p w14:paraId="4BB3C162"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Février / mars 2024 : Réalisation de la mission ECT3 sur la revue juridique des procédures d’attribution des permis de coupe aux exploitants artisanaux des bois, en intégrant le lien avec la foresterie communautaire.</w:t>
            </w:r>
          </w:p>
          <w:p w14:paraId="4A0E9B33"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Mars 2024 (ECT3) : Réunion d’échanges avec les acteurs multisectoriels sur la revue juridique des procédures d’attribution de permis et d’acte d’agrément aux exploitants artisanaux tenue le 15 mars 2024 à </w:t>
            </w:r>
            <w:proofErr w:type="spellStart"/>
            <w:r w:rsidRPr="006F3CB3">
              <w:rPr>
                <w:rFonts w:ascii="Avenir" w:hAnsi="Avenir"/>
                <w:sz w:val="16"/>
                <w:szCs w:val="16"/>
                <w:lang w:val="fr-FR" w:eastAsia="fr-CD"/>
              </w:rPr>
              <w:t>Inongo</w:t>
            </w:r>
            <w:proofErr w:type="spellEnd"/>
            <w:r w:rsidRPr="006F3CB3">
              <w:rPr>
                <w:rFonts w:ascii="Avenir" w:hAnsi="Avenir"/>
                <w:sz w:val="16"/>
                <w:szCs w:val="16"/>
                <w:lang w:val="fr-FR" w:eastAsia="fr-CD"/>
              </w:rPr>
              <w:t> et ses environs.</w:t>
            </w:r>
          </w:p>
          <w:p w14:paraId="2D64E21F"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Mars 2024 : Organisation de la réunion de concertation, identification et sensibilisation des exploitants artisanaux vivant à </w:t>
            </w:r>
            <w:proofErr w:type="spellStart"/>
            <w:r w:rsidRPr="006F3CB3">
              <w:rPr>
                <w:rFonts w:ascii="Avenir" w:hAnsi="Avenir"/>
                <w:sz w:val="16"/>
                <w:szCs w:val="16"/>
                <w:lang w:val="fr-FR" w:eastAsia="fr-CD"/>
              </w:rPr>
              <w:t>Inongo</w:t>
            </w:r>
            <w:proofErr w:type="spellEnd"/>
            <w:r w:rsidRPr="006F3CB3">
              <w:rPr>
                <w:rFonts w:ascii="Avenir" w:hAnsi="Avenir"/>
                <w:sz w:val="16"/>
                <w:szCs w:val="16"/>
                <w:lang w:val="fr-FR" w:eastAsia="fr-CD"/>
              </w:rPr>
              <w:t xml:space="preserve"> et ses environs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et élaboration des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pour la réalisation de ces réunions dans les autres provinces (Tshopo,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et Équateur).</w:t>
            </w:r>
          </w:p>
          <w:p w14:paraId="12439D00"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Mars 2024 : ANO obtenu en date du 25 mars 2024 pour l’étude sur la foresterie artisanale dans la Tshopo, et activités préparatoires au niveau de l’antenne pour accompagner l’étude.</w:t>
            </w:r>
          </w:p>
          <w:p w14:paraId="46EAC564"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 xml:space="preserve">Mars 2024 : Un protocole d’accord a été signé avec le PROFEAC jusqu’à fin 2024, afin que le PGDF bénéficie principalement d’un transfert de compétence concernant le protocole de l’étude. Ce protocole encadre également les modalités de partage de données. Le PROFEAAC est expert depuis longtemps dans la province de la Tshopo sur cette thématique et est à l’origine d’une première étude il y a une douzaine d’année. Plusieurs réunions d’échange et d’harmonisation du protocole de collecte de données ont été conduites au courant du mois de mars, et tous les acteurs </w:t>
            </w:r>
            <w:r w:rsidRPr="006F3CB3">
              <w:rPr>
                <w:rFonts w:ascii="Avenir" w:hAnsi="Avenir"/>
                <w:sz w:val="16"/>
                <w:szCs w:val="16"/>
                <w:lang w:val="fr-FR" w:eastAsia="fr-CD"/>
              </w:rPr>
              <w:lastRenderedPageBreak/>
              <w:t>de l’étude ont été identifiés. L’étude va se dérouler selon deux phases :</w:t>
            </w:r>
          </w:p>
          <w:p w14:paraId="37A3769A" w14:textId="77777777" w:rsidR="002E61C4" w:rsidRPr="006F3CB3" w:rsidRDefault="002E61C4" w:rsidP="006F3CB3">
            <w:pPr>
              <w:pStyle w:val="Pucetableau2"/>
              <w:ind w:left="1009"/>
              <w:rPr>
                <w:rFonts w:ascii="Avenir" w:eastAsia="Times New Roman" w:hAnsi="Avenir"/>
                <w:lang w:eastAsia="fr-CD"/>
              </w:rPr>
            </w:pPr>
            <w:r w:rsidRPr="006F3CB3">
              <w:rPr>
                <w:rFonts w:ascii="Avenir" w:eastAsia="Times New Roman" w:hAnsi="Avenir"/>
                <w:lang w:eastAsia="fr-CD"/>
              </w:rPr>
              <w:t>Mars 2024 : Les enquêtes urbaines débutées en mars par le PROFEAAC.  L’ingénieur forestier du PGDF est mobilisé pour suivre toutes les étapes. Le mois de mars a d’ailleurs été l’occasion de réaliser la sélection des marchés de Kisangani qui seront suivis pendant 4 mois ;</w:t>
            </w:r>
          </w:p>
          <w:p w14:paraId="1509D3A8" w14:textId="33EC57ED" w:rsidR="002E61C4" w:rsidRPr="006F3CB3" w:rsidRDefault="002E61C4" w:rsidP="006F3CB3">
            <w:pPr>
              <w:pStyle w:val="Pucetableau2"/>
              <w:ind w:left="1009"/>
              <w:rPr>
                <w:rFonts w:ascii="Avenir" w:eastAsia="Times New Roman" w:hAnsi="Avenir"/>
                <w:lang w:eastAsia="fr-CD"/>
              </w:rPr>
            </w:pPr>
            <w:r w:rsidRPr="006F3CB3">
              <w:rPr>
                <w:rFonts w:ascii="Avenir" w:eastAsia="Times New Roman" w:hAnsi="Avenir"/>
                <w:lang w:eastAsia="fr-CD"/>
              </w:rPr>
              <w:t xml:space="preserve">Mai 2024 : Les enquêtes rurales ont débuté en mai ; sur cette phase, le PGDF mobilise 2 agents de son antenne pour constituer une première équipe d’enquêteurs, et 2 autres enquêteurs seront recrutés pour constituer une seconde équipe. Le PROFEAAC donnera un appui </w:t>
            </w:r>
            <w:r w:rsidR="00D00E75" w:rsidRPr="006F3CB3">
              <w:rPr>
                <w:rFonts w:ascii="Avenir" w:eastAsia="Times New Roman" w:hAnsi="Avenir"/>
                <w:lang w:eastAsia="fr-CD"/>
              </w:rPr>
              <w:t xml:space="preserve">au </w:t>
            </w:r>
            <w:r w:rsidRPr="006F3CB3">
              <w:rPr>
                <w:rFonts w:ascii="Avenir" w:eastAsia="Times New Roman" w:hAnsi="Avenir"/>
                <w:lang w:eastAsia="fr-CD"/>
              </w:rPr>
              <w:t>démarrage pour s’assurer de la bonne compréhension des formulaires de collecte et de leurs modalités de remplissage. Le plan de déploiement sur différents axes est déjà prêt.</w:t>
            </w:r>
          </w:p>
          <w:p w14:paraId="3509821D"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Mars et avril 2024 : Mise en place d’une base documentaire sur le sujet et la prise de contact avec le PROFEAAC actif sur la thématique.</w:t>
            </w:r>
          </w:p>
          <w:p w14:paraId="48D16136"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Mai 2024 : Sensibilisation des acteurs l’ACEFA et l’ASSEFAEQ à l’Équateur sur l’amélioration de la filière bois artisanale.</w:t>
            </w:r>
          </w:p>
          <w:p w14:paraId="238B23D2" w14:textId="4A9FC325"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2ème Trimestre 2024 : un état des lieux des CFCL a été fait et une cartographie de ces CFCL a été produite au cours de ce trimestre pour donner l’état d’avancement ou des évolutions à date</w:t>
            </w:r>
            <w:r w:rsidR="00D00E75" w:rsidRPr="006F3CB3">
              <w:rPr>
                <w:rFonts w:ascii="Avenir" w:hAnsi="Avenir"/>
                <w:sz w:val="16"/>
                <w:szCs w:val="16"/>
                <w:lang w:val="fr-FR" w:eastAsia="fr-CD"/>
              </w:rPr>
              <w:t xml:space="preserve">. </w:t>
            </w:r>
            <w:r w:rsidRPr="006F3CB3">
              <w:rPr>
                <w:rFonts w:ascii="Avenir" w:hAnsi="Avenir"/>
                <w:sz w:val="16"/>
                <w:szCs w:val="16"/>
                <w:lang w:val="fr-FR" w:eastAsia="fr-CD"/>
              </w:rPr>
              <w:t xml:space="preserve">Il s’avère néanmoins qu’un nettoyage de cette Base de données a été nécessaire afin de ressortir le nombre et de superficie de ces CFCL. </w:t>
            </w:r>
          </w:p>
          <w:p w14:paraId="2BE9E28B"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Juillet 2024 : Renforcement de capacités des agents et cadres de la CPEDD de la Province de Maï-</w:t>
            </w:r>
            <w:proofErr w:type="spellStart"/>
            <w:r w:rsidRPr="006F3CB3">
              <w:rPr>
                <w:rFonts w:ascii="Avenir" w:hAnsi="Avenir"/>
                <w:sz w:val="16"/>
                <w:szCs w:val="16"/>
                <w:lang w:val="fr-FR" w:eastAsia="fr-CD"/>
              </w:rPr>
              <w:t>Ndombe</w:t>
            </w:r>
            <w:proofErr w:type="spellEnd"/>
            <w:r w:rsidRPr="006F3CB3">
              <w:rPr>
                <w:rFonts w:ascii="Avenir" w:hAnsi="Avenir"/>
                <w:sz w:val="16"/>
                <w:szCs w:val="16"/>
                <w:lang w:val="fr-FR" w:eastAsia="fr-CD"/>
              </w:rPr>
              <w:t xml:space="preserve"> sur la foresterie artisanale et les CFCL.</w:t>
            </w:r>
          </w:p>
          <w:p w14:paraId="46A4AB43" w14:textId="6E0E39CE"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Juillet 2024 : Suspension des enquêtes sur la foresterie artisanale dans la Tshopo suite au </w:t>
            </w:r>
            <w:r w:rsidRPr="006F3CB3">
              <w:rPr>
                <w:rFonts w:ascii="Avenir" w:hAnsi="Avenir"/>
                <w:sz w:val="16"/>
                <w:szCs w:val="16"/>
                <w:lang w:val="fr-FR" w:eastAsia="fr-CD"/>
              </w:rPr>
              <w:lastRenderedPageBreak/>
              <w:t>départ du CA de la Tshopo et des procédures administratives qui ont suivi</w:t>
            </w:r>
            <w:r w:rsidR="00D00E75" w:rsidRPr="006F3CB3">
              <w:rPr>
                <w:rFonts w:ascii="Avenir" w:hAnsi="Avenir"/>
                <w:sz w:val="16"/>
                <w:szCs w:val="16"/>
                <w:lang w:val="fr-FR" w:eastAsia="fr-CD"/>
              </w:rPr>
              <w:t>.</w:t>
            </w:r>
          </w:p>
          <w:p w14:paraId="364B0F18"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Juillet 2024 : Production de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pour l’organisation de visite de CFCL pilote avec la DFC sur 3 provinces (EQT, MND, TPO)</w:t>
            </w:r>
          </w:p>
          <w:p w14:paraId="788ED8D1" w14:textId="77777777" w:rsidR="002E61C4" w:rsidRPr="006F3CB3" w:rsidRDefault="002E61C4" w:rsidP="006F3CB3">
            <w:pPr>
              <w:numPr>
                <w:ilvl w:val="0"/>
                <w:numId w:val="13"/>
              </w:numPr>
              <w:contextualSpacing/>
              <w:jc w:val="both"/>
              <w:rPr>
                <w:rFonts w:ascii="Avenir" w:hAnsi="Avenir"/>
                <w:sz w:val="16"/>
                <w:szCs w:val="16"/>
                <w:lang w:val="fr-FR" w:eastAsia="fr-CD"/>
              </w:rPr>
            </w:pPr>
            <w:r w:rsidRPr="006F3CB3">
              <w:rPr>
                <w:rFonts w:ascii="Avenir" w:hAnsi="Avenir"/>
                <w:sz w:val="16"/>
                <w:szCs w:val="16"/>
                <w:lang w:val="fr-FR" w:eastAsia="fr-CD"/>
              </w:rPr>
              <w:t xml:space="preserve">Juillet 2024 : Production de </w:t>
            </w:r>
            <w:proofErr w:type="spellStart"/>
            <w:r w:rsidRPr="006F3CB3">
              <w:rPr>
                <w:rFonts w:ascii="Avenir" w:hAnsi="Avenir"/>
                <w:sz w:val="16"/>
                <w:szCs w:val="16"/>
                <w:lang w:val="fr-FR" w:eastAsia="fr-CD"/>
              </w:rPr>
              <w:t>TdR</w:t>
            </w:r>
            <w:proofErr w:type="spellEnd"/>
            <w:r w:rsidRPr="006F3CB3">
              <w:rPr>
                <w:rFonts w:ascii="Avenir" w:hAnsi="Avenir"/>
                <w:sz w:val="16"/>
                <w:szCs w:val="16"/>
                <w:lang w:val="fr-FR" w:eastAsia="fr-CD"/>
              </w:rPr>
              <w:t xml:space="preserve"> pour des visites de CFCL pour lancer le processus d’évaluation interne du processus de foresterie communautaire dans les 3 Provinces (EQT/MND/TPO)</w:t>
            </w:r>
          </w:p>
        </w:tc>
        <w:tc>
          <w:tcPr>
            <w:tcW w:w="1062" w:type="pct"/>
            <w:shd w:val="clear" w:color="auto" w:fill="auto"/>
          </w:tcPr>
          <w:p w14:paraId="1B20C69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53700BB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Ce Jalon est porté par plusieurs activités de bailleurs à l’échelle nationale. Le PGDF contribue à ce jalon. </w:t>
            </w:r>
          </w:p>
          <w:p w14:paraId="0C7F2CED" w14:textId="77777777" w:rsidR="002E61C4" w:rsidRPr="006F3CB3" w:rsidRDefault="002E61C4" w:rsidP="006F3CB3">
            <w:pPr>
              <w:jc w:val="both"/>
              <w:rPr>
                <w:rFonts w:ascii="Avenir" w:hAnsi="Avenir"/>
                <w:sz w:val="16"/>
                <w:szCs w:val="16"/>
                <w:lang w:val="fr-FR" w:eastAsia="fr-CD"/>
              </w:rPr>
            </w:pPr>
          </w:p>
          <w:p w14:paraId="05EB3CB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 thématique des CFCL et de ses activités connexes (dont l’exploitation artisanale) nécessite une bonne coordination entre les différents niveaux de l’administration. Le PGDF a réalisé la diffusion et la vulgarisation des guides déjà disponibles dans chaque provinces pilotes, tels que :</w:t>
            </w:r>
          </w:p>
          <w:p w14:paraId="2C85104C" w14:textId="77777777" w:rsidR="002E61C4" w:rsidRPr="006F3CB3" w:rsidRDefault="002E61C4" w:rsidP="00C37A20">
            <w:pPr>
              <w:pStyle w:val="Paragraphedeliste"/>
              <w:numPr>
                <w:ilvl w:val="0"/>
                <w:numId w:val="35"/>
              </w:numP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Attribution des CFCL</w:t>
            </w:r>
          </w:p>
          <w:p w14:paraId="07CF08F5" w14:textId="77777777" w:rsidR="002E61C4" w:rsidRPr="006F3CB3" w:rsidRDefault="002E61C4" w:rsidP="00C37A20">
            <w:pPr>
              <w:pStyle w:val="Paragraphedeliste"/>
              <w:numPr>
                <w:ilvl w:val="0"/>
                <w:numId w:val="35"/>
              </w:numP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Exploitation des CFCL</w:t>
            </w:r>
          </w:p>
          <w:p w14:paraId="2C974E36" w14:textId="77777777" w:rsidR="002E61C4" w:rsidRPr="006F3CB3" w:rsidRDefault="002E61C4" w:rsidP="00C37A20">
            <w:pPr>
              <w:pStyle w:val="Paragraphedeliste"/>
              <w:numPr>
                <w:ilvl w:val="0"/>
                <w:numId w:val="35"/>
              </w:numPr>
              <w:spacing w:after="5" w:line="271" w:lineRule="auto"/>
              <w:ind w:right="28"/>
              <w:jc w:val="both"/>
              <w:rPr>
                <w:rFonts w:ascii="Avenir" w:eastAsia="Times New Roman" w:hAnsi="Avenir" w:cs="Times New Roman"/>
                <w:sz w:val="16"/>
                <w:szCs w:val="16"/>
                <w:lang w:val="fr-FR" w:eastAsia="fr-CD"/>
              </w:rPr>
            </w:pPr>
            <w:r w:rsidRPr="006F3CB3">
              <w:rPr>
                <w:rFonts w:ascii="Avenir" w:eastAsia="Times New Roman" w:hAnsi="Avenir" w:cs="Times New Roman"/>
                <w:sz w:val="16"/>
                <w:szCs w:val="16"/>
                <w:lang w:val="fr-FR" w:eastAsia="fr-CD"/>
              </w:rPr>
              <w:t>Gestion des CFFCL</w:t>
            </w:r>
          </w:p>
          <w:p w14:paraId="43A031BA" w14:textId="77777777" w:rsidR="002E61C4" w:rsidRPr="006F3CB3" w:rsidRDefault="002E61C4" w:rsidP="006F3CB3">
            <w:pPr>
              <w:pStyle w:val="Paragraphedeliste"/>
              <w:ind w:left="708"/>
              <w:jc w:val="both"/>
              <w:rPr>
                <w:rFonts w:ascii="Avenir" w:eastAsia="Times New Roman" w:hAnsi="Avenir" w:cs="Times New Roman"/>
                <w:sz w:val="16"/>
                <w:szCs w:val="16"/>
                <w:lang w:val="fr-FR" w:eastAsia="fr-CD"/>
              </w:rPr>
            </w:pPr>
          </w:p>
          <w:p w14:paraId="73A08AA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Un Guide sur la cartographie participative est en cours d’élaboration.</w:t>
            </w:r>
          </w:p>
          <w:p w14:paraId="70F5147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La phase de collaboration du PGDF avec des sites pilotes des CFCL, qui va commencer en 2025, </w:t>
            </w:r>
            <w:r w:rsidRPr="006F3CB3">
              <w:rPr>
                <w:rFonts w:ascii="Avenir" w:hAnsi="Avenir"/>
                <w:sz w:val="16"/>
                <w:szCs w:val="16"/>
                <w:lang w:val="fr-FR" w:eastAsia="fr-CD"/>
              </w:rPr>
              <w:lastRenderedPageBreak/>
              <w:t>permettra de mieux identifier les autres Guides qu’il serait pertinent de produire.</w:t>
            </w:r>
          </w:p>
          <w:p w14:paraId="051E2E2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Une mise à niveau de toutes les antennes et des points focaux de la DFC sera nécessaire au début de 2025. </w:t>
            </w:r>
          </w:p>
        </w:tc>
        <w:tc>
          <w:tcPr>
            <w:tcW w:w="423" w:type="pct"/>
          </w:tcPr>
          <w:p w14:paraId="71DD9F2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50%</w:t>
            </w:r>
          </w:p>
        </w:tc>
        <w:tc>
          <w:tcPr>
            <w:tcW w:w="294" w:type="pct"/>
          </w:tcPr>
          <w:p w14:paraId="5E2F873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Juin 2026</w:t>
            </w:r>
          </w:p>
        </w:tc>
      </w:tr>
      <w:tr w:rsidR="00C37A20" w:rsidRPr="00C37A20" w14:paraId="71829745" w14:textId="77777777" w:rsidTr="006F3CB3">
        <w:trPr>
          <w:trHeight w:val="260"/>
          <w:jc w:val="center"/>
        </w:trPr>
        <w:tc>
          <w:tcPr>
            <w:tcW w:w="536" w:type="pct"/>
            <w:shd w:val="clear" w:color="auto" w:fill="auto"/>
          </w:tcPr>
          <w:p w14:paraId="55D4289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Jalon 4t </w:t>
            </w:r>
          </w:p>
        </w:tc>
        <w:tc>
          <w:tcPr>
            <w:tcW w:w="689" w:type="pct"/>
            <w:shd w:val="clear" w:color="auto" w:fill="FFFFFF"/>
          </w:tcPr>
          <w:p w14:paraId="472709B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Mise à jour des données de déforestation et de dégradation des forêts</w:t>
            </w:r>
          </w:p>
        </w:tc>
        <w:tc>
          <w:tcPr>
            <w:tcW w:w="712" w:type="pct"/>
            <w:shd w:val="clear" w:color="auto" w:fill="FFFFFF"/>
          </w:tcPr>
          <w:p w14:paraId="3FABB26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Transmission des données de déforestation et des cartes relatives à chacune des provinces pour vulgarisation et prise en compte dans les activités des coordinations provinciales. </w:t>
            </w:r>
          </w:p>
        </w:tc>
        <w:tc>
          <w:tcPr>
            <w:tcW w:w="1284" w:type="pct"/>
            <w:shd w:val="clear" w:color="auto" w:fill="FFFFFF"/>
          </w:tcPr>
          <w:p w14:paraId="38E7F0DC"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 xml:space="preserve">Analyse des données de déforestation dans les provinces pilotes. </w:t>
            </w:r>
          </w:p>
          <w:p w14:paraId="351000CA" w14:textId="77777777" w:rsidR="002E61C4" w:rsidRPr="006F3CB3" w:rsidRDefault="002E61C4" w:rsidP="006F3CB3">
            <w:pPr>
              <w:numPr>
                <w:ilvl w:val="0"/>
                <w:numId w:val="13"/>
              </w:numPr>
              <w:jc w:val="both"/>
              <w:rPr>
                <w:rFonts w:ascii="Avenir" w:hAnsi="Avenir"/>
                <w:sz w:val="16"/>
                <w:szCs w:val="16"/>
                <w:lang w:val="fr-FR" w:eastAsia="fr-CD"/>
              </w:rPr>
            </w:pPr>
            <w:r w:rsidRPr="006F3CB3">
              <w:rPr>
                <w:rFonts w:ascii="Avenir" w:hAnsi="Avenir"/>
                <w:sz w:val="16"/>
                <w:szCs w:val="16"/>
                <w:lang w:val="fr-FR" w:eastAsia="fr-CD"/>
              </w:rPr>
              <w:t xml:space="preserve">Vulgarisation des données de la déforestation dans les provinces pilotes auprès des coordinations provinciales.  </w:t>
            </w:r>
          </w:p>
          <w:p w14:paraId="41FB0931" w14:textId="77777777" w:rsidR="002E61C4" w:rsidRPr="006F3CB3" w:rsidRDefault="002E61C4" w:rsidP="006F3CB3">
            <w:pPr>
              <w:jc w:val="both"/>
              <w:rPr>
                <w:rFonts w:ascii="Avenir" w:hAnsi="Avenir"/>
                <w:sz w:val="16"/>
                <w:szCs w:val="16"/>
                <w:lang w:val="fr-FR" w:eastAsia="fr-CD"/>
              </w:rPr>
            </w:pPr>
          </w:p>
        </w:tc>
        <w:tc>
          <w:tcPr>
            <w:tcW w:w="1062" w:type="pct"/>
            <w:shd w:val="clear" w:color="auto" w:fill="auto"/>
          </w:tcPr>
          <w:p w14:paraId="569C856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Progression vers l’atteinte du jalon : </w:t>
            </w:r>
            <w:r w:rsidRPr="006F3CB3">
              <w:rPr>
                <w:rFonts w:ascii="Avenir" w:hAnsi="Avenir"/>
                <w:sz w:val="16"/>
                <w:szCs w:val="16"/>
                <w:highlight w:val="cyan"/>
                <w:lang w:val="fr-FR" w:eastAsia="fr-CD"/>
              </w:rPr>
              <w:t>Bonne</w:t>
            </w:r>
          </w:p>
          <w:p w14:paraId="4DB689C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Plusieurs actions et programmes nationaux concernent ce jalon. Le PGDF ne fait que contribuer à ce jalon. </w:t>
            </w:r>
          </w:p>
          <w:p w14:paraId="6ED0441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Les données de changement du couvert forestier sont produites de façon annuelle par une équipe de spécialiste de la DIAF. Les missions planifiées en 2025 pourront servir dans une certaine mesure à documenter les éléments relatifs au processus de déforestation en RDC. </w:t>
            </w:r>
          </w:p>
        </w:tc>
        <w:tc>
          <w:tcPr>
            <w:tcW w:w="423" w:type="pct"/>
          </w:tcPr>
          <w:p w14:paraId="46D164C0"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6A12E25A"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4558F85E" w14:textId="77777777" w:rsidTr="006F3CB3">
        <w:trPr>
          <w:trHeight w:val="260"/>
          <w:jc w:val="center"/>
        </w:trPr>
        <w:tc>
          <w:tcPr>
            <w:tcW w:w="536" w:type="pct"/>
            <w:shd w:val="clear" w:color="auto" w:fill="auto"/>
          </w:tcPr>
          <w:p w14:paraId="39F2269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4u </w:t>
            </w:r>
          </w:p>
        </w:tc>
        <w:tc>
          <w:tcPr>
            <w:tcW w:w="689" w:type="pct"/>
            <w:shd w:val="clear" w:color="auto" w:fill="FFFFFF"/>
          </w:tcPr>
          <w:p w14:paraId="19BEE6FE"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Production des rapports biennaux actualisés du processus national REDD+ </w:t>
            </w:r>
          </w:p>
        </w:tc>
        <w:tc>
          <w:tcPr>
            <w:tcW w:w="712" w:type="pct"/>
            <w:shd w:val="clear" w:color="auto" w:fill="FFFFFF"/>
            <w:vAlign w:val="center"/>
          </w:tcPr>
          <w:p w14:paraId="4BB04EFA"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1284" w:type="pct"/>
            <w:shd w:val="clear" w:color="auto" w:fill="FFFFFF"/>
            <w:vAlign w:val="center"/>
          </w:tcPr>
          <w:p w14:paraId="45D2A935"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1062" w:type="pct"/>
            <w:shd w:val="clear" w:color="auto" w:fill="auto"/>
            <w:vAlign w:val="center"/>
          </w:tcPr>
          <w:p w14:paraId="3DB22EA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 - Non porté par le PGDF</w:t>
            </w:r>
          </w:p>
        </w:tc>
        <w:tc>
          <w:tcPr>
            <w:tcW w:w="423" w:type="pct"/>
          </w:tcPr>
          <w:p w14:paraId="77B53CD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7EEC2BC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7ED282B4" w14:textId="77777777" w:rsidTr="006F3CB3">
        <w:trPr>
          <w:trHeight w:val="260"/>
          <w:jc w:val="center"/>
        </w:trPr>
        <w:tc>
          <w:tcPr>
            <w:tcW w:w="536" w:type="pct"/>
            <w:shd w:val="clear" w:color="auto" w:fill="auto"/>
          </w:tcPr>
          <w:p w14:paraId="013CFE1A"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4v </w:t>
            </w:r>
          </w:p>
          <w:p w14:paraId="1BECD7A8" w14:textId="77777777" w:rsidR="002E61C4" w:rsidRPr="006F3CB3" w:rsidRDefault="002E61C4" w:rsidP="006F3CB3">
            <w:pPr>
              <w:jc w:val="both"/>
              <w:rPr>
                <w:rFonts w:ascii="Avenir" w:hAnsi="Avenir"/>
                <w:sz w:val="16"/>
                <w:szCs w:val="16"/>
                <w:lang w:val="fr-FR" w:eastAsia="fr-CD"/>
              </w:rPr>
            </w:pPr>
          </w:p>
          <w:p w14:paraId="681A01F3" w14:textId="77777777" w:rsidR="002E61C4" w:rsidRPr="006F3CB3" w:rsidRDefault="002E61C4" w:rsidP="006F3CB3">
            <w:pPr>
              <w:jc w:val="both"/>
              <w:rPr>
                <w:rFonts w:ascii="Avenir" w:hAnsi="Avenir"/>
                <w:sz w:val="16"/>
                <w:szCs w:val="16"/>
                <w:lang w:val="fr-FR" w:eastAsia="fr-CD"/>
              </w:rPr>
            </w:pPr>
          </w:p>
        </w:tc>
        <w:tc>
          <w:tcPr>
            <w:tcW w:w="689" w:type="pct"/>
            <w:shd w:val="clear" w:color="auto" w:fill="FFFFFF"/>
          </w:tcPr>
          <w:p w14:paraId="48C9BC47" w14:textId="77777777" w:rsidR="002E61C4" w:rsidRPr="006F3CB3" w:rsidRDefault="002E61C4" w:rsidP="006F3CB3">
            <w:pPr>
              <w:autoSpaceDE w:val="0"/>
              <w:autoSpaceDN w:val="0"/>
              <w:adjustRightInd w:val="0"/>
              <w:jc w:val="both"/>
              <w:rPr>
                <w:rFonts w:ascii="Avenir" w:hAnsi="Avenir"/>
                <w:sz w:val="16"/>
                <w:szCs w:val="16"/>
                <w:lang w:val="fr-FR" w:eastAsia="fr-CD"/>
              </w:rPr>
            </w:pPr>
            <w:r w:rsidRPr="006F3CB3">
              <w:rPr>
                <w:rFonts w:ascii="Avenir" w:hAnsi="Avenir"/>
                <w:sz w:val="16"/>
                <w:szCs w:val="16"/>
                <w:lang w:val="fr-FR" w:eastAsia="fr-CD"/>
              </w:rPr>
              <w:t>Opérationnalisation du Comité consultatif national des forêts (CCNF) et des Comités consultatifs provinciaux (CCPF)</w:t>
            </w:r>
          </w:p>
          <w:p w14:paraId="7E48CEA6" w14:textId="77777777" w:rsidR="002E61C4" w:rsidRPr="006F3CB3" w:rsidRDefault="002E61C4" w:rsidP="006F3CB3">
            <w:pPr>
              <w:jc w:val="both"/>
              <w:rPr>
                <w:rFonts w:ascii="Avenir" w:hAnsi="Avenir"/>
                <w:sz w:val="16"/>
                <w:szCs w:val="16"/>
                <w:lang w:val="fr-FR" w:eastAsia="fr-CD"/>
              </w:rPr>
            </w:pPr>
          </w:p>
        </w:tc>
        <w:tc>
          <w:tcPr>
            <w:tcW w:w="712" w:type="pct"/>
            <w:shd w:val="clear" w:color="auto" w:fill="FFFFFF"/>
          </w:tcPr>
          <w:p w14:paraId="4A2CB4DC"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La 6ème session du CCNF a été tenue le 06 novembre 2024. Durant cette session, des points ont été présentés sur des activités du PGDF, en particulier sur l’état d’avancement et les prochaines étapes de la PFN (approbation de la version VO de la PFN et du diagnostic, les consultations provinciales), et sur le zonage et programmation géographique. Le CCNF a profité de cette session pour présenter aussi d’autres dossiers, comme celui du bois énergie, ce qui </w:t>
            </w:r>
            <w:r w:rsidRPr="006F3CB3">
              <w:rPr>
                <w:rFonts w:ascii="Avenir" w:hAnsi="Avenir"/>
                <w:sz w:val="16"/>
                <w:szCs w:val="16"/>
                <w:lang w:val="fr-FR" w:eastAsia="fr-CD"/>
              </w:rPr>
              <w:lastRenderedPageBreak/>
              <w:t>montre une bonne appropriation de l’utilisation du Conseil.</w:t>
            </w:r>
          </w:p>
          <w:p w14:paraId="30232DD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 xml:space="preserve">Les CCPF ont été programmés, mais la suspension des activités par l’AFD n’a pas permis à ce que les sessions soient tenues. </w:t>
            </w:r>
          </w:p>
        </w:tc>
        <w:tc>
          <w:tcPr>
            <w:tcW w:w="1284" w:type="pct"/>
            <w:shd w:val="clear" w:color="auto" w:fill="FFFFFF"/>
          </w:tcPr>
          <w:p w14:paraId="50A19938"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lastRenderedPageBreak/>
              <w:t>Analyse du projet de Décret soumis au MEDD et appui à la préparation d’un projet de décret portant modification du Décret N° 08/03 du 26 janvier 2008 portant composition, organisation et fonctionnement du Conseil Consultatif National des Forêts ;</w:t>
            </w:r>
          </w:p>
          <w:p w14:paraId="627FE191"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Présentation par le MEDD du projet de modification du décret 2008 au Conseil des Ministres ;</w:t>
            </w:r>
          </w:p>
          <w:p w14:paraId="5EFD6AEA"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Signature du Décret N°23/11 du 03 mars 2023 modifiant et complétant le Décret N° 08/03 du 26 janvier 2008 portant composition, organisation et fonctionnement du Conseil Consultatif National des Forêts.</w:t>
            </w:r>
          </w:p>
          <w:p w14:paraId="3AFB7AC9"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Organisation de la 5ème session du CCNF (la première organisée et financée par le PGDF sur des sujets et matière du PGDF) les 02 et 03 octobre 2023 sous format du nouveau décret de mars 2023 ;</w:t>
            </w:r>
          </w:p>
          <w:p w14:paraId="5CA23A73"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 xml:space="preserve">Élaboration d’une feuille de route pour l’organisation d’une réunion </w:t>
            </w:r>
            <w:r w:rsidRPr="006F3CB3">
              <w:rPr>
                <w:rFonts w:ascii="Avenir" w:hAnsi="Avenir"/>
                <w:sz w:val="16"/>
                <w:szCs w:val="16"/>
                <w:lang w:val="fr-FR" w:eastAsia="fr-CD"/>
              </w:rPr>
              <w:lastRenderedPageBreak/>
              <w:t xml:space="preserve">avec les membres du CCPF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xml:space="preserve"> afin de collecter les informations sur le fonctionnement Bureau du Conseil Consultatif Provincial des forêts dans la province de la </w:t>
            </w:r>
            <w:proofErr w:type="spellStart"/>
            <w:r w:rsidRPr="006F3CB3">
              <w:rPr>
                <w:rFonts w:ascii="Avenir" w:hAnsi="Avenir"/>
                <w:sz w:val="16"/>
                <w:szCs w:val="16"/>
                <w:lang w:val="fr-FR" w:eastAsia="fr-CD"/>
              </w:rPr>
              <w:t>Mongala</w:t>
            </w:r>
            <w:proofErr w:type="spellEnd"/>
            <w:r w:rsidRPr="006F3CB3">
              <w:rPr>
                <w:rFonts w:ascii="Avenir" w:hAnsi="Avenir"/>
                <w:sz w:val="16"/>
                <w:szCs w:val="16"/>
                <w:lang w:val="fr-FR" w:eastAsia="fr-CD"/>
              </w:rPr>
              <w:t> ;</w:t>
            </w:r>
          </w:p>
          <w:p w14:paraId="56A927EA"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Tenue de deux réunions techniques préparatoire à la session ordinaire du CCPF de l’Équateur prévue dans la première quinzaine du mois de mai ;</w:t>
            </w:r>
          </w:p>
          <w:p w14:paraId="326D298E" w14:textId="77777777"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4 réunions tenues dans les Antennes des Provinces du PGDF pour la préparation de l’Assemblée Générale Ordinaire des CCPF ;</w:t>
            </w:r>
          </w:p>
          <w:p w14:paraId="4AD9B27F" w14:textId="16E82D92" w:rsidR="002E61C4" w:rsidRPr="006F3CB3" w:rsidRDefault="002E61C4" w:rsidP="006F3CB3">
            <w:pPr>
              <w:numPr>
                <w:ilvl w:val="0"/>
                <w:numId w:val="11"/>
              </w:numPr>
              <w:contextualSpacing/>
              <w:jc w:val="both"/>
              <w:rPr>
                <w:rFonts w:ascii="Avenir" w:hAnsi="Avenir"/>
                <w:sz w:val="16"/>
                <w:szCs w:val="16"/>
                <w:lang w:val="fr-FR" w:eastAsia="fr-CD"/>
              </w:rPr>
            </w:pPr>
            <w:r w:rsidRPr="006F3CB3">
              <w:rPr>
                <w:rFonts w:ascii="Avenir" w:hAnsi="Avenir"/>
                <w:sz w:val="16"/>
                <w:szCs w:val="16"/>
                <w:lang w:val="fr-FR" w:eastAsia="fr-CD"/>
              </w:rPr>
              <w:t>La 6ème session du CCNF a été tenu le 06 novembre 2024. Durant cette session, des points ont été présentés sur des activités du PGDF, en particulier sur l’état d’avancement et les prochaines étapes de la PFN (approbation de la version VO de la PFN et du diagnostic, les consultations provinciales), et sur le zonage et programmation géographique. Le CCNF a profité de cette session pour présenter aussi d’autres dossiers, comme celui du bois énergie, ce qui montre une bonne appropriation de l’utilisation du Conseil ;</w:t>
            </w:r>
          </w:p>
        </w:tc>
        <w:tc>
          <w:tcPr>
            <w:tcW w:w="1062" w:type="pct"/>
            <w:shd w:val="clear" w:color="auto" w:fill="auto"/>
          </w:tcPr>
          <w:p w14:paraId="1CA1962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lastRenderedPageBreak/>
              <w:t xml:space="preserve">Progression vers l’atteinte du jalon : </w:t>
            </w:r>
            <w:r w:rsidRPr="006F3CB3">
              <w:rPr>
                <w:rFonts w:ascii="Avenir" w:hAnsi="Avenir"/>
                <w:sz w:val="16"/>
                <w:szCs w:val="16"/>
                <w:highlight w:val="yellow"/>
                <w:lang w:val="fr-FR" w:eastAsia="fr-CD"/>
              </w:rPr>
              <w:t>Moyenne</w:t>
            </w:r>
          </w:p>
          <w:p w14:paraId="7E0AB5E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Le PGDF est responsable de la mise en œuvre de ce jalon.</w:t>
            </w:r>
          </w:p>
          <w:p w14:paraId="7BF1474A" w14:textId="6429073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La 6ème session du CCNF a été très bénéfique pour la promotion des activités du PGDF (feuille de route PFN, Zonage, etc.). Par ailleurs, le nombre de CCNF prévu en 2024 n’a pas été atteint en raison de difficultés administratives.</w:t>
            </w:r>
          </w:p>
          <w:p w14:paraId="7248E32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3 sessions du CCNF sont prévues au PTBA 2025 ainsi que les CCPF.</w:t>
            </w:r>
          </w:p>
        </w:tc>
        <w:tc>
          <w:tcPr>
            <w:tcW w:w="423" w:type="pct"/>
          </w:tcPr>
          <w:p w14:paraId="713E75E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35%</w:t>
            </w:r>
          </w:p>
        </w:tc>
        <w:tc>
          <w:tcPr>
            <w:tcW w:w="294" w:type="pct"/>
          </w:tcPr>
          <w:p w14:paraId="043EF89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Décembre 2026</w:t>
            </w:r>
          </w:p>
        </w:tc>
      </w:tr>
      <w:tr w:rsidR="00C37A20" w:rsidRPr="00C37A20" w14:paraId="15E60329" w14:textId="77777777" w:rsidTr="006F3CB3">
        <w:trPr>
          <w:trHeight w:val="260"/>
          <w:jc w:val="center"/>
        </w:trPr>
        <w:tc>
          <w:tcPr>
            <w:tcW w:w="536" w:type="pct"/>
            <w:shd w:val="clear" w:color="auto" w:fill="auto"/>
          </w:tcPr>
          <w:p w14:paraId="6CED1DC9"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4w </w:t>
            </w:r>
          </w:p>
        </w:tc>
        <w:tc>
          <w:tcPr>
            <w:tcW w:w="689" w:type="pct"/>
            <w:shd w:val="clear" w:color="auto" w:fill="FFFFFF"/>
          </w:tcPr>
          <w:p w14:paraId="5F9CA586"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Révision du CDN</w:t>
            </w:r>
          </w:p>
        </w:tc>
        <w:tc>
          <w:tcPr>
            <w:tcW w:w="712" w:type="pct"/>
            <w:shd w:val="clear" w:color="auto" w:fill="FFFFFF"/>
            <w:vAlign w:val="center"/>
          </w:tcPr>
          <w:p w14:paraId="1786E91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1284" w:type="pct"/>
            <w:shd w:val="clear" w:color="auto" w:fill="FFFFFF"/>
            <w:vAlign w:val="center"/>
          </w:tcPr>
          <w:p w14:paraId="2DA9B270" w14:textId="77777777" w:rsidR="002E61C4" w:rsidRPr="006F3CB3" w:rsidRDefault="002E61C4" w:rsidP="006F3CB3">
            <w:pPr>
              <w:ind w:left="360"/>
              <w:jc w:val="both"/>
              <w:rPr>
                <w:rFonts w:ascii="Avenir" w:hAnsi="Avenir"/>
                <w:sz w:val="16"/>
                <w:szCs w:val="16"/>
                <w:lang w:val="fr-FR" w:eastAsia="fr-CD"/>
              </w:rPr>
            </w:pPr>
            <w:r w:rsidRPr="006F3CB3">
              <w:rPr>
                <w:rFonts w:ascii="Avenir" w:hAnsi="Avenir"/>
                <w:sz w:val="16"/>
                <w:szCs w:val="16"/>
                <w:lang w:val="fr-FR" w:eastAsia="fr-CD"/>
              </w:rPr>
              <w:t>N/A</w:t>
            </w:r>
          </w:p>
        </w:tc>
        <w:tc>
          <w:tcPr>
            <w:tcW w:w="1062" w:type="pct"/>
            <w:shd w:val="clear" w:color="auto" w:fill="auto"/>
            <w:vAlign w:val="center"/>
          </w:tcPr>
          <w:p w14:paraId="622F2F4D"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 - Non porté par le PGDF</w:t>
            </w:r>
          </w:p>
        </w:tc>
        <w:tc>
          <w:tcPr>
            <w:tcW w:w="423" w:type="pct"/>
          </w:tcPr>
          <w:p w14:paraId="47369B2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14EAFC84"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r w:rsidR="00C37A20" w:rsidRPr="00C37A20" w14:paraId="4B2CCD5E" w14:textId="77777777" w:rsidTr="006F3CB3">
        <w:trPr>
          <w:trHeight w:val="260"/>
          <w:jc w:val="center"/>
        </w:trPr>
        <w:tc>
          <w:tcPr>
            <w:tcW w:w="536" w:type="pct"/>
            <w:shd w:val="clear" w:color="auto" w:fill="auto"/>
          </w:tcPr>
          <w:p w14:paraId="34140001"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Jalon 4x (Jalons2018 H et 2020 C)</w:t>
            </w:r>
          </w:p>
        </w:tc>
        <w:tc>
          <w:tcPr>
            <w:tcW w:w="689" w:type="pct"/>
            <w:shd w:val="clear" w:color="auto" w:fill="FFFFFF"/>
          </w:tcPr>
          <w:p w14:paraId="7E510478"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Mise à jour du Niveau d’émissions de référence dues à la déforestation (NERF)</w:t>
            </w:r>
          </w:p>
        </w:tc>
        <w:tc>
          <w:tcPr>
            <w:tcW w:w="712" w:type="pct"/>
            <w:shd w:val="clear" w:color="auto" w:fill="FFFFFF"/>
            <w:vAlign w:val="center"/>
          </w:tcPr>
          <w:p w14:paraId="05257532"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1284" w:type="pct"/>
            <w:shd w:val="clear" w:color="auto" w:fill="FFFFFF"/>
            <w:vAlign w:val="center"/>
          </w:tcPr>
          <w:p w14:paraId="090DAD8C" w14:textId="77777777" w:rsidR="002E61C4" w:rsidRPr="006F3CB3" w:rsidRDefault="002E61C4" w:rsidP="006F3CB3">
            <w:pPr>
              <w:ind w:left="360"/>
              <w:jc w:val="both"/>
              <w:rPr>
                <w:rFonts w:ascii="Avenir" w:hAnsi="Avenir"/>
                <w:sz w:val="16"/>
                <w:szCs w:val="16"/>
                <w:lang w:val="fr-FR" w:eastAsia="fr-CD"/>
              </w:rPr>
            </w:pPr>
            <w:r w:rsidRPr="006F3CB3">
              <w:rPr>
                <w:rFonts w:ascii="Avenir" w:hAnsi="Avenir"/>
                <w:sz w:val="16"/>
                <w:szCs w:val="16"/>
                <w:lang w:val="fr-FR" w:eastAsia="fr-CD"/>
              </w:rPr>
              <w:t>N/A</w:t>
            </w:r>
          </w:p>
        </w:tc>
        <w:tc>
          <w:tcPr>
            <w:tcW w:w="1062" w:type="pct"/>
            <w:shd w:val="clear" w:color="auto" w:fill="auto"/>
            <w:vAlign w:val="center"/>
          </w:tcPr>
          <w:p w14:paraId="6CC7980B"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 - Non porté par le PGDF</w:t>
            </w:r>
          </w:p>
        </w:tc>
        <w:tc>
          <w:tcPr>
            <w:tcW w:w="423" w:type="pct"/>
          </w:tcPr>
          <w:p w14:paraId="4020C313"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c>
          <w:tcPr>
            <w:tcW w:w="294" w:type="pct"/>
          </w:tcPr>
          <w:p w14:paraId="43E88B17" w14:textId="77777777" w:rsidR="002E61C4" w:rsidRPr="006F3CB3" w:rsidRDefault="002E61C4" w:rsidP="006F3CB3">
            <w:pPr>
              <w:jc w:val="both"/>
              <w:rPr>
                <w:rFonts w:ascii="Avenir" w:hAnsi="Avenir"/>
                <w:sz w:val="16"/>
                <w:szCs w:val="16"/>
                <w:lang w:val="fr-FR" w:eastAsia="fr-CD"/>
              </w:rPr>
            </w:pPr>
            <w:r w:rsidRPr="006F3CB3">
              <w:rPr>
                <w:rFonts w:ascii="Avenir" w:hAnsi="Avenir"/>
                <w:sz w:val="16"/>
                <w:szCs w:val="16"/>
                <w:lang w:val="fr-FR" w:eastAsia="fr-CD"/>
              </w:rPr>
              <w:t>NA</w:t>
            </w:r>
          </w:p>
        </w:tc>
      </w:tr>
    </w:tbl>
    <w:p w14:paraId="64EE16B2" w14:textId="77777777" w:rsidR="007A6E3D" w:rsidRPr="006F3CB3" w:rsidRDefault="007A6E3D" w:rsidP="007A6E3D">
      <w:pPr>
        <w:ind w:left="-709"/>
        <w:rPr>
          <w:lang w:val="fr-FR" w:eastAsia="en-US"/>
        </w:rPr>
      </w:pPr>
    </w:p>
    <w:p w14:paraId="77529A92" w14:textId="6AA5D67E" w:rsidR="00671E5C" w:rsidRPr="006F3CB3" w:rsidRDefault="00233362" w:rsidP="009D64D2">
      <w:pPr>
        <w:pStyle w:val="Titre1"/>
        <w:numPr>
          <w:ilvl w:val="0"/>
          <w:numId w:val="24"/>
        </w:numPr>
        <w:rPr>
          <w:rFonts w:ascii="Avenir" w:hAnsi="Avenir"/>
          <w:lang w:val="fr-FR"/>
        </w:rPr>
      </w:pPr>
      <w:bookmarkStart w:id="20" w:name="_Toc185405598"/>
      <w:r w:rsidRPr="006F3CB3">
        <w:rPr>
          <w:rFonts w:ascii="Avenir" w:hAnsi="Avenir"/>
          <w:lang w:val="fr-FR"/>
        </w:rPr>
        <w:t>Communication et promotion</w:t>
      </w:r>
      <w:bookmarkEnd w:id="20"/>
    </w:p>
    <w:p w14:paraId="77529A93" w14:textId="0766F358" w:rsidR="00671E5C" w:rsidRPr="006F3CB3" w:rsidRDefault="00233362">
      <w:pPr>
        <w:pStyle w:val="Titre2"/>
        <w:rPr>
          <w:rFonts w:ascii="Avenir" w:hAnsi="Avenir"/>
          <w:lang w:val="fr-FR"/>
        </w:rPr>
      </w:pPr>
      <w:bookmarkStart w:id="21" w:name="_Toc185405599"/>
      <w:r w:rsidRPr="006F3CB3">
        <w:rPr>
          <w:rFonts w:ascii="Avenir" w:hAnsi="Avenir"/>
          <w:lang w:val="fr-FR"/>
        </w:rPr>
        <w:t>6.1 Illustration spécifique</w:t>
      </w:r>
      <w:r w:rsidR="001275D5" w:rsidRPr="006F3CB3">
        <w:rPr>
          <w:rFonts w:ascii="Avenir" w:hAnsi="Avenir"/>
          <w:lang w:val="fr-FR"/>
        </w:rPr>
        <w:t xml:space="preserve"> – Photos et vidéos HD</w:t>
      </w:r>
      <w:bookmarkEnd w:id="21"/>
    </w:p>
    <w:p w14:paraId="2B390C77" w14:textId="54734001" w:rsidR="004C34FD" w:rsidRPr="006F3CB3" w:rsidRDefault="004C34FD" w:rsidP="00EC1620">
      <w:pPr>
        <w:pBdr>
          <w:top w:val="nil"/>
          <w:left w:val="nil"/>
          <w:bottom w:val="nil"/>
          <w:right w:val="nil"/>
          <w:between w:val="nil"/>
        </w:pBdr>
        <w:spacing w:after="8"/>
        <w:ind w:left="20" w:hanging="10"/>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xml:space="preserve">Au cours de </w:t>
      </w:r>
      <w:r w:rsidR="008600F3" w:rsidRPr="006F3CB3">
        <w:rPr>
          <w:rFonts w:ascii="Avenir" w:eastAsia="Avenir" w:hAnsi="Avenir" w:cstheme="majorHAnsi"/>
          <w:color w:val="000000"/>
          <w:sz w:val="20"/>
          <w:szCs w:val="20"/>
          <w:lang w:val="fr-FR"/>
        </w:rPr>
        <w:t>ce</w:t>
      </w:r>
      <w:r w:rsidR="002F0B28" w:rsidRPr="006F3CB3">
        <w:rPr>
          <w:rFonts w:ascii="Avenir" w:eastAsia="Avenir" w:hAnsi="Avenir" w:cstheme="majorHAnsi"/>
          <w:color w:val="000000"/>
          <w:sz w:val="20"/>
          <w:szCs w:val="20"/>
          <w:lang w:val="fr-FR"/>
        </w:rPr>
        <w:t>tte année</w:t>
      </w:r>
      <w:r w:rsidRPr="006F3CB3">
        <w:rPr>
          <w:rFonts w:ascii="Avenir" w:eastAsia="Avenir" w:hAnsi="Avenir" w:cstheme="majorHAnsi"/>
          <w:color w:val="000000"/>
          <w:sz w:val="20"/>
          <w:szCs w:val="20"/>
          <w:lang w:val="fr-FR"/>
        </w:rPr>
        <w:t xml:space="preserve">, les </w:t>
      </w:r>
      <w:proofErr w:type="spellStart"/>
      <w:r w:rsidRPr="006F3CB3">
        <w:rPr>
          <w:rFonts w:ascii="Avenir" w:eastAsia="Avenir" w:hAnsi="Avenir" w:cstheme="majorHAnsi"/>
          <w:color w:val="000000"/>
          <w:sz w:val="20"/>
          <w:szCs w:val="20"/>
          <w:lang w:val="fr-FR"/>
        </w:rPr>
        <w:t>TdR</w:t>
      </w:r>
      <w:proofErr w:type="spellEnd"/>
      <w:r w:rsidRPr="006F3CB3">
        <w:rPr>
          <w:rFonts w:ascii="Avenir" w:eastAsia="Avenir" w:hAnsi="Avenir" w:cstheme="majorHAnsi"/>
          <w:color w:val="000000"/>
          <w:sz w:val="20"/>
          <w:szCs w:val="20"/>
          <w:lang w:val="fr-FR"/>
        </w:rPr>
        <w:t xml:space="preserve"> pour le recrutement d’un consultant devant élaborer une stratégie et un plan de communication du programme ont été finalisés.</w:t>
      </w:r>
      <w:r w:rsidR="002F0B28" w:rsidRPr="006F3CB3">
        <w:rPr>
          <w:rFonts w:ascii="Avenir" w:eastAsia="Avenir" w:hAnsi="Avenir" w:cstheme="majorHAnsi"/>
          <w:color w:val="000000"/>
          <w:sz w:val="20"/>
          <w:szCs w:val="20"/>
          <w:lang w:val="fr-FR"/>
        </w:rPr>
        <w:t xml:space="preserve"> Ils n’ont pas encore été mis en œuvre et ils le seront dès début 2025.</w:t>
      </w:r>
    </w:p>
    <w:p w14:paraId="1EA473D8" w14:textId="77777777" w:rsidR="00C556E6" w:rsidRPr="006F3CB3" w:rsidRDefault="00C556E6" w:rsidP="00EC1620">
      <w:pPr>
        <w:pBdr>
          <w:top w:val="nil"/>
          <w:left w:val="nil"/>
          <w:bottom w:val="nil"/>
          <w:right w:val="nil"/>
          <w:between w:val="nil"/>
        </w:pBdr>
        <w:spacing w:after="8"/>
        <w:ind w:left="20" w:hanging="10"/>
        <w:rPr>
          <w:rFonts w:ascii="Avenir" w:eastAsia="Avenir" w:hAnsi="Avenir" w:cstheme="majorHAnsi"/>
          <w:color w:val="000000"/>
          <w:sz w:val="20"/>
          <w:szCs w:val="20"/>
          <w:lang w:val="fr-FR"/>
        </w:rPr>
      </w:pPr>
    </w:p>
    <w:p w14:paraId="7FD3268A" w14:textId="384368A1" w:rsidR="00C556E6" w:rsidRPr="006F3CB3" w:rsidRDefault="00C556E6" w:rsidP="00EC1620">
      <w:pPr>
        <w:pBdr>
          <w:top w:val="nil"/>
          <w:left w:val="nil"/>
          <w:bottom w:val="nil"/>
          <w:right w:val="nil"/>
          <w:between w:val="nil"/>
        </w:pBdr>
        <w:spacing w:after="8"/>
        <w:ind w:left="20" w:hanging="10"/>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En outre, une série de photo</w:t>
      </w:r>
      <w:r w:rsidR="00B25800" w:rsidRPr="006F3CB3">
        <w:rPr>
          <w:rFonts w:ascii="Avenir" w:eastAsia="Avenir" w:hAnsi="Avenir" w:cstheme="majorHAnsi"/>
          <w:color w:val="000000"/>
          <w:sz w:val="20"/>
          <w:szCs w:val="20"/>
          <w:lang w:val="fr-FR"/>
        </w:rPr>
        <w:t>s</w:t>
      </w:r>
      <w:r w:rsidRPr="006F3CB3">
        <w:rPr>
          <w:rFonts w:ascii="Avenir" w:eastAsia="Avenir" w:hAnsi="Avenir" w:cstheme="majorHAnsi"/>
          <w:color w:val="000000"/>
          <w:sz w:val="20"/>
          <w:szCs w:val="20"/>
          <w:lang w:val="fr-FR"/>
        </w:rPr>
        <w:t xml:space="preserve"> représentatives des activités est mise en annexe de ce rapport.</w:t>
      </w:r>
    </w:p>
    <w:p w14:paraId="469FE874" w14:textId="61DD673A" w:rsidR="004C34FD" w:rsidRPr="006F3CB3" w:rsidRDefault="00893421" w:rsidP="00BB60C5">
      <w:pPr>
        <w:pBdr>
          <w:top w:val="nil"/>
          <w:left w:val="nil"/>
          <w:bottom w:val="nil"/>
          <w:right w:val="nil"/>
          <w:between w:val="nil"/>
        </w:pBdr>
        <w:spacing w:after="8"/>
        <w:ind w:left="20" w:hanging="10"/>
        <w:jc w:val="both"/>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Une</w:t>
      </w:r>
      <w:r w:rsidR="004C34FD" w:rsidRPr="006F3CB3">
        <w:rPr>
          <w:rFonts w:ascii="Avenir" w:eastAsia="Avenir" w:hAnsi="Avenir" w:cstheme="majorHAnsi"/>
          <w:color w:val="000000"/>
          <w:sz w:val="20"/>
          <w:szCs w:val="20"/>
          <w:lang w:val="fr-FR"/>
        </w:rPr>
        <w:t xml:space="preserve"> séance de remise de matériel professionnel de communication</w:t>
      </w:r>
      <w:r w:rsidR="0034189E" w:rsidRPr="006F3CB3">
        <w:rPr>
          <w:rFonts w:ascii="Avenir" w:eastAsia="Avenir" w:hAnsi="Avenir" w:cstheme="majorHAnsi"/>
          <w:color w:val="000000"/>
          <w:sz w:val="20"/>
          <w:szCs w:val="20"/>
          <w:lang w:val="fr-FR"/>
        </w:rPr>
        <w:t xml:space="preserve"> par l'</w:t>
      </w:r>
      <w:r w:rsidR="00580A0A" w:rsidRPr="00580A0A">
        <w:rPr>
          <w:rFonts w:ascii="Avenir" w:eastAsia="Avenir" w:hAnsi="Avenir" w:cstheme="majorHAnsi"/>
          <w:color w:val="000000"/>
          <w:sz w:val="20"/>
          <w:szCs w:val="20"/>
          <w:lang w:val="fr-FR"/>
        </w:rPr>
        <w:t>ancienne</w:t>
      </w:r>
      <w:r w:rsidR="0034189E" w:rsidRPr="006F3CB3">
        <w:rPr>
          <w:rFonts w:ascii="Avenir" w:eastAsia="Avenir" w:hAnsi="Avenir" w:cstheme="majorHAnsi"/>
          <w:color w:val="000000"/>
          <w:sz w:val="20"/>
          <w:szCs w:val="20"/>
          <w:lang w:val="fr-FR"/>
        </w:rPr>
        <w:t xml:space="preserve"> DNP et l'ancien ATP</w:t>
      </w:r>
      <w:r w:rsidR="004C34FD" w:rsidRPr="006F3CB3">
        <w:rPr>
          <w:rFonts w:ascii="Avenir" w:eastAsia="Avenir" w:hAnsi="Avenir" w:cstheme="majorHAnsi"/>
          <w:color w:val="000000"/>
          <w:sz w:val="20"/>
          <w:szCs w:val="20"/>
          <w:lang w:val="fr-FR"/>
        </w:rPr>
        <w:t xml:space="preserve"> à la Direction Archives et Nouvelles Technologies de l’Information et de la Communication (DANTIC) du MEDD a eu lieu le 27 février 2024. DANTIC est la structure d’ancrage du MEDD en charge de l’information, de la communication et </w:t>
      </w:r>
      <w:r w:rsidR="001E0825" w:rsidRPr="006F3CB3">
        <w:rPr>
          <w:rFonts w:ascii="Avenir" w:eastAsia="Avenir" w:hAnsi="Avenir" w:cstheme="majorHAnsi"/>
          <w:color w:val="000000"/>
          <w:sz w:val="20"/>
          <w:szCs w:val="20"/>
          <w:lang w:val="fr-FR"/>
        </w:rPr>
        <w:t xml:space="preserve">de </w:t>
      </w:r>
      <w:r w:rsidR="004C34FD" w:rsidRPr="006F3CB3">
        <w:rPr>
          <w:rFonts w:ascii="Avenir" w:eastAsia="Avenir" w:hAnsi="Avenir" w:cstheme="majorHAnsi"/>
          <w:color w:val="000000"/>
          <w:sz w:val="20"/>
          <w:szCs w:val="20"/>
          <w:lang w:val="fr-FR"/>
        </w:rPr>
        <w:t xml:space="preserve">l’éducation environnementale ainsi que </w:t>
      </w:r>
      <w:r w:rsidR="001E0825" w:rsidRPr="006F3CB3">
        <w:rPr>
          <w:rFonts w:ascii="Avenir" w:eastAsia="Avenir" w:hAnsi="Avenir" w:cstheme="majorHAnsi"/>
          <w:color w:val="000000"/>
          <w:sz w:val="20"/>
          <w:szCs w:val="20"/>
          <w:lang w:val="fr-FR"/>
        </w:rPr>
        <w:t xml:space="preserve">de </w:t>
      </w:r>
      <w:r w:rsidR="004C34FD" w:rsidRPr="006F3CB3">
        <w:rPr>
          <w:rFonts w:ascii="Avenir" w:eastAsia="Avenir" w:hAnsi="Avenir" w:cstheme="majorHAnsi"/>
          <w:color w:val="000000"/>
          <w:sz w:val="20"/>
          <w:szCs w:val="20"/>
          <w:lang w:val="fr-FR"/>
        </w:rPr>
        <w:t xml:space="preserve">la constitution et </w:t>
      </w:r>
      <w:r w:rsidR="001E0825" w:rsidRPr="006F3CB3">
        <w:rPr>
          <w:rFonts w:ascii="Avenir" w:eastAsia="Avenir" w:hAnsi="Avenir" w:cstheme="majorHAnsi"/>
          <w:color w:val="000000"/>
          <w:sz w:val="20"/>
          <w:szCs w:val="20"/>
          <w:lang w:val="fr-FR"/>
        </w:rPr>
        <w:t xml:space="preserve">de </w:t>
      </w:r>
      <w:r w:rsidR="004C34FD" w:rsidRPr="006F3CB3">
        <w:rPr>
          <w:rFonts w:ascii="Avenir" w:eastAsia="Avenir" w:hAnsi="Avenir" w:cstheme="majorHAnsi"/>
          <w:color w:val="000000"/>
          <w:sz w:val="20"/>
          <w:szCs w:val="20"/>
          <w:lang w:val="fr-FR"/>
        </w:rPr>
        <w:t>la gestion des archives, bibliothèque et publication des documents.</w:t>
      </w:r>
    </w:p>
    <w:p w14:paraId="7FA57EF5" w14:textId="73BF1477" w:rsidR="004C34FD" w:rsidRPr="006F3CB3" w:rsidRDefault="004C34FD" w:rsidP="002935EC">
      <w:pPr>
        <w:pBdr>
          <w:top w:val="nil"/>
          <w:left w:val="nil"/>
          <w:bottom w:val="nil"/>
          <w:right w:val="nil"/>
          <w:between w:val="nil"/>
        </w:pBdr>
        <w:spacing w:after="8"/>
        <w:ind w:left="20" w:hanging="10"/>
        <w:jc w:val="both"/>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xml:space="preserve">Dans ce cadre, un espace public de stockage des données essentielles </w:t>
      </w:r>
      <w:r w:rsidR="001E0825" w:rsidRPr="006F3CB3">
        <w:rPr>
          <w:rFonts w:ascii="Avenir" w:eastAsia="Avenir" w:hAnsi="Avenir" w:cstheme="majorHAnsi"/>
          <w:color w:val="000000"/>
          <w:sz w:val="20"/>
          <w:szCs w:val="20"/>
          <w:lang w:val="fr-FR"/>
        </w:rPr>
        <w:t>du</w:t>
      </w:r>
      <w:r w:rsidRPr="006F3CB3">
        <w:rPr>
          <w:rFonts w:ascii="Avenir" w:eastAsia="Avenir" w:hAnsi="Avenir" w:cstheme="majorHAnsi"/>
          <w:color w:val="000000"/>
          <w:sz w:val="20"/>
          <w:szCs w:val="20"/>
          <w:lang w:val="fr-FR"/>
        </w:rPr>
        <w:t xml:space="preserve"> PGDF a été créé </w:t>
      </w:r>
      <w:r w:rsidR="00E76A22" w:rsidRPr="006F3CB3">
        <w:rPr>
          <w:rFonts w:ascii="Avenir" w:eastAsia="Avenir" w:hAnsi="Avenir" w:cstheme="majorHAnsi"/>
          <w:color w:val="000000"/>
          <w:sz w:val="20"/>
          <w:szCs w:val="20"/>
          <w:lang w:val="fr-FR"/>
        </w:rPr>
        <w:t>au niveau</w:t>
      </w:r>
      <w:r w:rsidRPr="006F3CB3">
        <w:rPr>
          <w:rFonts w:ascii="Avenir" w:eastAsia="Avenir" w:hAnsi="Avenir" w:cstheme="majorHAnsi"/>
          <w:color w:val="000000"/>
          <w:sz w:val="20"/>
          <w:szCs w:val="20"/>
          <w:lang w:val="fr-FR"/>
        </w:rPr>
        <w:t xml:space="preserve"> </w:t>
      </w:r>
      <w:r w:rsidR="0044397F" w:rsidRPr="006F3CB3">
        <w:rPr>
          <w:rFonts w:ascii="Avenir" w:eastAsia="Avenir" w:hAnsi="Avenir" w:cstheme="majorHAnsi"/>
          <w:color w:val="000000"/>
          <w:sz w:val="20"/>
          <w:szCs w:val="20"/>
          <w:lang w:val="fr-FR"/>
        </w:rPr>
        <w:t>du</w:t>
      </w:r>
      <w:r w:rsidRPr="006F3CB3">
        <w:rPr>
          <w:rFonts w:ascii="Avenir" w:eastAsia="Avenir" w:hAnsi="Avenir" w:cstheme="majorHAnsi"/>
          <w:color w:val="000000"/>
          <w:sz w:val="20"/>
          <w:szCs w:val="20"/>
          <w:lang w:val="fr-FR"/>
        </w:rPr>
        <w:t xml:space="preserve"> site du MEDD (</w:t>
      </w:r>
      <w:hyperlink r:id="rId28" w:history="1">
        <w:r w:rsidRPr="006F3CB3">
          <w:rPr>
            <w:rFonts w:ascii="Avenir" w:eastAsia="Avenir" w:hAnsi="Avenir" w:cstheme="majorHAnsi"/>
            <w:color w:val="000000"/>
            <w:sz w:val="20"/>
            <w:szCs w:val="20"/>
            <w:lang w:val="fr-FR"/>
          </w:rPr>
          <w:t>PGDF Archives - Ministère de l'Environnement et Développement Durable (MEDD) (gouv.cd)</w:t>
        </w:r>
      </w:hyperlink>
      <w:r w:rsidRPr="006F3CB3">
        <w:rPr>
          <w:rFonts w:ascii="Avenir" w:eastAsia="Avenir" w:hAnsi="Avenir" w:cstheme="majorHAnsi"/>
          <w:color w:val="000000"/>
          <w:sz w:val="20"/>
          <w:szCs w:val="20"/>
          <w:lang w:val="fr-FR"/>
        </w:rPr>
        <w:t xml:space="preserve">) géré par la DANTIC pour la </w:t>
      </w:r>
      <w:r w:rsidR="0044397F" w:rsidRPr="006F3CB3">
        <w:rPr>
          <w:rFonts w:ascii="Avenir" w:eastAsia="Avenir" w:hAnsi="Avenir" w:cstheme="majorHAnsi"/>
          <w:color w:val="000000"/>
          <w:sz w:val="20"/>
          <w:szCs w:val="20"/>
          <w:lang w:val="fr-FR"/>
        </w:rPr>
        <w:t xml:space="preserve">mise en place </w:t>
      </w:r>
      <w:r w:rsidRPr="006F3CB3">
        <w:rPr>
          <w:rFonts w:ascii="Avenir" w:eastAsia="Avenir" w:hAnsi="Avenir" w:cstheme="majorHAnsi"/>
          <w:color w:val="000000"/>
          <w:sz w:val="20"/>
          <w:szCs w:val="20"/>
          <w:lang w:val="fr-FR"/>
        </w:rPr>
        <w:t xml:space="preserve">et la gestion de la bibliothèque, la photothèque, la filmothèque ainsi que la banque des données du Programme. </w:t>
      </w:r>
    </w:p>
    <w:p w14:paraId="0B046E86" w14:textId="6B7A3FCE" w:rsidR="004C34FD" w:rsidRPr="006F3CB3" w:rsidRDefault="004C34FD" w:rsidP="00EC1620">
      <w:pPr>
        <w:pBdr>
          <w:top w:val="nil"/>
          <w:left w:val="nil"/>
          <w:bottom w:val="nil"/>
          <w:right w:val="nil"/>
          <w:between w:val="nil"/>
        </w:pBdr>
        <w:spacing w:after="8"/>
        <w:ind w:left="20" w:hanging="10"/>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lastRenderedPageBreak/>
        <w:t>Les documents du Programme peuvent ainsi être consult</w:t>
      </w:r>
      <w:r w:rsidR="002E21A5" w:rsidRPr="006F3CB3">
        <w:rPr>
          <w:rFonts w:ascii="Avenir" w:eastAsia="Avenir" w:hAnsi="Avenir" w:cstheme="majorHAnsi"/>
          <w:color w:val="000000"/>
          <w:sz w:val="20"/>
          <w:szCs w:val="20"/>
          <w:lang w:val="fr-FR"/>
        </w:rPr>
        <w:t>és</w:t>
      </w:r>
      <w:r w:rsidRPr="006F3CB3">
        <w:rPr>
          <w:rFonts w:ascii="Avenir" w:eastAsia="Avenir" w:hAnsi="Avenir" w:cstheme="majorHAnsi"/>
          <w:color w:val="000000"/>
          <w:sz w:val="20"/>
          <w:szCs w:val="20"/>
          <w:lang w:val="fr-FR"/>
        </w:rPr>
        <w:t xml:space="preserve"> sur </w:t>
      </w:r>
      <w:hyperlink r:id="rId29" w:history="1">
        <w:r w:rsidRPr="006F3CB3">
          <w:rPr>
            <w:rFonts w:ascii="Avenir" w:eastAsia="Avenir" w:hAnsi="Avenir" w:cstheme="majorHAnsi"/>
            <w:color w:val="000000"/>
            <w:sz w:val="20"/>
            <w:szCs w:val="20"/>
            <w:lang w:val="fr-FR"/>
          </w:rPr>
          <w:t>https://medd.gouv.cd/documents-du-programme-de-gestion-durable-des-forets-de-la-rdc-pgdf/</w:t>
        </w:r>
      </w:hyperlink>
      <w:r w:rsidRPr="006F3CB3">
        <w:rPr>
          <w:rFonts w:ascii="Avenir" w:eastAsia="Avenir" w:hAnsi="Avenir" w:cstheme="majorHAnsi"/>
          <w:color w:val="000000"/>
          <w:sz w:val="20"/>
          <w:szCs w:val="20"/>
          <w:lang w:val="fr-FR"/>
        </w:rPr>
        <w:t>.</w:t>
      </w:r>
    </w:p>
    <w:p w14:paraId="1E2AAE53" w14:textId="77777777" w:rsidR="002935EC" w:rsidRPr="006F3CB3" w:rsidRDefault="002935EC" w:rsidP="00EC1620">
      <w:pPr>
        <w:pBdr>
          <w:top w:val="nil"/>
          <w:left w:val="nil"/>
          <w:bottom w:val="nil"/>
          <w:right w:val="nil"/>
          <w:between w:val="nil"/>
        </w:pBdr>
        <w:spacing w:after="8"/>
        <w:ind w:left="20" w:hanging="10"/>
        <w:rPr>
          <w:rFonts w:ascii="Avenir" w:eastAsia="Avenir" w:hAnsi="Avenir" w:cs="Avenir"/>
          <w:color w:val="000000"/>
          <w:sz w:val="20"/>
          <w:szCs w:val="20"/>
          <w:lang w:val="fr-FR"/>
        </w:rPr>
      </w:pPr>
    </w:p>
    <w:p w14:paraId="77529A9B" w14:textId="77777777" w:rsidR="00671E5C" w:rsidRPr="006F3CB3" w:rsidRDefault="00233362">
      <w:pPr>
        <w:pStyle w:val="Titre2"/>
        <w:rPr>
          <w:rFonts w:ascii="Avenir" w:hAnsi="Avenir"/>
          <w:lang w:val="fr-FR"/>
        </w:rPr>
      </w:pPr>
      <w:bookmarkStart w:id="22" w:name="_Toc185405600"/>
      <w:r w:rsidRPr="006F3CB3">
        <w:rPr>
          <w:rFonts w:ascii="Avenir" w:hAnsi="Avenir"/>
          <w:lang w:val="fr-FR"/>
        </w:rPr>
        <w:t>6.2 Stratégie et plan de communication</w:t>
      </w:r>
      <w:bookmarkEnd w:id="22"/>
    </w:p>
    <w:p w14:paraId="206B3790" w14:textId="41E3DC10" w:rsidR="00A82F47" w:rsidRPr="006F3CB3" w:rsidRDefault="00A82F47" w:rsidP="006F3CB3">
      <w:pPr>
        <w:pStyle w:val="Lgende"/>
        <w:ind w:left="0" w:firstLine="0"/>
        <w:jc w:val="center"/>
        <w:rPr>
          <w:rFonts w:eastAsia="Avenir" w:cs="Arial"/>
          <w:sz w:val="20"/>
          <w:szCs w:val="21"/>
        </w:rPr>
      </w:pPr>
      <w:r w:rsidRPr="006F3CB3">
        <w:rPr>
          <w:rFonts w:cs="Arial"/>
        </w:rPr>
        <w:t xml:space="preserve">Tableau </w:t>
      </w:r>
      <w:r w:rsidRPr="006F3CB3">
        <w:rPr>
          <w:rFonts w:cs="Arial"/>
        </w:rPr>
        <w:fldChar w:fldCharType="begin"/>
      </w:r>
      <w:r w:rsidRPr="006F3CB3">
        <w:rPr>
          <w:rFonts w:cs="Arial"/>
        </w:rPr>
        <w:instrText xml:space="preserve"> SEQ Tableau \* ARABIC </w:instrText>
      </w:r>
      <w:r w:rsidRPr="006F3CB3">
        <w:rPr>
          <w:rFonts w:cs="Arial"/>
        </w:rPr>
        <w:fldChar w:fldCharType="separate"/>
      </w:r>
      <w:r w:rsidR="00736A76" w:rsidRPr="006F3CB3">
        <w:rPr>
          <w:rFonts w:cs="Arial"/>
          <w:noProof/>
        </w:rPr>
        <w:t>7</w:t>
      </w:r>
      <w:r w:rsidRPr="006F3CB3">
        <w:rPr>
          <w:rFonts w:cs="Arial"/>
        </w:rPr>
        <w:fldChar w:fldCharType="end"/>
      </w:r>
      <w:r w:rsidRPr="006F3CB3">
        <w:rPr>
          <w:rFonts w:cs="Arial"/>
        </w:rPr>
        <w:t> : Stratégie et plan de communication</w:t>
      </w:r>
    </w:p>
    <w:tbl>
      <w:tblPr>
        <w:tblW w:w="8775" w:type="dxa"/>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2070"/>
        <w:gridCol w:w="47"/>
        <w:gridCol w:w="2563"/>
        <w:gridCol w:w="1455"/>
        <w:gridCol w:w="360"/>
        <w:gridCol w:w="2280"/>
      </w:tblGrid>
      <w:tr w:rsidR="00671E5C" w:rsidRPr="00393289" w14:paraId="77529AA4" w14:textId="77777777" w:rsidTr="00866000">
        <w:trPr>
          <w:trHeight w:val="300"/>
        </w:trPr>
        <w:tc>
          <w:tcPr>
            <w:tcW w:w="20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A2"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 du projet de communication</w:t>
            </w:r>
          </w:p>
        </w:tc>
        <w:tc>
          <w:tcPr>
            <w:tcW w:w="6705" w:type="dxa"/>
            <w:gridSpan w:val="5"/>
            <w:tcBorders>
              <w:top w:val="single" w:sz="8" w:space="0" w:color="000000"/>
              <w:left w:val="single" w:sz="8" w:space="0" w:color="000000"/>
              <w:bottom w:val="single" w:sz="8" w:space="0" w:color="000000"/>
              <w:right w:val="single" w:sz="4" w:space="0" w:color="000000"/>
            </w:tcBorders>
            <w:tcMar>
              <w:left w:w="108" w:type="dxa"/>
              <w:right w:w="108" w:type="dxa"/>
            </w:tcMar>
            <w:vAlign w:val="center"/>
          </w:tcPr>
          <w:p w14:paraId="77529AA3" w14:textId="71252A76" w:rsidR="00671E5C" w:rsidRPr="006F3CB3" w:rsidRDefault="000426A7"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Communication sur les activités du PGDF</w:t>
            </w:r>
          </w:p>
        </w:tc>
      </w:tr>
      <w:tr w:rsidR="00671E5C" w:rsidRPr="00393289" w14:paraId="77529AA9" w14:textId="77777777" w:rsidTr="00866000">
        <w:trPr>
          <w:trHeight w:val="300"/>
        </w:trPr>
        <w:tc>
          <w:tcPr>
            <w:tcW w:w="20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A5"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 de début du projet de communication</w:t>
            </w:r>
          </w:p>
        </w:tc>
        <w:tc>
          <w:tcPr>
            <w:tcW w:w="2610"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A6" w14:textId="054DAE74" w:rsidR="00671E5C" w:rsidRPr="006F3CB3" w:rsidRDefault="003D26AA"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01/01/2024</w:t>
            </w:r>
          </w:p>
        </w:tc>
        <w:tc>
          <w:tcPr>
            <w:tcW w:w="1815"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7529AA7"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 de fin du projet de communication</w:t>
            </w:r>
          </w:p>
        </w:tc>
        <w:tc>
          <w:tcPr>
            <w:tcW w:w="2280" w:type="dxa"/>
            <w:tcBorders>
              <w:top w:val="single" w:sz="8" w:space="0" w:color="000000"/>
              <w:left w:val="nil"/>
              <w:bottom w:val="single" w:sz="8" w:space="0" w:color="000000"/>
              <w:right w:val="single" w:sz="8" w:space="0" w:color="000000"/>
            </w:tcBorders>
            <w:tcMar>
              <w:left w:w="108" w:type="dxa"/>
              <w:right w:w="108" w:type="dxa"/>
            </w:tcMar>
            <w:vAlign w:val="center"/>
          </w:tcPr>
          <w:p w14:paraId="77529AA8" w14:textId="42AFF7A4" w:rsidR="00671E5C" w:rsidRPr="006F3CB3" w:rsidRDefault="003D26AA"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31/12/2026</w:t>
            </w:r>
          </w:p>
        </w:tc>
      </w:tr>
      <w:tr w:rsidR="00671E5C" w:rsidRPr="00393289" w14:paraId="77529AAB" w14:textId="77777777" w:rsidTr="00866000">
        <w:trPr>
          <w:trHeight w:val="300"/>
        </w:trPr>
        <w:tc>
          <w:tcPr>
            <w:tcW w:w="8775" w:type="dxa"/>
            <w:gridSpan w:val="6"/>
            <w:tcBorders>
              <w:top w:val="single" w:sz="8" w:space="0" w:color="000000"/>
              <w:left w:val="single" w:sz="8" w:space="0" w:color="000000"/>
              <w:bottom w:val="single" w:sz="8" w:space="0" w:color="000000"/>
              <w:right w:val="single" w:sz="8" w:space="0" w:color="000000"/>
            </w:tcBorders>
            <w:shd w:val="clear" w:color="auto" w:fill="CEDBE6"/>
            <w:tcMar>
              <w:left w:w="108" w:type="dxa"/>
              <w:right w:w="108" w:type="dxa"/>
            </w:tcMar>
            <w:vAlign w:val="center"/>
          </w:tcPr>
          <w:p w14:paraId="77529AAA" w14:textId="6CEA70F0" w:rsidR="00671E5C" w:rsidRPr="006F3CB3" w:rsidRDefault="00671E5C" w:rsidP="002F0B28">
            <w:pPr>
              <w:ind w:left="20" w:right="28" w:hanging="10"/>
              <w:jc w:val="center"/>
              <w:rPr>
                <w:rFonts w:ascii="Avenir" w:eastAsia="Avenir" w:hAnsi="Avenir" w:cs="Avenir"/>
                <w:b/>
                <w:color w:val="000000"/>
                <w:sz w:val="16"/>
                <w:szCs w:val="16"/>
                <w:lang w:val="fr-FR"/>
              </w:rPr>
            </w:pPr>
          </w:p>
        </w:tc>
      </w:tr>
      <w:tr w:rsidR="00671E5C" w:rsidRPr="00393289" w14:paraId="77529AAE"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AC"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Objectifs du projet de communication (comment ce projet de communication s’insère-t-il dans les objectifs et la stratégie globale ?) :</w:t>
            </w:r>
          </w:p>
        </w:tc>
        <w:tc>
          <w:tcPr>
            <w:tcW w:w="6658" w:type="dxa"/>
            <w:gridSpan w:val="4"/>
            <w:tcBorders>
              <w:top w:val="nil"/>
              <w:left w:val="nil"/>
              <w:bottom w:val="single" w:sz="8" w:space="0" w:color="000000"/>
              <w:right w:val="single" w:sz="8" w:space="0" w:color="000000"/>
            </w:tcBorders>
            <w:tcMar>
              <w:left w:w="108" w:type="dxa"/>
              <w:right w:w="108" w:type="dxa"/>
            </w:tcMar>
            <w:vAlign w:val="center"/>
          </w:tcPr>
          <w:p w14:paraId="77529AAD" w14:textId="78FB8897" w:rsidR="00671E5C" w:rsidRPr="006F3CB3" w:rsidRDefault="001E2D7E"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 xml:space="preserve">Assurer la visibilité des actions du programme et des </w:t>
            </w:r>
            <w:proofErr w:type="gramStart"/>
            <w:r w:rsidRPr="006F3CB3">
              <w:rPr>
                <w:rFonts w:ascii="Avenir" w:eastAsia="Avenir" w:hAnsi="Avenir" w:cs="Avenir"/>
                <w:b/>
                <w:color w:val="000000"/>
                <w:sz w:val="16"/>
                <w:szCs w:val="16"/>
                <w:lang w:val="fr-FR"/>
              </w:rPr>
              <w:t>résultats  auprès</w:t>
            </w:r>
            <w:proofErr w:type="gramEnd"/>
            <w:r w:rsidRPr="006F3CB3">
              <w:rPr>
                <w:rFonts w:ascii="Avenir" w:eastAsia="Avenir" w:hAnsi="Avenir" w:cs="Avenir"/>
                <w:b/>
                <w:color w:val="000000"/>
                <w:sz w:val="16"/>
                <w:szCs w:val="16"/>
                <w:lang w:val="fr-FR"/>
              </w:rPr>
              <w:t xml:space="preserve"> des parties prenantes</w:t>
            </w:r>
          </w:p>
        </w:tc>
      </w:tr>
      <w:tr w:rsidR="00671E5C" w:rsidRPr="00393289" w14:paraId="77529AB2"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AF"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Audience</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7529AB0" w14:textId="7777777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Résultat en termes de communication (y compris en termes de communication pour le changement social et comportemental)</w:t>
            </w:r>
          </w:p>
        </w:tc>
        <w:tc>
          <w:tcPr>
            <w:tcW w:w="2640" w:type="dxa"/>
            <w:gridSpan w:val="2"/>
            <w:tcBorders>
              <w:top w:val="nil"/>
              <w:left w:val="nil"/>
              <w:bottom w:val="single" w:sz="8" w:space="0" w:color="000000"/>
              <w:right w:val="single" w:sz="8" w:space="0" w:color="000000"/>
            </w:tcBorders>
            <w:tcMar>
              <w:left w:w="108" w:type="dxa"/>
              <w:right w:w="108" w:type="dxa"/>
            </w:tcMar>
            <w:vAlign w:val="center"/>
          </w:tcPr>
          <w:p w14:paraId="77529AB1" w14:textId="64B40E27" w:rsidR="00671E5C" w:rsidRPr="006F3CB3" w:rsidRDefault="00233362" w:rsidP="002F0B28">
            <w:pPr>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Lien aux outils de communication (Par exemple : publications, ateliers, spots radio, pages web)</w:t>
            </w:r>
          </w:p>
        </w:tc>
      </w:tr>
      <w:tr w:rsidR="00671E5C" w:rsidRPr="00393289" w14:paraId="77529AB7"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B3" w14:textId="6B2B9D85" w:rsidR="00671E5C" w:rsidRPr="006F3CB3" w:rsidRDefault="000426A7"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7529AB4" w14:textId="1EABFC33" w:rsidR="00671E5C" w:rsidRPr="006F3CB3" w:rsidRDefault="000426A7" w:rsidP="00866000">
            <w:pPr>
              <w:ind w:left="20" w:right="28" w:hanging="10"/>
              <w:rPr>
                <w:rFonts w:ascii="Avenir" w:eastAsia="Avenir" w:hAnsi="Avenir" w:cstheme="majorHAnsi"/>
                <w:sz w:val="16"/>
                <w:szCs w:val="16"/>
                <w:lang w:val="fr-FR"/>
              </w:rPr>
            </w:pPr>
            <w:r w:rsidRPr="006F3CB3">
              <w:rPr>
                <w:rFonts w:ascii="Avenir" w:hAnsi="Avenir" w:cstheme="majorHAnsi"/>
                <w:color w:val="1D2228"/>
                <w:sz w:val="16"/>
                <w:szCs w:val="16"/>
                <w:lang w:val="fr-FR" w:eastAsia="fr-BE"/>
              </w:rPr>
              <w:t>ETATS GÉNÉRAUX DES FORÊTS DE LA RDC</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DF40421" w14:textId="34E6FF48" w:rsidR="000426A7" w:rsidRPr="006F3CB3" w:rsidRDefault="00C84020" w:rsidP="00866000">
            <w:pPr>
              <w:ind w:left="20" w:right="28" w:hanging="10"/>
              <w:rPr>
                <w:rFonts w:ascii="Avenir" w:hAnsi="Avenir" w:cstheme="majorHAnsi"/>
                <w:noProof/>
                <w:color w:val="0563C1"/>
                <w:sz w:val="16"/>
                <w:szCs w:val="16"/>
                <w:lang w:val="fr-FR"/>
              </w:rPr>
            </w:pPr>
            <w:hyperlink r:id="rId30" w:history="1">
              <w:r w:rsidR="000426A7" w:rsidRPr="006F3CB3">
                <w:rPr>
                  <w:rFonts w:ascii="Avenir" w:hAnsi="Avenir" w:cstheme="majorHAnsi"/>
                  <w:noProof/>
                  <w:color w:val="0563C1"/>
                  <w:sz w:val="16"/>
                  <w:szCs w:val="16"/>
                  <w:lang w:val="fr-FR"/>
                </w:rPr>
                <w:t>https://youtu.be/sFoMto-vOcY</w:t>
              </w:r>
            </w:hyperlink>
          </w:p>
          <w:p w14:paraId="144C935C" w14:textId="77777777" w:rsidR="000426A7" w:rsidRPr="006F3CB3" w:rsidRDefault="000426A7" w:rsidP="00866000">
            <w:pPr>
              <w:ind w:left="20" w:right="28" w:hanging="10"/>
              <w:rPr>
                <w:rFonts w:ascii="Avenir" w:hAnsi="Avenir" w:cstheme="majorHAnsi"/>
                <w:noProof/>
                <w:color w:val="0563C1"/>
                <w:sz w:val="16"/>
                <w:szCs w:val="16"/>
                <w:u w:val="single"/>
                <w:lang w:val="fr-FR"/>
              </w:rPr>
            </w:pPr>
          </w:p>
          <w:p w14:paraId="77529AB6" w14:textId="0786841C" w:rsidR="00671E5C" w:rsidRPr="006F3CB3" w:rsidRDefault="00C84020" w:rsidP="00866000">
            <w:pPr>
              <w:ind w:left="20" w:right="28" w:hanging="10"/>
              <w:rPr>
                <w:rFonts w:ascii="Avenir" w:hAnsi="Avenir" w:cstheme="majorHAnsi"/>
                <w:noProof/>
                <w:color w:val="0563C1"/>
                <w:sz w:val="16"/>
                <w:szCs w:val="16"/>
                <w:u w:val="single"/>
                <w:lang w:val="fr-FR"/>
              </w:rPr>
            </w:pPr>
            <w:hyperlink r:id="rId31" w:history="1">
              <w:r w:rsidR="000426A7" w:rsidRPr="006F3CB3">
                <w:rPr>
                  <w:rFonts w:ascii="Avenir" w:hAnsi="Avenir" w:cstheme="majorHAnsi"/>
                  <w:noProof/>
                  <w:color w:val="0563C1"/>
                  <w:sz w:val="16"/>
                  <w:szCs w:val="16"/>
                  <w:lang w:val="fr-FR"/>
                </w:rPr>
                <w:t>https://medd.gouv.cd/etats-generaux-des-forets-de-la-rdc/</w:t>
              </w:r>
            </w:hyperlink>
          </w:p>
        </w:tc>
      </w:tr>
      <w:tr w:rsidR="000426A7" w:rsidRPr="00393289" w14:paraId="77529ABC"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7529AB8" w14:textId="00C78E76" w:rsidR="000426A7" w:rsidRPr="006F3CB3" w:rsidRDefault="000426A7"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7529AB9" w14:textId="23A0AAE2" w:rsidR="000426A7" w:rsidRPr="006F3CB3" w:rsidRDefault="000426A7" w:rsidP="00866000">
            <w:pPr>
              <w:ind w:left="20" w:right="28" w:hanging="10"/>
              <w:rPr>
                <w:rFonts w:ascii="Avenir" w:eastAsia="Avenir" w:hAnsi="Avenir" w:cstheme="majorHAnsi"/>
                <w:sz w:val="16"/>
                <w:szCs w:val="16"/>
                <w:lang w:val="fr-FR"/>
              </w:rPr>
            </w:pPr>
            <w:r w:rsidRPr="006F3CB3">
              <w:rPr>
                <w:rFonts w:ascii="Avenir" w:hAnsi="Avenir" w:cstheme="majorHAnsi"/>
                <w:color w:val="1D2228"/>
                <w:sz w:val="16"/>
                <w:szCs w:val="16"/>
                <w:lang w:val="fr-FR" w:eastAsia="fr-BE"/>
              </w:rPr>
              <w:t xml:space="preserve">Discours de clôture de l'excellence Ève BAZAIBA à l'atelier des </w:t>
            </w:r>
            <w:r w:rsidR="001E0825" w:rsidRPr="006F3CB3">
              <w:rPr>
                <w:rFonts w:ascii="Avenir" w:hAnsi="Avenir" w:cstheme="majorHAnsi"/>
                <w:color w:val="1D2228"/>
                <w:sz w:val="16"/>
                <w:szCs w:val="16"/>
                <w:lang w:val="fr-FR" w:eastAsia="fr-BE"/>
              </w:rPr>
              <w:t>E</w:t>
            </w:r>
            <w:r w:rsidRPr="006F3CB3">
              <w:rPr>
                <w:rFonts w:ascii="Avenir" w:hAnsi="Avenir" w:cstheme="majorHAnsi"/>
                <w:color w:val="1D2228"/>
                <w:sz w:val="16"/>
                <w:szCs w:val="16"/>
                <w:lang w:val="fr-FR" w:eastAsia="fr-BE"/>
              </w:rPr>
              <w:t xml:space="preserve">tats </w:t>
            </w:r>
            <w:r w:rsidR="001E0825" w:rsidRPr="006F3CB3">
              <w:rPr>
                <w:rFonts w:ascii="Avenir" w:hAnsi="Avenir" w:cstheme="majorHAnsi"/>
                <w:color w:val="1D2228"/>
                <w:sz w:val="16"/>
                <w:szCs w:val="16"/>
                <w:lang w:val="fr-FR" w:eastAsia="fr-BE"/>
              </w:rPr>
              <w:t>G</w:t>
            </w:r>
            <w:r w:rsidRPr="006F3CB3">
              <w:rPr>
                <w:rFonts w:ascii="Avenir" w:hAnsi="Avenir" w:cstheme="majorHAnsi"/>
                <w:color w:val="1D2228"/>
                <w:sz w:val="16"/>
                <w:szCs w:val="16"/>
                <w:lang w:val="fr-FR" w:eastAsia="fr-BE"/>
              </w:rPr>
              <w:t xml:space="preserve">énéraux des </w:t>
            </w:r>
            <w:r w:rsidR="001E0825" w:rsidRPr="006F3CB3">
              <w:rPr>
                <w:rFonts w:ascii="Avenir" w:hAnsi="Avenir" w:cstheme="majorHAnsi"/>
                <w:color w:val="1D2228"/>
                <w:sz w:val="16"/>
                <w:szCs w:val="16"/>
                <w:lang w:val="fr-FR" w:eastAsia="fr-BE"/>
              </w:rPr>
              <w:t>F</w:t>
            </w:r>
            <w:r w:rsidRPr="006F3CB3">
              <w:rPr>
                <w:rFonts w:ascii="Avenir" w:hAnsi="Avenir" w:cstheme="majorHAnsi"/>
                <w:color w:val="1D2228"/>
                <w:sz w:val="16"/>
                <w:szCs w:val="16"/>
                <w:lang w:val="fr-FR" w:eastAsia="fr-BE"/>
              </w:rPr>
              <w:t>orêts</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639CCDE8" w14:textId="2F1FBC5B" w:rsidR="000426A7" w:rsidRPr="006F3CB3" w:rsidRDefault="00C84020" w:rsidP="00866000">
            <w:pPr>
              <w:ind w:left="20" w:right="28" w:hanging="10"/>
              <w:rPr>
                <w:rFonts w:ascii="Avenir" w:hAnsi="Avenir" w:cstheme="majorHAnsi"/>
                <w:noProof/>
                <w:color w:val="0563C1"/>
                <w:sz w:val="16"/>
                <w:szCs w:val="16"/>
                <w:u w:val="single"/>
                <w:lang w:val="fr-FR"/>
              </w:rPr>
            </w:pPr>
            <w:hyperlink r:id="rId32" w:history="1">
              <w:r w:rsidR="000426A7" w:rsidRPr="006F3CB3">
                <w:rPr>
                  <w:rFonts w:ascii="Avenir" w:hAnsi="Avenir" w:cstheme="majorHAnsi"/>
                  <w:noProof/>
                  <w:color w:val="0563C1"/>
                  <w:sz w:val="16"/>
                  <w:szCs w:val="16"/>
                  <w:lang w:val="fr-FR"/>
                </w:rPr>
                <w:t>https://youtu.be/eHp4qygyZiw</w:t>
              </w:r>
            </w:hyperlink>
          </w:p>
          <w:p w14:paraId="77529ABB" w14:textId="6F89B6C3" w:rsidR="000426A7" w:rsidRPr="006F3CB3" w:rsidRDefault="000426A7" w:rsidP="00866000">
            <w:pPr>
              <w:ind w:left="20" w:right="28" w:hanging="10"/>
              <w:rPr>
                <w:rFonts w:ascii="Avenir" w:hAnsi="Avenir" w:cstheme="majorHAnsi"/>
                <w:noProof/>
                <w:color w:val="0563C1"/>
                <w:sz w:val="16"/>
                <w:szCs w:val="16"/>
                <w:u w:val="single"/>
                <w:lang w:val="fr-FR"/>
              </w:rPr>
            </w:pPr>
          </w:p>
        </w:tc>
      </w:tr>
      <w:tr w:rsidR="00E95BD0" w:rsidRPr="00393289" w14:paraId="4C1DD8B9"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7B5D842" w14:textId="778F73DB"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36361D51" w14:textId="5201EA1E"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color w:val="1D2228"/>
                <w:sz w:val="16"/>
                <w:szCs w:val="16"/>
                <w:lang w:val="fr-FR" w:eastAsia="fr-BE"/>
              </w:rPr>
              <w:t>Galerie des photos de PGDF</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550F6EE3" w14:textId="37CFFBBF" w:rsidR="00E95BD0" w:rsidRPr="006F3CB3" w:rsidRDefault="00C84020" w:rsidP="00866000">
            <w:pPr>
              <w:ind w:left="20" w:right="28" w:hanging="10"/>
              <w:rPr>
                <w:rFonts w:ascii="Avenir" w:hAnsi="Avenir" w:cstheme="majorHAnsi"/>
                <w:noProof/>
                <w:color w:val="0563C1"/>
                <w:sz w:val="16"/>
                <w:szCs w:val="16"/>
                <w:u w:val="single"/>
                <w:lang w:val="fr-FR"/>
              </w:rPr>
            </w:pPr>
            <w:hyperlink r:id="rId33" w:history="1">
              <w:r w:rsidR="00E95BD0" w:rsidRPr="006F3CB3">
                <w:rPr>
                  <w:rFonts w:ascii="Avenir" w:hAnsi="Avenir" w:cstheme="majorHAnsi"/>
                  <w:noProof/>
                  <w:color w:val="0563C1"/>
                  <w:sz w:val="16"/>
                  <w:szCs w:val="16"/>
                  <w:lang w:val="fr-FR"/>
                </w:rPr>
                <w:t>https://medd.gouv.cd/galerie-photo-pgdf/</w:t>
              </w:r>
            </w:hyperlink>
            <w:r w:rsidR="00E95BD0" w:rsidRPr="006F3CB3">
              <w:rPr>
                <w:rFonts w:ascii="Avenir" w:hAnsi="Avenir" w:cstheme="majorHAnsi"/>
                <w:noProof/>
                <w:color w:val="0563C1"/>
                <w:sz w:val="16"/>
                <w:szCs w:val="16"/>
                <w:u w:val="single"/>
                <w:lang w:val="fr-FR"/>
              </w:rPr>
              <w:t xml:space="preserve"> </w:t>
            </w:r>
          </w:p>
        </w:tc>
      </w:tr>
      <w:tr w:rsidR="00E95BD0" w:rsidRPr="00393289" w14:paraId="6C42C5FC"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397B098" w14:textId="555C9131"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D5E8AC3" w14:textId="097D7AE8"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sz w:val="16"/>
                <w:szCs w:val="16"/>
                <w:lang w:val="fr-FR"/>
              </w:rPr>
              <w:t>Réunion de travail entre l’équipe des Antennes Provinciales du Programme de Gestion Durable des Forêts (PGDF) et celle du Siège à Kinshasa</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2EFE48FC" w14:textId="1F6C08BE" w:rsidR="00E95BD0" w:rsidRPr="006F3CB3" w:rsidRDefault="00C84020" w:rsidP="00866000">
            <w:pPr>
              <w:ind w:left="20" w:right="28" w:hanging="10"/>
              <w:rPr>
                <w:rFonts w:ascii="Avenir" w:hAnsi="Avenir" w:cstheme="majorHAnsi"/>
                <w:noProof/>
                <w:color w:val="0563C1"/>
                <w:sz w:val="16"/>
                <w:szCs w:val="16"/>
                <w:u w:val="single"/>
                <w:lang w:val="fr-FR"/>
              </w:rPr>
            </w:pPr>
            <w:hyperlink r:id="rId34" w:history="1">
              <w:r w:rsidR="00E95BD0" w:rsidRPr="006F3CB3">
                <w:rPr>
                  <w:rFonts w:ascii="Avenir" w:hAnsi="Avenir" w:cstheme="majorHAnsi"/>
                  <w:noProof/>
                  <w:color w:val="0563C1"/>
                  <w:sz w:val="16"/>
                  <w:szCs w:val="16"/>
                  <w:lang w:val="fr-FR"/>
                </w:rPr>
                <w:t>https://medd.gouv.cd/environnement-pgdf-en-reunions-de-travail/</w:t>
              </w:r>
            </w:hyperlink>
          </w:p>
        </w:tc>
      </w:tr>
      <w:tr w:rsidR="00E95BD0" w:rsidRPr="00393289" w14:paraId="24F080D0"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6AAFBA9" w14:textId="5B3AEFB9"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88584B3" w14:textId="6B136EF6"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sz w:val="16"/>
                <w:szCs w:val="16"/>
                <w:lang w:val="fr-FR"/>
              </w:rPr>
              <w:t>Lancement officiel du PGDF à la Province de la Tshopo</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554075B5" w14:textId="65C44983" w:rsidR="00E95BD0" w:rsidRPr="006F3CB3" w:rsidRDefault="00C84020" w:rsidP="00866000">
            <w:pPr>
              <w:ind w:left="20" w:right="28" w:hanging="10"/>
              <w:rPr>
                <w:rFonts w:ascii="Avenir" w:hAnsi="Avenir" w:cstheme="majorHAnsi"/>
                <w:noProof/>
                <w:color w:val="0563C1"/>
                <w:sz w:val="16"/>
                <w:szCs w:val="16"/>
                <w:u w:val="single"/>
                <w:lang w:val="fr-FR"/>
              </w:rPr>
            </w:pPr>
            <w:hyperlink r:id="rId35" w:history="1">
              <w:r w:rsidR="00E95BD0" w:rsidRPr="006F3CB3">
                <w:rPr>
                  <w:rFonts w:ascii="Avenir" w:hAnsi="Avenir" w:cstheme="majorHAnsi"/>
                  <w:noProof/>
                  <w:color w:val="0563C1"/>
                  <w:sz w:val="16"/>
                  <w:szCs w:val="16"/>
                  <w:lang w:val="fr-FR"/>
                </w:rPr>
                <w:t>https://medd.gouv.cd/rdc-tshopo-le-ministre-national-de-lenvironnement-et-developpement-durable-sejourne-a-kisangani-depuis-le-dimanche-03-mars-2024/</w:t>
              </w:r>
            </w:hyperlink>
          </w:p>
        </w:tc>
      </w:tr>
      <w:tr w:rsidR="00E95BD0" w:rsidRPr="00393289" w14:paraId="3822238E"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6266DE4F" w14:textId="7F0B6DC3"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F6B5651" w14:textId="752E4ED5" w:rsidR="00E95BD0" w:rsidRPr="006F3CB3" w:rsidRDefault="00E95BD0" w:rsidP="00866000">
            <w:pPr>
              <w:ind w:left="10" w:right="28"/>
              <w:rPr>
                <w:rFonts w:ascii="Avenir" w:hAnsi="Avenir" w:cstheme="majorHAnsi"/>
                <w:color w:val="1D2228"/>
                <w:sz w:val="16"/>
                <w:szCs w:val="16"/>
                <w:lang w:val="fr-FR" w:eastAsia="fr-BE"/>
              </w:rPr>
            </w:pPr>
            <w:r w:rsidRPr="006F3CB3">
              <w:rPr>
                <w:rFonts w:ascii="Avenir" w:hAnsi="Avenir" w:cstheme="majorHAnsi"/>
                <w:sz w:val="16"/>
                <w:szCs w:val="16"/>
                <w:lang w:val="fr-FR"/>
              </w:rPr>
              <w:t>L’implantation officielle de l’antenne du PGDF dans la Tshopo.</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3DB1E31" w14:textId="53619712" w:rsidR="00E95BD0" w:rsidRPr="006F3CB3" w:rsidRDefault="00C84020" w:rsidP="00866000">
            <w:pPr>
              <w:ind w:left="20" w:right="28" w:hanging="10"/>
              <w:rPr>
                <w:rFonts w:ascii="Avenir" w:hAnsi="Avenir" w:cstheme="majorHAnsi"/>
                <w:noProof/>
                <w:color w:val="0563C1"/>
                <w:sz w:val="16"/>
                <w:szCs w:val="16"/>
                <w:u w:val="single"/>
                <w:lang w:val="fr-FR"/>
              </w:rPr>
            </w:pPr>
            <w:hyperlink r:id="rId36" w:history="1">
              <w:r w:rsidR="00E95BD0" w:rsidRPr="006F3CB3">
                <w:rPr>
                  <w:rFonts w:ascii="Avenir" w:hAnsi="Avenir" w:cstheme="majorHAnsi"/>
                  <w:noProof/>
                  <w:color w:val="0563C1"/>
                  <w:sz w:val="16"/>
                  <w:szCs w:val="16"/>
                  <w:lang w:val="fr-FR"/>
                </w:rPr>
                <w:t>https://medd.gouv.cd/rencontre-strategique-a-kisangani-le-programme-de-gestion-durable-des-forets-etablit-son-empreinte-dans-la-tshopo/</w:t>
              </w:r>
            </w:hyperlink>
          </w:p>
        </w:tc>
      </w:tr>
      <w:tr w:rsidR="00E95BD0" w:rsidRPr="00393289" w14:paraId="732E06B7"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14F4225" w14:textId="747EBEB5"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2C7F068E" w14:textId="513E8994"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color w:val="1D2228"/>
                <w:sz w:val="16"/>
                <w:szCs w:val="16"/>
                <w:lang w:val="fr-FR" w:eastAsia="fr-BE"/>
              </w:rPr>
              <w:t xml:space="preserve">Programme de Gestion Durable des Forêts en RDC : le territoire de </w:t>
            </w:r>
            <w:proofErr w:type="spellStart"/>
            <w:r w:rsidRPr="006F3CB3">
              <w:rPr>
                <w:rFonts w:ascii="Avenir" w:hAnsi="Avenir" w:cstheme="majorHAnsi"/>
                <w:color w:val="1D2228"/>
                <w:sz w:val="16"/>
                <w:szCs w:val="16"/>
                <w:lang w:val="fr-FR" w:eastAsia="fr-BE"/>
              </w:rPr>
              <w:t>Banalia</w:t>
            </w:r>
            <w:proofErr w:type="spellEnd"/>
            <w:r w:rsidRPr="006F3CB3">
              <w:rPr>
                <w:rFonts w:ascii="Avenir" w:hAnsi="Avenir" w:cstheme="majorHAnsi"/>
                <w:color w:val="1D2228"/>
                <w:sz w:val="16"/>
                <w:szCs w:val="16"/>
                <w:lang w:val="fr-FR" w:eastAsia="fr-BE"/>
              </w:rPr>
              <w:t xml:space="preserve"> sert de site « pilote » </w:t>
            </w:r>
          </w:p>
          <w:p w14:paraId="68A9632D" w14:textId="77777777" w:rsidR="00E95BD0" w:rsidRPr="006F3CB3" w:rsidRDefault="00E95BD0" w:rsidP="00866000">
            <w:pPr>
              <w:ind w:right="28"/>
              <w:rPr>
                <w:rFonts w:ascii="Avenir" w:hAnsi="Avenir" w:cstheme="majorHAnsi"/>
                <w:color w:val="1D2228"/>
                <w:sz w:val="16"/>
                <w:szCs w:val="16"/>
                <w:lang w:val="fr-FR" w:eastAsia="fr-BE"/>
              </w:rPr>
            </w:pP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54E981A" w14:textId="35264A23" w:rsidR="00E95BD0" w:rsidRPr="006F3CB3" w:rsidRDefault="00C84020" w:rsidP="00866000">
            <w:pPr>
              <w:ind w:left="20" w:right="28" w:hanging="10"/>
              <w:rPr>
                <w:rFonts w:ascii="Avenir" w:hAnsi="Avenir" w:cstheme="majorHAnsi"/>
                <w:noProof/>
                <w:color w:val="0563C1"/>
                <w:sz w:val="16"/>
                <w:szCs w:val="16"/>
                <w:u w:val="single"/>
                <w:lang w:val="fr-FR"/>
              </w:rPr>
            </w:pPr>
            <w:hyperlink r:id="rId37" w:history="1">
              <w:r w:rsidR="00E95BD0" w:rsidRPr="006F3CB3">
                <w:rPr>
                  <w:rFonts w:ascii="Avenir" w:hAnsi="Avenir" w:cstheme="majorHAnsi"/>
                  <w:noProof/>
                  <w:color w:val="0563C1"/>
                  <w:sz w:val="16"/>
                  <w:szCs w:val="16"/>
                  <w:lang w:val="fr-FR"/>
                </w:rPr>
                <w:t>https://medd.gouv.cd/programme-de-gestion-durable-des-forets-en-rdc-le-territoire-de-banalia-sert-de-pilote/</w:t>
              </w:r>
            </w:hyperlink>
          </w:p>
        </w:tc>
      </w:tr>
      <w:tr w:rsidR="00E95BD0" w:rsidRPr="00393289" w14:paraId="065DB3E8"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067661C7" w14:textId="0309038F" w:rsidR="00E95BD0" w:rsidRPr="006F3CB3" w:rsidRDefault="00E95BD0" w:rsidP="00866000">
            <w:pPr>
              <w:ind w:right="28"/>
              <w:rPr>
                <w:rFonts w:ascii="Avenir" w:eastAsia="Avenir" w:hAnsi="Avenir" w:cstheme="majorHAnsi"/>
                <w:sz w:val="16"/>
                <w:szCs w:val="16"/>
                <w:lang w:val="fr-FR"/>
              </w:rPr>
            </w:pPr>
            <w:r w:rsidRPr="006F3CB3">
              <w:rPr>
                <w:rFonts w:ascii="Avenir" w:eastAsia="Avenir" w:hAnsi="Avenir" w:cstheme="majorHAnsi"/>
                <w:sz w:val="16"/>
                <w:szCs w:val="16"/>
                <w:lang w:val="fr-FR"/>
              </w:rPr>
              <w:t>Population de la Province de la Tshopo</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0691B583" w14:textId="7E9EB3E1"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color w:val="1D2228"/>
                <w:sz w:val="16"/>
                <w:szCs w:val="16"/>
                <w:lang w:val="fr-FR" w:eastAsia="fr-BE"/>
              </w:rPr>
              <w:t>Participation de la Ministre à l’atelier de lancement du PGDF dans la Tshopo</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EED0822" w14:textId="6C59B993" w:rsidR="00E95BD0" w:rsidRPr="006F3CB3" w:rsidRDefault="00C84020" w:rsidP="00866000">
            <w:pPr>
              <w:ind w:left="20" w:right="28" w:hanging="10"/>
              <w:rPr>
                <w:rFonts w:ascii="Avenir" w:hAnsi="Avenir" w:cstheme="majorHAnsi"/>
                <w:noProof/>
                <w:color w:val="0563C1"/>
                <w:sz w:val="16"/>
                <w:szCs w:val="16"/>
                <w:u w:val="single"/>
                <w:lang w:val="fr-FR"/>
              </w:rPr>
            </w:pPr>
            <w:hyperlink r:id="rId38" w:history="1">
              <w:r w:rsidR="00E95BD0" w:rsidRPr="006F3CB3">
                <w:rPr>
                  <w:rFonts w:ascii="Avenir" w:hAnsi="Avenir" w:cstheme="majorHAnsi"/>
                  <w:noProof/>
                  <w:color w:val="0563C1"/>
                  <w:sz w:val="16"/>
                  <w:szCs w:val="16"/>
                  <w:lang w:val="fr-FR"/>
                </w:rPr>
                <w:t>https://www.boyomainfo.com/environnement-quand-lafd-sinvestit-dans-la-protection-des-forets-de-la-rdc/</w:t>
              </w:r>
            </w:hyperlink>
          </w:p>
        </w:tc>
      </w:tr>
      <w:tr w:rsidR="00E95BD0" w:rsidRPr="00393289" w14:paraId="04CBB6E9" w14:textId="77777777" w:rsidTr="00866000">
        <w:trPr>
          <w:trHeight w:val="868"/>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6FB3133" w14:textId="16BB82BC" w:rsidR="00E95BD0" w:rsidRPr="006F3CB3" w:rsidRDefault="00E95BD0"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Population de la Province de la Tshopo</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7D9B5999" w14:textId="5CDD718D" w:rsidR="00E95BD0" w:rsidRPr="006F3CB3" w:rsidRDefault="00E95BD0" w:rsidP="00866000">
            <w:pPr>
              <w:ind w:left="20" w:right="28" w:hanging="10"/>
              <w:rPr>
                <w:rFonts w:ascii="Avenir" w:hAnsi="Avenir" w:cstheme="majorHAnsi"/>
                <w:color w:val="1D2228"/>
                <w:sz w:val="16"/>
                <w:szCs w:val="16"/>
                <w:lang w:val="fr-FR" w:eastAsia="fr-BE"/>
              </w:rPr>
            </w:pPr>
            <w:r w:rsidRPr="006F3CB3">
              <w:rPr>
                <w:rFonts w:ascii="Avenir" w:hAnsi="Avenir" w:cstheme="majorHAnsi"/>
                <w:sz w:val="16"/>
                <w:szCs w:val="16"/>
                <w:lang w:val="fr-FR"/>
              </w:rPr>
              <w:t xml:space="preserve">« Programme de Gestion Durable des Forêts en RDC : le territoire de </w:t>
            </w:r>
            <w:proofErr w:type="spellStart"/>
            <w:r w:rsidRPr="006F3CB3">
              <w:rPr>
                <w:rFonts w:ascii="Avenir" w:hAnsi="Avenir" w:cstheme="majorHAnsi"/>
                <w:sz w:val="16"/>
                <w:szCs w:val="16"/>
                <w:lang w:val="fr-FR"/>
              </w:rPr>
              <w:t>Banalia</w:t>
            </w:r>
            <w:proofErr w:type="spellEnd"/>
            <w:r w:rsidRPr="006F3CB3">
              <w:rPr>
                <w:rFonts w:ascii="Avenir" w:hAnsi="Avenir" w:cstheme="majorHAnsi"/>
                <w:sz w:val="16"/>
                <w:szCs w:val="16"/>
                <w:lang w:val="fr-FR"/>
              </w:rPr>
              <w:t xml:space="preserve"> sert de « pilote</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BC94E3F" w14:textId="5F2311EE" w:rsidR="00E95BD0" w:rsidRPr="006F3CB3" w:rsidRDefault="00C84020" w:rsidP="00866000">
            <w:pPr>
              <w:ind w:left="20" w:right="28" w:hanging="10"/>
              <w:rPr>
                <w:rFonts w:ascii="Avenir" w:hAnsi="Avenir" w:cstheme="majorHAnsi"/>
                <w:noProof/>
                <w:color w:val="0563C1"/>
                <w:sz w:val="16"/>
                <w:szCs w:val="16"/>
                <w:u w:val="single"/>
                <w:lang w:val="fr-FR"/>
              </w:rPr>
            </w:pPr>
            <w:hyperlink r:id="rId39" w:history="1">
              <w:r w:rsidR="00E95BD0" w:rsidRPr="006F3CB3">
                <w:rPr>
                  <w:rFonts w:ascii="Avenir" w:hAnsi="Avenir" w:cstheme="majorHAnsi"/>
                  <w:noProof/>
                  <w:color w:val="0563C1"/>
                  <w:sz w:val="16"/>
                  <w:szCs w:val="16"/>
                  <w:lang w:val="fr-FR"/>
                </w:rPr>
                <w:t>https://www.kis24.info/programme-de-gestion-durable-des-forets-en-rdc-le-territoire-de-banalia-sert-de-pilote/</w:t>
              </w:r>
            </w:hyperlink>
          </w:p>
        </w:tc>
      </w:tr>
      <w:tr w:rsidR="000B35C2" w:rsidRPr="00393289" w14:paraId="5B59C877"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6AE6D4F6" w14:textId="6F316343"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3484C087" w14:textId="44B0FE07" w:rsidR="000B35C2" w:rsidRPr="006F3CB3" w:rsidRDefault="000B35C2" w:rsidP="00866000">
            <w:pPr>
              <w:ind w:left="20" w:right="28" w:hanging="10"/>
              <w:rPr>
                <w:rFonts w:ascii="Avenir" w:hAnsi="Avenir" w:cstheme="majorHAnsi"/>
                <w:color w:val="1D2228"/>
                <w:sz w:val="16"/>
                <w:szCs w:val="16"/>
                <w:lang w:val="fr-FR" w:eastAsia="fr-BE"/>
              </w:rPr>
            </w:pPr>
            <w:r w:rsidRPr="006F3CB3">
              <w:rPr>
                <w:rFonts w:ascii="Avenir" w:hAnsi="Avenir" w:cstheme="majorHAnsi"/>
                <w:noProof/>
                <w:sz w:val="16"/>
                <w:szCs w:val="16"/>
                <w:lang w:val="fr-FR"/>
              </w:rPr>
              <w:t>Environnement : Lancement des travaux de construction du Centre de Surveillance Forestière Nationale avec la participation du PGDF</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63DAC8E4" w14:textId="7E15C9BD" w:rsidR="000B35C2" w:rsidRPr="006F3CB3" w:rsidRDefault="00C84020" w:rsidP="00866000">
            <w:pPr>
              <w:ind w:left="20" w:right="28" w:hanging="10"/>
              <w:rPr>
                <w:rFonts w:ascii="Avenir" w:eastAsia="Avenir" w:hAnsi="Avenir" w:cstheme="majorHAnsi"/>
                <w:sz w:val="16"/>
                <w:szCs w:val="16"/>
                <w:lang w:val="fr-FR"/>
              </w:rPr>
            </w:pPr>
            <w:hyperlink r:id="rId40" w:history="1">
              <w:r w:rsidR="000B35C2" w:rsidRPr="006F3CB3">
                <w:rPr>
                  <w:rFonts w:ascii="Avenir" w:hAnsi="Avenir" w:cstheme="majorHAnsi"/>
                  <w:noProof/>
                  <w:color w:val="0563C1"/>
                  <w:sz w:val="16"/>
                  <w:szCs w:val="16"/>
                  <w:u w:val="single"/>
                  <w:lang w:val="fr-FR"/>
                </w:rPr>
                <w:t>https://medd.gouv.cd/environnement-lancement-des-travaux-de-construction-du-centre-de-surveillance-forestiere-nationale/</w:t>
              </w:r>
            </w:hyperlink>
            <w:r w:rsidR="000B35C2" w:rsidRPr="006F3CB3">
              <w:rPr>
                <w:rFonts w:ascii="Avenir" w:hAnsi="Avenir" w:cstheme="majorHAnsi"/>
                <w:noProof/>
                <w:sz w:val="16"/>
                <w:szCs w:val="16"/>
                <w:lang w:val="fr-FR"/>
              </w:rPr>
              <w:t xml:space="preserve">     </w:t>
            </w:r>
          </w:p>
        </w:tc>
      </w:tr>
      <w:tr w:rsidR="000B35C2" w:rsidRPr="00393289" w14:paraId="7CF54CA6"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3E696B9F" w14:textId="54B9E392"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6D527A3E" w14:textId="550E2C15" w:rsidR="000B35C2" w:rsidRPr="006F3CB3" w:rsidRDefault="000B35C2" w:rsidP="00866000">
            <w:pPr>
              <w:ind w:left="20" w:right="28" w:hanging="10"/>
              <w:rPr>
                <w:rFonts w:ascii="Avenir" w:eastAsia="Avenir" w:hAnsi="Avenir" w:cstheme="majorHAnsi"/>
                <w:sz w:val="16"/>
                <w:szCs w:val="16"/>
                <w:lang w:val="fr-FR"/>
              </w:rPr>
            </w:pPr>
            <w:r w:rsidRPr="006F3CB3">
              <w:rPr>
                <w:rFonts w:ascii="Avenir" w:hAnsi="Avenir" w:cstheme="majorHAnsi"/>
                <w:noProof/>
                <w:sz w:val="16"/>
                <w:szCs w:val="16"/>
                <w:lang w:val="fr-FR"/>
              </w:rPr>
              <w:t>Programme de Gestion Durable des Forêts en RDC : le territoire de Banalia sert de « pilote »</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028814E" w14:textId="24E943A2" w:rsidR="000B35C2" w:rsidRPr="006F3CB3" w:rsidRDefault="00C84020" w:rsidP="00866000">
            <w:pPr>
              <w:ind w:left="20" w:right="28" w:hanging="10"/>
              <w:rPr>
                <w:rFonts w:ascii="Avenir" w:eastAsia="Avenir" w:hAnsi="Avenir" w:cstheme="majorHAnsi"/>
                <w:sz w:val="16"/>
                <w:szCs w:val="16"/>
                <w:lang w:val="fr-FR"/>
              </w:rPr>
            </w:pPr>
            <w:hyperlink r:id="rId41" w:history="1">
              <w:r w:rsidR="000B35C2" w:rsidRPr="006F3CB3">
                <w:rPr>
                  <w:rFonts w:ascii="Avenir" w:hAnsi="Avenir" w:cstheme="majorHAnsi"/>
                  <w:noProof/>
                  <w:color w:val="0563C1"/>
                  <w:sz w:val="16"/>
                  <w:szCs w:val="16"/>
                  <w:u w:val="single"/>
                  <w:lang w:val="fr-FR"/>
                </w:rPr>
                <w:t>https://medd.gouv.cd/programme-de-gestion-durable-des-forets-en-rdc-le-territoire-de-banalia-sert-de-pilote/</w:t>
              </w:r>
            </w:hyperlink>
            <w:r w:rsidR="000B35C2" w:rsidRPr="006F3CB3">
              <w:rPr>
                <w:rFonts w:ascii="Avenir" w:hAnsi="Avenir" w:cstheme="majorHAnsi"/>
                <w:noProof/>
                <w:sz w:val="16"/>
                <w:szCs w:val="16"/>
                <w:lang w:val="fr-FR"/>
              </w:rPr>
              <w:t xml:space="preserve"> </w:t>
            </w:r>
          </w:p>
        </w:tc>
      </w:tr>
      <w:tr w:rsidR="000B35C2" w:rsidRPr="00393289" w14:paraId="48FA8FE3"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3DA39744" w14:textId="16CAFC1F"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lastRenderedPageBreak/>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7EEE9BD" w14:textId="1BBDFDCB" w:rsidR="000B35C2" w:rsidRPr="006F3CB3" w:rsidRDefault="000B35C2" w:rsidP="00866000">
            <w:pPr>
              <w:ind w:left="20" w:right="28" w:hanging="10"/>
              <w:rPr>
                <w:rFonts w:ascii="Avenir" w:eastAsia="Avenir" w:hAnsi="Avenir" w:cstheme="majorHAnsi"/>
                <w:sz w:val="16"/>
                <w:szCs w:val="16"/>
                <w:lang w:val="fr-FR"/>
              </w:rPr>
            </w:pPr>
            <w:r w:rsidRPr="006F3CB3">
              <w:rPr>
                <w:rFonts w:ascii="Avenir" w:hAnsi="Avenir" w:cstheme="majorHAnsi"/>
                <w:noProof/>
                <w:sz w:val="16"/>
                <w:szCs w:val="16"/>
                <w:lang w:val="fr-FR"/>
              </w:rPr>
              <w:t>Mongala : Réunion de sensibilisation des Exploitants Artisanaux à Lisala pour la mise en œuvre du Programme de Gestion Durable des Forêts</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3389CFED" w14:textId="23D46DF4" w:rsidR="000B35C2" w:rsidRPr="006F3CB3" w:rsidRDefault="00C84020" w:rsidP="00866000">
            <w:pPr>
              <w:ind w:left="20" w:right="28" w:hanging="10"/>
              <w:rPr>
                <w:rFonts w:ascii="Avenir" w:eastAsia="Avenir" w:hAnsi="Avenir" w:cstheme="majorHAnsi"/>
                <w:sz w:val="16"/>
                <w:szCs w:val="16"/>
                <w:lang w:val="fr-FR"/>
              </w:rPr>
            </w:pPr>
            <w:hyperlink r:id="rId42" w:history="1">
              <w:r w:rsidR="000B35C2" w:rsidRPr="006F3CB3">
                <w:rPr>
                  <w:rFonts w:ascii="Avenir" w:hAnsi="Avenir" w:cstheme="majorHAnsi"/>
                  <w:noProof/>
                  <w:color w:val="0563C1"/>
                  <w:sz w:val="16"/>
                  <w:szCs w:val="16"/>
                  <w:u w:val="single"/>
                  <w:lang w:val="fr-FR"/>
                </w:rPr>
                <w:t>https://medd.gouv.cd/mongala-reunion-de-sensibilisation-des-exploitants-artisanaux-a-lisala-pour-la-mise-en-oeuvre-du-programme-de-gestion-durable-des-forets/</w:t>
              </w:r>
            </w:hyperlink>
            <w:r w:rsidR="000B35C2" w:rsidRPr="006F3CB3">
              <w:rPr>
                <w:rFonts w:ascii="Avenir" w:hAnsi="Avenir" w:cstheme="majorHAnsi"/>
                <w:noProof/>
                <w:sz w:val="16"/>
                <w:szCs w:val="16"/>
                <w:lang w:val="fr-FR"/>
              </w:rPr>
              <w:t xml:space="preserve"> </w:t>
            </w:r>
          </w:p>
        </w:tc>
      </w:tr>
      <w:tr w:rsidR="000B35C2" w:rsidRPr="00393289" w14:paraId="682C53E0"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C32839D" w14:textId="0436F4ED"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8EFFD46" w14:textId="62BE1841" w:rsidR="000B35C2" w:rsidRPr="006F3CB3" w:rsidRDefault="000B35C2" w:rsidP="00866000">
            <w:pPr>
              <w:ind w:left="20" w:right="28" w:hanging="10"/>
              <w:rPr>
                <w:rFonts w:ascii="Avenir" w:eastAsia="Avenir" w:hAnsi="Avenir" w:cstheme="majorHAnsi"/>
                <w:sz w:val="16"/>
                <w:szCs w:val="16"/>
                <w:lang w:val="fr-FR"/>
              </w:rPr>
            </w:pPr>
            <w:r w:rsidRPr="006F3CB3">
              <w:rPr>
                <w:rFonts w:ascii="Avenir" w:hAnsi="Avenir" w:cstheme="majorHAnsi"/>
                <w:noProof/>
                <w:sz w:val="16"/>
                <w:szCs w:val="16"/>
                <w:lang w:val="fr-FR"/>
              </w:rPr>
              <w:t>MEDD : Vers la programmation géographique des ressources forestières en RDC</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9D414BC" w14:textId="278AE3C9" w:rsidR="000B35C2" w:rsidRPr="006F3CB3" w:rsidRDefault="00C84020" w:rsidP="00866000">
            <w:pPr>
              <w:ind w:left="20" w:right="28" w:hanging="10"/>
              <w:rPr>
                <w:rFonts w:ascii="Avenir" w:eastAsia="Avenir" w:hAnsi="Avenir" w:cstheme="majorHAnsi"/>
                <w:sz w:val="16"/>
                <w:szCs w:val="16"/>
                <w:lang w:val="fr-FR"/>
              </w:rPr>
            </w:pPr>
            <w:hyperlink r:id="rId43" w:history="1">
              <w:r w:rsidR="000B35C2" w:rsidRPr="006F3CB3">
                <w:rPr>
                  <w:rFonts w:ascii="Avenir" w:hAnsi="Avenir" w:cstheme="majorHAnsi"/>
                  <w:noProof/>
                  <w:color w:val="0563C1"/>
                  <w:sz w:val="16"/>
                  <w:szCs w:val="16"/>
                  <w:u w:val="single"/>
                  <w:lang w:val="fr-FR"/>
                </w:rPr>
                <w:t>https://medd.gouv.cd/medd-vers-la-programmation-geographique-des-ressources-forestieres-en-rdc/</w:t>
              </w:r>
            </w:hyperlink>
            <w:r w:rsidR="000B35C2" w:rsidRPr="006F3CB3">
              <w:rPr>
                <w:rFonts w:ascii="Avenir" w:hAnsi="Avenir" w:cstheme="majorHAnsi"/>
                <w:noProof/>
                <w:sz w:val="16"/>
                <w:szCs w:val="16"/>
                <w:lang w:val="fr-FR"/>
              </w:rPr>
              <w:t xml:space="preserve"> </w:t>
            </w:r>
          </w:p>
        </w:tc>
      </w:tr>
      <w:tr w:rsidR="000B35C2" w:rsidRPr="00393289" w14:paraId="21A2C795"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C8B2A30" w14:textId="4B5EDC66"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21DE3D8B" w14:textId="31B568B4" w:rsidR="000B35C2" w:rsidRPr="006F3CB3" w:rsidRDefault="000B35C2" w:rsidP="00866000">
            <w:pPr>
              <w:ind w:left="20" w:right="28" w:hanging="10"/>
              <w:rPr>
                <w:rFonts w:ascii="Avenir" w:eastAsia="Avenir" w:hAnsi="Avenir" w:cstheme="majorHAnsi"/>
                <w:sz w:val="16"/>
                <w:szCs w:val="16"/>
                <w:lang w:val="fr-FR"/>
              </w:rPr>
            </w:pPr>
            <w:r w:rsidRPr="006F3CB3">
              <w:rPr>
                <w:rFonts w:ascii="Avenir" w:hAnsi="Avenir" w:cstheme="majorHAnsi"/>
                <w:noProof/>
                <w:sz w:val="16"/>
                <w:szCs w:val="16"/>
                <w:lang w:val="fr-FR"/>
              </w:rPr>
              <w:t>Deuxième réunion du Comité de Pilotage du Programme de Gestion Durable des Forêts : Évaluation et Planification Stratégiques</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65EBC99F" w14:textId="16516E10" w:rsidR="000B35C2" w:rsidRPr="006F3CB3" w:rsidRDefault="00C84020" w:rsidP="00866000">
            <w:pPr>
              <w:ind w:left="20" w:right="28" w:hanging="10"/>
              <w:rPr>
                <w:rFonts w:ascii="Avenir" w:eastAsia="Avenir" w:hAnsi="Avenir" w:cstheme="majorHAnsi"/>
                <w:sz w:val="16"/>
                <w:szCs w:val="16"/>
                <w:lang w:val="fr-FR"/>
              </w:rPr>
            </w:pPr>
            <w:hyperlink r:id="rId44" w:history="1">
              <w:r w:rsidR="000B35C2" w:rsidRPr="006F3CB3">
                <w:rPr>
                  <w:rFonts w:ascii="Avenir" w:hAnsi="Avenir" w:cstheme="majorHAnsi"/>
                  <w:noProof/>
                  <w:color w:val="0563C1"/>
                  <w:sz w:val="16"/>
                  <w:szCs w:val="16"/>
                  <w:u w:val="single"/>
                  <w:lang w:val="fr-FR"/>
                </w:rPr>
                <w:t>https://medd.gouv.cd/deuxieme-reunion-du-comite-de-pilotage-du-programme-de-gestion-durable-des-forets-evaluation-et-planification-strategiques/</w:t>
              </w:r>
            </w:hyperlink>
            <w:r w:rsidR="000B35C2" w:rsidRPr="006F3CB3">
              <w:rPr>
                <w:rFonts w:ascii="Avenir" w:hAnsi="Avenir" w:cstheme="majorHAnsi"/>
                <w:noProof/>
                <w:sz w:val="16"/>
                <w:szCs w:val="16"/>
                <w:lang w:val="fr-FR"/>
              </w:rPr>
              <w:t xml:space="preserve"> </w:t>
            </w:r>
          </w:p>
        </w:tc>
      </w:tr>
      <w:tr w:rsidR="000B35C2" w:rsidRPr="00393289" w14:paraId="41CFD478" w14:textId="77777777" w:rsidTr="00866000">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CEBA739" w14:textId="113A06A8" w:rsidR="000B35C2" w:rsidRPr="006F3CB3" w:rsidRDefault="000B35C2" w:rsidP="00866000">
            <w:pPr>
              <w:ind w:left="20" w:right="28" w:hanging="10"/>
              <w:rPr>
                <w:rFonts w:ascii="Avenir" w:eastAsia="Avenir" w:hAnsi="Avenir" w:cstheme="majorHAnsi"/>
                <w:sz w:val="16"/>
                <w:szCs w:val="16"/>
                <w:lang w:val="fr-FR"/>
              </w:rPr>
            </w:pPr>
            <w:r w:rsidRPr="006F3CB3">
              <w:rPr>
                <w:rFonts w:ascii="Avenir" w:eastAsia="Avenir" w:hAnsi="Avenir" w:cstheme="majorHAnsi"/>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077B1492" w14:textId="177E9B3C" w:rsidR="000B35C2" w:rsidRPr="006F3CB3" w:rsidRDefault="000B35C2" w:rsidP="00866000">
            <w:pPr>
              <w:ind w:left="20" w:right="28" w:hanging="10"/>
              <w:rPr>
                <w:rFonts w:ascii="Avenir" w:eastAsia="Avenir" w:hAnsi="Avenir" w:cstheme="majorHAnsi"/>
                <w:sz w:val="16"/>
                <w:szCs w:val="16"/>
                <w:lang w:val="fr-FR"/>
              </w:rPr>
            </w:pPr>
            <w:r w:rsidRPr="006F3CB3">
              <w:rPr>
                <w:rFonts w:ascii="Avenir" w:hAnsi="Avenir" w:cstheme="majorHAnsi"/>
                <w:noProof/>
                <w:sz w:val="16"/>
                <w:szCs w:val="16"/>
                <w:lang w:val="fr-FR"/>
              </w:rPr>
              <w:t>Vers une Nouvelle Politique Forestière Ambitieuse : Atelier de Diagnostic Sectoriel pour la Gestion Durable des Forêts en RDC</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7D0D6DF" w14:textId="4CF81FB2" w:rsidR="000B35C2" w:rsidRPr="006F3CB3" w:rsidRDefault="00C84020" w:rsidP="00866000">
            <w:pPr>
              <w:ind w:left="20" w:right="28" w:hanging="10"/>
              <w:rPr>
                <w:rFonts w:ascii="Avenir" w:eastAsia="Avenir" w:hAnsi="Avenir" w:cstheme="majorHAnsi"/>
                <w:sz w:val="16"/>
                <w:szCs w:val="16"/>
                <w:lang w:val="fr-FR"/>
              </w:rPr>
            </w:pPr>
            <w:hyperlink r:id="rId45" w:history="1">
              <w:r w:rsidR="000B35C2" w:rsidRPr="006F3CB3">
                <w:rPr>
                  <w:rFonts w:ascii="Avenir" w:hAnsi="Avenir" w:cstheme="majorHAnsi"/>
                  <w:noProof/>
                  <w:color w:val="0563C1"/>
                  <w:sz w:val="16"/>
                  <w:szCs w:val="16"/>
                  <w:u w:val="single"/>
                  <w:lang w:val="fr-FR"/>
                </w:rPr>
                <w:t>https://medd.gouv.cd/vers-une-nouvelle-politique-forestiere-ambitieuse-atelier-de-diagnostic-sectoriel-pour-la-gestion-durable-des-forets-en-rdc/</w:t>
              </w:r>
            </w:hyperlink>
            <w:r w:rsidR="000B35C2" w:rsidRPr="006F3CB3">
              <w:rPr>
                <w:rFonts w:ascii="Avenir" w:hAnsi="Avenir" w:cstheme="majorHAnsi"/>
                <w:noProof/>
                <w:sz w:val="16"/>
                <w:szCs w:val="16"/>
                <w:lang w:val="fr-FR"/>
              </w:rPr>
              <w:t xml:space="preserve"> </w:t>
            </w:r>
          </w:p>
        </w:tc>
      </w:tr>
      <w:tr w:rsidR="00163545" w:rsidRPr="00393289" w14:paraId="47ED660F" w14:textId="77777777" w:rsidTr="00CD6A43">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7CE55981" w14:textId="77777777" w:rsidR="00163545" w:rsidRPr="006F3CB3" w:rsidRDefault="00163545" w:rsidP="00CD6A43">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05A7A400" w14:textId="77777777" w:rsidR="00163545" w:rsidRPr="006F3CB3" w:rsidRDefault="00163545" w:rsidP="00CD6A43">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La RDC initie l’élaboration de sa Politique Forestière</w:t>
            </w:r>
          </w:p>
          <w:p w14:paraId="0B4B4A7A" w14:textId="77777777" w:rsidR="00163545" w:rsidRPr="006F3CB3" w:rsidRDefault="00163545" w:rsidP="00CD6A43">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Nationale : Un atelier clé pour</w:t>
            </w:r>
          </w:p>
          <w:p w14:paraId="6274DFD1" w14:textId="77777777" w:rsidR="00163545" w:rsidRPr="006F3CB3" w:rsidRDefault="00163545" w:rsidP="00CD6A43">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assurer un avenir durable des</w:t>
            </w:r>
          </w:p>
          <w:p w14:paraId="38BB494A" w14:textId="77777777" w:rsidR="00163545" w:rsidRPr="006F3CB3" w:rsidRDefault="00163545" w:rsidP="00CD6A43">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Forêts</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03F77919" w14:textId="77777777" w:rsidR="00163545" w:rsidRPr="006F3CB3" w:rsidRDefault="00163545" w:rsidP="00CD6A43">
            <w:pPr>
              <w:ind w:left="20" w:right="28" w:hanging="10"/>
              <w:rPr>
                <w:rFonts w:ascii="Avenir Book" w:hAnsi="Avenir Book"/>
                <w:sz w:val="16"/>
                <w:szCs w:val="16"/>
                <w:lang w:val="fr-FR"/>
              </w:rPr>
            </w:pPr>
            <w:r w:rsidRPr="006F3CB3">
              <w:rPr>
                <w:rFonts w:ascii="Avenir" w:hAnsi="Avenir" w:cstheme="majorHAnsi"/>
                <w:noProof/>
                <w:color w:val="0563C1"/>
                <w:sz w:val="16"/>
                <w:szCs w:val="16"/>
                <w:u w:val="single"/>
                <w:lang w:val="fr-FR"/>
              </w:rPr>
              <w:t>https://www.google.com/search?client=safari&amp;rls=en&amp;q=La+RDC+initie+l%E2%80%99%C3%A9laboration+de+sa+Politique+Foresti%C3%A8re++Nationale+%3A+Un+atelier+cl%C3%A9+pour++assurer+un+avenir+durable+des++For%C3%AAts&amp;ie=UTF-8&amp;oe=UTF-8</w:t>
            </w:r>
          </w:p>
        </w:tc>
      </w:tr>
      <w:tr w:rsidR="002F0B28" w:rsidRPr="00393289" w14:paraId="224F6017" w14:textId="77777777" w:rsidTr="002F0B28">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F389581" w14:textId="3964D15D" w:rsidR="002F0B28" w:rsidRPr="006F3CB3" w:rsidRDefault="002F0B28" w:rsidP="002F0B28">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4FF3F03" w14:textId="77777777" w:rsidR="002F0B28" w:rsidRPr="006F3CB3" w:rsidRDefault="002F0B28" w:rsidP="002F0B28">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Consolidation de la Politique Forestière Nationale : Avancées de la Deuxième Journée de la Retraite à Kisantu</w:t>
            </w:r>
          </w:p>
          <w:p w14:paraId="58CC2A16" w14:textId="77777777" w:rsidR="002F0B28" w:rsidRPr="006F3CB3" w:rsidRDefault="002F0B28" w:rsidP="002F0B28">
            <w:pPr>
              <w:ind w:left="20" w:right="28" w:hanging="10"/>
              <w:rPr>
                <w:rFonts w:ascii="Avenir" w:hAnsi="Avenir" w:cstheme="majorHAnsi"/>
                <w:noProof/>
                <w:sz w:val="16"/>
                <w:szCs w:val="16"/>
                <w:lang w:val="fr-FR"/>
              </w:rPr>
            </w:pP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2B777EFC" w14:textId="406F8E26" w:rsidR="002F0B28" w:rsidRPr="006F3CB3" w:rsidRDefault="002F0B28" w:rsidP="002F0B28">
            <w:pPr>
              <w:ind w:left="20" w:right="28" w:hanging="10"/>
              <w:rPr>
                <w:rFonts w:ascii="Avenir Book" w:hAnsi="Avenir Book"/>
                <w:sz w:val="16"/>
                <w:szCs w:val="16"/>
                <w:lang w:val="fr-FR"/>
              </w:rPr>
            </w:pPr>
            <w:r w:rsidRPr="006F3CB3">
              <w:rPr>
                <w:rFonts w:ascii="Avenir" w:hAnsi="Avenir" w:cstheme="majorHAnsi"/>
                <w:noProof/>
                <w:color w:val="0563C1"/>
                <w:sz w:val="16"/>
                <w:szCs w:val="16"/>
                <w:u w:val="single"/>
                <w:lang w:val="fr-FR"/>
              </w:rPr>
              <w:t>https://medd.gouv.cd/consolidation-de-la-politique-forestiere-nationale-avancees-de-la-deuxieme-journee-de-la-retraite-a-kisantu/</w:t>
            </w:r>
          </w:p>
        </w:tc>
      </w:tr>
      <w:tr w:rsidR="002F0B28" w:rsidRPr="00393289" w14:paraId="58474E95" w14:textId="77777777" w:rsidTr="002F0B28">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2C8E2BC6" w14:textId="5B926524" w:rsidR="002F0B28" w:rsidRPr="006F3CB3" w:rsidRDefault="002F0B28" w:rsidP="002F0B28">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5F4250E0" w14:textId="77777777" w:rsidR="00163545" w:rsidRPr="006F3CB3" w:rsidRDefault="00163545" w:rsidP="00163545">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Troisième Journée : Révision Finale et Validation des Actions Stratégiques pour la Politique Forestière Nationale</w:t>
            </w:r>
          </w:p>
          <w:p w14:paraId="6532261E" w14:textId="77777777" w:rsidR="002F0B28" w:rsidRPr="006F3CB3" w:rsidRDefault="002F0B28" w:rsidP="002F0B28">
            <w:pPr>
              <w:ind w:left="20" w:right="28" w:hanging="10"/>
              <w:rPr>
                <w:rFonts w:ascii="Avenir" w:hAnsi="Avenir" w:cstheme="majorHAnsi"/>
                <w:noProof/>
                <w:sz w:val="16"/>
                <w:szCs w:val="16"/>
                <w:lang w:val="fr-FR"/>
              </w:rPr>
            </w:pP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4FED28E9" w14:textId="5381490F" w:rsidR="002F0B28" w:rsidRPr="006F3CB3" w:rsidRDefault="00163545" w:rsidP="002F0B28">
            <w:pPr>
              <w:ind w:left="20" w:right="28" w:hanging="10"/>
              <w:rPr>
                <w:rFonts w:ascii="Avenir" w:hAnsi="Avenir" w:cstheme="majorHAnsi"/>
                <w:noProof/>
                <w:color w:val="0563C1"/>
                <w:sz w:val="16"/>
                <w:szCs w:val="16"/>
                <w:u w:val="single"/>
                <w:lang w:val="fr-FR"/>
              </w:rPr>
            </w:pPr>
            <w:r w:rsidRPr="006F3CB3">
              <w:rPr>
                <w:rFonts w:ascii="Avenir" w:hAnsi="Avenir" w:cstheme="majorHAnsi"/>
                <w:noProof/>
                <w:color w:val="0563C1"/>
                <w:sz w:val="16"/>
                <w:szCs w:val="16"/>
                <w:u w:val="single"/>
                <w:lang w:val="fr-FR"/>
              </w:rPr>
              <w:t>https://medd.gouv.cd/troisieme-journee-revision-finale-et-validation-des-actions-strategiques-pour-la-politique-forestiere-nationale/</w:t>
            </w:r>
          </w:p>
        </w:tc>
      </w:tr>
      <w:tr w:rsidR="00163545" w:rsidRPr="00393289" w14:paraId="15C0DA7B" w14:textId="77777777" w:rsidTr="002F0B28">
        <w:trPr>
          <w:trHeight w:val="300"/>
        </w:trPr>
        <w:tc>
          <w:tcPr>
            <w:tcW w:w="2117"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3A10391F" w14:textId="56C08C28" w:rsidR="00163545" w:rsidRPr="006F3CB3" w:rsidRDefault="00163545" w:rsidP="002F0B28">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Grand Public</w:t>
            </w:r>
          </w:p>
        </w:tc>
        <w:tc>
          <w:tcPr>
            <w:tcW w:w="4018"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1B6C3766" w14:textId="1F2911D1" w:rsidR="00163545" w:rsidRPr="006F3CB3" w:rsidRDefault="00163545" w:rsidP="00163545">
            <w:pPr>
              <w:ind w:left="20" w:right="28" w:hanging="10"/>
              <w:rPr>
                <w:rFonts w:ascii="Avenir" w:hAnsi="Avenir" w:cstheme="majorHAnsi"/>
                <w:noProof/>
                <w:sz w:val="16"/>
                <w:szCs w:val="16"/>
                <w:lang w:val="fr-FR"/>
              </w:rPr>
            </w:pPr>
            <w:r w:rsidRPr="006F3CB3">
              <w:rPr>
                <w:rFonts w:ascii="Avenir" w:hAnsi="Avenir" w:cstheme="majorHAnsi"/>
                <w:noProof/>
                <w:sz w:val="16"/>
                <w:szCs w:val="16"/>
                <w:lang w:val="fr-FR"/>
              </w:rPr>
              <w:t>Discours sur l’Etat de la Nation (11.12.2024) – mentionnant l’importance de la Politique Forestière Nationale</w:t>
            </w:r>
            <w:r w:rsidR="00C556E6" w:rsidRPr="006F3CB3">
              <w:rPr>
                <w:rFonts w:ascii="Avenir" w:hAnsi="Avenir" w:cstheme="majorHAnsi"/>
                <w:noProof/>
                <w:sz w:val="16"/>
                <w:szCs w:val="16"/>
                <w:lang w:val="fr-FR"/>
              </w:rPr>
              <w:t xml:space="preserve"> (2h29min55sec)</w:t>
            </w:r>
          </w:p>
        </w:tc>
        <w:tc>
          <w:tcPr>
            <w:tcW w:w="2640" w:type="dxa"/>
            <w:gridSpan w:val="2"/>
            <w:tcBorders>
              <w:top w:val="single" w:sz="8" w:space="0" w:color="000000"/>
              <w:left w:val="nil"/>
              <w:bottom w:val="single" w:sz="8" w:space="0" w:color="000000"/>
              <w:right w:val="single" w:sz="8" w:space="0" w:color="000000"/>
            </w:tcBorders>
            <w:tcMar>
              <w:left w:w="108" w:type="dxa"/>
              <w:right w:w="108" w:type="dxa"/>
            </w:tcMar>
            <w:vAlign w:val="center"/>
          </w:tcPr>
          <w:p w14:paraId="2196156E" w14:textId="5F749584" w:rsidR="00163545" w:rsidRPr="006F3CB3" w:rsidRDefault="00163545" w:rsidP="002F0B28">
            <w:pPr>
              <w:ind w:left="20" w:right="28" w:hanging="10"/>
              <w:rPr>
                <w:rFonts w:ascii="Avenir" w:hAnsi="Avenir" w:cstheme="majorHAnsi"/>
                <w:noProof/>
                <w:color w:val="0563C1"/>
                <w:sz w:val="16"/>
                <w:szCs w:val="16"/>
                <w:u w:val="single"/>
                <w:lang w:val="fr-FR"/>
              </w:rPr>
            </w:pPr>
            <w:r w:rsidRPr="006F3CB3">
              <w:rPr>
                <w:rFonts w:ascii="Avenir" w:hAnsi="Avenir" w:cstheme="majorHAnsi"/>
                <w:noProof/>
                <w:color w:val="0563C1"/>
                <w:sz w:val="16"/>
                <w:szCs w:val="16"/>
                <w:u w:val="single"/>
                <w:lang w:val="fr-FR"/>
              </w:rPr>
              <w:t>https://www.youtube.com/live/tqD9c6QOsPM</w:t>
            </w:r>
          </w:p>
        </w:tc>
      </w:tr>
    </w:tbl>
    <w:p w14:paraId="73A850A3" w14:textId="3986286D" w:rsidR="0D9AC7E1" w:rsidRPr="006F3CB3" w:rsidRDefault="0D9AC7E1" w:rsidP="0D9AC7E1">
      <w:pPr>
        <w:tabs>
          <w:tab w:val="center" w:pos="5024"/>
        </w:tabs>
        <w:spacing w:before="57" w:after="198"/>
        <w:ind w:left="-15"/>
        <w:rPr>
          <w:rFonts w:ascii="Avenir" w:eastAsia="Avenir" w:hAnsi="Avenir" w:cs="Avenir"/>
          <w:color w:val="000000" w:themeColor="text1"/>
          <w:lang w:val="fr-FR"/>
        </w:rPr>
      </w:pPr>
    </w:p>
    <w:p w14:paraId="77529ACD" w14:textId="77777777" w:rsidR="00671E5C" w:rsidRPr="006F3CB3" w:rsidRDefault="00233362" w:rsidP="009D64D2">
      <w:pPr>
        <w:pStyle w:val="Titre1"/>
        <w:numPr>
          <w:ilvl w:val="0"/>
          <w:numId w:val="24"/>
        </w:numPr>
        <w:rPr>
          <w:rFonts w:ascii="Avenir" w:hAnsi="Avenir"/>
          <w:lang w:val="fr-FR"/>
        </w:rPr>
      </w:pPr>
      <w:bookmarkStart w:id="23" w:name="_Toc185405601"/>
      <w:r w:rsidRPr="006F3CB3">
        <w:rPr>
          <w:rFonts w:ascii="Avenir" w:hAnsi="Avenir"/>
          <w:lang w:val="fr-FR"/>
        </w:rPr>
        <w:t>Exécution financière</w:t>
      </w:r>
      <w:bookmarkEnd w:id="23"/>
    </w:p>
    <w:p w14:paraId="77529ACE" w14:textId="2C2CE3CF" w:rsidR="00671E5C" w:rsidRPr="006F3CB3" w:rsidRDefault="005F79D6">
      <w:pPr>
        <w:pStyle w:val="Titre2"/>
        <w:rPr>
          <w:rFonts w:ascii="Avenir" w:hAnsi="Avenir"/>
          <w:lang w:val="fr-FR"/>
        </w:rPr>
      </w:pPr>
      <w:bookmarkStart w:id="24" w:name="_Toc185405602"/>
      <w:r w:rsidRPr="006F3CB3">
        <w:rPr>
          <w:rFonts w:ascii="Avenir" w:hAnsi="Avenir"/>
          <w:lang w:val="fr-FR"/>
        </w:rPr>
        <w:t>7</w:t>
      </w:r>
      <w:r w:rsidR="00233362" w:rsidRPr="006F3CB3">
        <w:rPr>
          <w:rFonts w:ascii="Avenir" w:hAnsi="Avenir"/>
          <w:lang w:val="fr-FR"/>
        </w:rPr>
        <w:t>.1 Décaissements</w:t>
      </w:r>
      <w:bookmarkEnd w:id="24"/>
      <w:r w:rsidR="00233362" w:rsidRPr="006F3CB3">
        <w:rPr>
          <w:rFonts w:ascii="Avenir" w:hAnsi="Avenir"/>
          <w:lang w:val="fr-FR"/>
        </w:rPr>
        <w:t xml:space="preserve"> </w:t>
      </w:r>
    </w:p>
    <w:p w14:paraId="59C43ACB" w14:textId="77777777" w:rsidR="008C5330" w:rsidRPr="006F3CB3" w:rsidRDefault="008C5330" w:rsidP="004C35C2">
      <w:pPr>
        <w:jc w:val="both"/>
        <w:rPr>
          <w:rFonts w:ascii="Arial" w:hAnsi="Arial" w:cs="Arial"/>
          <w:b/>
          <w:i/>
          <w:sz w:val="18"/>
          <w:szCs w:val="20"/>
          <w:lang w:val="fr-FR"/>
        </w:rPr>
      </w:pPr>
    </w:p>
    <w:p w14:paraId="266D174D" w14:textId="7CC5EF46" w:rsidR="002C1EB0" w:rsidRPr="006F3CB3" w:rsidRDefault="002B3DB6" w:rsidP="003015A8">
      <w:pPr>
        <w:pBdr>
          <w:top w:val="nil"/>
          <w:left w:val="nil"/>
          <w:bottom w:val="nil"/>
          <w:right w:val="nil"/>
          <w:between w:val="nil"/>
        </w:pBdr>
        <w:spacing w:after="8"/>
        <w:ind w:left="20" w:hanging="10"/>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Le tableau ci–dessous ren</w:t>
      </w:r>
      <w:r w:rsidR="003015A8" w:rsidRPr="006F3CB3">
        <w:rPr>
          <w:rFonts w:ascii="Avenir" w:eastAsia="Avenir" w:hAnsi="Avenir" w:cstheme="majorHAnsi"/>
          <w:color w:val="000000"/>
          <w:sz w:val="20"/>
          <w:szCs w:val="20"/>
          <w:lang w:val="fr-FR"/>
        </w:rPr>
        <w:t>s</w:t>
      </w:r>
      <w:r w:rsidRPr="006F3CB3">
        <w:rPr>
          <w:rFonts w:ascii="Avenir" w:eastAsia="Avenir" w:hAnsi="Avenir" w:cstheme="majorHAnsi"/>
          <w:color w:val="000000"/>
          <w:sz w:val="20"/>
          <w:szCs w:val="20"/>
          <w:lang w:val="fr-FR"/>
        </w:rPr>
        <w:t>eigne en détail les versements effectués à date par l’AFD sur le concours CCD 1087.</w:t>
      </w:r>
    </w:p>
    <w:p w14:paraId="777CC5DF" w14:textId="77777777" w:rsidR="00C37A20" w:rsidRPr="00E11DF3" w:rsidRDefault="00C37A20" w:rsidP="006F3CB3">
      <w:pPr>
        <w:pBdr>
          <w:top w:val="nil"/>
          <w:left w:val="nil"/>
          <w:bottom w:val="nil"/>
          <w:right w:val="nil"/>
          <w:between w:val="nil"/>
        </w:pBdr>
        <w:spacing w:after="8"/>
        <w:ind w:left="20" w:hanging="10"/>
        <w:jc w:val="center"/>
        <w:rPr>
          <w:rFonts w:ascii="Arial" w:eastAsia="Avenir" w:hAnsi="Arial" w:cs="Arial"/>
          <w:b/>
          <w:i/>
          <w:color w:val="000000"/>
          <w:sz w:val="18"/>
          <w:szCs w:val="20"/>
          <w:lang w:val="fr-FR"/>
        </w:rPr>
      </w:pPr>
      <w:r w:rsidRPr="00E11DF3">
        <w:rPr>
          <w:rFonts w:ascii="Arial" w:eastAsia="Avenir" w:hAnsi="Arial" w:cs="Arial"/>
          <w:b/>
          <w:i/>
          <w:color w:val="000000"/>
          <w:sz w:val="18"/>
          <w:szCs w:val="20"/>
          <w:lang w:val="fr-FR"/>
        </w:rPr>
        <w:t>Tableau 8 : situation des versements du compte CCD 1087</w:t>
      </w:r>
    </w:p>
    <w:p w14:paraId="77529AD2" w14:textId="27B2A8AA" w:rsidR="00671E5C" w:rsidRPr="006F3CB3" w:rsidRDefault="00671E5C">
      <w:pPr>
        <w:spacing w:after="8"/>
        <w:ind w:left="10"/>
        <w:rPr>
          <w:rFonts w:ascii="Avenir" w:eastAsia="Avenir" w:hAnsi="Avenir" w:cs="Avenir"/>
          <w:color w:val="000000"/>
          <w:sz w:val="20"/>
          <w:szCs w:val="20"/>
          <w:lang w:val="fr-FR"/>
        </w:rPr>
      </w:pPr>
    </w:p>
    <w:tbl>
      <w:tblPr>
        <w:tblW w:w="8261" w:type="dxa"/>
        <w:jc w:val="center"/>
        <w:tblCellMar>
          <w:left w:w="70" w:type="dxa"/>
          <w:right w:w="70" w:type="dxa"/>
        </w:tblCellMar>
        <w:tblLook w:val="04A0" w:firstRow="1" w:lastRow="0" w:firstColumn="1" w:lastColumn="0" w:noHBand="0" w:noVBand="1"/>
      </w:tblPr>
      <w:tblGrid>
        <w:gridCol w:w="1167"/>
        <w:gridCol w:w="1356"/>
        <w:gridCol w:w="1356"/>
        <w:gridCol w:w="1356"/>
        <w:gridCol w:w="1356"/>
        <w:gridCol w:w="1670"/>
      </w:tblGrid>
      <w:tr w:rsidR="002B3DB6" w:rsidRPr="00573087" w14:paraId="249AFF67" w14:textId="77777777" w:rsidTr="002B3DB6">
        <w:trPr>
          <w:trHeight w:val="300"/>
          <w:jc w:val="center"/>
        </w:trPr>
        <w:tc>
          <w:tcPr>
            <w:tcW w:w="8261" w:type="dxa"/>
            <w:gridSpan w:val="6"/>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30BED916" w14:textId="77777777" w:rsidR="002B3DB6" w:rsidRPr="006F3CB3" w:rsidRDefault="002B3DB6" w:rsidP="002B3DB6">
            <w:pPr>
              <w:jc w:val="cente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Compte CCD 1087 : Fonds délégués CAFI/FONAREDD</w:t>
            </w:r>
          </w:p>
        </w:tc>
      </w:tr>
      <w:tr w:rsidR="002B3DB6" w:rsidRPr="00573087" w14:paraId="632E897D" w14:textId="77777777" w:rsidTr="002B3DB6">
        <w:trPr>
          <w:trHeight w:val="260"/>
          <w:jc w:val="center"/>
        </w:trPr>
        <w:tc>
          <w:tcPr>
            <w:tcW w:w="11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4E729"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Date</w:t>
            </w:r>
          </w:p>
        </w:tc>
        <w:tc>
          <w:tcPr>
            <w:tcW w:w="27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4FA72"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Mouvement du compte (USD)</w:t>
            </w:r>
          </w:p>
        </w:tc>
        <w:tc>
          <w:tcPr>
            <w:tcW w:w="13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8A622"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Date</w:t>
            </w:r>
          </w:p>
        </w:tc>
        <w:tc>
          <w:tcPr>
            <w:tcW w:w="30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A1B1A"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Mouvement du compte (USD)</w:t>
            </w:r>
          </w:p>
        </w:tc>
      </w:tr>
      <w:tr w:rsidR="002B3DB6" w:rsidRPr="00573087" w14:paraId="6C44E50E" w14:textId="77777777" w:rsidTr="002B3DB6">
        <w:trPr>
          <w:trHeight w:val="270"/>
          <w:jc w:val="center"/>
        </w:trPr>
        <w:tc>
          <w:tcPr>
            <w:tcW w:w="1167" w:type="dxa"/>
            <w:vMerge/>
            <w:tcBorders>
              <w:top w:val="single" w:sz="4" w:space="0" w:color="auto"/>
              <w:left w:val="nil"/>
              <w:bottom w:val="nil"/>
              <w:right w:val="single" w:sz="4" w:space="0" w:color="auto"/>
            </w:tcBorders>
            <w:vAlign w:val="center"/>
            <w:hideMark/>
          </w:tcPr>
          <w:p w14:paraId="0B5D6079"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single" w:sz="4" w:space="0" w:color="auto"/>
              <w:left w:val="nil"/>
              <w:bottom w:val="nil"/>
              <w:right w:val="single" w:sz="4" w:space="0" w:color="auto"/>
            </w:tcBorders>
            <w:shd w:val="clear" w:color="auto" w:fill="auto"/>
            <w:noWrap/>
            <w:vAlign w:val="center"/>
            <w:hideMark/>
          </w:tcPr>
          <w:p w14:paraId="184AB031"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Entrées</w:t>
            </w:r>
          </w:p>
        </w:tc>
        <w:tc>
          <w:tcPr>
            <w:tcW w:w="1356" w:type="dxa"/>
            <w:tcBorders>
              <w:top w:val="single" w:sz="4" w:space="0" w:color="auto"/>
              <w:left w:val="nil"/>
              <w:bottom w:val="nil"/>
              <w:right w:val="single" w:sz="4" w:space="0" w:color="auto"/>
            </w:tcBorders>
            <w:shd w:val="clear" w:color="auto" w:fill="auto"/>
            <w:noWrap/>
            <w:vAlign w:val="center"/>
            <w:hideMark/>
          </w:tcPr>
          <w:p w14:paraId="0455FE0E"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Sorties</w:t>
            </w:r>
          </w:p>
        </w:tc>
        <w:tc>
          <w:tcPr>
            <w:tcW w:w="1356" w:type="dxa"/>
            <w:vMerge/>
            <w:tcBorders>
              <w:top w:val="single" w:sz="4" w:space="0" w:color="auto"/>
              <w:left w:val="nil"/>
              <w:bottom w:val="nil"/>
              <w:right w:val="single" w:sz="4" w:space="0" w:color="auto"/>
            </w:tcBorders>
            <w:vAlign w:val="center"/>
            <w:hideMark/>
          </w:tcPr>
          <w:p w14:paraId="71FFFFAD"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single" w:sz="4" w:space="0" w:color="auto"/>
              <w:left w:val="nil"/>
              <w:bottom w:val="nil"/>
              <w:right w:val="single" w:sz="4" w:space="0" w:color="auto"/>
            </w:tcBorders>
            <w:shd w:val="clear" w:color="auto" w:fill="auto"/>
            <w:noWrap/>
            <w:vAlign w:val="center"/>
            <w:hideMark/>
          </w:tcPr>
          <w:p w14:paraId="05009094"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Entrées</w:t>
            </w:r>
          </w:p>
        </w:tc>
        <w:tc>
          <w:tcPr>
            <w:tcW w:w="1670" w:type="dxa"/>
            <w:tcBorders>
              <w:top w:val="single" w:sz="4" w:space="0" w:color="auto"/>
              <w:left w:val="nil"/>
              <w:bottom w:val="nil"/>
              <w:right w:val="single" w:sz="4" w:space="0" w:color="auto"/>
            </w:tcBorders>
            <w:shd w:val="clear" w:color="auto" w:fill="auto"/>
            <w:noWrap/>
            <w:vAlign w:val="center"/>
            <w:hideMark/>
          </w:tcPr>
          <w:p w14:paraId="01B733A5"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Sorties</w:t>
            </w:r>
          </w:p>
        </w:tc>
      </w:tr>
      <w:tr w:rsidR="002B3DB6" w:rsidRPr="00573087" w14:paraId="2A00D86C" w14:textId="77777777" w:rsidTr="002B3DB6">
        <w:trPr>
          <w:trHeight w:val="270"/>
          <w:jc w:val="center"/>
        </w:trPr>
        <w:tc>
          <w:tcPr>
            <w:tcW w:w="3879"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2A14390F" w14:textId="77777777" w:rsidR="002B3DB6" w:rsidRPr="006F3CB3" w:rsidRDefault="002B3DB6" w:rsidP="002B3DB6">
            <w:pPr>
              <w:jc w:val="cente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PNUD (FONAREDD)</w:t>
            </w:r>
          </w:p>
        </w:tc>
        <w:tc>
          <w:tcPr>
            <w:tcW w:w="4382"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64DDBF4D" w14:textId="77777777" w:rsidR="002B3DB6" w:rsidRPr="006F3CB3" w:rsidRDefault="002B3DB6" w:rsidP="002B3DB6">
            <w:pPr>
              <w:jc w:val="cente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TERREA</w:t>
            </w:r>
          </w:p>
        </w:tc>
      </w:tr>
      <w:tr w:rsidR="002B3DB6" w:rsidRPr="00573087" w14:paraId="672F65D4" w14:textId="77777777" w:rsidTr="002B3DB6">
        <w:trPr>
          <w:trHeight w:val="270"/>
          <w:jc w:val="center"/>
        </w:trPr>
        <w:tc>
          <w:tcPr>
            <w:tcW w:w="1167" w:type="dxa"/>
            <w:tcBorders>
              <w:top w:val="nil"/>
              <w:left w:val="single" w:sz="8" w:space="0" w:color="auto"/>
              <w:bottom w:val="single" w:sz="8" w:space="0" w:color="auto"/>
              <w:right w:val="single" w:sz="4" w:space="0" w:color="auto"/>
            </w:tcBorders>
            <w:shd w:val="clear" w:color="auto" w:fill="auto"/>
            <w:noWrap/>
            <w:vAlign w:val="center"/>
            <w:hideMark/>
          </w:tcPr>
          <w:p w14:paraId="7D7B6CD7"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20/08/2020</w:t>
            </w:r>
          </w:p>
        </w:tc>
        <w:tc>
          <w:tcPr>
            <w:tcW w:w="1356" w:type="dxa"/>
            <w:tcBorders>
              <w:top w:val="nil"/>
              <w:left w:val="nil"/>
              <w:bottom w:val="single" w:sz="8" w:space="0" w:color="auto"/>
              <w:right w:val="single" w:sz="4" w:space="0" w:color="auto"/>
            </w:tcBorders>
            <w:shd w:val="clear" w:color="auto" w:fill="auto"/>
            <w:noWrap/>
            <w:vAlign w:val="center"/>
            <w:hideMark/>
          </w:tcPr>
          <w:p w14:paraId="030B6A7F"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6 000 000,00</w:t>
            </w:r>
          </w:p>
        </w:tc>
        <w:tc>
          <w:tcPr>
            <w:tcW w:w="1356" w:type="dxa"/>
            <w:tcBorders>
              <w:top w:val="nil"/>
              <w:left w:val="nil"/>
              <w:bottom w:val="single" w:sz="8" w:space="0" w:color="auto"/>
              <w:right w:val="single" w:sz="8" w:space="0" w:color="auto"/>
            </w:tcBorders>
            <w:shd w:val="clear" w:color="auto" w:fill="auto"/>
            <w:noWrap/>
            <w:vAlign w:val="center"/>
            <w:hideMark/>
          </w:tcPr>
          <w:p w14:paraId="68013D50"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4" w:space="0" w:color="auto"/>
            </w:tcBorders>
            <w:shd w:val="clear" w:color="auto" w:fill="auto"/>
            <w:noWrap/>
            <w:vAlign w:val="center"/>
            <w:hideMark/>
          </w:tcPr>
          <w:p w14:paraId="129A023B"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19/12/2022</w:t>
            </w:r>
          </w:p>
        </w:tc>
        <w:tc>
          <w:tcPr>
            <w:tcW w:w="1356" w:type="dxa"/>
            <w:tcBorders>
              <w:top w:val="nil"/>
              <w:left w:val="nil"/>
              <w:bottom w:val="single" w:sz="4" w:space="0" w:color="auto"/>
              <w:right w:val="single" w:sz="4" w:space="0" w:color="auto"/>
            </w:tcBorders>
            <w:shd w:val="clear" w:color="auto" w:fill="auto"/>
            <w:noWrap/>
            <w:vAlign w:val="center"/>
            <w:hideMark/>
          </w:tcPr>
          <w:p w14:paraId="39544596"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70FE4F26"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22 383,34</w:t>
            </w:r>
          </w:p>
        </w:tc>
      </w:tr>
      <w:tr w:rsidR="002B3DB6" w:rsidRPr="00573087" w14:paraId="056F5E71" w14:textId="77777777" w:rsidTr="002B3DB6">
        <w:trPr>
          <w:trHeight w:val="260"/>
          <w:jc w:val="center"/>
        </w:trPr>
        <w:tc>
          <w:tcPr>
            <w:tcW w:w="3879"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20626E21"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Compte Programme</w:t>
            </w:r>
          </w:p>
        </w:tc>
        <w:tc>
          <w:tcPr>
            <w:tcW w:w="1356" w:type="dxa"/>
            <w:tcBorders>
              <w:top w:val="nil"/>
              <w:left w:val="nil"/>
              <w:bottom w:val="single" w:sz="4" w:space="0" w:color="auto"/>
              <w:right w:val="single" w:sz="4" w:space="0" w:color="auto"/>
            </w:tcBorders>
            <w:shd w:val="clear" w:color="auto" w:fill="auto"/>
            <w:noWrap/>
            <w:vAlign w:val="center"/>
            <w:hideMark/>
          </w:tcPr>
          <w:p w14:paraId="7B27A1FB"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07/07/2023</w:t>
            </w:r>
          </w:p>
        </w:tc>
        <w:tc>
          <w:tcPr>
            <w:tcW w:w="1356" w:type="dxa"/>
            <w:tcBorders>
              <w:top w:val="nil"/>
              <w:left w:val="nil"/>
              <w:bottom w:val="single" w:sz="4" w:space="0" w:color="auto"/>
              <w:right w:val="single" w:sz="4" w:space="0" w:color="auto"/>
            </w:tcBorders>
            <w:shd w:val="clear" w:color="auto" w:fill="auto"/>
            <w:noWrap/>
            <w:vAlign w:val="center"/>
            <w:hideMark/>
          </w:tcPr>
          <w:p w14:paraId="3A7E0AA7"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106B74E0"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39 650,01</w:t>
            </w:r>
          </w:p>
        </w:tc>
      </w:tr>
      <w:tr w:rsidR="002B3DB6" w:rsidRPr="00573087" w14:paraId="4638792E" w14:textId="77777777" w:rsidTr="002B3DB6">
        <w:trPr>
          <w:trHeight w:val="270"/>
          <w:jc w:val="center"/>
        </w:trPr>
        <w:tc>
          <w:tcPr>
            <w:tcW w:w="1167" w:type="dxa"/>
            <w:tcBorders>
              <w:top w:val="nil"/>
              <w:left w:val="single" w:sz="8" w:space="0" w:color="auto"/>
              <w:bottom w:val="single" w:sz="8" w:space="0" w:color="auto"/>
              <w:right w:val="single" w:sz="4" w:space="0" w:color="auto"/>
            </w:tcBorders>
            <w:shd w:val="clear" w:color="auto" w:fill="auto"/>
            <w:noWrap/>
            <w:vAlign w:val="center"/>
            <w:hideMark/>
          </w:tcPr>
          <w:p w14:paraId="1C86B6D9"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15/11/2022</w:t>
            </w:r>
          </w:p>
        </w:tc>
        <w:tc>
          <w:tcPr>
            <w:tcW w:w="1356" w:type="dxa"/>
            <w:tcBorders>
              <w:top w:val="nil"/>
              <w:left w:val="nil"/>
              <w:bottom w:val="single" w:sz="8" w:space="0" w:color="auto"/>
              <w:right w:val="single" w:sz="4" w:space="0" w:color="auto"/>
            </w:tcBorders>
            <w:shd w:val="clear" w:color="auto" w:fill="auto"/>
            <w:noWrap/>
            <w:vAlign w:val="center"/>
            <w:hideMark/>
          </w:tcPr>
          <w:p w14:paraId="7721533C"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8" w:space="0" w:color="auto"/>
              <w:right w:val="single" w:sz="8" w:space="0" w:color="auto"/>
            </w:tcBorders>
            <w:shd w:val="clear" w:color="auto" w:fill="auto"/>
            <w:noWrap/>
            <w:vAlign w:val="center"/>
            <w:hideMark/>
          </w:tcPr>
          <w:p w14:paraId="54830BAC"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900 000,00</w:t>
            </w:r>
          </w:p>
        </w:tc>
        <w:tc>
          <w:tcPr>
            <w:tcW w:w="1356" w:type="dxa"/>
            <w:tcBorders>
              <w:top w:val="nil"/>
              <w:left w:val="nil"/>
              <w:bottom w:val="single" w:sz="4" w:space="0" w:color="auto"/>
              <w:right w:val="single" w:sz="4" w:space="0" w:color="auto"/>
            </w:tcBorders>
            <w:shd w:val="clear" w:color="auto" w:fill="auto"/>
            <w:noWrap/>
            <w:vAlign w:val="center"/>
            <w:hideMark/>
          </w:tcPr>
          <w:p w14:paraId="4263AE76"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01/12/2023</w:t>
            </w:r>
          </w:p>
        </w:tc>
        <w:tc>
          <w:tcPr>
            <w:tcW w:w="1356" w:type="dxa"/>
            <w:tcBorders>
              <w:top w:val="nil"/>
              <w:left w:val="nil"/>
              <w:bottom w:val="single" w:sz="4" w:space="0" w:color="auto"/>
              <w:right w:val="single" w:sz="4" w:space="0" w:color="auto"/>
            </w:tcBorders>
            <w:shd w:val="clear" w:color="auto" w:fill="auto"/>
            <w:noWrap/>
            <w:vAlign w:val="center"/>
            <w:hideMark/>
          </w:tcPr>
          <w:p w14:paraId="0528AAB4"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042979F6"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33 359,01</w:t>
            </w:r>
          </w:p>
        </w:tc>
      </w:tr>
      <w:tr w:rsidR="002B3DB6" w:rsidRPr="00573087" w14:paraId="674B32A7" w14:textId="77777777" w:rsidTr="002B3DB6">
        <w:trPr>
          <w:trHeight w:val="260"/>
          <w:jc w:val="center"/>
        </w:trPr>
        <w:tc>
          <w:tcPr>
            <w:tcW w:w="3879"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7F8DB6FE" w14:textId="77777777" w:rsidR="002B3DB6" w:rsidRPr="006F3CB3" w:rsidRDefault="002B3DB6" w:rsidP="002B3DB6">
            <w:pPr>
              <w:jc w:val="cente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AMO (SOFRECO)</w:t>
            </w:r>
          </w:p>
        </w:tc>
        <w:tc>
          <w:tcPr>
            <w:tcW w:w="1356" w:type="dxa"/>
            <w:tcBorders>
              <w:top w:val="nil"/>
              <w:left w:val="nil"/>
              <w:bottom w:val="single" w:sz="4" w:space="0" w:color="auto"/>
              <w:right w:val="single" w:sz="4" w:space="0" w:color="auto"/>
            </w:tcBorders>
            <w:shd w:val="clear" w:color="auto" w:fill="auto"/>
            <w:noWrap/>
            <w:vAlign w:val="center"/>
            <w:hideMark/>
          </w:tcPr>
          <w:p w14:paraId="7AB233F1"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04/10/2024</w:t>
            </w:r>
          </w:p>
        </w:tc>
        <w:tc>
          <w:tcPr>
            <w:tcW w:w="1356" w:type="dxa"/>
            <w:tcBorders>
              <w:top w:val="nil"/>
              <w:left w:val="nil"/>
              <w:bottom w:val="single" w:sz="4" w:space="0" w:color="auto"/>
              <w:right w:val="single" w:sz="4" w:space="0" w:color="auto"/>
            </w:tcBorders>
            <w:shd w:val="clear" w:color="auto" w:fill="auto"/>
            <w:noWrap/>
            <w:vAlign w:val="center"/>
            <w:hideMark/>
          </w:tcPr>
          <w:p w14:paraId="217FA68E"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39254EC2"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34 790,01</w:t>
            </w:r>
          </w:p>
        </w:tc>
      </w:tr>
      <w:tr w:rsidR="002B3DB6" w:rsidRPr="00573087" w14:paraId="6647701F" w14:textId="77777777" w:rsidTr="002B3DB6">
        <w:trPr>
          <w:trHeight w:val="25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4AE32A20"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22/11/2022</w:t>
            </w:r>
          </w:p>
        </w:tc>
        <w:tc>
          <w:tcPr>
            <w:tcW w:w="1356" w:type="dxa"/>
            <w:tcBorders>
              <w:top w:val="nil"/>
              <w:left w:val="nil"/>
              <w:bottom w:val="single" w:sz="4" w:space="0" w:color="auto"/>
              <w:right w:val="single" w:sz="4" w:space="0" w:color="auto"/>
            </w:tcBorders>
            <w:shd w:val="clear" w:color="auto" w:fill="auto"/>
            <w:noWrap/>
            <w:vAlign w:val="center"/>
            <w:hideMark/>
          </w:tcPr>
          <w:p w14:paraId="07D3F854"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69EA54CD"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1 537 461,00</w:t>
            </w:r>
          </w:p>
        </w:tc>
        <w:tc>
          <w:tcPr>
            <w:tcW w:w="1356" w:type="dxa"/>
            <w:tcBorders>
              <w:top w:val="nil"/>
              <w:left w:val="nil"/>
              <w:bottom w:val="single" w:sz="4" w:space="0" w:color="auto"/>
              <w:right w:val="single" w:sz="4" w:space="0" w:color="auto"/>
            </w:tcBorders>
            <w:shd w:val="clear" w:color="auto" w:fill="auto"/>
            <w:noWrap/>
            <w:vAlign w:val="center"/>
            <w:hideMark/>
          </w:tcPr>
          <w:p w14:paraId="5DC435B5"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09/10/2024</w:t>
            </w:r>
          </w:p>
        </w:tc>
        <w:tc>
          <w:tcPr>
            <w:tcW w:w="1356" w:type="dxa"/>
            <w:tcBorders>
              <w:top w:val="nil"/>
              <w:left w:val="nil"/>
              <w:bottom w:val="single" w:sz="4" w:space="0" w:color="auto"/>
              <w:right w:val="single" w:sz="4" w:space="0" w:color="auto"/>
            </w:tcBorders>
            <w:shd w:val="clear" w:color="auto" w:fill="auto"/>
            <w:noWrap/>
            <w:vAlign w:val="center"/>
            <w:hideMark/>
          </w:tcPr>
          <w:p w14:paraId="4B4D368C"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6C3271DF"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37 120,01</w:t>
            </w:r>
          </w:p>
        </w:tc>
      </w:tr>
      <w:tr w:rsidR="002B3DB6" w:rsidRPr="00573087" w14:paraId="5EB2A7D7" w14:textId="77777777" w:rsidTr="002B3DB6">
        <w:trPr>
          <w:trHeight w:val="27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5DA535B1"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21/08/2023</w:t>
            </w:r>
          </w:p>
        </w:tc>
        <w:tc>
          <w:tcPr>
            <w:tcW w:w="1356" w:type="dxa"/>
            <w:tcBorders>
              <w:top w:val="nil"/>
              <w:left w:val="nil"/>
              <w:bottom w:val="single" w:sz="4" w:space="0" w:color="auto"/>
              <w:right w:val="single" w:sz="4" w:space="0" w:color="auto"/>
            </w:tcBorders>
            <w:shd w:val="clear" w:color="auto" w:fill="auto"/>
            <w:noWrap/>
            <w:vAlign w:val="center"/>
            <w:hideMark/>
          </w:tcPr>
          <w:p w14:paraId="2609BEBD"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5EE720AA"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91 757,12</w:t>
            </w:r>
          </w:p>
        </w:tc>
        <w:tc>
          <w:tcPr>
            <w:tcW w:w="2712" w:type="dxa"/>
            <w:gridSpan w:val="2"/>
            <w:tcBorders>
              <w:top w:val="single" w:sz="4" w:space="0" w:color="auto"/>
              <w:left w:val="nil"/>
              <w:bottom w:val="single" w:sz="8" w:space="0" w:color="auto"/>
              <w:right w:val="single" w:sz="4" w:space="0" w:color="auto"/>
            </w:tcBorders>
            <w:shd w:val="clear" w:color="auto" w:fill="auto"/>
            <w:noWrap/>
            <w:vAlign w:val="center"/>
            <w:hideMark/>
          </w:tcPr>
          <w:p w14:paraId="63DD08F3"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Total TERREA</w:t>
            </w:r>
          </w:p>
        </w:tc>
        <w:tc>
          <w:tcPr>
            <w:tcW w:w="1670" w:type="dxa"/>
            <w:tcBorders>
              <w:top w:val="nil"/>
              <w:left w:val="nil"/>
              <w:bottom w:val="single" w:sz="8" w:space="0" w:color="auto"/>
              <w:right w:val="single" w:sz="8" w:space="0" w:color="auto"/>
            </w:tcBorders>
            <w:shd w:val="clear" w:color="auto" w:fill="auto"/>
            <w:noWrap/>
            <w:vAlign w:val="center"/>
            <w:hideMark/>
          </w:tcPr>
          <w:p w14:paraId="31AD4166"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167 302,38</w:t>
            </w:r>
          </w:p>
        </w:tc>
      </w:tr>
      <w:tr w:rsidR="002B3DB6" w:rsidRPr="00573087" w14:paraId="182FE30B" w14:textId="77777777" w:rsidTr="002B3DB6">
        <w:trPr>
          <w:trHeight w:val="26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06DDCF61"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22/12/2023</w:t>
            </w:r>
          </w:p>
        </w:tc>
        <w:tc>
          <w:tcPr>
            <w:tcW w:w="1356" w:type="dxa"/>
            <w:tcBorders>
              <w:top w:val="nil"/>
              <w:left w:val="nil"/>
              <w:bottom w:val="single" w:sz="4" w:space="0" w:color="auto"/>
              <w:right w:val="single" w:sz="4" w:space="0" w:color="auto"/>
            </w:tcBorders>
            <w:shd w:val="clear" w:color="auto" w:fill="auto"/>
            <w:noWrap/>
            <w:vAlign w:val="center"/>
            <w:hideMark/>
          </w:tcPr>
          <w:p w14:paraId="066981C7"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18A451FD"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63 057,89</w:t>
            </w:r>
          </w:p>
        </w:tc>
        <w:tc>
          <w:tcPr>
            <w:tcW w:w="4382"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72EA0E34" w14:textId="1AEFD2FF"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b/>
                <w:color w:val="000000"/>
                <w:sz w:val="20"/>
                <w:szCs w:val="20"/>
                <w:lang w:val="fr-FR"/>
              </w:rPr>
              <w:t>Autre</w:t>
            </w:r>
            <w:r w:rsidR="00573087">
              <w:rPr>
                <w:rFonts w:ascii="Avenir" w:eastAsia="Avenir" w:hAnsi="Avenir" w:cstheme="majorHAnsi"/>
                <w:b/>
                <w:color w:val="000000"/>
                <w:sz w:val="20"/>
                <w:szCs w:val="20"/>
                <w:lang w:val="fr-FR"/>
              </w:rPr>
              <w:t>s</w:t>
            </w:r>
            <w:r w:rsidRPr="006F3CB3">
              <w:rPr>
                <w:rFonts w:ascii="Avenir" w:eastAsia="Avenir" w:hAnsi="Avenir" w:cstheme="majorHAnsi"/>
                <w:b/>
                <w:color w:val="000000"/>
                <w:sz w:val="20"/>
                <w:szCs w:val="20"/>
                <w:lang w:val="fr-FR"/>
              </w:rPr>
              <w:t xml:space="preserve"> (consultance</w:t>
            </w:r>
            <w:r w:rsidR="00573087">
              <w:rPr>
                <w:rFonts w:ascii="Avenir" w:eastAsia="Avenir" w:hAnsi="Avenir" w:cstheme="majorHAnsi"/>
                <w:color w:val="000000"/>
                <w:sz w:val="20"/>
                <w:szCs w:val="20"/>
                <w:lang w:val="fr-FR"/>
              </w:rPr>
              <w:t xml:space="preserve"> </w:t>
            </w:r>
            <w:r w:rsidR="00D85F87">
              <w:rPr>
                <w:rFonts w:ascii="Avenir" w:eastAsia="Avenir" w:hAnsi="Avenir" w:cstheme="majorHAnsi"/>
                <w:b/>
                <w:color w:val="000000"/>
                <w:sz w:val="20"/>
                <w:szCs w:val="20"/>
                <w:lang w:val="fr-FR"/>
              </w:rPr>
              <w:t>et décompte</w:t>
            </w:r>
            <w:r w:rsidR="00573087">
              <w:rPr>
                <w:rFonts w:ascii="Avenir" w:eastAsia="Avenir" w:hAnsi="Avenir" w:cstheme="majorHAnsi"/>
                <w:b/>
                <w:color w:val="000000"/>
                <w:sz w:val="20"/>
                <w:szCs w:val="20"/>
                <w:lang w:val="fr-FR"/>
              </w:rPr>
              <w:t xml:space="preserve"> AFD)</w:t>
            </w:r>
          </w:p>
        </w:tc>
      </w:tr>
      <w:tr w:rsidR="002B3DB6" w:rsidRPr="00573087" w14:paraId="143C8377" w14:textId="77777777" w:rsidTr="002B3DB6">
        <w:trPr>
          <w:trHeight w:val="25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0025E41B"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lastRenderedPageBreak/>
              <w:t>03/06/2024</w:t>
            </w:r>
          </w:p>
        </w:tc>
        <w:tc>
          <w:tcPr>
            <w:tcW w:w="1356" w:type="dxa"/>
            <w:tcBorders>
              <w:top w:val="nil"/>
              <w:left w:val="nil"/>
              <w:bottom w:val="single" w:sz="4" w:space="0" w:color="auto"/>
              <w:right w:val="single" w:sz="4" w:space="0" w:color="auto"/>
            </w:tcBorders>
            <w:shd w:val="clear" w:color="auto" w:fill="auto"/>
            <w:noWrap/>
            <w:vAlign w:val="center"/>
            <w:hideMark/>
          </w:tcPr>
          <w:p w14:paraId="48ACA1BF"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21C5F03C"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406 882,38</w:t>
            </w:r>
          </w:p>
        </w:tc>
        <w:tc>
          <w:tcPr>
            <w:tcW w:w="1356" w:type="dxa"/>
            <w:tcBorders>
              <w:top w:val="nil"/>
              <w:left w:val="nil"/>
              <w:bottom w:val="single" w:sz="4" w:space="0" w:color="auto"/>
              <w:right w:val="single" w:sz="4" w:space="0" w:color="auto"/>
            </w:tcBorders>
            <w:shd w:val="clear" w:color="auto" w:fill="auto"/>
            <w:noWrap/>
            <w:vAlign w:val="center"/>
            <w:hideMark/>
          </w:tcPr>
          <w:p w14:paraId="419DF97A"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26/08/2020</w:t>
            </w:r>
          </w:p>
        </w:tc>
        <w:tc>
          <w:tcPr>
            <w:tcW w:w="1356" w:type="dxa"/>
            <w:tcBorders>
              <w:top w:val="nil"/>
              <w:left w:val="nil"/>
              <w:bottom w:val="single" w:sz="4" w:space="0" w:color="auto"/>
              <w:right w:val="single" w:sz="4" w:space="0" w:color="auto"/>
            </w:tcBorders>
            <w:shd w:val="clear" w:color="auto" w:fill="auto"/>
            <w:noWrap/>
            <w:vAlign w:val="center"/>
            <w:hideMark/>
          </w:tcPr>
          <w:p w14:paraId="64788254"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7E2CB584"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392 523,36</w:t>
            </w:r>
          </w:p>
        </w:tc>
      </w:tr>
      <w:tr w:rsidR="002B3DB6" w:rsidRPr="00573087" w14:paraId="6CE9DE6C" w14:textId="77777777" w:rsidTr="002B3DB6">
        <w:trPr>
          <w:trHeight w:val="25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708C1F1B"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04/10/2024</w:t>
            </w:r>
          </w:p>
        </w:tc>
        <w:tc>
          <w:tcPr>
            <w:tcW w:w="1356" w:type="dxa"/>
            <w:tcBorders>
              <w:top w:val="nil"/>
              <w:left w:val="nil"/>
              <w:bottom w:val="single" w:sz="4" w:space="0" w:color="auto"/>
              <w:right w:val="single" w:sz="4" w:space="0" w:color="auto"/>
            </w:tcBorders>
            <w:shd w:val="clear" w:color="auto" w:fill="auto"/>
            <w:noWrap/>
            <w:vAlign w:val="center"/>
            <w:hideMark/>
          </w:tcPr>
          <w:p w14:paraId="4A923576"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6619C402"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366 833,66</w:t>
            </w:r>
          </w:p>
        </w:tc>
        <w:tc>
          <w:tcPr>
            <w:tcW w:w="1356" w:type="dxa"/>
            <w:tcBorders>
              <w:top w:val="nil"/>
              <w:left w:val="nil"/>
              <w:bottom w:val="single" w:sz="4" w:space="0" w:color="auto"/>
              <w:right w:val="single" w:sz="4" w:space="0" w:color="auto"/>
            </w:tcBorders>
            <w:shd w:val="clear" w:color="auto" w:fill="auto"/>
            <w:noWrap/>
            <w:vAlign w:val="center"/>
            <w:hideMark/>
          </w:tcPr>
          <w:p w14:paraId="05818042"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24/11/2020</w:t>
            </w:r>
          </w:p>
        </w:tc>
        <w:tc>
          <w:tcPr>
            <w:tcW w:w="1356" w:type="dxa"/>
            <w:tcBorders>
              <w:top w:val="nil"/>
              <w:left w:val="nil"/>
              <w:bottom w:val="single" w:sz="4" w:space="0" w:color="auto"/>
              <w:right w:val="single" w:sz="4" w:space="0" w:color="auto"/>
            </w:tcBorders>
            <w:shd w:val="clear" w:color="auto" w:fill="auto"/>
            <w:noWrap/>
            <w:vAlign w:val="center"/>
            <w:hideMark/>
          </w:tcPr>
          <w:p w14:paraId="54221D4C"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3BCAC4BA"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1 500,00</w:t>
            </w:r>
          </w:p>
        </w:tc>
      </w:tr>
      <w:tr w:rsidR="002B3DB6" w:rsidRPr="00573087" w14:paraId="6B717B49" w14:textId="77777777" w:rsidTr="002B3DB6">
        <w:trPr>
          <w:trHeight w:val="250"/>
          <w:jc w:val="center"/>
        </w:trPr>
        <w:tc>
          <w:tcPr>
            <w:tcW w:w="1167" w:type="dxa"/>
            <w:tcBorders>
              <w:top w:val="nil"/>
              <w:left w:val="single" w:sz="8" w:space="0" w:color="auto"/>
              <w:bottom w:val="single" w:sz="4" w:space="0" w:color="auto"/>
              <w:right w:val="single" w:sz="4" w:space="0" w:color="auto"/>
            </w:tcBorders>
            <w:shd w:val="clear" w:color="auto" w:fill="auto"/>
            <w:noWrap/>
            <w:vAlign w:val="center"/>
            <w:hideMark/>
          </w:tcPr>
          <w:p w14:paraId="6306C0AE"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04/10/2024</w:t>
            </w:r>
          </w:p>
        </w:tc>
        <w:tc>
          <w:tcPr>
            <w:tcW w:w="1356" w:type="dxa"/>
            <w:tcBorders>
              <w:top w:val="nil"/>
              <w:left w:val="nil"/>
              <w:bottom w:val="single" w:sz="4" w:space="0" w:color="auto"/>
              <w:right w:val="single" w:sz="4" w:space="0" w:color="auto"/>
            </w:tcBorders>
            <w:shd w:val="clear" w:color="auto" w:fill="auto"/>
            <w:noWrap/>
            <w:vAlign w:val="center"/>
            <w:hideMark/>
          </w:tcPr>
          <w:p w14:paraId="151ABF56"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356" w:type="dxa"/>
            <w:tcBorders>
              <w:top w:val="nil"/>
              <w:left w:val="nil"/>
              <w:bottom w:val="single" w:sz="4" w:space="0" w:color="auto"/>
              <w:right w:val="single" w:sz="8" w:space="0" w:color="auto"/>
            </w:tcBorders>
            <w:shd w:val="clear" w:color="auto" w:fill="auto"/>
            <w:noWrap/>
            <w:vAlign w:val="center"/>
            <w:hideMark/>
          </w:tcPr>
          <w:p w14:paraId="3E2AFDD7"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245 228,66</w:t>
            </w:r>
          </w:p>
        </w:tc>
        <w:tc>
          <w:tcPr>
            <w:tcW w:w="1356" w:type="dxa"/>
            <w:tcBorders>
              <w:top w:val="nil"/>
              <w:left w:val="nil"/>
              <w:bottom w:val="single" w:sz="4" w:space="0" w:color="auto"/>
              <w:right w:val="single" w:sz="4" w:space="0" w:color="auto"/>
            </w:tcBorders>
            <w:shd w:val="clear" w:color="auto" w:fill="auto"/>
            <w:noWrap/>
            <w:vAlign w:val="center"/>
            <w:hideMark/>
          </w:tcPr>
          <w:p w14:paraId="1258F268"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09/03/2021</w:t>
            </w:r>
          </w:p>
        </w:tc>
        <w:tc>
          <w:tcPr>
            <w:tcW w:w="1356" w:type="dxa"/>
            <w:tcBorders>
              <w:top w:val="nil"/>
              <w:left w:val="nil"/>
              <w:bottom w:val="single" w:sz="4" w:space="0" w:color="auto"/>
              <w:right w:val="single" w:sz="4" w:space="0" w:color="auto"/>
            </w:tcBorders>
            <w:shd w:val="clear" w:color="auto" w:fill="auto"/>
            <w:noWrap/>
            <w:vAlign w:val="center"/>
            <w:hideMark/>
          </w:tcPr>
          <w:p w14:paraId="79583653" w14:textId="77777777" w:rsidR="002B3DB6" w:rsidRPr="006F3CB3" w:rsidRDefault="002B3DB6" w:rsidP="002B3DB6">
            <w:pP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w:t>
            </w:r>
          </w:p>
        </w:tc>
        <w:tc>
          <w:tcPr>
            <w:tcW w:w="1670" w:type="dxa"/>
            <w:tcBorders>
              <w:top w:val="nil"/>
              <w:left w:val="nil"/>
              <w:bottom w:val="single" w:sz="4" w:space="0" w:color="auto"/>
              <w:right w:val="single" w:sz="8" w:space="0" w:color="auto"/>
            </w:tcBorders>
            <w:shd w:val="clear" w:color="auto" w:fill="auto"/>
            <w:noWrap/>
            <w:vAlign w:val="center"/>
            <w:hideMark/>
          </w:tcPr>
          <w:p w14:paraId="48291759"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4 350,00</w:t>
            </w:r>
          </w:p>
        </w:tc>
      </w:tr>
      <w:tr w:rsidR="002B3DB6" w:rsidRPr="00573087" w14:paraId="7BC5BEDE" w14:textId="77777777" w:rsidTr="002B3DB6">
        <w:trPr>
          <w:trHeight w:val="270"/>
          <w:jc w:val="center"/>
        </w:trPr>
        <w:tc>
          <w:tcPr>
            <w:tcW w:w="2523"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7B938412"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Total AMO</w:t>
            </w:r>
          </w:p>
        </w:tc>
        <w:tc>
          <w:tcPr>
            <w:tcW w:w="1356" w:type="dxa"/>
            <w:tcBorders>
              <w:top w:val="nil"/>
              <w:left w:val="nil"/>
              <w:bottom w:val="single" w:sz="8" w:space="0" w:color="auto"/>
              <w:right w:val="single" w:sz="8" w:space="0" w:color="auto"/>
            </w:tcBorders>
            <w:shd w:val="clear" w:color="auto" w:fill="auto"/>
            <w:noWrap/>
            <w:vAlign w:val="center"/>
            <w:hideMark/>
          </w:tcPr>
          <w:p w14:paraId="653E9DBF"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2 711 220,71</w:t>
            </w:r>
          </w:p>
        </w:tc>
        <w:tc>
          <w:tcPr>
            <w:tcW w:w="2712" w:type="dxa"/>
            <w:gridSpan w:val="2"/>
            <w:tcBorders>
              <w:top w:val="single" w:sz="4" w:space="0" w:color="auto"/>
              <w:left w:val="nil"/>
              <w:bottom w:val="single" w:sz="8" w:space="0" w:color="auto"/>
              <w:right w:val="single" w:sz="4" w:space="0" w:color="auto"/>
            </w:tcBorders>
            <w:shd w:val="clear" w:color="auto" w:fill="auto"/>
            <w:noWrap/>
            <w:vAlign w:val="center"/>
            <w:hideMark/>
          </w:tcPr>
          <w:p w14:paraId="2E36A84A" w14:textId="77777777" w:rsidR="002B3DB6" w:rsidRPr="006F3CB3" w:rsidRDefault="002B3DB6" w:rsidP="002B3DB6">
            <w:pPr>
              <w:jc w:val="center"/>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Total Autre</w:t>
            </w:r>
          </w:p>
        </w:tc>
        <w:tc>
          <w:tcPr>
            <w:tcW w:w="1670" w:type="dxa"/>
            <w:tcBorders>
              <w:top w:val="nil"/>
              <w:left w:val="nil"/>
              <w:bottom w:val="single" w:sz="8" w:space="0" w:color="auto"/>
              <w:right w:val="single" w:sz="8" w:space="0" w:color="auto"/>
            </w:tcBorders>
            <w:shd w:val="clear" w:color="auto" w:fill="auto"/>
            <w:noWrap/>
            <w:vAlign w:val="center"/>
            <w:hideMark/>
          </w:tcPr>
          <w:p w14:paraId="01E2FB0C"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398 373,36</w:t>
            </w:r>
          </w:p>
        </w:tc>
      </w:tr>
      <w:tr w:rsidR="002B3DB6" w:rsidRPr="00573087" w14:paraId="13DF730F" w14:textId="77777777" w:rsidTr="002B3DB6">
        <w:trPr>
          <w:trHeight w:val="54"/>
          <w:jc w:val="center"/>
        </w:trPr>
        <w:tc>
          <w:tcPr>
            <w:tcW w:w="1167" w:type="dxa"/>
            <w:tcBorders>
              <w:top w:val="nil"/>
              <w:left w:val="nil"/>
              <w:bottom w:val="nil"/>
              <w:right w:val="nil"/>
            </w:tcBorders>
            <w:shd w:val="clear" w:color="auto" w:fill="auto"/>
            <w:noWrap/>
            <w:vAlign w:val="center"/>
            <w:hideMark/>
          </w:tcPr>
          <w:p w14:paraId="6C383DBD" w14:textId="77777777" w:rsidR="002B3DB6" w:rsidRPr="006F3CB3" w:rsidRDefault="002B3DB6" w:rsidP="002B3DB6">
            <w:pPr>
              <w:jc w:val="right"/>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44A56C94"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1943396B"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42FE7492"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36CACF72" w14:textId="77777777" w:rsidR="002B3DB6" w:rsidRPr="006F3CB3" w:rsidRDefault="002B3DB6" w:rsidP="002B3DB6">
            <w:pPr>
              <w:rPr>
                <w:rFonts w:ascii="Avenir" w:eastAsia="Avenir" w:hAnsi="Avenir" w:cstheme="majorHAnsi"/>
                <w:color w:val="000000"/>
                <w:sz w:val="20"/>
                <w:szCs w:val="20"/>
                <w:lang w:val="fr-FR"/>
              </w:rPr>
            </w:pPr>
          </w:p>
        </w:tc>
        <w:tc>
          <w:tcPr>
            <w:tcW w:w="1670" w:type="dxa"/>
            <w:tcBorders>
              <w:top w:val="nil"/>
              <w:left w:val="nil"/>
              <w:bottom w:val="nil"/>
              <w:right w:val="nil"/>
            </w:tcBorders>
            <w:shd w:val="clear" w:color="auto" w:fill="auto"/>
            <w:noWrap/>
            <w:vAlign w:val="center"/>
            <w:hideMark/>
          </w:tcPr>
          <w:p w14:paraId="1D850A0E" w14:textId="77777777" w:rsidR="002B3DB6" w:rsidRPr="006F3CB3" w:rsidRDefault="002B3DB6" w:rsidP="002B3DB6">
            <w:pPr>
              <w:rPr>
                <w:rFonts w:ascii="Avenir" w:eastAsia="Avenir" w:hAnsi="Avenir" w:cstheme="majorHAnsi"/>
                <w:color w:val="000000"/>
                <w:sz w:val="20"/>
                <w:szCs w:val="20"/>
                <w:lang w:val="fr-FR"/>
              </w:rPr>
            </w:pPr>
          </w:p>
        </w:tc>
      </w:tr>
      <w:tr w:rsidR="002B3DB6" w:rsidRPr="00573087" w14:paraId="64B00E1F" w14:textId="77777777" w:rsidTr="002B3DB6">
        <w:trPr>
          <w:trHeight w:val="260"/>
          <w:jc w:val="center"/>
        </w:trPr>
        <w:tc>
          <w:tcPr>
            <w:tcW w:w="1167" w:type="dxa"/>
            <w:tcBorders>
              <w:top w:val="nil"/>
              <w:left w:val="nil"/>
              <w:bottom w:val="nil"/>
              <w:right w:val="nil"/>
            </w:tcBorders>
            <w:shd w:val="clear" w:color="auto" w:fill="auto"/>
            <w:noWrap/>
            <w:vAlign w:val="center"/>
            <w:hideMark/>
          </w:tcPr>
          <w:p w14:paraId="7E4DD439"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0AD37D61"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6E7DB0A7"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EDC45" w14:textId="77777777" w:rsidR="002B3DB6" w:rsidRPr="006F3CB3" w:rsidRDefault="002B3DB6" w:rsidP="002B3DB6">
            <w:pPr>
              <w:jc w:val="cente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Total Crédit</w:t>
            </w:r>
          </w:p>
        </w:tc>
        <w:tc>
          <w:tcPr>
            <w:tcW w:w="1356" w:type="dxa"/>
            <w:tcBorders>
              <w:top w:val="single" w:sz="4" w:space="0" w:color="auto"/>
              <w:left w:val="nil"/>
              <w:bottom w:val="single" w:sz="4" w:space="0" w:color="auto"/>
              <w:right w:val="nil"/>
            </w:tcBorders>
            <w:shd w:val="clear" w:color="auto" w:fill="auto"/>
            <w:noWrap/>
            <w:vAlign w:val="center"/>
            <w:hideMark/>
          </w:tcPr>
          <w:p w14:paraId="74852897" w14:textId="77777777" w:rsidR="002B3DB6" w:rsidRPr="006F3CB3" w:rsidRDefault="002B3DB6" w:rsidP="002B3DB6">
            <w:pP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Total Débit</w:t>
            </w:r>
          </w:p>
        </w:tc>
        <w:tc>
          <w:tcPr>
            <w:tcW w:w="167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3732DC8" w14:textId="77777777" w:rsidR="002B3DB6" w:rsidRPr="006F3CB3" w:rsidRDefault="002B3DB6" w:rsidP="002B3DB6">
            <w:pPr>
              <w:rPr>
                <w:rFonts w:ascii="Avenir" w:eastAsia="Avenir" w:hAnsi="Avenir" w:cstheme="majorHAnsi"/>
                <w:b/>
                <w:color w:val="000000"/>
                <w:sz w:val="20"/>
                <w:szCs w:val="20"/>
                <w:lang w:val="fr-FR"/>
              </w:rPr>
            </w:pPr>
            <w:r w:rsidRPr="006F3CB3">
              <w:rPr>
                <w:rFonts w:ascii="Avenir" w:eastAsia="Avenir" w:hAnsi="Avenir" w:cstheme="majorHAnsi"/>
                <w:b/>
                <w:color w:val="000000"/>
                <w:sz w:val="20"/>
                <w:szCs w:val="20"/>
                <w:lang w:val="fr-FR"/>
              </w:rPr>
              <w:t>Solde CCD1087</w:t>
            </w:r>
          </w:p>
        </w:tc>
      </w:tr>
      <w:tr w:rsidR="002B3DB6" w:rsidRPr="00573087" w14:paraId="204F25F8" w14:textId="77777777" w:rsidTr="002B3DB6">
        <w:trPr>
          <w:trHeight w:val="270"/>
          <w:jc w:val="center"/>
        </w:trPr>
        <w:tc>
          <w:tcPr>
            <w:tcW w:w="1167" w:type="dxa"/>
            <w:tcBorders>
              <w:top w:val="nil"/>
              <w:left w:val="nil"/>
              <w:bottom w:val="nil"/>
              <w:right w:val="nil"/>
            </w:tcBorders>
            <w:shd w:val="clear" w:color="auto" w:fill="auto"/>
            <w:noWrap/>
            <w:vAlign w:val="center"/>
            <w:hideMark/>
          </w:tcPr>
          <w:p w14:paraId="511AAB81"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07325174"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nil"/>
              <w:bottom w:val="nil"/>
              <w:right w:val="nil"/>
            </w:tcBorders>
            <w:shd w:val="clear" w:color="auto" w:fill="auto"/>
            <w:noWrap/>
            <w:vAlign w:val="center"/>
            <w:hideMark/>
          </w:tcPr>
          <w:p w14:paraId="306B7D99" w14:textId="77777777" w:rsidR="002B3DB6" w:rsidRPr="006F3CB3" w:rsidRDefault="002B3DB6" w:rsidP="002B3DB6">
            <w:pPr>
              <w:rPr>
                <w:rFonts w:ascii="Avenir" w:eastAsia="Avenir" w:hAnsi="Avenir" w:cstheme="majorHAnsi"/>
                <w:color w:val="000000"/>
                <w:sz w:val="20"/>
                <w:szCs w:val="20"/>
                <w:lang w:val="fr-FR"/>
              </w:rPr>
            </w:pPr>
          </w:p>
        </w:tc>
        <w:tc>
          <w:tcPr>
            <w:tcW w:w="1356" w:type="dxa"/>
            <w:tcBorders>
              <w:top w:val="nil"/>
              <w:left w:val="single" w:sz="4" w:space="0" w:color="auto"/>
              <w:bottom w:val="single" w:sz="4" w:space="0" w:color="auto"/>
              <w:right w:val="single" w:sz="4" w:space="0" w:color="auto"/>
            </w:tcBorders>
            <w:shd w:val="clear" w:color="auto" w:fill="auto"/>
            <w:noWrap/>
            <w:vAlign w:val="center"/>
            <w:hideMark/>
          </w:tcPr>
          <w:p w14:paraId="26BE21BD"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6 000 000,00</w:t>
            </w:r>
          </w:p>
        </w:tc>
        <w:tc>
          <w:tcPr>
            <w:tcW w:w="1356" w:type="dxa"/>
            <w:tcBorders>
              <w:top w:val="nil"/>
              <w:left w:val="nil"/>
              <w:bottom w:val="single" w:sz="4" w:space="0" w:color="auto"/>
              <w:right w:val="nil"/>
            </w:tcBorders>
            <w:shd w:val="clear" w:color="auto" w:fill="auto"/>
            <w:noWrap/>
            <w:vAlign w:val="center"/>
            <w:hideMark/>
          </w:tcPr>
          <w:p w14:paraId="67210A41" w14:textId="1B8CEF68" w:rsidR="002B3DB6" w:rsidRPr="006F3CB3" w:rsidRDefault="00DD5969"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4 176 896,45</w:t>
            </w:r>
          </w:p>
        </w:tc>
        <w:tc>
          <w:tcPr>
            <w:tcW w:w="1670" w:type="dxa"/>
            <w:tcBorders>
              <w:top w:val="nil"/>
              <w:left w:val="single" w:sz="8" w:space="0" w:color="auto"/>
              <w:bottom w:val="single" w:sz="8" w:space="0" w:color="auto"/>
              <w:right w:val="single" w:sz="8" w:space="0" w:color="auto"/>
            </w:tcBorders>
            <w:shd w:val="clear" w:color="auto" w:fill="auto"/>
            <w:noWrap/>
            <w:vAlign w:val="center"/>
            <w:hideMark/>
          </w:tcPr>
          <w:p w14:paraId="79933B19" w14:textId="77777777" w:rsidR="002B3DB6" w:rsidRPr="006F3CB3" w:rsidRDefault="002B3DB6" w:rsidP="002B3DB6">
            <w:pPr>
              <w:jc w:val="right"/>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1 823 103,55</w:t>
            </w:r>
          </w:p>
        </w:tc>
      </w:tr>
    </w:tbl>
    <w:p w14:paraId="0BFD4B31" w14:textId="720BBA7F" w:rsidR="002B3DB6" w:rsidRPr="006F3CB3" w:rsidRDefault="002B3DB6">
      <w:pPr>
        <w:spacing w:after="8"/>
        <w:ind w:left="10"/>
        <w:rPr>
          <w:rFonts w:ascii="Avenir" w:eastAsia="Avenir" w:hAnsi="Avenir" w:cs="Avenir"/>
          <w:color w:val="000000"/>
          <w:sz w:val="20"/>
          <w:szCs w:val="20"/>
          <w:lang w:val="fr-FR"/>
        </w:rPr>
      </w:pPr>
    </w:p>
    <w:p w14:paraId="76840AFB" w14:textId="4BD84DB9" w:rsidR="002B3DB6" w:rsidRPr="006F3CB3" w:rsidRDefault="002B3DB6" w:rsidP="002B3DB6">
      <w:pPr>
        <w:pStyle w:val="Paragraphedeliste"/>
        <w:numPr>
          <w:ilvl w:val="0"/>
          <w:numId w:val="3"/>
        </w:numPr>
        <w:tabs>
          <w:tab w:val="left" w:pos="1450"/>
        </w:tabs>
        <w:rPr>
          <w:rFonts w:ascii="Avenir" w:hAnsi="Avenir"/>
          <w:sz w:val="20"/>
          <w:szCs w:val="20"/>
          <w:lang w:val="fr-FR"/>
        </w:rPr>
      </w:pPr>
      <w:r w:rsidRPr="006F3CB3">
        <w:rPr>
          <w:rFonts w:ascii="Avenir" w:hAnsi="Avenir"/>
          <w:sz w:val="20"/>
          <w:szCs w:val="20"/>
          <w:lang w:val="fr-FR"/>
        </w:rPr>
        <w:t xml:space="preserve">Le MEDD a signé un contrat de consultance, de </w:t>
      </w:r>
      <w:r w:rsidRPr="006F3CB3">
        <w:rPr>
          <w:rFonts w:ascii="Avenir" w:hAnsi="Avenir"/>
          <w:b/>
          <w:sz w:val="20"/>
          <w:szCs w:val="20"/>
          <w:lang w:val="fr-FR"/>
        </w:rPr>
        <w:t>7 687 305 USD</w:t>
      </w:r>
      <w:r w:rsidRPr="006F3CB3">
        <w:rPr>
          <w:rFonts w:ascii="Avenir" w:hAnsi="Avenir"/>
          <w:sz w:val="20"/>
          <w:szCs w:val="20"/>
          <w:lang w:val="fr-FR"/>
        </w:rPr>
        <w:t xml:space="preserve"> avec une AMO, le consortium </w:t>
      </w:r>
      <w:r w:rsidR="003015A8" w:rsidRPr="006F3CB3">
        <w:rPr>
          <w:rFonts w:ascii="Avenir" w:hAnsi="Avenir"/>
          <w:sz w:val="20"/>
          <w:szCs w:val="20"/>
          <w:lang w:val="fr-FR"/>
        </w:rPr>
        <w:t xml:space="preserve">Ginger </w:t>
      </w:r>
      <w:r w:rsidRPr="006F3CB3">
        <w:rPr>
          <w:rFonts w:ascii="Avenir" w:hAnsi="Avenir"/>
          <w:sz w:val="20"/>
          <w:szCs w:val="20"/>
          <w:lang w:val="fr-FR"/>
        </w:rPr>
        <w:t xml:space="preserve">SOFRECO, SALVATERRA, Nature +, Océan. A la signature du contrat, l’AMO a </w:t>
      </w:r>
      <w:r w:rsidR="003015A8" w:rsidRPr="006F3CB3">
        <w:rPr>
          <w:rFonts w:ascii="Avenir" w:hAnsi="Avenir"/>
          <w:sz w:val="20"/>
          <w:szCs w:val="20"/>
          <w:lang w:val="fr-FR"/>
        </w:rPr>
        <w:t>bénéficié d'</w:t>
      </w:r>
      <w:r w:rsidRPr="006F3CB3">
        <w:rPr>
          <w:rFonts w:ascii="Avenir" w:hAnsi="Avenir"/>
          <w:sz w:val="20"/>
          <w:szCs w:val="20"/>
          <w:lang w:val="fr-FR"/>
        </w:rPr>
        <w:t xml:space="preserve">une avance de </w:t>
      </w:r>
      <w:r w:rsidRPr="006F3CB3">
        <w:rPr>
          <w:rFonts w:ascii="Avenir" w:hAnsi="Avenir"/>
          <w:b/>
          <w:sz w:val="20"/>
          <w:szCs w:val="20"/>
          <w:lang w:val="fr-FR"/>
        </w:rPr>
        <w:t>1 537 461 USD</w:t>
      </w:r>
      <w:r w:rsidRPr="006F3CB3">
        <w:rPr>
          <w:rFonts w:ascii="Avenir" w:hAnsi="Avenir"/>
          <w:sz w:val="20"/>
          <w:szCs w:val="20"/>
          <w:lang w:val="fr-FR"/>
        </w:rPr>
        <w:t>.</w:t>
      </w:r>
    </w:p>
    <w:p w14:paraId="42A623BD" w14:textId="14CDAE94" w:rsidR="002B3DB6" w:rsidRPr="006F3CB3" w:rsidRDefault="002B3DB6" w:rsidP="002B3DB6">
      <w:pPr>
        <w:pStyle w:val="Paragraphedeliste"/>
        <w:numPr>
          <w:ilvl w:val="0"/>
          <w:numId w:val="3"/>
        </w:numPr>
        <w:tabs>
          <w:tab w:val="left" w:pos="1450"/>
        </w:tabs>
        <w:rPr>
          <w:rFonts w:ascii="Avenir" w:hAnsi="Avenir"/>
          <w:sz w:val="20"/>
          <w:szCs w:val="20"/>
          <w:lang w:val="fr-FR"/>
        </w:rPr>
      </w:pPr>
      <w:r w:rsidRPr="006F3CB3">
        <w:rPr>
          <w:rFonts w:ascii="Avenir" w:hAnsi="Avenir"/>
          <w:sz w:val="20"/>
          <w:szCs w:val="20"/>
          <w:lang w:val="fr-FR"/>
        </w:rPr>
        <w:t>Les pa</w:t>
      </w:r>
      <w:r w:rsidR="003015A8" w:rsidRPr="006F3CB3">
        <w:rPr>
          <w:rFonts w:ascii="Avenir" w:hAnsi="Avenir"/>
          <w:sz w:val="20"/>
          <w:szCs w:val="20"/>
          <w:lang w:val="fr-FR"/>
        </w:rPr>
        <w:t>i</w:t>
      </w:r>
      <w:r w:rsidRPr="006F3CB3">
        <w:rPr>
          <w:rFonts w:ascii="Avenir" w:hAnsi="Avenir"/>
          <w:sz w:val="20"/>
          <w:szCs w:val="20"/>
          <w:lang w:val="fr-FR"/>
        </w:rPr>
        <w:t xml:space="preserve">ements de l’AMO s’effectuent trimestriellement sur le compte CCD 1087 en payement direct, sur demande de la DNP et sur présentation d’une facture et justificatifs de SOFRECO. Depuis la signature du contrat avec l’AMO, un total de </w:t>
      </w:r>
      <w:r w:rsidRPr="006F3CB3">
        <w:rPr>
          <w:rFonts w:ascii="Avenir" w:hAnsi="Avenir"/>
          <w:b/>
          <w:sz w:val="20"/>
          <w:szCs w:val="20"/>
          <w:lang w:val="fr-FR"/>
        </w:rPr>
        <w:t>2 711 220,71 USD</w:t>
      </w:r>
      <w:r w:rsidRPr="006F3CB3">
        <w:rPr>
          <w:rFonts w:ascii="Avenir" w:hAnsi="Avenir"/>
          <w:sz w:val="20"/>
          <w:szCs w:val="20"/>
          <w:lang w:val="fr-FR"/>
        </w:rPr>
        <w:t xml:space="preserve"> lui a été versé. A noter qu’une facture de 267 513, 75 USD (trimestre 3 2024) est en attente de pa</w:t>
      </w:r>
      <w:r w:rsidR="003015A8" w:rsidRPr="006F3CB3">
        <w:rPr>
          <w:rFonts w:ascii="Avenir" w:hAnsi="Avenir"/>
          <w:sz w:val="20"/>
          <w:szCs w:val="20"/>
          <w:lang w:val="fr-FR"/>
        </w:rPr>
        <w:t>i</w:t>
      </w:r>
      <w:r w:rsidRPr="006F3CB3">
        <w:rPr>
          <w:rFonts w:ascii="Avenir" w:hAnsi="Avenir"/>
          <w:sz w:val="20"/>
          <w:szCs w:val="20"/>
          <w:lang w:val="fr-FR"/>
        </w:rPr>
        <w:t>ement. Elle ne pourra être payée qu’après prorogation des dates</w:t>
      </w:r>
      <w:r w:rsidR="00D85F87">
        <w:rPr>
          <w:rFonts w:ascii="Avenir" w:hAnsi="Avenir"/>
          <w:sz w:val="20"/>
          <w:szCs w:val="20"/>
          <w:lang w:val="fr-FR"/>
        </w:rPr>
        <w:t xml:space="preserve"> de la convention ASSA signée entre le PNUD et l'AFD puis</w:t>
      </w:r>
      <w:r w:rsidRPr="006F3CB3">
        <w:rPr>
          <w:rFonts w:ascii="Avenir" w:hAnsi="Avenir"/>
          <w:sz w:val="20"/>
          <w:szCs w:val="20"/>
          <w:lang w:val="fr-FR"/>
        </w:rPr>
        <w:t xml:space="preserve"> de la convention CCD 1087.</w:t>
      </w:r>
    </w:p>
    <w:p w14:paraId="4E3090E8" w14:textId="4FD3ACA6" w:rsidR="008C5330" w:rsidRPr="006F3CB3" w:rsidRDefault="008C5330" w:rsidP="00533678">
      <w:pPr>
        <w:tabs>
          <w:tab w:val="left" w:pos="1450"/>
        </w:tabs>
        <w:rPr>
          <w:rFonts w:ascii="Avenir" w:hAnsi="Avenir"/>
          <w:sz w:val="20"/>
          <w:szCs w:val="20"/>
          <w:lang w:val="fr-FR"/>
        </w:rPr>
      </w:pPr>
      <w:r w:rsidRPr="006F3CB3">
        <w:rPr>
          <w:rFonts w:ascii="Avenir" w:hAnsi="Avenir"/>
          <w:sz w:val="20"/>
          <w:szCs w:val="20"/>
          <w:lang w:val="fr-FR"/>
        </w:rPr>
        <w:t>Le tableau ci-dessous détaille les montants versés par tranche de paiement selon le contrat signé entre le MEDD et l’AMO.</w:t>
      </w:r>
    </w:p>
    <w:p w14:paraId="069335D9" w14:textId="6FA62B3E" w:rsidR="008C5330" w:rsidRPr="006F3CB3" w:rsidRDefault="008C5330" w:rsidP="00533678">
      <w:pPr>
        <w:tabs>
          <w:tab w:val="left" w:pos="1450"/>
        </w:tabs>
        <w:rPr>
          <w:lang w:val="fr-FR"/>
        </w:rPr>
      </w:pPr>
    </w:p>
    <w:p w14:paraId="6D6F5B22" w14:textId="77777777" w:rsidR="00C37A20" w:rsidRDefault="008C5330" w:rsidP="006F3CB3">
      <w:pPr>
        <w:tabs>
          <w:tab w:val="left" w:pos="1450"/>
        </w:tabs>
        <w:jc w:val="center"/>
        <w:rPr>
          <w:rFonts w:ascii="Arial" w:eastAsia="Calibri" w:hAnsi="Arial" w:cs="Arial"/>
          <w:b/>
          <w:i/>
          <w:sz w:val="18"/>
          <w:szCs w:val="18"/>
          <w:lang w:val="fr-FR" w:eastAsia="en-GB"/>
        </w:rPr>
      </w:pPr>
      <w:r w:rsidRPr="006F3CB3">
        <w:rPr>
          <w:rFonts w:ascii="Arial" w:eastAsia="Calibri" w:hAnsi="Arial" w:cs="Arial"/>
          <w:b/>
          <w:i/>
          <w:sz w:val="18"/>
          <w:szCs w:val="18"/>
          <w:lang w:val="fr-FR" w:eastAsia="en-GB"/>
        </w:rPr>
        <w:t xml:space="preserve">Tableau </w:t>
      </w:r>
      <w:r w:rsidR="002D66FD" w:rsidRPr="006F3CB3">
        <w:rPr>
          <w:rFonts w:ascii="Arial" w:eastAsia="Calibri" w:hAnsi="Arial" w:cs="Arial"/>
          <w:b/>
          <w:i/>
          <w:sz w:val="18"/>
          <w:szCs w:val="18"/>
          <w:lang w:val="fr-FR" w:eastAsia="en-GB"/>
        </w:rPr>
        <w:t>9</w:t>
      </w:r>
      <w:r w:rsidRPr="006F3CB3">
        <w:rPr>
          <w:rFonts w:ascii="Arial" w:eastAsia="Calibri" w:hAnsi="Arial" w:cs="Arial"/>
          <w:b/>
          <w:i/>
          <w:sz w:val="18"/>
          <w:szCs w:val="18"/>
          <w:lang w:val="fr-FR" w:eastAsia="en-GB"/>
        </w:rPr>
        <w:t xml:space="preserve"> : </w:t>
      </w:r>
      <w:r w:rsidR="002D66FD" w:rsidRPr="006F3CB3">
        <w:rPr>
          <w:rFonts w:ascii="Arial" w:eastAsia="Calibri" w:hAnsi="Arial" w:cs="Arial"/>
          <w:b/>
          <w:i/>
          <w:sz w:val="18"/>
          <w:szCs w:val="18"/>
          <w:lang w:val="fr-FR" w:eastAsia="en-GB"/>
        </w:rPr>
        <w:t>S</w:t>
      </w:r>
      <w:r w:rsidRPr="006F3CB3">
        <w:rPr>
          <w:rFonts w:ascii="Arial" w:eastAsia="Calibri" w:hAnsi="Arial" w:cs="Arial"/>
          <w:b/>
          <w:i/>
          <w:sz w:val="18"/>
          <w:szCs w:val="18"/>
          <w:lang w:val="fr-FR" w:eastAsia="en-GB"/>
        </w:rPr>
        <w:t>ituation détaillé</w:t>
      </w:r>
      <w:r w:rsidR="002D66FD" w:rsidRPr="006F3CB3">
        <w:rPr>
          <w:rFonts w:ascii="Arial" w:eastAsia="Calibri" w:hAnsi="Arial" w:cs="Arial"/>
          <w:b/>
          <w:i/>
          <w:sz w:val="18"/>
          <w:szCs w:val="18"/>
          <w:lang w:val="fr-FR" w:eastAsia="en-GB"/>
        </w:rPr>
        <w:t>e</w:t>
      </w:r>
      <w:r w:rsidRPr="006F3CB3">
        <w:rPr>
          <w:rFonts w:ascii="Arial" w:eastAsia="Calibri" w:hAnsi="Arial" w:cs="Arial"/>
          <w:b/>
          <w:i/>
          <w:sz w:val="18"/>
          <w:szCs w:val="18"/>
          <w:lang w:val="fr-FR" w:eastAsia="en-GB"/>
        </w:rPr>
        <w:t xml:space="preserve"> des paiements AMO par tranche du contr</w:t>
      </w:r>
      <w:r w:rsidR="000A0436" w:rsidRPr="006F3CB3">
        <w:rPr>
          <w:rFonts w:ascii="Arial" w:eastAsia="Calibri" w:hAnsi="Arial" w:cs="Arial"/>
          <w:b/>
          <w:i/>
          <w:sz w:val="18"/>
          <w:szCs w:val="18"/>
          <w:lang w:val="fr-FR" w:eastAsia="en-GB"/>
        </w:rPr>
        <w:t>at</w:t>
      </w:r>
    </w:p>
    <w:p w14:paraId="6900CD72" w14:textId="70680E43" w:rsidR="008C5330" w:rsidRPr="006F3CB3" w:rsidRDefault="008C5330" w:rsidP="006F3CB3">
      <w:pPr>
        <w:tabs>
          <w:tab w:val="left" w:pos="1450"/>
        </w:tabs>
        <w:jc w:val="center"/>
        <w:rPr>
          <w:rFonts w:ascii="Arial" w:hAnsi="Arial" w:cs="Arial"/>
          <w:b/>
          <w:i/>
          <w:sz w:val="18"/>
          <w:szCs w:val="18"/>
          <w:lang w:val="fr-FR"/>
        </w:rPr>
      </w:pPr>
    </w:p>
    <w:p w14:paraId="54D5E9BA" w14:textId="01710CB3" w:rsidR="008C5330" w:rsidRPr="006F3CB3" w:rsidRDefault="008C5330" w:rsidP="00533678">
      <w:pPr>
        <w:tabs>
          <w:tab w:val="left" w:pos="1450"/>
        </w:tabs>
        <w:rPr>
          <w:lang w:val="fr-FR"/>
        </w:rPr>
      </w:pPr>
      <w:r w:rsidRPr="004C657A">
        <w:rPr>
          <w:noProof/>
          <w:lang w:val="fr-FR"/>
        </w:rPr>
        <w:drawing>
          <wp:inline distT="0" distB="0" distL="0" distR="0" wp14:anchorId="71A0F97F" wp14:editId="15901E6A">
            <wp:extent cx="5745392" cy="2637155"/>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7367" cy="2642652"/>
                    </a:xfrm>
                    <a:prstGeom prst="rect">
                      <a:avLst/>
                    </a:prstGeom>
                    <a:noFill/>
                    <a:ln>
                      <a:noFill/>
                    </a:ln>
                  </pic:spPr>
                </pic:pic>
              </a:graphicData>
            </a:graphic>
          </wp:inline>
        </w:drawing>
      </w:r>
    </w:p>
    <w:p w14:paraId="1C2B39D8" w14:textId="77777777" w:rsidR="008C5330" w:rsidRPr="006F3CB3" w:rsidRDefault="008C5330" w:rsidP="00533678">
      <w:pPr>
        <w:tabs>
          <w:tab w:val="left" w:pos="1450"/>
        </w:tabs>
        <w:rPr>
          <w:rFonts w:ascii="Avenir" w:hAnsi="Avenir"/>
          <w:sz w:val="20"/>
          <w:szCs w:val="20"/>
          <w:lang w:val="fr-FR"/>
        </w:rPr>
      </w:pPr>
    </w:p>
    <w:p w14:paraId="66902406" w14:textId="62F80BB6" w:rsidR="000A0436" w:rsidRDefault="008C5330" w:rsidP="006F3CB3">
      <w:pPr>
        <w:pBdr>
          <w:top w:val="nil"/>
          <w:left w:val="nil"/>
          <w:bottom w:val="nil"/>
          <w:right w:val="nil"/>
          <w:between w:val="nil"/>
        </w:pBdr>
        <w:spacing w:after="8" w:line="271" w:lineRule="auto"/>
        <w:ind w:right="28"/>
        <w:jc w:val="both"/>
        <w:rPr>
          <w:rFonts w:eastAsia="Calibri"/>
          <w:lang w:eastAsia="en-GB"/>
        </w:rPr>
      </w:pPr>
      <w:r w:rsidRPr="006F3CB3">
        <w:rPr>
          <w:rFonts w:ascii="Avenir" w:hAnsi="Avenir"/>
          <w:sz w:val="20"/>
          <w:szCs w:val="20"/>
          <w:lang w:val="fr-FR"/>
        </w:rPr>
        <w:t>a)</w:t>
      </w:r>
      <w:r w:rsidR="000A0436">
        <w:rPr>
          <w:rFonts w:ascii="Avenir" w:hAnsi="Avenir"/>
          <w:sz w:val="20"/>
          <w:szCs w:val="20"/>
          <w:lang w:val="fr-FR"/>
        </w:rPr>
        <w:tab/>
      </w:r>
      <w:r w:rsidR="00233362" w:rsidRPr="006F3CB3">
        <w:rPr>
          <w:rFonts w:ascii="Avenir" w:hAnsi="Avenir"/>
          <w:sz w:val="20"/>
          <w:szCs w:val="20"/>
          <w:lang w:val="fr-FR"/>
        </w:rPr>
        <w:t>Taux de décaissements du projet.</w:t>
      </w:r>
    </w:p>
    <w:p w14:paraId="5AD19E05" w14:textId="467A8D6B" w:rsidR="00B36AC7" w:rsidRPr="006F3CB3" w:rsidRDefault="00A82F47" w:rsidP="006F3CB3">
      <w:pPr>
        <w:pStyle w:val="Lgende"/>
        <w:ind w:left="0" w:firstLine="0"/>
        <w:jc w:val="center"/>
        <w:rPr>
          <w:rFonts w:eastAsia="Calibri" w:cs="Arial"/>
          <w:bCs w:val="0"/>
          <w:color w:val="auto"/>
          <w:szCs w:val="20"/>
          <w:lang w:eastAsia="en-GB"/>
        </w:rPr>
      </w:pPr>
      <w:r w:rsidRPr="006F3CB3">
        <w:rPr>
          <w:rFonts w:eastAsia="Calibri" w:cs="Arial"/>
          <w:bCs w:val="0"/>
          <w:color w:val="auto"/>
          <w:szCs w:val="20"/>
          <w:lang w:eastAsia="en-GB"/>
        </w:rPr>
        <w:t xml:space="preserve">Tableau </w:t>
      </w:r>
      <w:r w:rsidR="003F19F2" w:rsidRPr="006F3CB3">
        <w:rPr>
          <w:rFonts w:eastAsia="Calibri" w:cs="Arial"/>
          <w:bCs w:val="0"/>
          <w:color w:val="auto"/>
          <w:szCs w:val="20"/>
          <w:lang w:eastAsia="en-GB"/>
        </w:rPr>
        <w:t>10 </w:t>
      </w:r>
      <w:r w:rsidRPr="006F3CB3">
        <w:rPr>
          <w:rFonts w:eastAsia="Calibri" w:cs="Arial"/>
          <w:bCs w:val="0"/>
          <w:color w:val="auto"/>
          <w:szCs w:val="20"/>
          <w:lang w:eastAsia="en-GB"/>
        </w:rPr>
        <w:t>: taux de décaissements du projet</w:t>
      </w:r>
    </w:p>
    <w:tbl>
      <w:tblPr>
        <w:tblW w:w="9851" w:type="dxa"/>
        <w:tblLayout w:type="fixed"/>
        <w:tblCellMar>
          <w:left w:w="70" w:type="dxa"/>
          <w:right w:w="70" w:type="dxa"/>
        </w:tblCellMar>
        <w:tblLook w:val="04A0" w:firstRow="1" w:lastRow="0" w:firstColumn="1" w:lastColumn="0" w:noHBand="0" w:noVBand="1"/>
      </w:tblPr>
      <w:tblGrid>
        <w:gridCol w:w="2400"/>
        <w:gridCol w:w="1214"/>
        <w:gridCol w:w="992"/>
        <w:gridCol w:w="1134"/>
        <w:gridCol w:w="1165"/>
        <w:gridCol w:w="819"/>
        <w:gridCol w:w="1052"/>
        <w:gridCol w:w="1075"/>
      </w:tblGrid>
      <w:tr w:rsidR="0063523A" w:rsidRPr="000A0436" w14:paraId="0FD3245D" w14:textId="77777777" w:rsidTr="006F3CB3">
        <w:trPr>
          <w:trHeight w:val="1581"/>
        </w:trPr>
        <w:tc>
          <w:tcPr>
            <w:tcW w:w="24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B461AAF"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A) Résultats</w:t>
            </w:r>
          </w:p>
        </w:tc>
        <w:tc>
          <w:tcPr>
            <w:tcW w:w="1214" w:type="dxa"/>
            <w:tcBorders>
              <w:top w:val="single" w:sz="8" w:space="0" w:color="auto"/>
              <w:left w:val="nil"/>
              <w:bottom w:val="single" w:sz="8" w:space="0" w:color="auto"/>
              <w:right w:val="single" w:sz="8" w:space="0" w:color="auto"/>
            </w:tcBorders>
            <w:shd w:val="clear" w:color="auto" w:fill="auto"/>
            <w:vAlign w:val="center"/>
            <w:hideMark/>
          </w:tcPr>
          <w:p w14:paraId="2B7A8EC8"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B) Budget Total (USD) tel que document de projet</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17C45504"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C) Budget prévu période rapportage 2024</w:t>
            </w:r>
          </w:p>
        </w:tc>
        <w:tc>
          <w:tcPr>
            <w:tcW w:w="1134" w:type="dxa"/>
            <w:tcBorders>
              <w:top w:val="single" w:sz="8" w:space="0" w:color="auto"/>
              <w:left w:val="nil"/>
              <w:bottom w:val="single" w:sz="8" w:space="0" w:color="auto"/>
              <w:right w:val="single" w:sz="8" w:space="0" w:color="auto"/>
            </w:tcBorders>
            <w:shd w:val="clear" w:color="000000" w:fill="FFF2CC"/>
            <w:vAlign w:val="center"/>
            <w:hideMark/>
          </w:tcPr>
          <w:p w14:paraId="61FE436E"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D) Dépenses        annuelles 2024</w:t>
            </w:r>
          </w:p>
        </w:tc>
        <w:tc>
          <w:tcPr>
            <w:tcW w:w="1165" w:type="dxa"/>
            <w:tcBorders>
              <w:top w:val="single" w:sz="8" w:space="0" w:color="auto"/>
              <w:left w:val="nil"/>
              <w:bottom w:val="single" w:sz="8" w:space="0" w:color="auto"/>
              <w:right w:val="single" w:sz="8" w:space="0" w:color="auto"/>
            </w:tcBorders>
            <w:shd w:val="clear" w:color="auto" w:fill="auto"/>
            <w:vAlign w:val="center"/>
            <w:hideMark/>
          </w:tcPr>
          <w:p w14:paraId="726DD003"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 E) Solde annuel </w:t>
            </w:r>
            <w:proofErr w:type="gramStart"/>
            <w:r w:rsidRPr="006F3CB3">
              <w:rPr>
                <w:rFonts w:ascii="Avenir" w:eastAsia="Avenir" w:hAnsi="Avenir" w:cstheme="majorHAnsi"/>
                <w:b/>
                <w:color w:val="000000" w:themeColor="text1"/>
                <w:sz w:val="16"/>
                <w:szCs w:val="16"/>
                <w:lang w:val="fr-FR"/>
              </w:rPr>
              <w:t>au  31</w:t>
            </w:r>
            <w:proofErr w:type="gramEnd"/>
            <w:r w:rsidRPr="006F3CB3">
              <w:rPr>
                <w:rFonts w:ascii="Avenir" w:eastAsia="Avenir" w:hAnsi="Avenir" w:cstheme="majorHAnsi"/>
                <w:b/>
                <w:color w:val="000000" w:themeColor="text1"/>
                <w:sz w:val="16"/>
                <w:szCs w:val="16"/>
                <w:lang w:val="fr-FR"/>
              </w:rPr>
              <w:t>/12/2024</w:t>
            </w:r>
          </w:p>
        </w:tc>
        <w:tc>
          <w:tcPr>
            <w:tcW w:w="819" w:type="dxa"/>
            <w:tcBorders>
              <w:top w:val="single" w:sz="8" w:space="0" w:color="auto"/>
              <w:left w:val="nil"/>
              <w:bottom w:val="single" w:sz="8" w:space="0" w:color="auto"/>
              <w:right w:val="single" w:sz="8" w:space="0" w:color="auto"/>
            </w:tcBorders>
            <w:shd w:val="clear" w:color="auto" w:fill="auto"/>
            <w:vAlign w:val="center"/>
            <w:hideMark/>
          </w:tcPr>
          <w:p w14:paraId="79D2095C"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F) Taux de décaissement sur la période 2024</w:t>
            </w:r>
          </w:p>
        </w:tc>
        <w:tc>
          <w:tcPr>
            <w:tcW w:w="1052" w:type="dxa"/>
            <w:tcBorders>
              <w:top w:val="single" w:sz="8" w:space="0" w:color="auto"/>
              <w:left w:val="nil"/>
              <w:bottom w:val="single" w:sz="8" w:space="0" w:color="auto"/>
              <w:right w:val="single" w:sz="8" w:space="0" w:color="auto"/>
            </w:tcBorders>
            <w:shd w:val="clear" w:color="auto" w:fill="auto"/>
            <w:vAlign w:val="center"/>
            <w:hideMark/>
          </w:tcPr>
          <w:p w14:paraId="09BDFB72"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G) Taux de décaissement cumulatif du projet</w:t>
            </w:r>
          </w:p>
        </w:tc>
        <w:tc>
          <w:tcPr>
            <w:tcW w:w="1075" w:type="dxa"/>
            <w:tcBorders>
              <w:top w:val="single" w:sz="8" w:space="0" w:color="auto"/>
              <w:left w:val="nil"/>
              <w:bottom w:val="single" w:sz="8" w:space="0" w:color="auto"/>
              <w:right w:val="single" w:sz="8" w:space="0" w:color="auto"/>
            </w:tcBorders>
            <w:shd w:val="clear" w:color="auto" w:fill="auto"/>
            <w:vAlign w:val="center"/>
            <w:hideMark/>
          </w:tcPr>
          <w:p w14:paraId="586402FA" w14:textId="77777777" w:rsidR="0063523A" w:rsidRPr="006F3CB3" w:rsidRDefault="0063523A" w:rsidP="0063523A">
            <w:pPr>
              <w:jc w:val="cente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H) Montants engagés mais non dépensés</w:t>
            </w:r>
          </w:p>
        </w:tc>
      </w:tr>
      <w:tr w:rsidR="0063523A" w:rsidRPr="000A0436" w14:paraId="5700D843" w14:textId="77777777" w:rsidTr="006F3CB3">
        <w:trPr>
          <w:trHeight w:val="1279"/>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226BAB5"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lastRenderedPageBreak/>
              <w:t xml:space="preserve">Effet </w:t>
            </w:r>
            <w:proofErr w:type="gramStart"/>
            <w:r w:rsidRPr="006F3CB3">
              <w:rPr>
                <w:rFonts w:ascii="Avenir" w:eastAsia="Avenir" w:hAnsi="Avenir" w:cstheme="majorHAnsi"/>
                <w:b/>
                <w:color w:val="000000" w:themeColor="text1"/>
                <w:sz w:val="16"/>
                <w:szCs w:val="16"/>
                <w:lang w:val="fr-FR"/>
              </w:rPr>
              <w:t>1:</w:t>
            </w:r>
            <w:proofErr w:type="gramEnd"/>
            <w:r w:rsidRPr="006F3CB3">
              <w:rPr>
                <w:rFonts w:ascii="Avenir" w:eastAsia="Avenir" w:hAnsi="Avenir" w:cstheme="majorHAnsi"/>
                <w:b/>
                <w:color w:val="000000" w:themeColor="text1"/>
                <w:sz w:val="16"/>
                <w:szCs w:val="16"/>
                <w:lang w:val="fr-FR"/>
              </w:rPr>
              <w:t xml:space="preserve"> Une politique forestière permettant une gestion durable des ressources forestières par les multiples acteurs du secteur est adoptée formellement par la RDC </w:t>
            </w:r>
          </w:p>
        </w:tc>
        <w:tc>
          <w:tcPr>
            <w:tcW w:w="1214" w:type="dxa"/>
            <w:tcBorders>
              <w:top w:val="nil"/>
              <w:left w:val="nil"/>
              <w:bottom w:val="single" w:sz="8" w:space="0" w:color="auto"/>
              <w:right w:val="single" w:sz="8" w:space="0" w:color="auto"/>
            </w:tcBorders>
            <w:shd w:val="clear" w:color="auto" w:fill="auto"/>
            <w:vAlign w:val="center"/>
            <w:hideMark/>
          </w:tcPr>
          <w:p w14:paraId="12D59111" w14:textId="0DB78EB5"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vAlign w:val="center"/>
            <w:hideMark/>
          </w:tcPr>
          <w:p w14:paraId="262AEE74" w14:textId="55EA7BE3"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vAlign w:val="center"/>
            <w:hideMark/>
          </w:tcPr>
          <w:p w14:paraId="580A913C" w14:textId="1F9F8DE8"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vAlign w:val="center"/>
            <w:hideMark/>
          </w:tcPr>
          <w:p w14:paraId="2872945F" w14:textId="4713B9F9"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noWrap/>
            <w:vAlign w:val="center"/>
            <w:hideMark/>
          </w:tcPr>
          <w:p w14:paraId="4EB2D7BA" w14:textId="5AD2643D"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noWrap/>
            <w:vAlign w:val="center"/>
            <w:hideMark/>
          </w:tcPr>
          <w:p w14:paraId="3E0AE4E5" w14:textId="545C6FBF"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42FBF55D" w14:textId="7937C854" w:rsidR="0063523A" w:rsidRPr="006F3CB3" w:rsidRDefault="0063523A" w:rsidP="006F3CB3">
            <w:pPr>
              <w:jc w:val="center"/>
              <w:rPr>
                <w:rFonts w:ascii="Avenir" w:eastAsia="Avenir" w:hAnsi="Avenir" w:cstheme="majorHAnsi"/>
                <w:color w:val="000000" w:themeColor="text1"/>
                <w:sz w:val="16"/>
                <w:szCs w:val="16"/>
                <w:lang w:val="fr-FR"/>
              </w:rPr>
            </w:pPr>
          </w:p>
        </w:tc>
      </w:tr>
      <w:tr w:rsidR="0063523A" w:rsidRPr="000A0436" w14:paraId="765EF808" w14:textId="77777777" w:rsidTr="006F3CB3">
        <w:trPr>
          <w:trHeight w:val="125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6755642"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Produit 1.1 - Opérationnalisation du Conseil Consultatif National des Forêts (CCNF) et des Conseils Consultatifs Provinciaux des Forêts (CCPF) </w:t>
            </w:r>
          </w:p>
        </w:tc>
        <w:tc>
          <w:tcPr>
            <w:tcW w:w="1214" w:type="dxa"/>
            <w:tcBorders>
              <w:top w:val="nil"/>
              <w:left w:val="nil"/>
              <w:bottom w:val="single" w:sz="8" w:space="0" w:color="auto"/>
              <w:right w:val="single" w:sz="8" w:space="0" w:color="auto"/>
            </w:tcBorders>
            <w:shd w:val="clear" w:color="auto" w:fill="auto"/>
            <w:vAlign w:val="center"/>
            <w:hideMark/>
          </w:tcPr>
          <w:p w14:paraId="6E7B0C9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1,017,012</w:t>
            </w:r>
          </w:p>
        </w:tc>
        <w:tc>
          <w:tcPr>
            <w:tcW w:w="992" w:type="dxa"/>
            <w:tcBorders>
              <w:top w:val="nil"/>
              <w:left w:val="nil"/>
              <w:bottom w:val="single" w:sz="8" w:space="0" w:color="auto"/>
              <w:right w:val="single" w:sz="8" w:space="0" w:color="auto"/>
            </w:tcBorders>
            <w:shd w:val="clear" w:color="auto" w:fill="auto"/>
            <w:vAlign w:val="center"/>
            <w:hideMark/>
          </w:tcPr>
          <w:p w14:paraId="019F35A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311,332</w:t>
            </w:r>
          </w:p>
        </w:tc>
        <w:tc>
          <w:tcPr>
            <w:tcW w:w="1134" w:type="dxa"/>
            <w:tcBorders>
              <w:top w:val="nil"/>
              <w:left w:val="nil"/>
              <w:bottom w:val="single" w:sz="8" w:space="0" w:color="auto"/>
              <w:right w:val="single" w:sz="8" w:space="0" w:color="auto"/>
            </w:tcBorders>
            <w:shd w:val="clear" w:color="000000" w:fill="FFF2CC"/>
            <w:vAlign w:val="center"/>
            <w:hideMark/>
          </w:tcPr>
          <w:p w14:paraId="53D938A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380,867</w:t>
            </w:r>
          </w:p>
        </w:tc>
        <w:tc>
          <w:tcPr>
            <w:tcW w:w="1165" w:type="dxa"/>
            <w:tcBorders>
              <w:top w:val="nil"/>
              <w:left w:val="nil"/>
              <w:bottom w:val="single" w:sz="8" w:space="0" w:color="auto"/>
              <w:right w:val="single" w:sz="8" w:space="0" w:color="auto"/>
            </w:tcBorders>
            <w:shd w:val="clear" w:color="auto" w:fill="auto"/>
            <w:vAlign w:val="center"/>
            <w:hideMark/>
          </w:tcPr>
          <w:p w14:paraId="4F5E5BD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-69,535</w:t>
            </w:r>
          </w:p>
        </w:tc>
        <w:tc>
          <w:tcPr>
            <w:tcW w:w="819" w:type="dxa"/>
            <w:tcBorders>
              <w:top w:val="nil"/>
              <w:left w:val="nil"/>
              <w:bottom w:val="single" w:sz="8" w:space="0" w:color="auto"/>
              <w:right w:val="single" w:sz="8" w:space="0" w:color="auto"/>
            </w:tcBorders>
            <w:shd w:val="clear" w:color="auto" w:fill="auto"/>
            <w:vAlign w:val="center"/>
            <w:hideMark/>
          </w:tcPr>
          <w:p w14:paraId="71F64D3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122%</w:t>
            </w:r>
          </w:p>
        </w:tc>
        <w:tc>
          <w:tcPr>
            <w:tcW w:w="1052" w:type="dxa"/>
            <w:tcBorders>
              <w:top w:val="nil"/>
              <w:left w:val="nil"/>
              <w:bottom w:val="single" w:sz="8" w:space="0" w:color="auto"/>
              <w:right w:val="single" w:sz="8" w:space="0" w:color="auto"/>
            </w:tcBorders>
            <w:shd w:val="clear" w:color="auto" w:fill="auto"/>
            <w:vAlign w:val="center"/>
            <w:hideMark/>
          </w:tcPr>
          <w:p w14:paraId="10FD8928"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63%</w:t>
            </w:r>
          </w:p>
        </w:tc>
        <w:tc>
          <w:tcPr>
            <w:tcW w:w="1075" w:type="dxa"/>
            <w:tcBorders>
              <w:top w:val="nil"/>
              <w:left w:val="nil"/>
              <w:bottom w:val="single" w:sz="8" w:space="0" w:color="auto"/>
              <w:right w:val="single" w:sz="8" w:space="0" w:color="auto"/>
            </w:tcBorders>
            <w:shd w:val="clear" w:color="auto" w:fill="auto"/>
            <w:vAlign w:val="center"/>
            <w:hideMark/>
          </w:tcPr>
          <w:p w14:paraId="69838A5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5185612A" w14:textId="77777777" w:rsidTr="006F3CB3">
        <w:trPr>
          <w:trHeight w:val="624"/>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45E2F3C"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Produit 1.2 - Observateur indépendant </w:t>
            </w:r>
          </w:p>
        </w:tc>
        <w:tc>
          <w:tcPr>
            <w:tcW w:w="1214" w:type="dxa"/>
            <w:tcBorders>
              <w:top w:val="nil"/>
              <w:left w:val="nil"/>
              <w:bottom w:val="single" w:sz="8" w:space="0" w:color="auto"/>
              <w:right w:val="single" w:sz="8" w:space="0" w:color="auto"/>
            </w:tcBorders>
            <w:shd w:val="clear" w:color="auto" w:fill="auto"/>
            <w:vAlign w:val="center"/>
            <w:hideMark/>
          </w:tcPr>
          <w:p w14:paraId="1C46F30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880,144</w:t>
            </w:r>
          </w:p>
        </w:tc>
        <w:tc>
          <w:tcPr>
            <w:tcW w:w="992" w:type="dxa"/>
            <w:tcBorders>
              <w:top w:val="nil"/>
              <w:left w:val="nil"/>
              <w:bottom w:val="single" w:sz="8" w:space="0" w:color="auto"/>
              <w:right w:val="single" w:sz="8" w:space="0" w:color="auto"/>
            </w:tcBorders>
            <w:shd w:val="clear" w:color="auto" w:fill="auto"/>
            <w:vAlign w:val="center"/>
            <w:hideMark/>
          </w:tcPr>
          <w:p w14:paraId="68E6326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206,890</w:t>
            </w:r>
          </w:p>
        </w:tc>
        <w:tc>
          <w:tcPr>
            <w:tcW w:w="1134" w:type="dxa"/>
            <w:tcBorders>
              <w:top w:val="nil"/>
              <w:left w:val="nil"/>
              <w:bottom w:val="single" w:sz="8" w:space="0" w:color="auto"/>
              <w:right w:val="single" w:sz="8" w:space="0" w:color="auto"/>
            </w:tcBorders>
            <w:shd w:val="clear" w:color="000000" w:fill="FFF2CC"/>
            <w:vAlign w:val="center"/>
            <w:hideMark/>
          </w:tcPr>
          <w:p w14:paraId="6228719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237,957</w:t>
            </w:r>
          </w:p>
        </w:tc>
        <w:tc>
          <w:tcPr>
            <w:tcW w:w="1165" w:type="dxa"/>
            <w:tcBorders>
              <w:top w:val="nil"/>
              <w:left w:val="nil"/>
              <w:bottom w:val="single" w:sz="8" w:space="0" w:color="auto"/>
              <w:right w:val="single" w:sz="8" w:space="0" w:color="auto"/>
            </w:tcBorders>
            <w:shd w:val="clear" w:color="auto" w:fill="auto"/>
            <w:vAlign w:val="center"/>
            <w:hideMark/>
          </w:tcPr>
          <w:p w14:paraId="449B3F7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-31,067</w:t>
            </w:r>
          </w:p>
        </w:tc>
        <w:tc>
          <w:tcPr>
            <w:tcW w:w="819" w:type="dxa"/>
            <w:tcBorders>
              <w:top w:val="nil"/>
              <w:left w:val="nil"/>
              <w:bottom w:val="single" w:sz="8" w:space="0" w:color="auto"/>
              <w:right w:val="single" w:sz="8" w:space="0" w:color="auto"/>
            </w:tcBorders>
            <w:shd w:val="clear" w:color="auto" w:fill="auto"/>
            <w:vAlign w:val="center"/>
            <w:hideMark/>
          </w:tcPr>
          <w:p w14:paraId="12DFAC1A"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115%</w:t>
            </w:r>
          </w:p>
        </w:tc>
        <w:tc>
          <w:tcPr>
            <w:tcW w:w="1052" w:type="dxa"/>
            <w:tcBorders>
              <w:top w:val="nil"/>
              <w:left w:val="nil"/>
              <w:bottom w:val="single" w:sz="8" w:space="0" w:color="auto"/>
              <w:right w:val="single" w:sz="8" w:space="0" w:color="auto"/>
            </w:tcBorders>
            <w:shd w:val="clear" w:color="auto" w:fill="auto"/>
            <w:vAlign w:val="center"/>
            <w:hideMark/>
          </w:tcPr>
          <w:p w14:paraId="29DA276E"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45%</w:t>
            </w:r>
          </w:p>
        </w:tc>
        <w:tc>
          <w:tcPr>
            <w:tcW w:w="1075" w:type="dxa"/>
            <w:tcBorders>
              <w:top w:val="nil"/>
              <w:left w:val="nil"/>
              <w:bottom w:val="single" w:sz="8" w:space="0" w:color="auto"/>
              <w:right w:val="single" w:sz="8" w:space="0" w:color="auto"/>
            </w:tcBorders>
            <w:shd w:val="clear" w:color="auto" w:fill="auto"/>
            <w:vAlign w:val="center"/>
            <w:hideMark/>
          </w:tcPr>
          <w:p w14:paraId="3127737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481DD2D3" w14:textId="77777777" w:rsidTr="006F3CB3">
        <w:trPr>
          <w:trHeight w:val="617"/>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4ED664C"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1.3 - Plan de Lutte contre l'Exploitation Illégale (PLCEI)</w:t>
            </w:r>
          </w:p>
        </w:tc>
        <w:tc>
          <w:tcPr>
            <w:tcW w:w="1214" w:type="dxa"/>
            <w:tcBorders>
              <w:top w:val="nil"/>
              <w:left w:val="nil"/>
              <w:bottom w:val="single" w:sz="8" w:space="0" w:color="auto"/>
              <w:right w:val="single" w:sz="8" w:space="0" w:color="auto"/>
            </w:tcBorders>
            <w:shd w:val="clear" w:color="auto" w:fill="auto"/>
            <w:vAlign w:val="center"/>
            <w:hideMark/>
          </w:tcPr>
          <w:p w14:paraId="227A238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590,724</w:t>
            </w:r>
          </w:p>
        </w:tc>
        <w:tc>
          <w:tcPr>
            <w:tcW w:w="992" w:type="dxa"/>
            <w:tcBorders>
              <w:top w:val="nil"/>
              <w:left w:val="nil"/>
              <w:bottom w:val="single" w:sz="8" w:space="0" w:color="auto"/>
              <w:right w:val="single" w:sz="8" w:space="0" w:color="auto"/>
            </w:tcBorders>
            <w:shd w:val="clear" w:color="auto" w:fill="auto"/>
            <w:vAlign w:val="center"/>
            <w:hideMark/>
          </w:tcPr>
          <w:p w14:paraId="42B1316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322,909</w:t>
            </w:r>
          </w:p>
        </w:tc>
        <w:tc>
          <w:tcPr>
            <w:tcW w:w="1134" w:type="dxa"/>
            <w:tcBorders>
              <w:top w:val="nil"/>
              <w:left w:val="nil"/>
              <w:bottom w:val="single" w:sz="8" w:space="0" w:color="auto"/>
              <w:right w:val="single" w:sz="8" w:space="0" w:color="auto"/>
            </w:tcBorders>
            <w:shd w:val="clear" w:color="000000" w:fill="FFF2CC"/>
            <w:vAlign w:val="center"/>
            <w:hideMark/>
          </w:tcPr>
          <w:p w14:paraId="22C0397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148,118</w:t>
            </w:r>
          </w:p>
        </w:tc>
        <w:tc>
          <w:tcPr>
            <w:tcW w:w="1165" w:type="dxa"/>
            <w:tcBorders>
              <w:top w:val="nil"/>
              <w:left w:val="nil"/>
              <w:bottom w:val="single" w:sz="8" w:space="0" w:color="auto"/>
              <w:right w:val="single" w:sz="8" w:space="0" w:color="auto"/>
            </w:tcBorders>
            <w:shd w:val="clear" w:color="auto" w:fill="auto"/>
            <w:vAlign w:val="center"/>
            <w:hideMark/>
          </w:tcPr>
          <w:p w14:paraId="436890C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174,791</w:t>
            </w:r>
          </w:p>
        </w:tc>
        <w:tc>
          <w:tcPr>
            <w:tcW w:w="819" w:type="dxa"/>
            <w:tcBorders>
              <w:top w:val="nil"/>
              <w:left w:val="nil"/>
              <w:bottom w:val="single" w:sz="8" w:space="0" w:color="auto"/>
              <w:right w:val="single" w:sz="8" w:space="0" w:color="auto"/>
            </w:tcBorders>
            <w:shd w:val="clear" w:color="auto" w:fill="auto"/>
            <w:vAlign w:val="center"/>
            <w:hideMark/>
          </w:tcPr>
          <w:p w14:paraId="1D86C4EA"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46%</w:t>
            </w:r>
          </w:p>
        </w:tc>
        <w:tc>
          <w:tcPr>
            <w:tcW w:w="1052" w:type="dxa"/>
            <w:tcBorders>
              <w:top w:val="nil"/>
              <w:left w:val="nil"/>
              <w:bottom w:val="single" w:sz="8" w:space="0" w:color="auto"/>
              <w:right w:val="single" w:sz="8" w:space="0" w:color="auto"/>
            </w:tcBorders>
            <w:shd w:val="clear" w:color="auto" w:fill="auto"/>
            <w:vAlign w:val="center"/>
            <w:hideMark/>
          </w:tcPr>
          <w:p w14:paraId="563CF556"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52%</w:t>
            </w:r>
          </w:p>
        </w:tc>
        <w:tc>
          <w:tcPr>
            <w:tcW w:w="1075" w:type="dxa"/>
            <w:tcBorders>
              <w:top w:val="nil"/>
              <w:left w:val="nil"/>
              <w:bottom w:val="single" w:sz="8" w:space="0" w:color="auto"/>
              <w:right w:val="single" w:sz="8" w:space="0" w:color="auto"/>
            </w:tcBorders>
            <w:shd w:val="clear" w:color="auto" w:fill="auto"/>
            <w:vAlign w:val="center"/>
            <w:hideMark/>
          </w:tcPr>
          <w:p w14:paraId="7B9CC42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76F3FBF" w14:textId="77777777" w:rsidTr="006F3CB3">
        <w:trPr>
          <w:trHeight w:val="624"/>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B2DCD95"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1.4 - Politique forestière (jalon 2018 A)</w:t>
            </w:r>
          </w:p>
        </w:tc>
        <w:tc>
          <w:tcPr>
            <w:tcW w:w="1214" w:type="dxa"/>
            <w:tcBorders>
              <w:top w:val="nil"/>
              <w:left w:val="nil"/>
              <w:bottom w:val="single" w:sz="8" w:space="0" w:color="auto"/>
              <w:right w:val="single" w:sz="8" w:space="0" w:color="auto"/>
            </w:tcBorders>
            <w:shd w:val="clear" w:color="auto" w:fill="auto"/>
            <w:vAlign w:val="center"/>
            <w:hideMark/>
          </w:tcPr>
          <w:p w14:paraId="67349A4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671,370</w:t>
            </w:r>
          </w:p>
        </w:tc>
        <w:tc>
          <w:tcPr>
            <w:tcW w:w="992" w:type="dxa"/>
            <w:tcBorders>
              <w:top w:val="nil"/>
              <w:left w:val="nil"/>
              <w:bottom w:val="single" w:sz="8" w:space="0" w:color="auto"/>
              <w:right w:val="single" w:sz="8" w:space="0" w:color="auto"/>
            </w:tcBorders>
            <w:shd w:val="clear" w:color="auto" w:fill="auto"/>
            <w:vAlign w:val="center"/>
            <w:hideMark/>
          </w:tcPr>
          <w:p w14:paraId="68107F9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1,409,097</w:t>
            </w:r>
          </w:p>
        </w:tc>
        <w:tc>
          <w:tcPr>
            <w:tcW w:w="1134" w:type="dxa"/>
            <w:tcBorders>
              <w:top w:val="nil"/>
              <w:left w:val="nil"/>
              <w:bottom w:val="single" w:sz="8" w:space="0" w:color="auto"/>
              <w:right w:val="single" w:sz="8" w:space="0" w:color="auto"/>
            </w:tcBorders>
            <w:shd w:val="clear" w:color="000000" w:fill="FFF2CC"/>
            <w:vAlign w:val="center"/>
            <w:hideMark/>
          </w:tcPr>
          <w:p w14:paraId="5BFCD61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664,880</w:t>
            </w:r>
          </w:p>
        </w:tc>
        <w:tc>
          <w:tcPr>
            <w:tcW w:w="1165" w:type="dxa"/>
            <w:tcBorders>
              <w:top w:val="nil"/>
              <w:left w:val="nil"/>
              <w:bottom w:val="single" w:sz="8" w:space="0" w:color="auto"/>
              <w:right w:val="single" w:sz="8" w:space="0" w:color="auto"/>
            </w:tcBorders>
            <w:shd w:val="clear" w:color="auto" w:fill="auto"/>
            <w:vAlign w:val="center"/>
            <w:hideMark/>
          </w:tcPr>
          <w:p w14:paraId="0DAD4C2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744,217</w:t>
            </w:r>
          </w:p>
        </w:tc>
        <w:tc>
          <w:tcPr>
            <w:tcW w:w="819" w:type="dxa"/>
            <w:tcBorders>
              <w:top w:val="nil"/>
              <w:left w:val="nil"/>
              <w:bottom w:val="single" w:sz="8" w:space="0" w:color="auto"/>
              <w:right w:val="single" w:sz="8" w:space="0" w:color="auto"/>
            </w:tcBorders>
            <w:shd w:val="clear" w:color="auto" w:fill="auto"/>
            <w:vAlign w:val="center"/>
            <w:hideMark/>
          </w:tcPr>
          <w:p w14:paraId="4C5039CE"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47%</w:t>
            </w:r>
          </w:p>
        </w:tc>
        <w:tc>
          <w:tcPr>
            <w:tcW w:w="1052" w:type="dxa"/>
            <w:tcBorders>
              <w:top w:val="nil"/>
              <w:left w:val="nil"/>
              <w:bottom w:val="single" w:sz="8" w:space="0" w:color="auto"/>
              <w:right w:val="single" w:sz="8" w:space="0" w:color="auto"/>
            </w:tcBorders>
            <w:shd w:val="clear" w:color="auto" w:fill="auto"/>
            <w:vAlign w:val="center"/>
            <w:hideMark/>
          </w:tcPr>
          <w:p w14:paraId="3CC67D6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145%</w:t>
            </w:r>
          </w:p>
        </w:tc>
        <w:tc>
          <w:tcPr>
            <w:tcW w:w="1075" w:type="dxa"/>
            <w:tcBorders>
              <w:top w:val="nil"/>
              <w:left w:val="nil"/>
              <w:bottom w:val="single" w:sz="8" w:space="0" w:color="auto"/>
              <w:right w:val="single" w:sz="8" w:space="0" w:color="auto"/>
            </w:tcBorders>
            <w:shd w:val="clear" w:color="auto" w:fill="auto"/>
            <w:vAlign w:val="center"/>
            <w:hideMark/>
          </w:tcPr>
          <w:p w14:paraId="25C5FC5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797CE8FA" w14:textId="77777777" w:rsidTr="006F3CB3">
        <w:trPr>
          <w:trHeight w:val="621"/>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1ED528F"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1.5 - Code forestier (Jalon 2020 A)</w:t>
            </w:r>
          </w:p>
        </w:tc>
        <w:tc>
          <w:tcPr>
            <w:tcW w:w="1214" w:type="dxa"/>
            <w:tcBorders>
              <w:top w:val="nil"/>
              <w:left w:val="nil"/>
              <w:bottom w:val="single" w:sz="8" w:space="0" w:color="auto"/>
              <w:right w:val="single" w:sz="8" w:space="0" w:color="auto"/>
            </w:tcBorders>
            <w:shd w:val="clear" w:color="auto" w:fill="auto"/>
            <w:noWrap/>
            <w:vAlign w:val="center"/>
            <w:hideMark/>
          </w:tcPr>
          <w:p w14:paraId="48851F6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281,652</w:t>
            </w:r>
          </w:p>
        </w:tc>
        <w:tc>
          <w:tcPr>
            <w:tcW w:w="992" w:type="dxa"/>
            <w:tcBorders>
              <w:top w:val="nil"/>
              <w:left w:val="nil"/>
              <w:bottom w:val="single" w:sz="8" w:space="0" w:color="auto"/>
              <w:right w:val="single" w:sz="8" w:space="0" w:color="auto"/>
            </w:tcBorders>
            <w:shd w:val="clear" w:color="auto" w:fill="auto"/>
            <w:noWrap/>
            <w:vAlign w:val="center"/>
            <w:hideMark/>
          </w:tcPr>
          <w:p w14:paraId="36136C8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2236EE9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306B697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23B937C5"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139D55FD"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w:t>
            </w:r>
          </w:p>
        </w:tc>
        <w:tc>
          <w:tcPr>
            <w:tcW w:w="1075" w:type="dxa"/>
            <w:tcBorders>
              <w:top w:val="nil"/>
              <w:left w:val="nil"/>
              <w:bottom w:val="single" w:sz="8" w:space="0" w:color="auto"/>
              <w:right w:val="single" w:sz="8" w:space="0" w:color="auto"/>
            </w:tcBorders>
            <w:shd w:val="clear" w:color="auto" w:fill="auto"/>
            <w:vAlign w:val="center"/>
            <w:hideMark/>
          </w:tcPr>
          <w:p w14:paraId="15F8811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5D974B96" w14:textId="77777777" w:rsidTr="006F3CB3">
        <w:trPr>
          <w:trHeight w:val="532"/>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802C3AB"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1.6 - Textes réglementaires</w:t>
            </w:r>
          </w:p>
        </w:tc>
        <w:tc>
          <w:tcPr>
            <w:tcW w:w="1214" w:type="dxa"/>
            <w:tcBorders>
              <w:top w:val="nil"/>
              <w:left w:val="nil"/>
              <w:bottom w:val="single" w:sz="8" w:space="0" w:color="auto"/>
              <w:right w:val="single" w:sz="8" w:space="0" w:color="auto"/>
            </w:tcBorders>
            <w:shd w:val="clear" w:color="auto" w:fill="auto"/>
            <w:noWrap/>
            <w:vAlign w:val="center"/>
            <w:hideMark/>
          </w:tcPr>
          <w:p w14:paraId="2D1952E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437,786</w:t>
            </w:r>
          </w:p>
        </w:tc>
        <w:tc>
          <w:tcPr>
            <w:tcW w:w="992" w:type="dxa"/>
            <w:tcBorders>
              <w:top w:val="nil"/>
              <w:left w:val="nil"/>
              <w:bottom w:val="single" w:sz="8" w:space="0" w:color="auto"/>
              <w:right w:val="single" w:sz="8" w:space="0" w:color="auto"/>
            </w:tcBorders>
            <w:shd w:val="clear" w:color="auto" w:fill="auto"/>
            <w:noWrap/>
            <w:vAlign w:val="center"/>
            <w:hideMark/>
          </w:tcPr>
          <w:p w14:paraId="3F8E7BA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582B7D2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176E25A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77A8412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0CD75C5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w:t>
            </w:r>
          </w:p>
        </w:tc>
        <w:tc>
          <w:tcPr>
            <w:tcW w:w="1075" w:type="dxa"/>
            <w:tcBorders>
              <w:top w:val="nil"/>
              <w:left w:val="nil"/>
              <w:bottom w:val="single" w:sz="8" w:space="0" w:color="auto"/>
              <w:right w:val="single" w:sz="8" w:space="0" w:color="auto"/>
            </w:tcBorders>
            <w:shd w:val="clear" w:color="auto" w:fill="auto"/>
            <w:vAlign w:val="center"/>
            <w:hideMark/>
          </w:tcPr>
          <w:p w14:paraId="3CFD544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27B889E1" w14:textId="77777777" w:rsidTr="006F3CB3">
        <w:trPr>
          <w:trHeight w:val="1178"/>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03B95E2"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1.7 - Elaboration d'un macro-zonage forestier national et contribution au zonage forestier dans les zones de projets intégrés</w:t>
            </w:r>
          </w:p>
        </w:tc>
        <w:tc>
          <w:tcPr>
            <w:tcW w:w="1214" w:type="dxa"/>
            <w:tcBorders>
              <w:top w:val="nil"/>
              <w:left w:val="nil"/>
              <w:bottom w:val="single" w:sz="8" w:space="0" w:color="auto"/>
              <w:right w:val="single" w:sz="8" w:space="0" w:color="auto"/>
            </w:tcBorders>
            <w:shd w:val="clear" w:color="auto" w:fill="auto"/>
            <w:vAlign w:val="center"/>
            <w:hideMark/>
          </w:tcPr>
          <w:p w14:paraId="58F1B12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326,808</w:t>
            </w:r>
          </w:p>
        </w:tc>
        <w:tc>
          <w:tcPr>
            <w:tcW w:w="992" w:type="dxa"/>
            <w:tcBorders>
              <w:top w:val="nil"/>
              <w:left w:val="nil"/>
              <w:bottom w:val="single" w:sz="8" w:space="0" w:color="auto"/>
              <w:right w:val="single" w:sz="8" w:space="0" w:color="auto"/>
            </w:tcBorders>
            <w:shd w:val="clear" w:color="auto" w:fill="auto"/>
            <w:vAlign w:val="center"/>
            <w:hideMark/>
          </w:tcPr>
          <w:p w14:paraId="4B260BE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357,909</w:t>
            </w:r>
          </w:p>
        </w:tc>
        <w:tc>
          <w:tcPr>
            <w:tcW w:w="1134" w:type="dxa"/>
            <w:tcBorders>
              <w:top w:val="nil"/>
              <w:left w:val="nil"/>
              <w:bottom w:val="single" w:sz="8" w:space="0" w:color="auto"/>
              <w:right w:val="single" w:sz="8" w:space="0" w:color="auto"/>
            </w:tcBorders>
            <w:shd w:val="clear" w:color="000000" w:fill="FFF2CC"/>
            <w:vAlign w:val="center"/>
            <w:hideMark/>
          </w:tcPr>
          <w:p w14:paraId="0DA32B2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165,044</w:t>
            </w:r>
          </w:p>
        </w:tc>
        <w:tc>
          <w:tcPr>
            <w:tcW w:w="1165" w:type="dxa"/>
            <w:tcBorders>
              <w:top w:val="nil"/>
              <w:left w:val="nil"/>
              <w:bottom w:val="single" w:sz="8" w:space="0" w:color="auto"/>
              <w:right w:val="single" w:sz="8" w:space="0" w:color="auto"/>
            </w:tcBorders>
            <w:shd w:val="clear" w:color="auto" w:fill="auto"/>
            <w:vAlign w:val="center"/>
            <w:hideMark/>
          </w:tcPr>
          <w:p w14:paraId="47BB64A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192,865</w:t>
            </w:r>
          </w:p>
        </w:tc>
        <w:tc>
          <w:tcPr>
            <w:tcW w:w="819" w:type="dxa"/>
            <w:tcBorders>
              <w:top w:val="nil"/>
              <w:left w:val="nil"/>
              <w:bottom w:val="single" w:sz="8" w:space="0" w:color="auto"/>
              <w:right w:val="single" w:sz="8" w:space="0" w:color="auto"/>
            </w:tcBorders>
            <w:shd w:val="clear" w:color="auto" w:fill="auto"/>
            <w:vAlign w:val="center"/>
            <w:hideMark/>
          </w:tcPr>
          <w:p w14:paraId="7B10A983"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46%</w:t>
            </w:r>
          </w:p>
        </w:tc>
        <w:tc>
          <w:tcPr>
            <w:tcW w:w="1052" w:type="dxa"/>
            <w:tcBorders>
              <w:top w:val="nil"/>
              <w:left w:val="nil"/>
              <w:bottom w:val="single" w:sz="8" w:space="0" w:color="auto"/>
              <w:right w:val="single" w:sz="8" w:space="0" w:color="auto"/>
            </w:tcBorders>
            <w:shd w:val="clear" w:color="auto" w:fill="auto"/>
            <w:vAlign w:val="center"/>
            <w:hideMark/>
          </w:tcPr>
          <w:p w14:paraId="494400CC"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94%</w:t>
            </w:r>
          </w:p>
        </w:tc>
        <w:tc>
          <w:tcPr>
            <w:tcW w:w="1075" w:type="dxa"/>
            <w:tcBorders>
              <w:top w:val="nil"/>
              <w:left w:val="nil"/>
              <w:bottom w:val="single" w:sz="8" w:space="0" w:color="auto"/>
              <w:right w:val="single" w:sz="8" w:space="0" w:color="auto"/>
            </w:tcBorders>
            <w:shd w:val="clear" w:color="auto" w:fill="auto"/>
            <w:vAlign w:val="center"/>
            <w:hideMark/>
          </w:tcPr>
          <w:p w14:paraId="50DF75D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F801F51" w14:textId="77777777" w:rsidTr="006F3CB3">
        <w:trPr>
          <w:trHeight w:val="671"/>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D8E4F3B"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1.8 - Mesures de prise en compte des impacts sociaux et environnementaux</w:t>
            </w:r>
          </w:p>
        </w:tc>
        <w:tc>
          <w:tcPr>
            <w:tcW w:w="1214" w:type="dxa"/>
            <w:tcBorders>
              <w:top w:val="nil"/>
              <w:left w:val="nil"/>
              <w:bottom w:val="single" w:sz="8" w:space="0" w:color="auto"/>
              <w:right w:val="single" w:sz="8" w:space="0" w:color="auto"/>
            </w:tcBorders>
            <w:shd w:val="clear" w:color="auto" w:fill="auto"/>
            <w:noWrap/>
            <w:vAlign w:val="center"/>
            <w:hideMark/>
          </w:tcPr>
          <w:p w14:paraId="07828A1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106,134</w:t>
            </w:r>
          </w:p>
        </w:tc>
        <w:tc>
          <w:tcPr>
            <w:tcW w:w="992" w:type="dxa"/>
            <w:tcBorders>
              <w:top w:val="nil"/>
              <w:left w:val="nil"/>
              <w:bottom w:val="single" w:sz="8" w:space="0" w:color="auto"/>
              <w:right w:val="single" w:sz="8" w:space="0" w:color="auto"/>
            </w:tcBorders>
            <w:shd w:val="clear" w:color="auto" w:fill="auto"/>
            <w:noWrap/>
            <w:vAlign w:val="center"/>
            <w:hideMark/>
          </w:tcPr>
          <w:p w14:paraId="35F941C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161,000</w:t>
            </w:r>
          </w:p>
        </w:tc>
        <w:tc>
          <w:tcPr>
            <w:tcW w:w="1134" w:type="dxa"/>
            <w:tcBorders>
              <w:top w:val="nil"/>
              <w:left w:val="nil"/>
              <w:bottom w:val="single" w:sz="8" w:space="0" w:color="auto"/>
              <w:right w:val="single" w:sz="8" w:space="0" w:color="auto"/>
            </w:tcBorders>
            <w:shd w:val="clear" w:color="000000" w:fill="FFF2CC"/>
            <w:vAlign w:val="center"/>
            <w:hideMark/>
          </w:tcPr>
          <w:p w14:paraId="365DD89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32,624</w:t>
            </w:r>
          </w:p>
        </w:tc>
        <w:tc>
          <w:tcPr>
            <w:tcW w:w="1165" w:type="dxa"/>
            <w:tcBorders>
              <w:top w:val="nil"/>
              <w:left w:val="nil"/>
              <w:bottom w:val="single" w:sz="8" w:space="0" w:color="auto"/>
              <w:right w:val="single" w:sz="8" w:space="0" w:color="auto"/>
            </w:tcBorders>
            <w:shd w:val="clear" w:color="auto" w:fill="auto"/>
            <w:vAlign w:val="center"/>
            <w:hideMark/>
          </w:tcPr>
          <w:p w14:paraId="494C175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128,376</w:t>
            </w:r>
          </w:p>
        </w:tc>
        <w:tc>
          <w:tcPr>
            <w:tcW w:w="819" w:type="dxa"/>
            <w:tcBorders>
              <w:top w:val="nil"/>
              <w:left w:val="nil"/>
              <w:bottom w:val="single" w:sz="8" w:space="0" w:color="auto"/>
              <w:right w:val="single" w:sz="8" w:space="0" w:color="auto"/>
            </w:tcBorders>
            <w:shd w:val="clear" w:color="auto" w:fill="auto"/>
            <w:vAlign w:val="center"/>
            <w:hideMark/>
          </w:tcPr>
          <w:p w14:paraId="07292F3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20%</w:t>
            </w:r>
          </w:p>
        </w:tc>
        <w:tc>
          <w:tcPr>
            <w:tcW w:w="1052" w:type="dxa"/>
            <w:tcBorders>
              <w:top w:val="nil"/>
              <w:left w:val="nil"/>
              <w:bottom w:val="single" w:sz="8" w:space="0" w:color="auto"/>
              <w:right w:val="single" w:sz="8" w:space="0" w:color="auto"/>
            </w:tcBorders>
            <w:shd w:val="clear" w:color="auto" w:fill="auto"/>
            <w:vAlign w:val="center"/>
            <w:hideMark/>
          </w:tcPr>
          <w:p w14:paraId="52042D9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70%</w:t>
            </w:r>
          </w:p>
        </w:tc>
        <w:tc>
          <w:tcPr>
            <w:tcW w:w="1075" w:type="dxa"/>
            <w:tcBorders>
              <w:top w:val="nil"/>
              <w:left w:val="nil"/>
              <w:bottom w:val="single" w:sz="8" w:space="0" w:color="auto"/>
              <w:right w:val="single" w:sz="8" w:space="0" w:color="auto"/>
            </w:tcBorders>
            <w:shd w:val="clear" w:color="auto" w:fill="auto"/>
            <w:vAlign w:val="center"/>
            <w:hideMark/>
          </w:tcPr>
          <w:p w14:paraId="0554C11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E5BD556" w14:textId="77777777" w:rsidTr="006F3CB3">
        <w:trPr>
          <w:trHeight w:val="1771"/>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13E345B"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Effet </w:t>
            </w:r>
            <w:proofErr w:type="gramStart"/>
            <w:r w:rsidRPr="006F3CB3">
              <w:rPr>
                <w:rFonts w:ascii="Avenir" w:eastAsia="Avenir" w:hAnsi="Avenir" w:cstheme="majorHAnsi"/>
                <w:b/>
                <w:color w:val="000000" w:themeColor="text1"/>
                <w:sz w:val="16"/>
                <w:szCs w:val="16"/>
                <w:lang w:val="fr-FR"/>
              </w:rPr>
              <w:t>2:</w:t>
            </w:r>
            <w:proofErr w:type="gramEnd"/>
            <w:r w:rsidRPr="006F3CB3">
              <w:rPr>
                <w:rFonts w:ascii="Avenir" w:eastAsia="Avenir" w:hAnsi="Avenir" w:cstheme="majorHAnsi"/>
                <w:b/>
                <w:color w:val="000000" w:themeColor="text1"/>
                <w:sz w:val="16"/>
                <w:szCs w:val="16"/>
                <w:lang w:val="fr-FR"/>
              </w:rPr>
              <w:t xml:space="preserve"> Un modèle de développement de la filière artisanale de production et de transformation de bois d’œuvre compatible avec les principes de durabilité économique, environnementale et sociale est mis au point.</w:t>
            </w:r>
          </w:p>
        </w:tc>
        <w:tc>
          <w:tcPr>
            <w:tcW w:w="1214" w:type="dxa"/>
            <w:tcBorders>
              <w:top w:val="nil"/>
              <w:left w:val="nil"/>
              <w:bottom w:val="single" w:sz="8" w:space="0" w:color="auto"/>
              <w:right w:val="single" w:sz="8" w:space="0" w:color="auto"/>
            </w:tcBorders>
            <w:shd w:val="clear" w:color="auto" w:fill="auto"/>
            <w:vAlign w:val="center"/>
            <w:hideMark/>
          </w:tcPr>
          <w:p w14:paraId="1A6B36F1" w14:textId="6C0D2577"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vAlign w:val="center"/>
            <w:hideMark/>
          </w:tcPr>
          <w:p w14:paraId="1E2771A7" w14:textId="4F63363F"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vAlign w:val="center"/>
            <w:hideMark/>
          </w:tcPr>
          <w:p w14:paraId="6A3FCCB0" w14:textId="2C24FE02"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vAlign w:val="center"/>
            <w:hideMark/>
          </w:tcPr>
          <w:p w14:paraId="2C9C5E8B" w14:textId="22315484"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05E3D5D6" w14:textId="598411DC"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108F3655" w14:textId="3AAE10D2"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6124083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CC28BB6" w14:textId="77777777" w:rsidTr="006F3CB3">
        <w:trPr>
          <w:trHeight w:val="70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4141649"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Produit 2.1 - Amélioration de la filière bois artisanale et de son économie </w:t>
            </w:r>
          </w:p>
        </w:tc>
        <w:tc>
          <w:tcPr>
            <w:tcW w:w="1214" w:type="dxa"/>
            <w:tcBorders>
              <w:top w:val="nil"/>
              <w:left w:val="nil"/>
              <w:bottom w:val="single" w:sz="8" w:space="0" w:color="auto"/>
              <w:right w:val="single" w:sz="8" w:space="0" w:color="auto"/>
            </w:tcBorders>
            <w:shd w:val="clear" w:color="auto" w:fill="auto"/>
            <w:vAlign w:val="center"/>
            <w:hideMark/>
          </w:tcPr>
          <w:p w14:paraId="71A7EAB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366,726</w:t>
            </w:r>
          </w:p>
        </w:tc>
        <w:tc>
          <w:tcPr>
            <w:tcW w:w="992" w:type="dxa"/>
            <w:tcBorders>
              <w:top w:val="nil"/>
              <w:left w:val="nil"/>
              <w:bottom w:val="single" w:sz="8" w:space="0" w:color="auto"/>
              <w:right w:val="single" w:sz="8" w:space="0" w:color="auto"/>
            </w:tcBorders>
            <w:shd w:val="clear" w:color="auto" w:fill="auto"/>
            <w:vAlign w:val="center"/>
            <w:hideMark/>
          </w:tcPr>
          <w:p w14:paraId="51E5A7B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222,867</w:t>
            </w:r>
          </w:p>
        </w:tc>
        <w:tc>
          <w:tcPr>
            <w:tcW w:w="1134" w:type="dxa"/>
            <w:tcBorders>
              <w:top w:val="nil"/>
              <w:left w:val="nil"/>
              <w:bottom w:val="single" w:sz="8" w:space="0" w:color="auto"/>
              <w:right w:val="single" w:sz="8" w:space="0" w:color="auto"/>
            </w:tcBorders>
            <w:shd w:val="clear" w:color="000000" w:fill="FFF2CC"/>
            <w:vAlign w:val="center"/>
            <w:hideMark/>
          </w:tcPr>
          <w:p w14:paraId="7260A4F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184,109</w:t>
            </w:r>
          </w:p>
        </w:tc>
        <w:tc>
          <w:tcPr>
            <w:tcW w:w="1165" w:type="dxa"/>
            <w:tcBorders>
              <w:top w:val="nil"/>
              <w:left w:val="nil"/>
              <w:bottom w:val="single" w:sz="8" w:space="0" w:color="auto"/>
              <w:right w:val="single" w:sz="8" w:space="0" w:color="auto"/>
            </w:tcBorders>
            <w:shd w:val="clear" w:color="auto" w:fill="auto"/>
            <w:vAlign w:val="center"/>
            <w:hideMark/>
          </w:tcPr>
          <w:p w14:paraId="00A6B25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38,758</w:t>
            </w:r>
          </w:p>
        </w:tc>
        <w:tc>
          <w:tcPr>
            <w:tcW w:w="819" w:type="dxa"/>
            <w:tcBorders>
              <w:top w:val="nil"/>
              <w:left w:val="nil"/>
              <w:bottom w:val="single" w:sz="8" w:space="0" w:color="auto"/>
              <w:right w:val="single" w:sz="8" w:space="0" w:color="auto"/>
            </w:tcBorders>
            <w:shd w:val="clear" w:color="auto" w:fill="auto"/>
            <w:vAlign w:val="center"/>
            <w:hideMark/>
          </w:tcPr>
          <w:p w14:paraId="16147612"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83%</w:t>
            </w:r>
          </w:p>
        </w:tc>
        <w:tc>
          <w:tcPr>
            <w:tcW w:w="1052" w:type="dxa"/>
            <w:tcBorders>
              <w:top w:val="nil"/>
              <w:left w:val="nil"/>
              <w:bottom w:val="single" w:sz="8" w:space="0" w:color="auto"/>
              <w:right w:val="single" w:sz="8" w:space="0" w:color="auto"/>
            </w:tcBorders>
            <w:shd w:val="clear" w:color="auto" w:fill="auto"/>
            <w:vAlign w:val="center"/>
            <w:hideMark/>
          </w:tcPr>
          <w:p w14:paraId="2A02487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71%</w:t>
            </w:r>
          </w:p>
        </w:tc>
        <w:tc>
          <w:tcPr>
            <w:tcW w:w="1075" w:type="dxa"/>
            <w:tcBorders>
              <w:top w:val="nil"/>
              <w:left w:val="nil"/>
              <w:bottom w:val="single" w:sz="8" w:space="0" w:color="auto"/>
              <w:right w:val="single" w:sz="8" w:space="0" w:color="auto"/>
            </w:tcBorders>
            <w:shd w:val="clear" w:color="auto" w:fill="auto"/>
            <w:vAlign w:val="center"/>
            <w:hideMark/>
          </w:tcPr>
          <w:p w14:paraId="34A1C2F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3D310A1" w14:textId="77777777" w:rsidTr="006F3CB3">
        <w:trPr>
          <w:trHeight w:val="673"/>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E76A9DD"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2.2 - Amélioration de la planification et du suivi de l'exploitation artisanale</w:t>
            </w:r>
          </w:p>
        </w:tc>
        <w:tc>
          <w:tcPr>
            <w:tcW w:w="1214" w:type="dxa"/>
            <w:tcBorders>
              <w:top w:val="nil"/>
              <w:left w:val="nil"/>
              <w:bottom w:val="single" w:sz="8" w:space="0" w:color="auto"/>
              <w:right w:val="single" w:sz="8" w:space="0" w:color="auto"/>
            </w:tcBorders>
            <w:shd w:val="clear" w:color="auto" w:fill="auto"/>
            <w:vAlign w:val="center"/>
            <w:hideMark/>
          </w:tcPr>
          <w:p w14:paraId="795F2BE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302,756</w:t>
            </w:r>
          </w:p>
        </w:tc>
        <w:tc>
          <w:tcPr>
            <w:tcW w:w="992" w:type="dxa"/>
            <w:tcBorders>
              <w:top w:val="nil"/>
              <w:left w:val="nil"/>
              <w:bottom w:val="single" w:sz="8" w:space="0" w:color="auto"/>
              <w:right w:val="single" w:sz="8" w:space="0" w:color="auto"/>
            </w:tcBorders>
            <w:shd w:val="clear" w:color="auto" w:fill="auto"/>
            <w:vAlign w:val="center"/>
            <w:hideMark/>
          </w:tcPr>
          <w:p w14:paraId="5323DB4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287,859</w:t>
            </w:r>
          </w:p>
        </w:tc>
        <w:tc>
          <w:tcPr>
            <w:tcW w:w="1134" w:type="dxa"/>
            <w:tcBorders>
              <w:top w:val="nil"/>
              <w:left w:val="nil"/>
              <w:bottom w:val="single" w:sz="8" w:space="0" w:color="auto"/>
              <w:right w:val="single" w:sz="8" w:space="0" w:color="auto"/>
            </w:tcBorders>
            <w:shd w:val="clear" w:color="000000" w:fill="FFF2CC"/>
            <w:vAlign w:val="center"/>
            <w:hideMark/>
          </w:tcPr>
          <w:p w14:paraId="219F88E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124,608</w:t>
            </w:r>
          </w:p>
        </w:tc>
        <w:tc>
          <w:tcPr>
            <w:tcW w:w="1165" w:type="dxa"/>
            <w:tcBorders>
              <w:top w:val="nil"/>
              <w:left w:val="nil"/>
              <w:bottom w:val="single" w:sz="8" w:space="0" w:color="auto"/>
              <w:right w:val="single" w:sz="8" w:space="0" w:color="auto"/>
            </w:tcBorders>
            <w:shd w:val="clear" w:color="auto" w:fill="auto"/>
            <w:vAlign w:val="center"/>
            <w:hideMark/>
          </w:tcPr>
          <w:p w14:paraId="005417E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163,252</w:t>
            </w:r>
          </w:p>
        </w:tc>
        <w:tc>
          <w:tcPr>
            <w:tcW w:w="819" w:type="dxa"/>
            <w:tcBorders>
              <w:top w:val="nil"/>
              <w:left w:val="nil"/>
              <w:bottom w:val="single" w:sz="8" w:space="0" w:color="auto"/>
              <w:right w:val="single" w:sz="8" w:space="0" w:color="auto"/>
            </w:tcBorders>
            <w:shd w:val="clear" w:color="auto" w:fill="auto"/>
            <w:vAlign w:val="center"/>
            <w:hideMark/>
          </w:tcPr>
          <w:p w14:paraId="3524E64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43%</w:t>
            </w:r>
          </w:p>
        </w:tc>
        <w:tc>
          <w:tcPr>
            <w:tcW w:w="1052" w:type="dxa"/>
            <w:tcBorders>
              <w:top w:val="nil"/>
              <w:left w:val="nil"/>
              <w:bottom w:val="single" w:sz="8" w:space="0" w:color="auto"/>
              <w:right w:val="single" w:sz="8" w:space="0" w:color="auto"/>
            </w:tcBorders>
            <w:shd w:val="clear" w:color="auto" w:fill="auto"/>
            <w:vAlign w:val="center"/>
            <w:hideMark/>
          </w:tcPr>
          <w:p w14:paraId="63A3464D"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66%</w:t>
            </w:r>
          </w:p>
        </w:tc>
        <w:tc>
          <w:tcPr>
            <w:tcW w:w="1075" w:type="dxa"/>
            <w:tcBorders>
              <w:top w:val="nil"/>
              <w:left w:val="nil"/>
              <w:bottom w:val="single" w:sz="8" w:space="0" w:color="auto"/>
              <w:right w:val="single" w:sz="8" w:space="0" w:color="auto"/>
            </w:tcBorders>
            <w:shd w:val="clear" w:color="auto" w:fill="auto"/>
            <w:vAlign w:val="center"/>
            <w:hideMark/>
          </w:tcPr>
          <w:p w14:paraId="09CCE0A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E917426" w14:textId="77777777" w:rsidTr="006F3CB3">
        <w:trPr>
          <w:trHeight w:val="1328"/>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331BF8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2.3; Appui à l'amélioration des performances des artisans légaux d'exploitation du bois d'œuvre et au développement de PME de la filière, capables d'opérer sur les forêts communautaires et/ou des ETD</w:t>
            </w:r>
          </w:p>
        </w:tc>
        <w:tc>
          <w:tcPr>
            <w:tcW w:w="1214" w:type="dxa"/>
            <w:tcBorders>
              <w:top w:val="nil"/>
              <w:left w:val="nil"/>
              <w:bottom w:val="single" w:sz="8" w:space="0" w:color="auto"/>
              <w:right w:val="single" w:sz="8" w:space="0" w:color="auto"/>
            </w:tcBorders>
            <w:shd w:val="clear" w:color="auto" w:fill="auto"/>
            <w:vAlign w:val="center"/>
            <w:hideMark/>
          </w:tcPr>
          <w:p w14:paraId="468DDCC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1,049,756</w:t>
            </w:r>
          </w:p>
        </w:tc>
        <w:tc>
          <w:tcPr>
            <w:tcW w:w="992" w:type="dxa"/>
            <w:tcBorders>
              <w:top w:val="nil"/>
              <w:left w:val="nil"/>
              <w:bottom w:val="single" w:sz="8" w:space="0" w:color="auto"/>
              <w:right w:val="single" w:sz="8" w:space="0" w:color="auto"/>
            </w:tcBorders>
            <w:shd w:val="clear" w:color="auto" w:fill="auto"/>
            <w:vAlign w:val="center"/>
            <w:hideMark/>
          </w:tcPr>
          <w:p w14:paraId="4B5CDC9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167,327</w:t>
            </w:r>
          </w:p>
        </w:tc>
        <w:tc>
          <w:tcPr>
            <w:tcW w:w="1134" w:type="dxa"/>
            <w:tcBorders>
              <w:top w:val="nil"/>
              <w:left w:val="nil"/>
              <w:bottom w:val="single" w:sz="8" w:space="0" w:color="auto"/>
              <w:right w:val="single" w:sz="8" w:space="0" w:color="auto"/>
            </w:tcBorders>
            <w:shd w:val="clear" w:color="000000" w:fill="FFF2CC"/>
            <w:vAlign w:val="center"/>
            <w:hideMark/>
          </w:tcPr>
          <w:p w14:paraId="4486B20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94,077</w:t>
            </w:r>
          </w:p>
        </w:tc>
        <w:tc>
          <w:tcPr>
            <w:tcW w:w="1165" w:type="dxa"/>
            <w:tcBorders>
              <w:top w:val="nil"/>
              <w:left w:val="nil"/>
              <w:bottom w:val="single" w:sz="8" w:space="0" w:color="auto"/>
              <w:right w:val="single" w:sz="8" w:space="0" w:color="auto"/>
            </w:tcBorders>
            <w:shd w:val="clear" w:color="auto" w:fill="auto"/>
            <w:vAlign w:val="center"/>
            <w:hideMark/>
          </w:tcPr>
          <w:p w14:paraId="7E69242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73,250</w:t>
            </w:r>
          </w:p>
        </w:tc>
        <w:tc>
          <w:tcPr>
            <w:tcW w:w="819" w:type="dxa"/>
            <w:tcBorders>
              <w:top w:val="nil"/>
              <w:left w:val="nil"/>
              <w:bottom w:val="single" w:sz="8" w:space="0" w:color="auto"/>
              <w:right w:val="single" w:sz="8" w:space="0" w:color="auto"/>
            </w:tcBorders>
            <w:shd w:val="clear" w:color="auto" w:fill="auto"/>
            <w:vAlign w:val="center"/>
            <w:hideMark/>
          </w:tcPr>
          <w:p w14:paraId="229C523F"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56%</w:t>
            </w:r>
          </w:p>
        </w:tc>
        <w:tc>
          <w:tcPr>
            <w:tcW w:w="1052" w:type="dxa"/>
            <w:tcBorders>
              <w:top w:val="nil"/>
              <w:left w:val="nil"/>
              <w:bottom w:val="single" w:sz="8" w:space="0" w:color="auto"/>
              <w:right w:val="single" w:sz="8" w:space="0" w:color="auto"/>
            </w:tcBorders>
            <w:shd w:val="clear" w:color="auto" w:fill="auto"/>
            <w:vAlign w:val="center"/>
            <w:hideMark/>
          </w:tcPr>
          <w:p w14:paraId="620BF45B"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w:t>
            </w:r>
          </w:p>
        </w:tc>
        <w:tc>
          <w:tcPr>
            <w:tcW w:w="1075" w:type="dxa"/>
            <w:tcBorders>
              <w:top w:val="nil"/>
              <w:left w:val="nil"/>
              <w:bottom w:val="single" w:sz="8" w:space="0" w:color="auto"/>
              <w:right w:val="single" w:sz="8" w:space="0" w:color="auto"/>
            </w:tcBorders>
            <w:shd w:val="clear" w:color="auto" w:fill="auto"/>
            <w:vAlign w:val="center"/>
            <w:hideMark/>
          </w:tcPr>
          <w:p w14:paraId="7FAA2D1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743ACF9" w14:textId="77777777" w:rsidTr="006F3CB3">
        <w:trPr>
          <w:trHeight w:val="1180"/>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D219BB6"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lastRenderedPageBreak/>
              <w:t>Produit 2.4; Appui (auprès des opérateurs identifiés) à l'établissement et à la mise en œuvre d'accords définissant les relations entre exploitants artisanaux et populations locales</w:t>
            </w:r>
          </w:p>
        </w:tc>
        <w:tc>
          <w:tcPr>
            <w:tcW w:w="1214" w:type="dxa"/>
            <w:tcBorders>
              <w:top w:val="nil"/>
              <w:left w:val="nil"/>
              <w:bottom w:val="single" w:sz="8" w:space="0" w:color="auto"/>
              <w:right w:val="single" w:sz="8" w:space="0" w:color="auto"/>
            </w:tcBorders>
            <w:shd w:val="clear" w:color="auto" w:fill="auto"/>
            <w:vAlign w:val="center"/>
            <w:hideMark/>
          </w:tcPr>
          <w:p w14:paraId="3D5F810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408,116</w:t>
            </w:r>
          </w:p>
        </w:tc>
        <w:tc>
          <w:tcPr>
            <w:tcW w:w="992" w:type="dxa"/>
            <w:tcBorders>
              <w:top w:val="nil"/>
              <w:left w:val="nil"/>
              <w:bottom w:val="single" w:sz="8" w:space="0" w:color="auto"/>
              <w:right w:val="single" w:sz="8" w:space="0" w:color="auto"/>
            </w:tcBorders>
            <w:shd w:val="clear" w:color="auto" w:fill="auto"/>
            <w:vAlign w:val="center"/>
            <w:hideMark/>
          </w:tcPr>
          <w:p w14:paraId="13E53F8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127,327</w:t>
            </w:r>
          </w:p>
        </w:tc>
        <w:tc>
          <w:tcPr>
            <w:tcW w:w="1134" w:type="dxa"/>
            <w:tcBorders>
              <w:top w:val="nil"/>
              <w:left w:val="nil"/>
              <w:bottom w:val="single" w:sz="8" w:space="0" w:color="auto"/>
              <w:right w:val="single" w:sz="8" w:space="0" w:color="auto"/>
            </w:tcBorders>
            <w:shd w:val="clear" w:color="000000" w:fill="FFF2CC"/>
            <w:vAlign w:val="center"/>
            <w:hideMark/>
          </w:tcPr>
          <w:p w14:paraId="5CC23BE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29,624</w:t>
            </w:r>
          </w:p>
        </w:tc>
        <w:tc>
          <w:tcPr>
            <w:tcW w:w="1165" w:type="dxa"/>
            <w:tcBorders>
              <w:top w:val="nil"/>
              <w:left w:val="nil"/>
              <w:bottom w:val="single" w:sz="8" w:space="0" w:color="auto"/>
              <w:right w:val="single" w:sz="8" w:space="0" w:color="auto"/>
            </w:tcBorders>
            <w:shd w:val="clear" w:color="auto" w:fill="auto"/>
            <w:vAlign w:val="center"/>
            <w:hideMark/>
          </w:tcPr>
          <w:p w14:paraId="22804F4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97,704</w:t>
            </w:r>
          </w:p>
        </w:tc>
        <w:tc>
          <w:tcPr>
            <w:tcW w:w="819" w:type="dxa"/>
            <w:tcBorders>
              <w:top w:val="nil"/>
              <w:left w:val="nil"/>
              <w:bottom w:val="single" w:sz="8" w:space="0" w:color="auto"/>
              <w:right w:val="single" w:sz="8" w:space="0" w:color="auto"/>
            </w:tcBorders>
            <w:shd w:val="clear" w:color="auto" w:fill="auto"/>
            <w:vAlign w:val="center"/>
            <w:hideMark/>
          </w:tcPr>
          <w:p w14:paraId="2F6D37A6"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23%</w:t>
            </w:r>
          </w:p>
        </w:tc>
        <w:tc>
          <w:tcPr>
            <w:tcW w:w="1052" w:type="dxa"/>
            <w:tcBorders>
              <w:top w:val="nil"/>
              <w:left w:val="nil"/>
              <w:bottom w:val="single" w:sz="8" w:space="0" w:color="auto"/>
              <w:right w:val="single" w:sz="8" w:space="0" w:color="auto"/>
            </w:tcBorders>
            <w:shd w:val="clear" w:color="auto" w:fill="auto"/>
            <w:vAlign w:val="center"/>
            <w:hideMark/>
          </w:tcPr>
          <w:p w14:paraId="0BFC9647"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25%</w:t>
            </w:r>
          </w:p>
        </w:tc>
        <w:tc>
          <w:tcPr>
            <w:tcW w:w="1075" w:type="dxa"/>
            <w:tcBorders>
              <w:top w:val="nil"/>
              <w:left w:val="nil"/>
              <w:bottom w:val="single" w:sz="8" w:space="0" w:color="auto"/>
              <w:right w:val="single" w:sz="8" w:space="0" w:color="auto"/>
            </w:tcBorders>
            <w:shd w:val="clear" w:color="auto" w:fill="auto"/>
            <w:vAlign w:val="center"/>
            <w:hideMark/>
          </w:tcPr>
          <w:p w14:paraId="741DD36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3E32686" w14:textId="77777777" w:rsidTr="006F3CB3">
        <w:trPr>
          <w:trHeight w:val="970"/>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A4F99DC"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2.5 - Appui à l'amélioration des performances des transformateurs de bois d'œuvre</w:t>
            </w:r>
          </w:p>
        </w:tc>
        <w:tc>
          <w:tcPr>
            <w:tcW w:w="1214" w:type="dxa"/>
            <w:tcBorders>
              <w:top w:val="nil"/>
              <w:left w:val="nil"/>
              <w:bottom w:val="single" w:sz="8" w:space="0" w:color="auto"/>
              <w:right w:val="single" w:sz="8" w:space="0" w:color="auto"/>
            </w:tcBorders>
            <w:shd w:val="clear" w:color="auto" w:fill="auto"/>
            <w:vAlign w:val="center"/>
            <w:hideMark/>
          </w:tcPr>
          <w:p w14:paraId="1ACE58C0"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523,536</w:t>
            </w:r>
          </w:p>
        </w:tc>
        <w:tc>
          <w:tcPr>
            <w:tcW w:w="992" w:type="dxa"/>
            <w:tcBorders>
              <w:top w:val="nil"/>
              <w:left w:val="nil"/>
              <w:bottom w:val="single" w:sz="8" w:space="0" w:color="auto"/>
              <w:right w:val="single" w:sz="8" w:space="0" w:color="auto"/>
            </w:tcBorders>
            <w:shd w:val="clear" w:color="auto" w:fill="auto"/>
            <w:vAlign w:val="center"/>
            <w:hideMark/>
          </w:tcPr>
          <w:p w14:paraId="792F90B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242,327</w:t>
            </w:r>
          </w:p>
        </w:tc>
        <w:tc>
          <w:tcPr>
            <w:tcW w:w="1134" w:type="dxa"/>
            <w:tcBorders>
              <w:top w:val="nil"/>
              <w:left w:val="nil"/>
              <w:bottom w:val="single" w:sz="8" w:space="0" w:color="auto"/>
              <w:right w:val="single" w:sz="8" w:space="0" w:color="auto"/>
            </w:tcBorders>
            <w:shd w:val="clear" w:color="000000" w:fill="FFF2CC"/>
            <w:vAlign w:val="center"/>
            <w:hideMark/>
          </w:tcPr>
          <w:p w14:paraId="30CED96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29,624</w:t>
            </w:r>
          </w:p>
        </w:tc>
        <w:tc>
          <w:tcPr>
            <w:tcW w:w="1165" w:type="dxa"/>
            <w:tcBorders>
              <w:top w:val="nil"/>
              <w:left w:val="nil"/>
              <w:bottom w:val="single" w:sz="8" w:space="0" w:color="auto"/>
              <w:right w:val="single" w:sz="8" w:space="0" w:color="auto"/>
            </w:tcBorders>
            <w:shd w:val="clear" w:color="auto" w:fill="auto"/>
            <w:vAlign w:val="center"/>
            <w:hideMark/>
          </w:tcPr>
          <w:p w14:paraId="0A77FFA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212,704</w:t>
            </w:r>
          </w:p>
        </w:tc>
        <w:tc>
          <w:tcPr>
            <w:tcW w:w="819" w:type="dxa"/>
            <w:tcBorders>
              <w:top w:val="nil"/>
              <w:left w:val="nil"/>
              <w:bottom w:val="single" w:sz="8" w:space="0" w:color="auto"/>
              <w:right w:val="single" w:sz="8" w:space="0" w:color="auto"/>
            </w:tcBorders>
            <w:shd w:val="clear" w:color="auto" w:fill="auto"/>
            <w:vAlign w:val="center"/>
            <w:hideMark/>
          </w:tcPr>
          <w:p w14:paraId="389716A3"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w:t>
            </w:r>
          </w:p>
        </w:tc>
        <w:tc>
          <w:tcPr>
            <w:tcW w:w="1052" w:type="dxa"/>
            <w:tcBorders>
              <w:top w:val="nil"/>
              <w:left w:val="nil"/>
              <w:bottom w:val="single" w:sz="8" w:space="0" w:color="auto"/>
              <w:right w:val="single" w:sz="8" w:space="0" w:color="auto"/>
            </w:tcBorders>
            <w:shd w:val="clear" w:color="auto" w:fill="auto"/>
            <w:vAlign w:val="center"/>
            <w:hideMark/>
          </w:tcPr>
          <w:p w14:paraId="174C3FD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w:t>
            </w:r>
          </w:p>
        </w:tc>
        <w:tc>
          <w:tcPr>
            <w:tcW w:w="1075" w:type="dxa"/>
            <w:tcBorders>
              <w:top w:val="nil"/>
              <w:left w:val="nil"/>
              <w:bottom w:val="single" w:sz="8" w:space="0" w:color="auto"/>
              <w:right w:val="single" w:sz="8" w:space="0" w:color="auto"/>
            </w:tcBorders>
            <w:shd w:val="clear" w:color="auto" w:fill="auto"/>
            <w:vAlign w:val="center"/>
            <w:hideMark/>
          </w:tcPr>
          <w:p w14:paraId="6338C4C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75763C2A" w14:textId="77777777" w:rsidTr="006F3CB3">
        <w:trPr>
          <w:trHeight w:val="1112"/>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C4996AF"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2.6 - Appui à la commercialisation des productions et à la promotion des demandes privées et publiques en bois légaux</w:t>
            </w:r>
          </w:p>
        </w:tc>
        <w:tc>
          <w:tcPr>
            <w:tcW w:w="1214" w:type="dxa"/>
            <w:tcBorders>
              <w:top w:val="nil"/>
              <w:left w:val="nil"/>
              <w:bottom w:val="single" w:sz="8" w:space="0" w:color="auto"/>
              <w:right w:val="single" w:sz="8" w:space="0" w:color="auto"/>
            </w:tcBorders>
            <w:shd w:val="clear" w:color="auto" w:fill="auto"/>
            <w:vAlign w:val="center"/>
            <w:hideMark/>
          </w:tcPr>
          <w:p w14:paraId="7E266D4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464,466</w:t>
            </w:r>
          </w:p>
        </w:tc>
        <w:tc>
          <w:tcPr>
            <w:tcW w:w="992" w:type="dxa"/>
            <w:tcBorders>
              <w:top w:val="nil"/>
              <w:left w:val="nil"/>
              <w:bottom w:val="single" w:sz="8" w:space="0" w:color="auto"/>
              <w:right w:val="single" w:sz="8" w:space="0" w:color="auto"/>
            </w:tcBorders>
            <w:shd w:val="clear" w:color="auto" w:fill="auto"/>
            <w:vAlign w:val="center"/>
            <w:hideMark/>
          </w:tcPr>
          <w:p w14:paraId="233BDF8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4AFA9BC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0B37E0F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79BD2C6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695C733B"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w:t>
            </w:r>
          </w:p>
        </w:tc>
        <w:tc>
          <w:tcPr>
            <w:tcW w:w="1075" w:type="dxa"/>
            <w:tcBorders>
              <w:top w:val="nil"/>
              <w:left w:val="nil"/>
              <w:bottom w:val="single" w:sz="8" w:space="0" w:color="auto"/>
              <w:right w:val="single" w:sz="8" w:space="0" w:color="auto"/>
            </w:tcBorders>
            <w:shd w:val="clear" w:color="auto" w:fill="auto"/>
            <w:vAlign w:val="center"/>
            <w:hideMark/>
          </w:tcPr>
          <w:p w14:paraId="1ABD912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42BB2C83" w14:textId="77777777" w:rsidTr="006F3CB3">
        <w:trPr>
          <w:trHeight w:val="1539"/>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3EEFD89"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2.7 - Mettre en place des activités de transfert de savoir-faire du programme vers les exploitants forestiers artisanaux des sites pilotes et vers les institutions de formation forestières</w:t>
            </w:r>
          </w:p>
        </w:tc>
        <w:tc>
          <w:tcPr>
            <w:tcW w:w="1214" w:type="dxa"/>
            <w:tcBorders>
              <w:top w:val="nil"/>
              <w:left w:val="nil"/>
              <w:bottom w:val="single" w:sz="8" w:space="0" w:color="auto"/>
              <w:right w:val="single" w:sz="8" w:space="0" w:color="auto"/>
            </w:tcBorders>
            <w:shd w:val="clear" w:color="auto" w:fill="auto"/>
            <w:vAlign w:val="center"/>
            <w:hideMark/>
          </w:tcPr>
          <w:p w14:paraId="1281485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96,804</w:t>
            </w:r>
          </w:p>
        </w:tc>
        <w:tc>
          <w:tcPr>
            <w:tcW w:w="992" w:type="dxa"/>
            <w:tcBorders>
              <w:top w:val="nil"/>
              <w:left w:val="nil"/>
              <w:bottom w:val="single" w:sz="8" w:space="0" w:color="auto"/>
              <w:right w:val="single" w:sz="8" w:space="0" w:color="auto"/>
            </w:tcBorders>
            <w:shd w:val="clear" w:color="auto" w:fill="auto"/>
            <w:vAlign w:val="center"/>
            <w:hideMark/>
          </w:tcPr>
          <w:p w14:paraId="04C1D83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1B90E4A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20A02A9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3B8DBEFD"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47E4C03C"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26%</w:t>
            </w:r>
          </w:p>
        </w:tc>
        <w:tc>
          <w:tcPr>
            <w:tcW w:w="1075" w:type="dxa"/>
            <w:tcBorders>
              <w:top w:val="nil"/>
              <w:left w:val="nil"/>
              <w:bottom w:val="single" w:sz="8" w:space="0" w:color="auto"/>
              <w:right w:val="single" w:sz="8" w:space="0" w:color="auto"/>
            </w:tcBorders>
            <w:shd w:val="clear" w:color="auto" w:fill="auto"/>
            <w:vAlign w:val="center"/>
            <w:hideMark/>
          </w:tcPr>
          <w:p w14:paraId="2DAF8CD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478104AE" w14:textId="77777777" w:rsidTr="006F3CB3">
        <w:trPr>
          <w:trHeight w:val="225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1A7629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Effet </w:t>
            </w:r>
            <w:proofErr w:type="gramStart"/>
            <w:r w:rsidRPr="006F3CB3">
              <w:rPr>
                <w:rFonts w:ascii="Avenir" w:eastAsia="Avenir" w:hAnsi="Avenir" w:cstheme="majorHAnsi"/>
                <w:b/>
                <w:color w:val="000000" w:themeColor="text1"/>
                <w:sz w:val="16"/>
                <w:szCs w:val="16"/>
                <w:lang w:val="fr-FR"/>
              </w:rPr>
              <w:t>3:</w:t>
            </w:r>
            <w:proofErr w:type="gramEnd"/>
            <w:r w:rsidRPr="006F3CB3">
              <w:rPr>
                <w:rFonts w:ascii="Avenir" w:eastAsia="Avenir" w:hAnsi="Avenir" w:cstheme="majorHAnsi"/>
                <w:b/>
                <w:color w:val="000000" w:themeColor="text1"/>
                <w:sz w:val="16"/>
                <w:szCs w:val="16"/>
                <w:lang w:val="fr-FR"/>
              </w:rPr>
              <w:t xml:space="preserve"> Différentes approches participatives d’aménagement et de gestion durable des forêts des communautés et/ou des ETD permettant le financement du développement local sont testées et prêtes à être généralisées, dans l’optique (entre autres) d’une réduction des émissions de GES</w:t>
            </w:r>
          </w:p>
        </w:tc>
        <w:tc>
          <w:tcPr>
            <w:tcW w:w="1214" w:type="dxa"/>
            <w:tcBorders>
              <w:top w:val="nil"/>
              <w:left w:val="nil"/>
              <w:bottom w:val="single" w:sz="8" w:space="0" w:color="auto"/>
              <w:right w:val="single" w:sz="8" w:space="0" w:color="auto"/>
            </w:tcBorders>
            <w:shd w:val="clear" w:color="auto" w:fill="auto"/>
            <w:vAlign w:val="center"/>
            <w:hideMark/>
          </w:tcPr>
          <w:p w14:paraId="2D7E6C96" w14:textId="42C81158"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vAlign w:val="center"/>
            <w:hideMark/>
          </w:tcPr>
          <w:p w14:paraId="66188AA2" w14:textId="104E3AA2"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vAlign w:val="center"/>
            <w:hideMark/>
          </w:tcPr>
          <w:p w14:paraId="568B6861" w14:textId="242C0E47"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vAlign w:val="center"/>
            <w:hideMark/>
          </w:tcPr>
          <w:p w14:paraId="3D3030EC" w14:textId="492C80D3"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7CD1A5D9" w14:textId="4B56FFFC"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11D4670D" w14:textId="63A73E83"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1C8222E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52EDCF34" w14:textId="77777777" w:rsidTr="006F3CB3">
        <w:trPr>
          <w:trHeight w:val="1254"/>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B9D531D"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3.1:  Identification des communautés et/ou ETD désireuses de conduire une gestion rigoureuse et durable de leurs ressources forestières dans 2 provinces pilotes</w:t>
            </w:r>
          </w:p>
        </w:tc>
        <w:tc>
          <w:tcPr>
            <w:tcW w:w="1214" w:type="dxa"/>
            <w:tcBorders>
              <w:top w:val="nil"/>
              <w:left w:val="nil"/>
              <w:bottom w:val="single" w:sz="8" w:space="0" w:color="auto"/>
              <w:right w:val="single" w:sz="8" w:space="0" w:color="auto"/>
            </w:tcBorders>
            <w:shd w:val="clear" w:color="auto" w:fill="auto"/>
            <w:vAlign w:val="center"/>
            <w:hideMark/>
          </w:tcPr>
          <w:p w14:paraId="1D8A597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548,430</w:t>
            </w:r>
          </w:p>
        </w:tc>
        <w:tc>
          <w:tcPr>
            <w:tcW w:w="992" w:type="dxa"/>
            <w:tcBorders>
              <w:top w:val="nil"/>
              <w:left w:val="nil"/>
              <w:bottom w:val="single" w:sz="8" w:space="0" w:color="auto"/>
              <w:right w:val="single" w:sz="8" w:space="0" w:color="auto"/>
            </w:tcBorders>
            <w:shd w:val="clear" w:color="auto" w:fill="auto"/>
            <w:vAlign w:val="center"/>
            <w:hideMark/>
          </w:tcPr>
          <w:p w14:paraId="5F96696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387,909</w:t>
            </w:r>
          </w:p>
        </w:tc>
        <w:tc>
          <w:tcPr>
            <w:tcW w:w="1134" w:type="dxa"/>
            <w:tcBorders>
              <w:top w:val="nil"/>
              <w:left w:val="nil"/>
              <w:bottom w:val="single" w:sz="8" w:space="0" w:color="auto"/>
              <w:right w:val="single" w:sz="8" w:space="0" w:color="auto"/>
            </w:tcBorders>
            <w:shd w:val="clear" w:color="000000" w:fill="FFF2CC"/>
            <w:vAlign w:val="center"/>
            <w:hideMark/>
          </w:tcPr>
          <w:p w14:paraId="2857032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148,118</w:t>
            </w:r>
          </w:p>
        </w:tc>
        <w:tc>
          <w:tcPr>
            <w:tcW w:w="1165" w:type="dxa"/>
            <w:tcBorders>
              <w:top w:val="nil"/>
              <w:left w:val="nil"/>
              <w:bottom w:val="single" w:sz="8" w:space="0" w:color="auto"/>
              <w:right w:val="single" w:sz="8" w:space="0" w:color="auto"/>
            </w:tcBorders>
            <w:shd w:val="clear" w:color="auto" w:fill="auto"/>
            <w:vAlign w:val="center"/>
            <w:hideMark/>
          </w:tcPr>
          <w:p w14:paraId="2D204AA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239,791</w:t>
            </w:r>
          </w:p>
        </w:tc>
        <w:tc>
          <w:tcPr>
            <w:tcW w:w="819" w:type="dxa"/>
            <w:tcBorders>
              <w:top w:val="nil"/>
              <w:left w:val="nil"/>
              <w:bottom w:val="single" w:sz="8" w:space="0" w:color="auto"/>
              <w:right w:val="single" w:sz="8" w:space="0" w:color="auto"/>
            </w:tcBorders>
            <w:shd w:val="clear" w:color="auto" w:fill="auto"/>
            <w:vAlign w:val="center"/>
            <w:hideMark/>
          </w:tcPr>
          <w:p w14:paraId="4ADDBD7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38%</w:t>
            </w:r>
          </w:p>
        </w:tc>
        <w:tc>
          <w:tcPr>
            <w:tcW w:w="1052" w:type="dxa"/>
            <w:tcBorders>
              <w:top w:val="nil"/>
              <w:left w:val="nil"/>
              <w:bottom w:val="single" w:sz="8" w:space="0" w:color="auto"/>
              <w:right w:val="single" w:sz="8" w:space="0" w:color="auto"/>
            </w:tcBorders>
            <w:shd w:val="clear" w:color="auto" w:fill="auto"/>
            <w:vAlign w:val="center"/>
            <w:hideMark/>
          </w:tcPr>
          <w:p w14:paraId="37B975C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44%</w:t>
            </w:r>
          </w:p>
        </w:tc>
        <w:tc>
          <w:tcPr>
            <w:tcW w:w="1075" w:type="dxa"/>
            <w:tcBorders>
              <w:top w:val="nil"/>
              <w:left w:val="nil"/>
              <w:bottom w:val="single" w:sz="8" w:space="0" w:color="auto"/>
              <w:right w:val="single" w:sz="8" w:space="0" w:color="auto"/>
            </w:tcBorders>
            <w:shd w:val="clear" w:color="auto" w:fill="auto"/>
            <w:vAlign w:val="center"/>
            <w:hideMark/>
          </w:tcPr>
          <w:p w14:paraId="60E882C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F2779CE" w14:textId="77777777" w:rsidTr="006F3CB3">
        <w:trPr>
          <w:trHeight w:val="189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832DF9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3.2 - Tester sur des sites pilotes la mise en œuvre d'une exploitation rationnelle des ressources forestières communautaires (et/ou des ETD) visant l'amélioration des performances d'artisans légaux d'exploitation de la filière bois d'œuvre (voir résultat 3)</w:t>
            </w:r>
          </w:p>
        </w:tc>
        <w:tc>
          <w:tcPr>
            <w:tcW w:w="1214" w:type="dxa"/>
            <w:tcBorders>
              <w:top w:val="nil"/>
              <w:left w:val="nil"/>
              <w:bottom w:val="single" w:sz="8" w:space="0" w:color="auto"/>
              <w:right w:val="single" w:sz="8" w:space="0" w:color="auto"/>
            </w:tcBorders>
            <w:shd w:val="clear" w:color="auto" w:fill="auto"/>
            <w:vAlign w:val="center"/>
            <w:hideMark/>
          </w:tcPr>
          <w:p w14:paraId="22B8C50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3,921,616</w:t>
            </w:r>
          </w:p>
        </w:tc>
        <w:tc>
          <w:tcPr>
            <w:tcW w:w="992" w:type="dxa"/>
            <w:tcBorders>
              <w:top w:val="nil"/>
              <w:left w:val="nil"/>
              <w:bottom w:val="single" w:sz="8" w:space="0" w:color="auto"/>
              <w:right w:val="single" w:sz="8" w:space="0" w:color="auto"/>
            </w:tcBorders>
            <w:shd w:val="clear" w:color="auto" w:fill="auto"/>
            <w:vAlign w:val="center"/>
            <w:hideMark/>
          </w:tcPr>
          <w:p w14:paraId="256B6C3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320,909</w:t>
            </w:r>
          </w:p>
        </w:tc>
        <w:tc>
          <w:tcPr>
            <w:tcW w:w="1134" w:type="dxa"/>
            <w:tcBorders>
              <w:top w:val="nil"/>
              <w:left w:val="nil"/>
              <w:bottom w:val="single" w:sz="8" w:space="0" w:color="auto"/>
              <w:right w:val="single" w:sz="8" w:space="0" w:color="auto"/>
            </w:tcBorders>
            <w:shd w:val="clear" w:color="000000" w:fill="FFF2CC"/>
            <w:vAlign w:val="center"/>
            <w:hideMark/>
          </w:tcPr>
          <w:p w14:paraId="25236F8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104,419</w:t>
            </w:r>
          </w:p>
        </w:tc>
        <w:tc>
          <w:tcPr>
            <w:tcW w:w="1165" w:type="dxa"/>
            <w:tcBorders>
              <w:top w:val="nil"/>
              <w:left w:val="nil"/>
              <w:bottom w:val="single" w:sz="8" w:space="0" w:color="auto"/>
              <w:right w:val="single" w:sz="8" w:space="0" w:color="auto"/>
            </w:tcBorders>
            <w:shd w:val="clear" w:color="auto" w:fill="auto"/>
            <w:vAlign w:val="center"/>
            <w:hideMark/>
          </w:tcPr>
          <w:p w14:paraId="5B7B011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216,490</w:t>
            </w:r>
          </w:p>
        </w:tc>
        <w:tc>
          <w:tcPr>
            <w:tcW w:w="819" w:type="dxa"/>
            <w:tcBorders>
              <w:top w:val="nil"/>
              <w:left w:val="nil"/>
              <w:bottom w:val="single" w:sz="8" w:space="0" w:color="auto"/>
              <w:right w:val="single" w:sz="8" w:space="0" w:color="auto"/>
            </w:tcBorders>
            <w:shd w:val="clear" w:color="auto" w:fill="auto"/>
            <w:vAlign w:val="center"/>
            <w:hideMark/>
          </w:tcPr>
          <w:p w14:paraId="18E6724E"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33%</w:t>
            </w:r>
          </w:p>
        </w:tc>
        <w:tc>
          <w:tcPr>
            <w:tcW w:w="1052" w:type="dxa"/>
            <w:tcBorders>
              <w:top w:val="nil"/>
              <w:left w:val="nil"/>
              <w:bottom w:val="single" w:sz="8" w:space="0" w:color="auto"/>
              <w:right w:val="single" w:sz="8" w:space="0" w:color="auto"/>
            </w:tcBorders>
            <w:shd w:val="clear" w:color="auto" w:fill="auto"/>
            <w:vAlign w:val="center"/>
            <w:hideMark/>
          </w:tcPr>
          <w:p w14:paraId="5BBBD9B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w:t>
            </w:r>
          </w:p>
        </w:tc>
        <w:tc>
          <w:tcPr>
            <w:tcW w:w="1075" w:type="dxa"/>
            <w:tcBorders>
              <w:top w:val="nil"/>
              <w:left w:val="nil"/>
              <w:bottom w:val="single" w:sz="8" w:space="0" w:color="auto"/>
              <w:right w:val="single" w:sz="8" w:space="0" w:color="auto"/>
            </w:tcBorders>
            <w:shd w:val="clear" w:color="auto" w:fill="auto"/>
            <w:vAlign w:val="center"/>
            <w:hideMark/>
          </w:tcPr>
          <w:p w14:paraId="509C81A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D4923BB" w14:textId="77777777" w:rsidTr="006F3CB3">
        <w:trPr>
          <w:trHeight w:val="118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87890E7"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3.3; Suivre les concessions forestières communautaires et des ETD des 5 provinces du Programme et capitaliser les résultats</w:t>
            </w:r>
          </w:p>
        </w:tc>
        <w:tc>
          <w:tcPr>
            <w:tcW w:w="1214" w:type="dxa"/>
            <w:tcBorders>
              <w:top w:val="nil"/>
              <w:left w:val="nil"/>
              <w:bottom w:val="single" w:sz="8" w:space="0" w:color="auto"/>
              <w:right w:val="single" w:sz="8" w:space="0" w:color="auto"/>
            </w:tcBorders>
            <w:shd w:val="clear" w:color="auto" w:fill="auto"/>
            <w:vAlign w:val="center"/>
            <w:hideMark/>
          </w:tcPr>
          <w:p w14:paraId="545BC92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498,990</w:t>
            </w:r>
          </w:p>
        </w:tc>
        <w:tc>
          <w:tcPr>
            <w:tcW w:w="992" w:type="dxa"/>
            <w:tcBorders>
              <w:top w:val="nil"/>
              <w:left w:val="nil"/>
              <w:bottom w:val="single" w:sz="8" w:space="0" w:color="auto"/>
              <w:right w:val="single" w:sz="8" w:space="0" w:color="auto"/>
            </w:tcBorders>
            <w:shd w:val="clear" w:color="auto" w:fill="auto"/>
            <w:vAlign w:val="center"/>
            <w:hideMark/>
          </w:tcPr>
          <w:p w14:paraId="6041CCB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250,909</w:t>
            </w:r>
          </w:p>
        </w:tc>
        <w:tc>
          <w:tcPr>
            <w:tcW w:w="1134" w:type="dxa"/>
            <w:tcBorders>
              <w:top w:val="nil"/>
              <w:left w:val="nil"/>
              <w:bottom w:val="single" w:sz="8" w:space="0" w:color="auto"/>
              <w:right w:val="single" w:sz="8" w:space="0" w:color="auto"/>
            </w:tcBorders>
            <w:shd w:val="clear" w:color="000000" w:fill="FFF2CC"/>
            <w:vAlign w:val="center"/>
            <w:hideMark/>
          </w:tcPr>
          <w:p w14:paraId="57567A1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29,624</w:t>
            </w:r>
          </w:p>
        </w:tc>
        <w:tc>
          <w:tcPr>
            <w:tcW w:w="1165" w:type="dxa"/>
            <w:tcBorders>
              <w:top w:val="nil"/>
              <w:left w:val="nil"/>
              <w:bottom w:val="single" w:sz="8" w:space="0" w:color="auto"/>
              <w:right w:val="single" w:sz="8" w:space="0" w:color="auto"/>
            </w:tcBorders>
            <w:shd w:val="clear" w:color="auto" w:fill="auto"/>
            <w:vAlign w:val="center"/>
            <w:hideMark/>
          </w:tcPr>
          <w:p w14:paraId="2B97A63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221,285</w:t>
            </w:r>
          </w:p>
        </w:tc>
        <w:tc>
          <w:tcPr>
            <w:tcW w:w="819" w:type="dxa"/>
            <w:tcBorders>
              <w:top w:val="nil"/>
              <w:left w:val="nil"/>
              <w:bottom w:val="single" w:sz="8" w:space="0" w:color="auto"/>
              <w:right w:val="single" w:sz="8" w:space="0" w:color="auto"/>
            </w:tcBorders>
            <w:shd w:val="clear" w:color="auto" w:fill="auto"/>
            <w:vAlign w:val="center"/>
            <w:hideMark/>
          </w:tcPr>
          <w:p w14:paraId="73D16E17"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w:t>
            </w:r>
          </w:p>
        </w:tc>
        <w:tc>
          <w:tcPr>
            <w:tcW w:w="1052" w:type="dxa"/>
            <w:tcBorders>
              <w:top w:val="nil"/>
              <w:left w:val="nil"/>
              <w:bottom w:val="single" w:sz="8" w:space="0" w:color="auto"/>
              <w:right w:val="single" w:sz="8" w:space="0" w:color="auto"/>
            </w:tcBorders>
            <w:shd w:val="clear" w:color="auto" w:fill="auto"/>
            <w:vAlign w:val="center"/>
            <w:hideMark/>
          </w:tcPr>
          <w:p w14:paraId="447952D4"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21%</w:t>
            </w:r>
          </w:p>
        </w:tc>
        <w:tc>
          <w:tcPr>
            <w:tcW w:w="1075" w:type="dxa"/>
            <w:tcBorders>
              <w:top w:val="nil"/>
              <w:left w:val="nil"/>
              <w:bottom w:val="single" w:sz="8" w:space="0" w:color="auto"/>
              <w:right w:val="single" w:sz="8" w:space="0" w:color="auto"/>
            </w:tcBorders>
            <w:shd w:val="clear" w:color="auto" w:fill="auto"/>
            <w:vAlign w:val="center"/>
            <w:hideMark/>
          </w:tcPr>
          <w:p w14:paraId="7D6B6D3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72E35804" w14:textId="77777777" w:rsidTr="006F3CB3">
        <w:trPr>
          <w:trHeight w:val="118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9EC8D7C"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3.4 - Mettre en place les activités de transfert de savoir-faire du Programme vers les communautés et les ETD des sites pilotes</w:t>
            </w:r>
          </w:p>
        </w:tc>
        <w:tc>
          <w:tcPr>
            <w:tcW w:w="1214" w:type="dxa"/>
            <w:tcBorders>
              <w:top w:val="nil"/>
              <w:left w:val="nil"/>
              <w:bottom w:val="single" w:sz="8" w:space="0" w:color="auto"/>
              <w:right w:val="single" w:sz="8" w:space="0" w:color="auto"/>
            </w:tcBorders>
            <w:shd w:val="clear" w:color="auto" w:fill="auto"/>
            <w:vAlign w:val="center"/>
            <w:hideMark/>
          </w:tcPr>
          <w:p w14:paraId="22FC8BA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242,010</w:t>
            </w:r>
          </w:p>
        </w:tc>
        <w:tc>
          <w:tcPr>
            <w:tcW w:w="992" w:type="dxa"/>
            <w:tcBorders>
              <w:top w:val="nil"/>
              <w:left w:val="nil"/>
              <w:bottom w:val="single" w:sz="8" w:space="0" w:color="auto"/>
              <w:right w:val="single" w:sz="8" w:space="0" w:color="auto"/>
            </w:tcBorders>
            <w:shd w:val="clear" w:color="auto" w:fill="auto"/>
            <w:vAlign w:val="center"/>
            <w:hideMark/>
          </w:tcPr>
          <w:p w14:paraId="4D85D1E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157,909</w:t>
            </w:r>
          </w:p>
        </w:tc>
        <w:tc>
          <w:tcPr>
            <w:tcW w:w="1134" w:type="dxa"/>
            <w:tcBorders>
              <w:top w:val="nil"/>
              <w:left w:val="nil"/>
              <w:bottom w:val="single" w:sz="8" w:space="0" w:color="auto"/>
              <w:right w:val="single" w:sz="8" w:space="0" w:color="auto"/>
            </w:tcBorders>
            <w:shd w:val="clear" w:color="000000" w:fill="FFF2CC"/>
            <w:vAlign w:val="center"/>
            <w:hideMark/>
          </w:tcPr>
          <w:p w14:paraId="21D2045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29,624</w:t>
            </w:r>
          </w:p>
        </w:tc>
        <w:tc>
          <w:tcPr>
            <w:tcW w:w="1165" w:type="dxa"/>
            <w:tcBorders>
              <w:top w:val="nil"/>
              <w:left w:val="nil"/>
              <w:bottom w:val="single" w:sz="8" w:space="0" w:color="auto"/>
              <w:right w:val="single" w:sz="8" w:space="0" w:color="auto"/>
            </w:tcBorders>
            <w:shd w:val="clear" w:color="auto" w:fill="auto"/>
            <w:vAlign w:val="center"/>
            <w:hideMark/>
          </w:tcPr>
          <w:p w14:paraId="10FCBE9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128,285</w:t>
            </w:r>
          </w:p>
        </w:tc>
        <w:tc>
          <w:tcPr>
            <w:tcW w:w="819" w:type="dxa"/>
            <w:tcBorders>
              <w:top w:val="nil"/>
              <w:left w:val="nil"/>
              <w:bottom w:val="single" w:sz="8" w:space="0" w:color="auto"/>
              <w:right w:val="single" w:sz="8" w:space="0" w:color="auto"/>
            </w:tcBorders>
            <w:shd w:val="clear" w:color="auto" w:fill="auto"/>
            <w:vAlign w:val="center"/>
            <w:hideMark/>
          </w:tcPr>
          <w:p w14:paraId="4B2889E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19%</w:t>
            </w:r>
          </w:p>
        </w:tc>
        <w:tc>
          <w:tcPr>
            <w:tcW w:w="1052" w:type="dxa"/>
            <w:tcBorders>
              <w:top w:val="nil"/>
              <w:left w:val="nil"/>
              <w:bottom w:val="single" w:sz="8" w:space="0" w:color="auto"/>
              <w:right w:val="single" w:sz="8" w:space="0" w:color="auto"/>
            </w:tcBorders>
            <w:shd w:val="clear" w:color="auto" w:fill="auto"/>
            <w:vAlign w:val="center"/>
            <w:hideMark/>
          </w:tcPr>
          <w:p w14:paraId="6D3F8E6D"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43%</w:t>
            </w:r>
          </w:p>
        </w:tc>
        <w:tc>
          <w:tcPr>
            <w:tcW w:w="1075" w:type="dxa"/>
            <w:tcBorders>
              <w:top w:val="nil"/>
              <w:left w:val="nil"/>
              <w:bottom w:val="single" w:sz="8" w:space="0" w:color="auto"/>
              <w:right w:val="single" w:sz="8" w:space="0" w:color="auto"/>
            </w:tcBorders>
            <w:shd w:val="clear" w:color="auto" w:fill="auto"/>
            <w:vAlign w:val="center"/>
            <w:hideMark/>
          </w:tcPr>
          <w:p w14:paraId="3A47E32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0FBCF710" w14:textId="77777777" w:rsidTr="006F3CB3">
        <w:trPr>
          <w:trHeight w:val="1699"/>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6B47868"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lastRenderedPageBreak/>
              <w:t xml:space="preserve">Effet </w:t>
            </w:r>
            <w:proofErr w:type="gramStart"/>
            <w:r w:rsidRPr="006F3CB3">
              <w:rPr>
                <w:rFonts w:ascii="Avenir" w:eastAsia="Avenir" w:hAnsi="Avenir" w:cstheme="majorHAnsi"/>
                <w:b/>
                <w:color w:val="000000" w:themeColor="text1"/>
                <w:sz w:val="16"/>
                <w:szCs w:val="16"/>
                <w:lang w:val="fr-FR"/>
              </w:rPr>
              <w:t>4:</w:t>
            </w:r>
            <w:proofErr w:type="gramEnd"/>
            <w:r w:rsidRPr="006F3CB3">
              <w:rPr>
                <w:rFonts w:ascii="Avenir" w:eastAsia="Avenir" w:hAnsi="Avenir" w:cstheme="majorHAnsi"/>
                <w:b/>
                <w:color w:val="000000" w:themeColor="text1"/>
                <w:sz w:val="16"/>
                <w:szCs w:val="16"/>
                <w:lang w:val="fr-FR"/>
              </w:rPr>
              <w:t xml:space="preserve"> Les forêts des concessions forestières actuelles ainsi que les zones de développement rural (ZDR) sont gérées durablement en accord avec les dispositions légales, dans l’optique (entre autres) d’une réduction des émissions de GES </w:t>
            </w:r>
          </w:p>
        </w:tc>
        <w:tc>
          <w:tcPr>
            <w:tcW w:w="1214" w:type="dxa"/>
            <w:tcBorders>
              <w:top w:val="nil"/>
              <w:left w:val="nil"/>
              <w:bottom w:val="single" w:sz="8" w:space="0" w:color="auto"/>
              <w:right w:val="single" w:sz="8" w:space="0" w:color="auto"/>
            </w:tcBorders>
            <w:shd w:val="clear" w:color="auto" w:fill="auto"/>
            <w:vAlign w:val="center"/>
            <w:hideMark/>
          </w:tcPr>
          <w:p w14:paraId="247BF770" w14:textId="22160ADF"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vAlign w:val="center"/>
            <w:hideMark/>
          </w:tcPr>
          <w:p w14:paraId="42D04C5E" w14:textId="42ABDA56"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vAlign w:val="center"/>
            <w:hideMark/>
          </w:tcPr>
          <w:p w14:paraId="4C0E9354" w14:textId="55E40077"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vAlign w:val="center"/>
            <w:hideMark/>
          </w:tcPr>
          <w:p w14:paraId="6636EDE8" w14:textId="26F2AC4D"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6451C8CD" w14:textId="46C8BBFF"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3091536A" w14:textId="1DE0FE0E"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5239D56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29B85A33" w14:textId="77777777" w:rsidTr="006F3CB3">
        <w:trPr>
          <w:trHeight w:val="125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F5ED316"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4.1 - Elaborer et mettre en œuvre une stratégie de renforcement de la gouvernance économique du secteur forestier (Jalon 2018 C et 2018 G)</w:t>
            </w:r>
          </w:p>
        </w:tc>
        <w:tc>
          <w:tcPr>
            <w:tcW w:w="1214" w:type="dxa"/>
            <w:tcBorders>
              <w:top w:val="nil"/>
              <w:left w:val="nil"/>
              <w:bottom w:val="single" w:sz="8" w:space="0" w:color="auto"/>
              <w:right w:val="single" w:sz="8" w:space="0" w:color="auto"/>
            </w:tcBorders>
            <w:shd w:val="clear" w:color="auto" w:fill="auto"/>
            <w:vAlign w:val="center"/>
            <w:hideMark/>
          </w:tcPr>
          <w:p w14:paraId="53D4EE9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235,098</w:t>
            </w:r>
          </w:p>
        </w:tc>
        <w:tc>
          <w:tcPr>
            <w:tcW w:w="992" w:type="dxa"/>
            <w:tcBorders>
              <w:top w:val="nil"/>
              <w:left w:val="nil"/>
              <w:bottom w:val="single" w:sz="8" w:space="0" w:color="auto"/>
              <w:right w:val="single" w:sz="8" w:space="0" w:color="auto"/>
            </w:tcBorders>
            <w:shd w:val="clear" w:color="auto" w:fill="auto"/>
            <w:vAlign w:val="center"/>
            <w:hideMark/>
          </w:tcPr>
          <w:p w14:paraId="2AD33EB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192,327</w:t>
            </w:r>
          </w:p>
        </w:tc>
        <w:tc>
          <w:tcPr>
            <w:tcW w:w="1134" w:type="dxa"/>
            <w:tcBorders>
              <w:top w:val="nil"/>
              <w:left w:val="nil"/>
              <w:bottom w:val="single" w:sz="8" w:space="0" w:color="auto"/>
              <w:right w:val="single" w:sz="8" w:space="0" w:color="auto"/>
            </w:tcBorders>
            <w:shd w:val="clear" w:color="000000" w:fill="FFF2CC"/>
            <w:vAlign w:val="center"/>
            <w:hideMark/>
          </w:tcPr>
          <w:p w14:paraId="051A2DC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118,495</w:t>
            </w:r>
          </w:p>
        </w:tc>
        <w:tc>
          <w:tcPr>
            <w:tcW w:w="1165" w:type="dxa"/>
            <w:tcBorders>
              <w:top w:val="nil"/>
              <w:left w:val="nil"/>
              <w:bottom w:val="single" w:sz="8" w:space="0" w:color="auto"/>
              <w:right w:val="single" w:sz="8" w:space="0" w:color="auto"/>
            </w:tcBorders>
            <w:shd w:val="clear" w:color="auto" w:fill="auto"/>
            <w:vAlign w:val="center"/>
            <w:hideMark/>
          </w:tcPr>
          <w:p w14:paraId="585BEF3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73,833</w:t>
            </w:r>
          </w:p>
        </w:tc>
        <w:tc>
          <w:tcPr>
            <w:tcW w:w="819" w:type="dxa"/>
            <w:tcBorders>
              <w:top w:val="nil"/>
              <w:left w:val="nil"/>
              <w:bottom w:val="single" w:sz="8" w:space="0" w:color="auto"/>
              <w:right w:val="single" w:sz="8" w:space="0" w:color="auto"/>
            </w:tcBorders>
            <w:shd w:val="clear" w:color="auto" w:fill="auto"/>
            <w:vAlign w:val="center"/>
            <w:hideMark/>
          </w:tcPr>
          <w:p w14:paraId="59F4A702"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62%</w:t>
            </w:r>
          </w:p>
        </w:tc>
        <w:tc>
          <w:tcPr>
            <w:tcW w:w="1052" w:type="dxa"/>
            <w:tcBorders>
              <w:top w:val="nil"/>
              <w:left w:val="nil"/>
              <w:bottom w:val="single" w:sz="8" w:space="0" w:color="auto"/>
              <w:right w:val="single" w:sz="8" w:space="0" w:color="auto"/>
            </w:tcBorders>
            <w:shd w:val="clear" w:color="auto" w:fill="auto"/>
            <w:vAlign w:val="center"/>
            <w:hideMark/>
          </w:tcPr>
          <w:p w14:paraId="19B7E10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89%</w:t>
            </w:r>
          </w:p>
        </w:tc>
        <w:tc>
          <w:tcPr>
            <w:tcW w:w="1075" w:type="dxa"/>
            <w:tcBorders>
              <w:top w:val="nil"/>
              <w:left w:val="nil"/>
              <w:bottom w:val="single" w:sz="8" w:space="0" w:color="auto"/>
              <w:right w:val="single" w:sz="8" w:space="0" w:color="auto"/>
            </w:tcBorders>
            <w:shd w:val="clear" w:color="auto" w:fill="auto"/>
            <w:vAlign w:val="center"/>
            <w:hideMark/>
          </w:tcPr>
          <w:p w14:paraId="3E3F9EB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73DEA46" w14:textId="77777777" w:rsidTr="006F3CB3">
        <w:trPr>
          <w:trHeight w:val="962"/>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0692534"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Produit 4.2: Suivre l'application des obligations d'aménagement sur les concessions forestières. </w:t>
            </w:r>
          </w:p>
        </w:tc>
        <w:tc>
          <w:tcPr>
            <w:tcW w:w="1214" w:type="dxa"/>
            <w:tcBorders>
              <w:top w:val="nil"/>
              <w:left w:val="nil"/>
              <w:bottom w:val="single" w:sz="8" w:space="0" w:color="auto"/>
              <w:right w:val="single" w:sz="8" w:space="0" w:color="auto"/>
            </w:tcBorders>
            <w:shd w:val="clear" w:color="auto" w:fill="auto"/>
            <w:vAlign w:val="center"/>
            <w:hideMark/>
          </w:tcPr>
          <w:p w14:paraId="7CC50B1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129,072</w:t>
            </w:r>
          </w:p>
        </w:tc>
        <w:tc>
          <w:tcPr>
            <w:tcW w:w="992" w:type="dxa"/>
            <w:tcBorders>
              <w:top w:val="nil"/>
              <w:left w:val="nil"/>
              <w:bottom w:val="single" w:sz="8" w:space="0" w:color="auto"/>
              <w:right w:val="single" w:sz="8" w:space="0" w:color="auto"/>
            </w:tcBorders>
            <w:shd w:val="clear" w:color="auto" w:fill="auto"/>
            <w:vAlign w:val="center"/>
            <w:hideMark/>
          </w:tcPr>
          <w:p w14:paraId="2E474AF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102,327</w:t>
            </w:r>
          </w:p>
        </w:tc>
        <w:tc>
          <w:tcPr>
            <w:tcW w:w="1134" w:type="dxa"/>
            <w:tcBorders>
              <w:top w:val="nil"/>
              <w:left w:val="nil"/>
              <w:bottom w:val="single" w:sz="8" w:space="0" w:color="auto"/>
              <w:right w:val="single" w:sz="8" w:space="0" w:color="auto"/>
            </w:tcBorders>
            <w:shd w:val="clear" w:color="000000" w:fill="FFF2CC"/>
            <w:vAlign w:val="center"/>
            <w:hideMark/>
          </w:tcPr>
          <w:p w14:paraId="0013EF3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29,624</w:t>
            </w:r>
          </w:p>
        </w:tc>
        <w:tc>
          <w:tcPr>
            <w:tcW w:w="1165" w:type="dxa"/>
            <w:tcBorders>
              <w:top w:val="nil"/>
              <w:left w:val="nil"/>
              <w:bottom w:val="single" w:sz="8" w:space="0" w:color="auto"/>
              <w:right w:val="single" w:sz="8" w:space="0" w:color="auto"/>
            </w:tcBorders>
            <w:shd w:val="clear" w:color="auto" w:fill="auto"/>
            <w:vAlign w:val="center"/>
            <w:hideMark/>
          </w:tcPr>
          <w:p w14:paraId="17CD437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72,704</w:t>
            </w:r>
          </w:p>
        </w:tc>
        <w:tc>
          <w:tcPr>
            <w:tcW w:w="819" w:type="dxa"/>
            <w:tcBorders>
              <w:top w:val="nil"/>
              <w:left w:val="nil"/>
              <w:bottom w:val="single" w:sz="8" w:space="0" w:color="auto"/>
              <w:right w:val="single" w:sz="8" w:space="0" w:color="auto"/>
            </w:tcBorders>
            <w:shd w:val="clear" w:color="auto" w:fill="auto"/>
            <w:vAlign w:val="center"/>
            <w:hideMark/>
          </w:tcPr>
          <w:p w14:paraId="38A1D2F8"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29%</w:t>
            </w:r>
          </w:p>
        </w:tc>
        <w:tc>
          <w:tcPr>
            <w:tcW w:w="1052" w:type="dxa"/>
            <w:tcBorders>
              <w:top w:val="nil"/>
              <w:left w:val="nil"/>
              <w:bottom w:val="single" w:sz="8" w:space="0" w:color="auto"/>
              <w:right w:val="single" w:sz="8" w:space="0" w:color="auto"/>
            </w:tcBorders>
            <w:shd w:val="clear" w:color="auto" w:fill="auto"/>
            <w:vAlign w:val="center"/>
            <w:hideMark/>
          </w:tcPr>
          <w:p w14:paraId="33275811"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81%</w:t>
            </w:r>
          </w:p>
        </w:tc>
        <w:tc>
          <w:tcPr>
            <w:tcW w:w="1075" w:type="dxa"/>
            <w:tcBorders>
              <w:top w:val="nil"/>
              <w:left w:val="nil"/>
              <w:bottom w:val="single" w:sz="8" w:space="0" w:color="auto"/>
              <w:right w:val="single" w:sz="8" w:space="0" w:color="auto"/>
            </w:tcBorders>
            <w:shd w:val="clear" w:color="auto" w:fill="auto"/>
            <w:vAlign w:val="center"/>
            <w:hideMark/>
          </w:tcPr>
          <w:p w14:paraId="076A61F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126CB1E" w14:textId="77777777" w:rsidTr="006F3CB3">
        <w:trPr>
          <w:trHeight w:val="1983"/>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D513E38"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4.3: Soutien à l'établissement et à la mise en œuvre conforme aux dispositions réglementaires des clauses sociales en vue notamment de renforcer une gestion concertée des différents espaces des concessions dans le cadre des plans d'aménagement</w:t>
            </w:r>
          </w:p>
        </w:tc>
        <w:tc>
          <w:tcPr>
            <w:tcW w:w="1214" w:type="dxa"/>
            <w:tcBorders>
              <w:top w:val="nil"/>
              <w:left w:val="nil"/>
              <w:bottom w:val="single" w:sz="8" w:space="0" w:color="auto"/>
              <w:right w:val="single" w:sz="8" w:space="0" w:color="auto"/>
            </w:tcBorders>
            <w:shd w:val="clear" w:color="auto" w:fill="auto"/>
            <w:vAlign w:val="center"/>
            <w:hideMark/>
          </w:tcPr>
          <w:p w14:paraId="70CCCC6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288,768</w:t>
            </w:r>
          </w:p>
        </w:tc>
        <w:tc>
          <w:tcPr>
            <w:tcW w:w="992" w:type="dxa"/>
            <w:tcBorders>
              <w:top w:val="nil"/>
              <w:left w:val="nil"/>
              <w:bottom w:val="single" w:sz="8" w:space="0" w:color="auto"/>
              <w:right w:val="single" w:sz="8" w:space="0" w:color="auto"/>
            </w:tcBorders>
            <w:shd w:val="clear" w:color="auto" w:fill="auto"/>
            <w:vAlign w:val="center"/>
            <w:hideMark/>
          </w:tcPr>
          <w:p w14:paraId="7BCB428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257,327</w:t>
            </w:r>
          </w:p>
        </w:tc>
        <w:tc>
          <w:tcPr>
            <w:tcW w:w="1134" w:type="dxa"/>
            <w:tcBorders>
              <w:top w:val="nil"/>
              <w:left w:val="nil"/>
              <w:bottom w:val="single" w:sz="8" w:space="0" w:color="auto"/>
              <w:right w:val="single" w:sz="8" w:space="0" w:color="auto"/>
            </w:tcBorders>
            <w:shd w:val="clear" w:color="000000" w:fill="FFF2CC"/>
            <w:vAlign w:val="center"/>
            <w:hideMark/>
          </w:tcPr>
          <w:p w14:paraId="3FC3C8C0"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118,495</w:t>
            </w:r>
          </w:p>
        </w:tc>
        <w:tc>
          <w:tcPr>
            <w:tcW w:w="1165" w:type="dxa"/>
            <w:tcBorders>
              <w:top w:val="nil"/>
              <w:left w:val="nil"/>
              <w:bottom w:val="single" w:sz="8" w:space="0" w:color="auto"/>
              <w:right w:val="single" w:sz="8" w:space="0" w:color="auto"/>
            </w:tcBorders>
            <w:shd w:val="clear" w:color="auto" w:fill="auto"/>
            <w:vAlign w:val="center"/>
            <w:hideMark/>
          </w:tcPr>
          <w:p w14:paraId="54F93EE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138,833</w:t>
            </w:r>
          </w:p>
        </w:tc>
        <w:tc>
          <w:tcPr>
            <w:tcW w:w="819" w:type="dxa"/>
            <w:tcBorders>
              <w:top w:val="nil"/>
              <w:left w:val="nil"/>
              <w:bottom w:val="single" w:sz="8" w:space="0" w:color="auto"/>
              <w:right w:val="single" w:sz="8" w:space="0" w:color="auto"/>
            </w:tcBorders>
            <w:shd w:val="clear" w:color="auto" w:fill="auto"/>
            <w:vAlign w:val="center"/>
            <w:hideMark/>
          </w:tcPr>
          <w:p w14:paraId="78EECC87"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46%</w:t>
            </w:r>
          </w:p>
        </w:tc>
        <w:tc>
          <w:tcPr>
            <w:tcW w:w="1052" w:type="dxa"/>
            <w:tcBorders>
              <w:top w:val="nil"/>
              <w:left w:val="nil"/>
              <w:bottom w:val="single" w:sz="8" w:space="0" w:color="auto"/>
              <w:right w:val="single" w:sz="8" w:space="0" w:color="auto"/>
            </w:tcBorders>
            <w:shd w:val="clear" w:color="auto" w:fill="auto"/>
            <w:vAlign w:val="center"/>
            <w:hideMark/>
          </w:tcPr>
          <w:p w14:paraId="7C29421D"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67%</w:t>
            </w:r>
          </w:p>
        </w:tc>
        <w:tc>
          <w:tcPr>
            <w:tcW w:w="1075" w:type="dxa"/>
            <w:tcBorders>
              <w:top w:val="nil"/>
              <w:left w:val="nil"/>
              <w:bottom w:val="single" w:sz="8" w:space="0" w:color="auto"/>
              <w:right w:val="single" w:sz="8" w:space="0" w:color="auto"/>
            </w:tcBorders>
            <w:shd w:val="clear" w:color="auto" w:fill="auto"/>
            <w:vAlign w:val="center"/>
            <w:hideMark/>
          </w:tcPr>
          <w:p w14:paraId="55DA421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30453E8B" w14:textId="77777777" w:rsidTr="006F3CB3">
        <w:trPr>
          <w:trHeight w:val="124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84B186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4.4; Appui à la mise en place concertée des Zones de Développement Rural (ZDR) et à leur mise en valeur par des pratiques agricoles durables</w:t>
            </w:r>
          </w:p>
        </w:tc>
        <w:tc>
          <w:tcPr>
            <w:tcW w:w="1214" w:type="dxa"/>
            <w:tcBorders>
              <w:top w:val="nil"/>
              <w:left w:val="nil"/>
              <w:bottom w:val="single" w:sz="8" w:space="0" w:color="auto"/>
              <w:right w:val="single" w:sz="8" w:space="0" w:color="auto"/>
            </w:tcBorders>
            <w:shd w:val="clear" w:color="auto" w:fill="auto"/>
            <w:vAlign w:val="center"/>
            <w:hideMark/>
          </w:tcPr>
          <w:p w14:paraId="33F45E2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366,086</w:t>
            </w:r>
          </w:p>
        </w:tc>
        <w:tc>
          <w:tcPr>
            <w:tcW w:w="992" w:type="dxa"/>
            <w:tcBorders>
              <w:top w:val="nil"/>
              <w:left w:val="nil"/>
              <w:bottom w:val="single" w:sz="8" w:space="0" w:color="auto"/>
              <w:right w:val="single" w:sz="8" w:space="0" w:color="auto"/>
            </w:tcBorders>
            <w:shd w:val="clear" w:color="auto" w:fill="auto"/>
            <w:vAlign w:val="center"/>
            <w:hideMark/>
          </w:tcPr>
          <w:p w14:paraId="40CD724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332,327</w:t>
            </w:r>
          </w:p>
        </w:tc>
        <w:tc>
          <w:tcPr>
            <w:tcW w:w="1134" w:type="dxa"/>
            <w:tcBorders>
              <w:top w:val="nil"/>
              <w:left w:val="nil"/>
              <w:bottom w:val="single" w:sz="8" w:space="0" w:color="auto"/>
              <w:right w:val="single" w:sz="8" w:space="0" w:color="auto"/>
            </w:tcBorders>
            <w:shd w:val="clear" w:color="000000" w:fill="FFF2CC"/>
            <w:vAlign w:val="center"/>
            <w:hideMark/>
          </w:tcPr>
          <w:p w14:paraId="24A62C1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88,871</w:t>
            </w:r>
          </w:p>
        </w:tc>
        <w:tc>
          <w:tcPr>
            <w:tcW w:w="1165" w:type="dxa"/>
            <w:tcBorders>
              <w:top w:val="nil"/>
              <w:left w:val="nil"/>
              <w:bottom w:val="single" w:sz="8" w:space="0" w:color="auto"/>
              <w:right w:val="single" w:sz="8" w:space="0" w:color="auto"/>
            </w:tcBorders>
            <w:shd w:val="clear" w:color="auto" w:fill="auto"/>
            <w:vAlign w:val="center"/>
            <w:hideMark/>
          </w:tcPr>
          <w:p w14:paraId="15F74D5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243,456</w:t>
            </w:r>
          </w:p>
        </w:tc>
        <w:tc>
          <w:tcPr>
            <w:tcW w:w="819" w:type="dxa"/>
            <w:tcBorders>
              <w:top w:val="nil"/>
              <w:left w:val="nil"/>
              <w:bottom w:val="single" w:sz="8" w:space="0" w:color="auto"/>
              <w:right w:val="single" w:sz="8" w:space="0" w:color="auto"/>
            </w:tcBorders>
            <w:shd w:val="clear" w:color="auto" w:fill="auto"/>
            <w:vAlign w:val="center"/>
            <w:hideMark/>
          </w:tcPr>
          <w:p w14:paraId="4B5E1523"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27%</w:t>
            </w:r>
          </w:p>
        </w:tc>
        <w:tc>
          <w:tcPr>
            <w:tcW w:w="1052" w:type="dxa"/>
            <w:tcBorders>
              <w:top w:val="nil"/>
              <w:left w:val="nil"/>
              <w:bottom w:val="single" w:sz="8" w:space="0" w:color="auto"/>
              <w:right w:val="single" w:sz="8" w:space="0" w:color="auto"/>
            </w:tcBorders>
            <w:shd w:val="clear" w:color="auto" w:fill="auto"/>
            <w:vAlign w:val="center"/>
            <w:hideMark/>
          </w:tcPr>
          <w:p w14:paraId="735DAB17"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45%</w:t>
            </w:r>
          </w:p>
        </w:tc>
        <w:tc>
          <w:tcPr>
            <w:tcW w:w="1075" w:type="dxa"/>
            <w:tcBorders>
              <w:top w:val="nil"/>
              <w:left w:val="nil"/>
              <w:bottom w:val="single" w:sz="8" w:space="0" w:color="auto"/>
              <w:right w:val="single" w:sz="8" w:space="0" w:color="auto"/>
            </w:tcBorders>
            <w:shd w:val="clear" w:color="auto" w:fill="auto"/>
            <w:vAlign w:val="center"/>
            <w:hideMark/>
          </w:tcPr>
          <w:p w14:paraId="6B79873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71D72EB" w14:textId="77777777" w:rsidTr="006F3CB3">
        <w:trPr>
          <w:trHeight w:val="838"/>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B7D342F"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4.5 - Appui à la valorisation des concessions rendues au domaine privé de l'Etat</w:t>
            </w:r>
          </w:p>
        </w:tc>
        <w:tc>
          <w:tcPr>
            <w:tcW w:w="1214" w:type="dxa"/>
            <w:tcBorders>
              <w:top w:val="nil"/>
              <w:left w:val="nil"/>
              <w:bottom w:val="single" w:sz="8" w:space="0" w:color="auto"/>
              <w:right w:val="single" w:sz="8" w:space="0" w:color="auto"/>
            </w:tcBorders>
            <w:shd w:val="clear" w:color="auto" w:fill="auto"/>
            <w:vAlign w:val="center"/>
            <w:hideMark/>
          </w:tcPr>
          <w:p w14:paraId="3D47D92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471,788</w:t>
            </w:r>
          </w:p>
        </w:tc>
        <w:tc>
          <w:tcPr>
            <w:tcW w:w="992" w:type="dxa"/>
            <w:tcBorders>
              <w:top w:val="nil"/>
              <w:left w:val="nil"/>
              <w:bottom w:val="single" w:sz="8" w:space="0" w:color="auto"/>
              <w:right w:val="single" w:sz="8" w:space="0" w:color="auto"/>
            </w:tcBorders>
            <w:shd w:val="clear" w:color="auto" w:fill="auto"/>
            <w:vAlign w:val="center"/>
            <w:hideMark/>
          </w:tcPr>
          <w:p w14:paraId="08634E9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64CBD0D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7A18F42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2A5C0AD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28178456"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w:t>
            </w:r>
          </w:p>
        </w:tc>
        <w:tc>
          <w:tcPr>
            <w:tcW w:w="1075" w:type="dxa"/>
            <w:tcBorders>
              <w:top w:val="nil"/>
              <w:left w:val="nil"/>
              <w:bottom w:val="single" w:sz="8" w:space="0" w:color="auto"/>
              <w:right w:val="single" w:sz="8" w:space="0" w:color="auto"/>
            </w:tcBorders>
            <w:shd w:val="clear" w:color="auto" w:fill="auto"/>
            <w:vAlign w:val="center"/>
            <w:hideMark/>
          </w:tcPr>
          <w:p w14:paraId="293CA89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430D6920" w14:textId="77777777" w:rsidTr="006F3CB3">
        <w:trPr>
          <w:trHeight w:val="1248"/>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FCE59B7"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 xml:space="preserve">Produit 4.6 - Appui à l'élaboration de conditions légales en vue d'un développement du secteur forestier en cohérence avec la feuille de route forêt </w:t>
            </w:r>
          </w:p>
        </w:tc>
        <w:tc>
          <w:tcPr>
            <w:tcW w:w="1214" w:type="dxa"/>
            <w:tcBorders>
              <w:top w:val="nil"/>
              <w:left w:val="nil"/>
              <w:bottom w:val="single" w:sz="8" w:space="0" w:color="auto"/>
              <w:right w:val="single" w:sz="8" w:space="0" w:color="auto"/>
            </w:tcBorders>
            <w:shd w:val="clear" w:color="auto" w:fill="auto"/>
            <w:vAlign w:val="center"/>
            <w:hideMark/>
          </w:tcPr>
          <w:p w14:paraId="0A54B21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207,252</w:t>
            </w:r>
          </w:p>
        </w:tc>
        <w:tc>
          <w:tcPr>
            <w:tcW w:w="992" w:type="dxa"/>
            <w:tcBorders>
              <w:top w:val="nil"/>
              <w:left w:val="nil"/>
              <w:bottom w:val="single" w:sz="8" w:space="0" w:color="auto"/>
              <w:right w:val="single" w:sz="8" w:space="0" w:color="auto"/>
            </w:tcBorders>
            <w:shd w:val="clear" w:color="auto" w:fill="auto"/>
            <w:vAlign w:val="center"/>
            <w:hideMark/>
          </w:tcPr>
          <w:p w14:paraId="6E41432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58B9C90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6A6191E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3C27BAB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5B31D55E"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w:t>
            </w:r>
          </w:p>
        </w:tc>
        <w:tc>
          <w:tcPr>
            <w:tcW w:w="1075" w:type="dxa"/>
            <w:tcBorders>
              <w:top w:val="nil"/>
              <w:left w:val="nil"/>
              <w:bottom w:val="single" w:sz="8" w:space="0" w:color="auto"/>
              <w:right w:val="single" w:sz="8" w:space="0" w:color="auto"/>
            </w:tcBorders>
            <w:shd w:val="clear" w:color="auto" w:fill="auto"/>
            <w:vAlign w:val="center"/>
            <w:hideMark/>
          </w:tcPr>
          <w:p w14:paraId="21D3526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5DF8B1AC" w14:textId="77777777" w:rsidTr="006F3CB3">
        <w:trPr>
          <w:trHeight w:val="982"/>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486C870"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4.7 - Tester sur des sites pilotes des solutions innovantes de diversification des prélèvements de bois</w:t>
            </w:r>
          </w:p>
        </w:tc>
        <w:tc>
          <w:tcPr>
            <w:tcW w:w="1214" w:type="dxa"/>
            <w:tcBorders>
              <w:top w:val="nil"/>
              <w:left w:val="nil"/>
              <w:bottom w:val="single" w:sz="8" w:space="0" w:color="auto"/>
              <w:right w:val="single" w:sz="8" w:space="0" w:color="auto"/>
            </w:tcBorders>
            <w:shd w:val="clear" w:color="auto" w:fill="auto"/>
            <w:vAlign w:val="center"/>
            <w:hideMark/>
          </w:tcPr>
          <w:p w14:paraId="71C46C6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309,888</w:t>
            </w:r>
          </w:p>
        </w:tc>
        <w:tc>
          <w:tcPr>
            <w:tcW w:w="992" w:type="dxa"/>
            <w:tcBorders>
              <w:top w:val="nil"/>
              <w:left w:val="nil"/>
              <w:bottom w:val="single" w:sz="8" w:space="0" w:color="auto"/>
              <w:right w:val="single" w:sz="8" w:space="0" w:color="auto"/>
            </w:tcBorders>
            <w:shd w:val="clear" w:color="auto" w:fill="auto"/>
            <w:vAlign w:val="center"/>
            <w:hideMark/>
          </w:tcPr>
          <w:p w14:paraId="177F345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0607926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6B880DA5"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5D8074CA"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240D6158"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w:t>
            </w:r>
          </w:p>
        </w:tc>
        <w:tc>
          <w:tcPr>
            <w:tcW w:w="1075" w:type="dxa"/>
            <w:tcBorders>
              <w:top w:val="nil"/>
              <w:left w:val="nil"/>
              <w:bottom w:val="single" w:sz="8" w:space="0" w:color="auto"/>
              <w:right w:val="single" w:sz="8" w:space="0" w:color="auto"/>
            </w:tcBorders>
            <w:shd w:val="clear" w:color="auto" w:fill="auto"/>
            <w:vAlign w:val="center"/>
            <w:hideMark/>
          </w:tcPr>
          <w:p w14:paraId="305C3F64"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2831DF94" w14:textId="77777777" w:rsidTr="006F3CB3">
        <w:trPr>
          <w:trHeight w:val="118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8C5053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4.8 - Mettre en place les activités de transfert de savoir-faire du Programme vers les sociétés forestières et vers les institutions de formation forestière</w:t>
            </w:r>
          </w:p>
        </w:tc>
        <w:tc>
          <w:tcPr>
            <w:tcW w:w="1214" w:type="dxa"/>
            <w:tcBorders>
              <w:top w:val="nil"/>
              <w:left w:val="nil"/>
              <w:bottom w:val="single" w:sz="8" w:space="0" w:color="auto"/>
              <w:right w:val="single" w:sz="8" w:space="0" w:color="auto"/>
            </w:tcBorders>
            <w:shd w:val="clear" w:color="auto" w:fill="auto"/>
            <w:vAlign w:val="center"/>
            <w:hideMark/>
          </w:tcPr>
          <w:p w14:paraId="2966519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129,072</w:t>
            </w:r>
          </w:p>
        </w:tc>
        <w:tc>
          <w:tcPr>
            <w:tcW w:w="992" w:type="dxa"/>
            <w:tcBorders>
              <w:top w:val="nil"/>
              <w:left w:val="nil"/>
              <w:bottom w:val="single" w:sz="8" w:space="0" w:color="auto"/>
              <w:right w:val="single" w:sz="8" w:space="0" w:color="auto"/>
            </w:tcBorders>
            <w:shd w:val="clear" w:color="auto" w:fill="auto"/>
            <w:vAlign w:val="center"/>
            <w:hideMark/>
          </w:tcPr>
          <w:p w14:paraId="55541D2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16EFA6E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02E2D32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52CBFE0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76DC169F"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19%</w:t>
            </w:r>
          </w:p>
        </w:tc>
        <w:tc>
          <w:tcPr>
            <w:tcW w:w="1075" w:type="dxa"/>
            <w:tcBorders>
              <w:top w:val="nil"/>
              <w:left w:val="nil"/>
              <w:bottom w:val="single" w:sz="8" w:space="0" w:color="auto"/>
              <w:right w:val="single" w:sz="8" w:space="0" w:color="auto"/>
            </w:tcBorders>
            <w:shd w:val="clear" w:color="auto" w:fill="auto"/>
            <w:vAlign w:val="center"/>
            <w:hideMark/>
          </w:tcPr>
          <w:p w14:paraId="745CD3A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1F34DFE8" w14:textId="77777777" w:rsidTr="006F3CB3">
        <w:trPr>
          <w:trHeight w:val="624"/>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C5B061D"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4.9 - Appui aux thématiques CITES</w:t>
            </w:r>
          </w:p>
        </w:tc>
        <w:tc>
          <w:tcPr>
            <w:tcW w:w="1214" w:type="dxa"/>
            <w:tcBorders>
              <w:top w:val="nil"/>
              <w:left w:val="nil"/>
              <w:bottom w:val="single" w:sz="8" w:space="0" w:color="auto"/>
              <w:right w:val="single" w:sz="8" w:space="0" w:color="auto"/>
            </w:tcBorders>
            <w:shd w:val="clear" w:color="auto" w:fill="auto"/>
            <w:vAlign w:val="center"/>
            <w:hideMark/>
          </w:tcPr>
          <w:p w14:paraId="6B0635BD"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992" w:type="dxa"/>
            <w:tcBorders>
              <w:top w:val="nil"/>
              <w:left w:val="nil"/>
              <w:bottom w:val="single" w:sz="8" w:space="0" w:color="auto"/>
              <w:right w:val="single" w:sz="8" w:space="0" w:color="auto"/>
            </w:tcBorders>
            <w:shd w:val="clear" w:color="auto" w:fill="auto"/>
            <w:vAlign w:val="center"/>
            <w:hideMark/>
          </w:tcPr>
          <w:p w14:paraId="68487E2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107,327</w:t>
            </w:r>
          </w:p>
        </w:tc>
        <w:tc>
          <w:tcPr>
            <w:tcW w:w="1134" w:type="dxa"/>
            <w:tcBorders>
              <w:top w:val="nil"/>
              <w:left w:val="nil"/>
              <w:bottom w:val="single" w:sz="8" w:space="0" w:color="auto"/>
              <w:right w:val="single" w:sz="8" w:space="0" w:color="auto"/>
            </w:tcBorders>
            <w:shd w:val="clear" w:color="000000" w:fill="FFF2CC"/>
            <w:vAlign w:val="center"/>
            <w:hideMark/>
          </w:tcPr>
          <w:p w14:paraId="401BBC89"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96,982</w:t>
            </w:r>
          </w:p>
        </w:tc>
        <w:tc>
          <w:tcPr>
            <w:tcW w:w="1165" w:type="dxa"/>
            <w:tcBorders>
              <w:top w:val="nil"/>
              <w:left w:val="nil"/>
              <w:bottom w:val="single" w:sz="8" w:space="0" w:color="auto"/>
              <w:right w:val="single" w:sz="8" w:space="0" w:color="auto"/>
            </w:tcBorders>
            <w:shd w:val="clear" w:color="auto" w:fill="auto"/>
            <w:vAlign w:val="center"/>
            <w:hideMark/>
          </w:tcPr>
          <w:p w14:paraId="031CB9F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10,345</w:t>
            </w:r>
          </w:p>
        </w:tc>
        <w:tc>
          <w:tcPr>
            <w:tcW w:w="819" w:type="dxa"/>
            <w:tcBorders>
              <w:top w:val="nil"/>
              <w:left w:val="nil"/>
              <w:bottom w:val="single" w:sz="8" w:space="0" w:color="auto"/>
              <w:right w:val="single" w:sz="8" w:space="0" w:color="auto"/>
            </w:tcBorders>
            <w:shd w:val="clear" w:color="auto" w:fill="auto"/>
            <w:vAlign w:val="center"/>
            <w:hideMark/>
          </w:tcPr>
          <w:p w14:paraId="00175602"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90%</w:t>
            </w:r>
          </w:p>
        </w:tc>
        <w:tc>
          <w:tcPr>
            <w:tcW w:w="1052" w:type="dxa"/>
            <w:tcBorders>
              <w:top w:val="nil"/>
              <w:left w:val="nil"/>
              <w:bottom w:val="single" w:sz="8" w:space="0" w:color="auto"/>
              <w:right w:val="single" w:sz="8" w:space="0" w:color="auto"/>
            </w:tcBorders>
            <w:shd w:val="clear" w:color="auto" w:fill="auto"/>
            <w:vAlign w:val="center"/>
            <w:hideMark/>
          </w:tcPr>
          <w:p w14:paraId="1A4B4853"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100%</w:t>
            </w:r>
          </w:p>
        </w:tc>
        <w:tc>
          <w:tcPr>
            <w:tcW w:w="1075" w:type="dxa"/>
            <w:tcBorders>
              <w:top w:val="nil"/>
              <w:left w:val="nil"/>
              <w:bottom w:val="single" w:sz="8" w:space="0" w:color="auto"/>
              <w:right w:val="single" w:sz="8" w:space="0" w:color="auto"/>
            </w:tcBorders>
            <w:shd w:val="clear" w:color="auto" w:fill="auto"/>
            <w:vAlign w:val="center"/>
            <w:hideMark/>
          </w:tcPr>
          <w:p w14:paraId="5522481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7124EBAF" w14:textId="77777777" w:rsidTr="006F3CB3">
        <w:trPr>
          <w:trHeight w:val="1833"/>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A7E89F8"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lastRenderedPageBreak/>
              <w:t xml:space="preserve">Effet </w:t>
            </w:r>
            <w:proofErr w:type="gramStart"/>
            <w:r w:rsidRPr="006F3CB3">
              <w:rPr>
                <w:rFonts w:ascii="Avenir" w:eastAsia="Avenir" w:hAnsi="Avenir" w:cstheme="majorHAnsi"/>
                <w:b/>
                <w:color w:val="000000" w:themeColor="text1"/>
                <w:sz w:val="16"/>
                <w:szCs w:val="16"/>
                <w:lang w:val="fr-FR"/>
              </w:rPr>
              <w:t>5:</w:t>
            </w:r>
            <w:proofErr w:type="gramEnd"/>
            <w:r w:rsidRPr="006F3CB3">
              <w:rPr>
                <w:rFonts w:ascii="Avenir" w:eastAsia="Avenir" w:hAnsi="Avenir" w:cstheme="majorHAnsi"/>
                <w:b/>
                <w:color w:val="000000" w:themeColor="text1"/>
                <w:sz w:val="16"/>
                <w:szCs w:val="16"/>
                <w:lang w:val="fr-FR"/>
              </w:rPr>
              <w:t xml:space="preserve"> L’administration forestière locale est en capacité d’assurer le suivi et le contrôle des opérateurs forestiers industriels et artisanaux et d’accompagner les processus de création et de gestion des différents types de forêts de production</w:t>
            </w:r>
          </w:p>
        </w:tc>
        <w:tc>
          <w:tcPr>
            <w:tcW w:w="1214" w:type="dxa"/>
            <w:tcBorders>
              <w:top w:val="nil"/>
              <w:left w:val="nil"/>
              <w:bottom w:val="single" w:sz="8" w:space="0" w:color="auto"/>
              <w:right w:val="single" w:sz="8" w:space="0" w:color="auto"/>
            </w:tcBorders>
            <w:shd w:val="clear" w:color="auto" w:fill="auto"/>
            <w:vAlign w:val="center"/>
            <w:hideMark/>
          </w:tcPr>
          <w:p w14:paraId="737FBBE4" w14:textId="5B7F1F73"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vAlign w:val="center"/>
            <w:hideMark/>
          </w:tcPr>
          <w:p w14:paraId="06582101" w14:textId="36E659BE"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vAlign w:val="center"/>
            <w:hideMark/>
          </w:tcPr>
          <w:p w14:paraId="7DF6CA8C" w14:textId="3E0D9521"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vAlign w:val="center"/>
            <w:hideMark/>
          </w:tcPr>
          <w:p w14:paraId="7FC55CFC" w14:textId="2A1EFB4A"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518D20C3" w14:textId="019B19BB"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2E2EC45D" w14:textId="3636D83A"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532FF05C"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53D7116A" w14:textId="77777777" w:rsidTr="006F3CB3">
        <w:trPr>
          <w:trHeight w:val="966"/>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07298DA"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5.1 :  Renforcement des compétences de l'administration forestière locale et des communautés et/ou ETD</w:t>
            </w:r>
          </w:p>
        </w:tc>
        <w:tc>
          <w:tcPr>
            <w:tcW w:w="1214" w:type="dxa"/>
            <w:tcBorders>
              <w:top w:val="nil"/>
              <w:left w:val="nil"/>
              <w:bottom w:val="single" w:sz="8" w:space="0" w:color="auto"/>
              <w:right w:val="single" w:sz="8" w:space="0" w:color="auto"/>
            </w:tcBorders>
            <w:shd w:val="clear" w:color="auto" w:fill="auto"/>
            <w:vAlign w:val="center"/>
            <w:hideMark/>
          </w:tcPr>
          <w:p w14:paraId="375EBBD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1,182,096</w:t>
            </w:r>
          </w:p>
        </w:tc>
        <w:tc>
          <w:tcPr>
            <w:tcW w:w="992" w:type="dxa"/>
            <w:tcBorders>
              <w:top w:val="nil"/>
              <w:left w:val="nil"/>
              <w:bottom w:val="single" w:sz="8" w:space="0" w:color="auto"/>
              <w:right w:val="single" w:sz="8" w:space="0" w:color="auto"/>
            </w:tcBorders>
            <w:shd w:val="clear" w:color="auto" w:fill="auto"/>
            <w:vAlign w:val="center"/>
            <w:hideMark/>
          </w:tcPr>
          <w:p w14:paraId="4858D603"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860,936</w:t>
            </w:r>
          </w:p>
        </w:tc>
        <w:tc>
          <w:tcPr>
            <w:tcW w:w="1134" w:type="dxa"/>
            <w:tcBorders>
              <w:top w:val="nil"/>
              <w:left w:val="nil"/>
              <w:bottom w:val="single" w:sz="8" w:space="0" w:color="auto"/>
              <w:right w:val="single" w:sz="8" w:space="0" w:color="auto"/>
            </w:tcBorders>
            <w:shd w:val="clear" w:color="000000" w:fill="FFF2CC"/>
            <w:vAlign w:val="center"/>
            <w:hideMark/>
          </w:tcPr>
          <w:p w14:paraId="1316FFB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355,484</w:t>
            </w:r>
          </w:p>
        </w:tc>
        <w:tc>
          <w:tcPr>
            <w:tcW w:w="1165" w:type="dxa"/>
            <w:tcBorders>
              <w:top w:val="nil"/>
              <w:left w:val="nil"/>
              <w:bottom w:val="single" w:sz="8" w:space="0" w:color="auto"/>
              <w:right w:val="single" w:sz="8" w:space="0" w:color="auto"/>
            </w:tcBorders>
            <w:shd w:val="clear" w:color="auto" w:fill="auto"/>
            <w:vAlign w:val="center"/>
            <w:hideMark/>
          </w:tcPr>
          <w:p w14:paraId="745BF187"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505,452</w:t>
            </w:r>
          </w:p>
        </w:tc>
        <w:tc>
          <w:tcPr>
            <w:tcW w:w="819" w:type="dxa"/>
            <w:tcBorders>
              <w:top w:val="nil"/>
              <w:left w:val="nil"/>
              <w:bottom w:val="single" w:sz="8" w:space="0" w:color="auto"/>
              <w:right w:val="single" w:sz="8" w:space="0" w:color="auto"/>
            </w:tcBorders>
            <w:shd w:val="clear" w:color="auto" w:fill="auto"/>
            <w:vAlign w:val="center"/>
            <w:hideMark/>
          </w:tcPr>
          <w:p w14:paraId="064DCC25"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41%</w:t>
            </w:r>
          </w:p>
        </w:tc>
        <w:tc>
          <w:tcPr>
            <w:tcW w:w="1052" w:type="dxa"/>
            <w:tcBorders>
              <w:top w:val="nil"/>
              <w:left w:val="nil"/>
              <w:bottom w:val="single" w:sz="8" w:space="0" w:color="auto"/>
              <w:right w:val="single" w:sz="8" w:space="0" w:color="auto"/>
            </w:tcBorders>
            <w:shd w:val="clear" w:color="auto" w:fill="auto"/>
            <w:vAlign w:val="center"/>
            <w:hideMark/>
          </w:tcPr>
          <w:p w14:paraId="719D63E8"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42%</w:t>
            </w:r>
          </w:p>
        </w:tc>
        <w:tc>
          <w:tcPr>
            <w:tcW w:w="1075" w:type="dxa"/>
            <w:tcBorders>
              <w:top w:val="nil"/>
              <w:left w:val="nil"/>
              <w:bottom w:val="single" w:sz="8" w:space="0" w:color="auto"/>
              <w:right w:val="single" w:sz="8" w:space="0" w:color="auto"/>
            </w:tcBorders>
            <w:shd w:val="clear" w:color="auto" w:fill="auto"/>
            <w:vAlign w:val="center"/>
            <w:hideMark/>
          </w:tcPr>
          <w:p w14:paraId="3E0EAB8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6ACAA7DD" w14:textId="77777777" w:rsidTr="006F3CB3">
        <w:trPr>
          <w:trHeight w:val="1547"/>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CC3F243"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Produit 5.2 - Mettre en place les activités de transfert de savoir-faire du programme vers les institutions de formation (IF) forestières pour assurer le renforcement des capacités et la poursuite des acquis après la fin du Programme</w:t>
            </w:r>
          </w:p>
        </w:tc>
        <w:tc>
          <w:tcPr>
            <w:tcW w:w="1214" w:type="dxa"/>
            <w:tcBorders>
              <w:top w:val="nil"/>
              <w:left w:val="nil"/>
              <w:bottom w:val="single" w:sz="8" w:space="0" w:color="auto"/>
              <w:right w:val="single" w:sz="8" w:space="0" w:color="auto"/>
            </w:tcBorders>
            <w:shd w:val="clear" w:color="auto" w:fill="auto"/>
            <w:noWrap/>
            <w:vAlign w:val="center"/>
            <w:hideMark/>
          </w:tcPr>
          <w:p w14:paraId="0431DD9E"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346,044</w:t>
            </w:r>
          </w:p>
        </w:tc>
        <w:tc>
          <w:tcPr>
            <w:tcW w:w="992" w:type="dxa"/>
            <w:tcBorders>
              <w:top w:val="nil"/>
              <w:left w:val="nil"/>
              <w:bottom w:val="single" w:sz="8" w:space="0" w:color="auto"/>
              <w:right w:val="single" w:sz="8" w:space="0" w:color="auto"/>
            </w:tcBorders>
            <w:shd w:val="clear" w:color="auto" w:fill="auto"/>
            <w:noWrap/>
            <w:vAlign w:val="center"/>
            <w:hideMark/>
          </w:tcPr>
          <w:p w14:paraId="080FB1D2"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34" w:type="dxa"/>
            <w:tcBorders>
              <w:top w:val="nil"/>
              <w:left w:val="nil"/>
              <w:bottom w:val="single" w:sz="8" w:space="0" w:color="auto"/>
              <w:right w:val="single" w:sz="8" w:space="0" w:color="auto"/>
            </w:tcBorders>
            <w:shd w:val="clear" w:color="000000" w:fill="FFF2CC"/>
            <w:vAlign w:val="center"/>
            <w:hideMark/>
          </w:tcPr>
          <w:p w14:paraId="5D257A56"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165" w:type="dxa"/>
            <w:tcBorders>
              <w:top w:val="nil"/>
              <w:left w:val="nil"/>
              <w:bottom w:val="single" w:sz="8" w:space="0" w:color="auto"/>
              <w:right w:val="single" w:sz="8" w:space="0" w:color="auto"/>
            </w:tcBorders>
            <w:shd w:val="clear" w:color="auto" w:fill="auto"/>
            <w:vAlign w:val="center"/>
            <w:hideMark/>
          </w:tcPr>
          <w:p w14:paraId="01D3262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819" w:type="dxa"/>
            <w:tcBorders>
              <w:top w:val="nil"/>
              <w:left w:val="nil"/>
              <w:bottom w:val="single" w:sz="8" w:space="0" w:color="auto"/>
              <w:right w:val="single" w:sz="8" w:space="0" w:color="auto"/>
            </w:tcBorders>
            <w:shd w:val="clear" w:color="auto" w:fill="auto"/>
            <w:vAlign w:val="center"/>
            <w:hideMark/>
          </w:tcPr>
          <w:p w14:paraId="1C6BC279"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c>
          <w:tcPr>
            <w:tcW w:w="1052" w:type="dxa"/>
            <w:tcBorders>
              <w:top w:val="nil"/>
              <w:left w:val="nil"/>
              <w:bottom w:val="single" w:sz="8" w:space="0" w:color="auto"/>
              <w:right w:val="single" w:sz="8" w:space="0" w:color="auto"/>
            </w:tcBorders>
            <w:shd w:val="clear" w:color="auto" w:fill="auto"/>
            <w:vAlign w:val="center"/>
            <w:hideMark/>
          </w:tcPr>
          <w:p w14:paraId="6D104BB0"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w:t>
            </w:r>
          </w:p>
        </w:tc>
        <w:tc>
          <w:tcPr>
            <w:tcW w:w="1075" w:type="dxa"/>
            <w:tcBorders>
              <w:top w:val="nil"/>
              <w:left w:val="nil"/>
              <w:bottom w:val="single" w:sz="8" w:space="0" w:color="auto"/>
              <w:right w:val="single" w:sz="8" w:space="0" w:color="auto"/>
            </w:tcBorders>
            <w:shd w:val="clear" w:color="auto" w:fill="auto"/>
            <w:vAlign w:val="center"/>
            <w:hideMark/>
          </w:tcPr>
          <w:p w14:paraId="2534847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0255695C" w14:textId="77777777" w:rsidTr="006F3CB3">
        <w:trPr>
          <w:trHeight w:val="420"/>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B96B2EE"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Total Coûts Résultats</w:t>
            </w:r>
          </w:p>
        </w:tc>
        <w:tc>
          <w:tcPr>
            <w:tcW w:w="1214" w:type="dxa"/>
            <w:tcBorders>
              <w:top w:val="nil"/>
              <w:left w:val="nil"/>
              <w:bottom w:val="single" w:sz="8" w:space="0" w:color="auto"/>
              <w:right w:val="single" w:sz="8" w:space="0" w:color="auto"/>
            </w:tcBorders>
            <w:shd w:val="clear" w:color="auto" w:fill="auto"/>
            <w:noWrap/>
            <w:vAlign w:val="center"/>
            <w:hideMark/>
          </w:tcPr>
          <w:p w14:paraId="5F5B592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16,400,000</w:t>
            </w:r>
          </w:p>
        </w:tc>
        <w:tc>
          <w:tcPr>
            <w:tcW w:w="992" w:type="dxa"/>
            <w:tcBorders>
              <w:top w:val="nil"/>
              <w:left w:val="nil"/>
              <w:bottom w:val="single" w:sz="8" w:space="0" w:color="auto"/>
              <w:right w:val="single" w:sz="8" w:space="0" w:color="auto"/>
            </w:tcBorders>
            <w:shd w:val="clear" w:color="auto" w:fill="auto"/>
            <w:noWrap/>
            <w:vAlign w:val="center"/>
            <w:hideMark/>
          </w:tcPr>
          <w:p w14:paraId="4E7847BF"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6,787,053</w:t>
            </w:r>
          </w:p>
        </w:tc>
        <w:tc>
          <w:tcPr>
            <w:tcW w:w="1134" w:type="dxa"/>
            <w:tcBorders>
              <w:top w:val="nil"/>
              <w:left w:val="nil"/>
              <w:bottom w:val="single" w:sz="8" w:space="0" w:color="auto"/>
              <w:right w:val="single" w:sz="8" w:space="0" w:color="auto"/>
            </w:tcBorders>
            <w:shd w:val="clear" w:color="000000" w:fill="FFF2CC"/>
            <w:noWrap/>
            <w:vAlign w:val="center"/>
            <w:hideMark/>
          </w:tcPr>
          <w:p w14:paraId="776539A8"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3,211,264.35</w:t>
            </w:r>
          </w:p>
        </w:tc>
        <w:tc>
          <w:tcPr>
            <w:tcW w:w="1165" w:type="dxa"/>
            <w:tcBorders>
              <w:top w:val="nil"/>
              <w:left w:val="nil"/>
              <w:bottom w:val="single" w:sz="8" w:space="0" w:color="auto"/>
              <w:right w:val="single" w:sz="8" w:space="0" w:color="auto"/>
            </w:tcBorders>
            <w:shd w:val="clear" w:color="auto" w:fill="auto"/>
            <w:vAlign w:val="center"/>
            <w:hideMark/>
          </w:tcPr>
          <w:p w14:paraId="0161E8F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3,575,788.65</w:t>
            </w:r>
          </w:p>
        </w:tc>
        <w:tc>
          <w:tcPr>
            <w:tcW w:w="819" w:type="dxa"/>
            <w:tcBorders>
              <w:top w:val="nil"/>
              <w:left w:val="nil"/>
              <w:bottom w:val="single" w:sz="8" w:space="0" w:color="auto"/>
              <w:right w:val="single" w:sz="8" w:space="0" w:color="auto"/>
            </w:tcBorders>
            <w:shd w:val="clear" w:color="auto" w:fill="auto"/>
            <w:vAlign w:val="center"/>
            <w:hideMark/>
          </w:tcPr>
          <w:p w14:paraId="24339DE8"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47%</w:t>
            </w:r>
          </w:p>
        </w:tc>
        <w:tc>
          <w:tcPr>
            <w:tcW w:w="1052" w:type="dxa"/>
            <w:tcBorders>
              <w:top w:val="nil"/>
              <w:left w:val="nil"/>
              <w:bottom w:val="single" w:sz="8" w:space="0" w:color="auto"/>
              <w:right w:val="single" w:sz="8" w:space="0" w:color="auto"/>
            </w:tcBorders>
            <w:shd w:val="clear" w:color="auto" w:fill="auto"/>
            <w:vAlign w:val="center"/>
            <w:hideMark/>
          </w:tcPr>
          <w:p w14:paraId="6B3D9403" w14:textId="77777777" w:rsidR="0063523A" w:rsidRPr="006F3CB3" w:rsidRDefault="0063523A" w:rsidP="000A0436">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34%</w:t>
            </w:r>
          </w:p>
        </w:tc>
        <w:tc>
          <w:tcPr>
            <w:tcW w:w="1075" w:type="dxa"/>
            <w:tcBorders>
              <w:top w:val="nil"/>
              <w:left w:val="nil"/>
              <w:bottom w:val="single" w:sz="8" w:space="0" w:color="auto"/>
              <w:right w:val="single" w:sz="8" w:space="0" w:color="auto"/>
            </w:tcBorders>
            <w:shd w:val="clear" w:color="auto" w:fill="auto"/>
            <w:vAlign w:val="center"/>
            <w:hideMark/>
          </w:tcPr>
          <w:p w14:paraId="34642E6A"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0</w:t>
            </w:r>
          </w:p>
        </w:tc>
      </w:tr>
      <w:tr w:rsidR="0063523A" w:rsidRPr="000A0436" w14:paraId="4AADC6C0" w14:textId="77777777" w:rsidTr="006F3CB3">
        <w:trPr>
          <w:trHeight w:val="240"/>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1B7A186"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Total Coûts M&amp;E</w:t>
            </w:r>
          </w:p>
        </w:tc>
        <w:tc>
          <w:tcPr>
            <w:tcW w:w="1214" w:type="dxa"/>
            <w:tcBorders>
              <w:top w:val="nil"/>
              <w:left w:val="nil"/>
              <w:bottom w:val="single" w:sz="8" w:space="0" w:color="auto"/>
              <w:right w:val="single" w:sz="8" w:space="0" w:color="auto"/>
            </w:tcBorders>
            <w:shd w:val="clear" w:color="auto" w:fill="auto"/>
            <w:noWrap/>
            <w:vAlign w:val="center"/>
            <w:hideMark/>
          </w:tcPr>
          <w:p w14:paraId="1CBC66E1"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350,000</w:t>
            </w:r>
          </w:p>
        </w:tc>
        <w:tc>
          <w:tcPr>
            <w:tcW w:w="992" w:type="dxa"/>
            <w:tcBorders>
              <w:top w:val="nil"/>
              <w:left w:val="nil"/>
              <w:bottom w:val="single" w:sz="8" w:space="0" w:color="auto"/>
              <w:right w:val="single" w:sz="8" w:space="0" w:color="auto"/>
            </w:tcBorders>
            <w:shd w:val="clear" w:color="auto" w:fill="auto"/>
            <w:noWrap/>
            <w:vAlign w:val="center"/>
            <w:hideMark/>
          </w:tcPr>
          <w:p w14:paraId="02C37E03" w14:textId="7111F2E0"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noWrap/>
            <w:vAlign w:val="center"/>
            <w:hideMark/>
          </w:tcPr>
          <w:p w14:paraId="20C5FC61" w14:textId="589F5D74"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noWrap/>
            <w:vAlign w:val="center"/>
            <w:hideMark/>
          </w:tcPr>
          <w:p w14:paraId="666FCD0F" w14:textId="74D12280"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6A1AB5A7" w14:textId="16256FE7"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1DB7B584" w14:textId="3542BDDF"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2BBB475F" w14:textId="5C7ADC64" w:rsidR="0063523A" w:rsidRPr="006F3CB3" w:rsidRDefault="0063523A" w:rsidP="006F3CB3">
            <w:pPr>
              <w:jc w:val="center"/>
              <w:rPr>
                <w:rFonts w:ascii="Avenir" w:eastAsia="Avenir" w:hAnsi="Avenir" w:cstheme="majorHAnsi"/>
                <w:color w:val="000000" w:themeColor="text1"/>
                <w:sz w:val="16"/>
                <w:szCs w:val="16"/>
                <w:lang w:val="fr-FR"/>
              </w:rPr>
            </w:pPr>
          </w:p>
        </w:tc>
      </w:tr>
      <w:tr w:rsidR="0063523A" w:rsidRPr="000A0436" w14:paraId="656440D9" w14:textId="77777777" w:rsidTr="006F3CB3">
        <w:trPr>
          <w:trHeight w:val="624"/>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7AE9948"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Total Coûts Gestion de Projet (PMC)</w:t>
            </w:r>
          </w:p>
        </w:tc>
        <w:tc>
          <w:tcPr>
            <w:tcW w:w="1214" w:type="dxa"/>
            <w:tcBorders>
              <w:top w:val="nil"/>
              <w:left w:val="nil"/>
              <w:bottom w:val="single" w:sz="8" w:space="0" w:color="auto"/>
              <w:right w:val="single" w:sz="8" w:space="0" w:color="auto"/>
            </w:tcBorders>
            <w:shd w:val="clear" w:color="auto" w:fill="auto"/>
            <w:noWrap/>
            <w:vAlign w:val="center"/>
            <w:hideMark/>
          </w:tcPr>
          <w:p w14:paraId="503B175A" w14:textId="7065D3FF" w:rsidR="0063523A" w:rsidRPr="006F3CB3" w:rsidRDefault="0063523A" w:rsidP="006F3CB3">
            <w:pPr>
              <w:jc w:val="center"/>
              <w:rPr>
                <w:rFonts w:ascii="Avenir" w:eastAsia="Avenir" w:hAnsi="Avenir" w:cstheme="majorHAnsi"/>
                <w:color w:val="000000" w:themeColor="text1"/>
                <w:sz w:val="16"/>
                <w:szCs w:val="16"/>
                <w:lang w:val="fr-FR"/>
              </w:rPr>
            </w:pPr>
          </w:p>
        </w:tc>
        <w:tc>
          <w:tcPr>
            <w:tcW w:w="992" w:type="dxa"/>
            <w:tcBorders>
              <w:top w:val="nil"/>
              <w:left w:val="nil"/>
              <w:bottom w:val="single" w:sz="8" w:space="0" w:color="auto"/>
              <w:right w:val="single" w:sz="8" w:space="0" w:color="auto"/>
            </w:tcBorders>
            <w:shd w:val="clear" w:color="auto" w:fill="auto"/>
            <w:noWrap/>
            <w:vAlign w:val="center"/>
            <w:hideMark/>
          </w:tcPr>
          <w:p w14:paraId="05FBBA61" w14:textId="0D82DE84"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noWrap/>
            <w:vAlign w:val="center"/>
            <w:hideMark/>
          </w:tcPr>
          <w:p w14:paraId="2529D72F" w14:textId="709F319C"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noWrap/>
            <w:vAlign w:val="center"/>
            <w:hideMark/>
          </w:tcPr>
          <w:p w14:paraId="5130E58A" w14:textId="263F2EB3"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5BE2B333" w14:textId="60EF5AC6"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2301A417" w14:textId="597A3E49"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1100C3CD" w14:textId="41B466FD" w:rsidR="0063523A" w:rsidRPr="006F3CB3" w:rsidRDefault="0063523A" w:rsidP="006F3CB3">
            <w:pPr>
              <w:jc w:val="center"/>
              <w:rPr>
                <w:rFonts w:ascii="Avenir" w:eastAsia="Avenir" w:hAnsi="Avenir" w:cstheme="majorHAnsi"/>
                <w:color w:val="000000" w:themeColor="text1"/>
                <w:sz w:val="16"/>
                <w:szCs w:val="16"/>
                <w:lang w:val="fr-FR"/>
              </w:rPr>
            </w:pPr>
          </w:p>
        </w:tc>
      </w:tr>
      <w:tr w:rsidR="0063523A" w:rsidRPr="000A0436" w14:paraId="7D79F003" w14:textId="77777777" w:rsidTr="006F3CB3">
        <w:trPr>
          <w:trHeight w:val="480"/>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218B992" w14:textId="77777777" w:rsidR="0063523A" w:rsidRPr="006F3CB3" w:rsidRDefault="0063523A" w:rsidP="0063523A">
            <w:pPr>
              <w:rPr>
                <w:rFonts w:ascii="Avenir" w:eastAsia="Avenir" w:hAnsi="Avenir" w:cstheme="majorHAnsi"/>
                <w:b/>
                <w:color w:val="000000" w:themeColor="text1"/>
                <w:sz w:val="16"/>
                <w:szCs w:val="16"/>
                <w:lang w:val="fr-FR"/>
              </w:rPr>
            </w:pPr>
            <w:r w:rsidRPr="006F3CB3">
              <w:rPr>
                <w:rFonts w:ascii="Avenir" w:eastAsia="Avenir" w:hAnsi="Avenir" w:cstheme="majorHAnsi"/>
                <w:b/>
                <w:color w:val="000000" w:themeColor="text1"/>
                <w:sz w:val="16"/>
                <w:szCs w:val="16"/>
                <w:lang w:val="fr-FR"/>
              </w:rPr>
              <w:t>Coût Total Indirect (7%)</w:t>
            </w:r>
          </w:p>
        </w:tc>
        <w:tc>
          <w:tcPr>
            <w:tcW w:w="1214" w:type="dxa"/>
            <w:tcBorders>
              <w:top w:val="nil"/>
              <w:left w:val="nil"/>
              <w:bottom w:val="single" w:sz="8" w:space="0" w:color="auto"/>
              <w:right w:val="single" w:sz="8" w:space="0" w:color="auto"/>
            </w:tcBorders>
            <w:shd w:val="clear" w:color="auto" w:fill="auto"/>
            <w:noWrap/>
            <w:vAlign w:val="center"/>
            <w:hideMark/>
          </w:tcPr>
          <w:p w14:paraId="1993EFBB" w14:textId="77777777" w:rsidR="0063523A" w:rsidRPr="006F3CB3" w:rsidRDefault="0063523A" w:rsidP="006F3CB3">
            <w:pPr>
              <w:jc w:val="center"/>
              <w:rPr>
                <w:rFonts w:ascii="Avenir" w:eastAsia="Avenir" w:hAnsi="Avenir" w:cstheme="majorHAnsi"/>
                <w:color w:val="000000" w:themeColor="text1"/>
                <w:sz w:val="16"/>
                <w:szCs w:val="16"/>
                <w:lang w:val="fr-FR"/>
              </w:rPr>
            </w:pPr>
            <w:r w:rsidRPr="006F3CB3">
              <w:rPr>
                <w:rFonts w:ascii="Avenir" w:eastAsia="Avenir" w:hAnsi="Avenir" w:cstheme="majorHAnsi"/>
                <w:color w:val="000000" w:themeColor="text1"/>
                <w:sz w:val="16"/>
                <w:szCs w:val="16"/>
                <w:lang w:val="fr-FR"/>
              </w:rPr>
              <w:t>785,047</w:t>
            </w:r>
          </w:p>
        </w:tc>
        <w:tc>
          <w:tcPr>
            <w:tcW w:w="992" w:type="dxa"/>
            <w:tcBorders>
              <w:top w:val="nil"/>
              <w:left w:val="nil"/>
              <w:bottom w:val="single" w:sz="8" w:space="0" w:color="auto"/>
              <w:right w:val="single" w:sz="8" w:space="0" w:color="auto"/>
            </w:tcBorders>
            <w:shd w:val="clear" w:color="auto" w:fill="auto"/>
            <w:noWrap/>
            <w:vAlign w:val="center"/>
            <w:hideMark/>
          </w:tcPr>
          <w:p w14:paraId="5B609CAB" w14:textId="40DFC40A" w:rsidR="0063523A" w:rsidRPr="006F3CB3" w:rsidRDefault="0063523A" w:rsidP="006F3CB3">
            <w:pPr>
              <w:jc w:val="center"/>
              <w:rPr>
                <w:rFonts w:ascii="Avenir" w:eastAsia="Avenir" w:hAnsi="Avenir" w:cstheme="majorHAnsi"/>
                <w:color w:val="000000" w:themeColor="text1"/>
                <w:sz w:val="16"/>
                <w:szCs w:val="16"/>
                <w:lang w:val="fr-FR"/>
              </w:rPr>
            </w:pPr>
          </w:p>
        </w:tc>
        <w:tc>
          <w:tcPr>
            <w:tcW w:w="1134" w:type="dxa"/>
            <w:tcBorders>
              <w:top w:val="nil"/>
              <w:left w:val="nil"/>
              <w:bottom w:val="single" w:sz="8" w:space="0" w:color="auto"/>
              <w:right w:val="single" w:sz="8" w:space="0" w:color="auto"/>
            </w:tcBorders>
            <w:shd w:val="clear" w:color="000000" w:fill="FFF2CC"/>
            <w:noWrap/>
            <w:vAlign w:val="center"/>
            <w:hideMark/>
          </w:tcPr>
          <w:p w14:paraId="24672DC1" w14:textId="63707C16" w:rsidR="0063523A" w:rsidRPr="006F3CB3" w:rsidRDefault="0063523A" w:rsidP="006F3CB3">
            <w:pPr>
              <w:jc w:val="center"/>
              <w:rPr>
                <w:rFonts w:ascii="Avenir" w:eastAsia="Avenir" w:hAnsi="Avenir" w:cstheme="majorHAnsi"/>
                <w:color w:val="000000" w:themeColor="text1"/>
                <w:sz w:val="16"/>
                <w:szCs w:val="16"/>
                <w:lang w:val="fr-FR"/>
              </w:rPr>
            </w:pPr>
          </w:p>
        </w:tc>
        <w:tc>
          <w:tcPr>
            <w:tcW w:w="1165" w:type="dxa"/>
            <w:tcBorders>
              <w:top w:val="nil"/>
              <w:left w:val="nil"/>
              <w:bottom w:val="single" w:sz="8" w:space="0" w:color="auto"/>
              <w:right w:val="single" w:sz="8" w:space="0" w:color="auto"/>
            </w:tcBorders>
            <w:shd w:val="clear" w:color="auto" w:fill="auto"/>
            <w:noWrap/>
            <w:vAlign w:val="center"/>
            <w:hideMark/>
          </w:tcPr>
          <w:p w14:paraId="25531297" w14:textId="6D554AA1" w:rsidR="0063523A" w:rsidRPr="006F3CB3" w:rsidRDefault="0063523A" w:rsidP="006F3CB3">
            <w:pPr>
              <w:jc w:val="center"/>
              <w:rPr>
                <w:rFonts w:ascii="Avenir" w:eastAsia="Avenir" w:hAnsi="Avenir" w:cstheme="majorHAnsi"/>
                <w:color w:val="000000" w:themeColor="text1"/>
                <w:sz w:val="16"/>
                <w:szCs w:val="16"/>
                <w:lang w:val="fr-FR"/>
              </w:rPr>
            </w:pPr>
          </w:p>
        </w:tc>
        <w:tc>
          <w:tcPr>
            <w:tcW w:w="819" w:type="dxa"/>
            <w:tcBorders>
              <w:top w:val="nil"/>
              <w:left w:val="nil"/>
              <w:bottom w:val="single" w:sz="8" w:space="0" w:color="auto"/>
              <w:right w:val="single" w:sz="8" w:space="0" w:color="auto"/>
            </w:tcBorders>
            <w:shd w:val="clear" w:color="auto" w:fill="auto"/>
            <w:vAlign w:val="center"/>
            <w:hideMark/>
          </w:tcPr>
          <w:p w14:paraId="7EFCFDA6" w14:textId="7C1CFF3E" w:rsidR="0063523A" w:rsidRPr="006F3CB3" w:rsidRDefault="0063523A" w:rsidP="000A0436">
            <w:pPr>
              <w:jc w:val="center"/>
              <w:rPr>
                <w:rFonts w:ascii="Avenir" w:eastAsia="Avenir" w:hAnsi="Avenir" w:cstheme="majorHAnsi"/>
                <w:color w:val="000000" w:themeColor="text1"/>
                <w:sz w:val="16"/>
                <w:szCs w:val="16"/>
                <w:lang w:val="fr-FR"/>
              </w:rPr>
            </w:pPr>
          </w:p>
        </w:tc>
        <w:tc>
          <w:tcPr>
            <w:tcW w:w="1052" w:type="dxa"/>
            <w:tcBorders>
              <w:top w:val="nil"/>
              <w:left w:val="nil"/>
              <w:bottom w:val="single" w:sz="8" w:space="0" w:color="auto"/>
              <w:right w:val="single" w:sz="8" w:space="0" w:color="auto"/>
            </w:tcBorders>
            <w:shd w:val="clear" w:color="auto" w:fill="auto"/>
            <w:vAlign w:val="center"/>
            <w:hideMark/>
          </w:tcPr>
          <w:p w14:paraId="4A9BBE7E" w14:textId="7F78D7FE" w:rsidR="0063523A" w:rsidRPr="006F3CB3" w:rsidRDefault="0063523A" w:rsidP="000A0436">
            <w:pPr>
              <w:jc w:val="center"/>
              <w:rPr>
                <w:rFonts w:ascii="Avenir" w:eastAsia="Avenir" w:hAnsi="Avenir" w:cstheme="majorHAnsi"/>
                <w:color w:val="000000" w:themeColor="text1"/>
                <w:sz w:val="16"/>
                <w:szCs w:val="16"/>
                <w:lang w:val="fr-FR"/>
              </w:rPr>
            </w:pPr>
          </w:p>
        </w:tc>
        <w:tc>
          <w:tcPr>
            <w:tcW w:w="1075" w:type="dxa"/>
            <w:tcBorders>
              <w:top w:val="nil"/>
              <w:left w:val="nil"/>
              <w:bottom w:val="single" w:sz="8" w:space="0" w:color="auto"/>
              <w:right w:val="single" w:sz="8" w:space="0" w:color="auto"/>
            </w:tcBorders>
            <w:shd w:val="clear" w:color="auto" w:fill="auto"/>
            <w:vAlign w:val="center"/>
            <w:hideMark/>
          </w:tcPr>
          <w:p w14:paraId="53E7C4E9" w14:textId="5A032FD2" w:rsidR="0063523A" w:rsidRPr="006F3CB3" w:rsidRDefault="0063523A" w:rsidP="006F3CB3">
            <w:pPr>
              <w:jc w:val="center"/>
              <w:rPr>
                <w:rFonts w:ascii="Avenir" w:eastAsia="Avenir" w:hAnsi="Avenir" w:cstheme="majorHAnsi"/>
                <w:color w:val="000000" w:themeColor="text1"/>
                <w:sz w:val="16"/>
                <w:szCs w:val="16"/>
                <w:lang w:val="fr-FR"/>
              </w:rPr>
            </w:pPr>
          </w:p>
        </w:tc>
      </w:tr>
    </w:tbl>
    <w:p w14:paraId="47C9DB29" w14:textId="77777777" w:rsidR="00BC3680" w:rsidRPr="006F3CB3" w:rsidRDefault="00BC3680" w:rsidP="00B36AC7">
      <w:pPr>
        <w:pBdr>
          <w:top w:val="nil"/>
          <w:left w:val="nil"/>
          <w:bottom w:val="nil"/>
          <w:right w:val="nil"/>
          <w:between w:val="nil"/>
        </w:pBdr>
        <w:spacing w:after="8" w:line="271" w:lineRule="auto"/>
        <w:ind w:right="28"/>
        <w:jc w:val="both"/>
        <w:rPr>
          <w:rFonts w:ascii="Avenir" w:eastAsia="Avenir" w:hAnsi="Avenir" w:cs="Avenir"/>
          <w:color w:val="000000"/>
          <w:sz w:val="16"/>
          <w:szCs w:val="16"/>
          <w:lang w:val="fr-FR"/>
        </w:rPr>
      </w:pPr>
    </w:p>
    <w:p w14:paraId="77529B3A" w14:textId="58E1F1F4" w:rsidR="00671E5C" w:rsidRPr="006F3CB3" w:rsidRDefault="00233362" w:rsidP="00D563C4">
      <w:pPr>
        <w:pStyle w:val="Paragraphedeliste"/>
        <w:numPr>
          <w:ilvl w:val="0"/>
          <w:numId w:val="47"/>
        </w:numPr>
        <w:pBdr>
          <w:top w:val="nil"/>
          <w:left w:val="nil"/>
          <w:bottom w:val="nil"/>
          <w:right w:val="nil"/>
          <w:between w:val="nil"/>
        </w:pBdr>
        <w:spacing w:after="8" w:line="271"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Annexe 3 - Tableau 8.2 </w:t>
      </w:r>
    </w:p>
    <w:p w14:paraId="77529B3B" w14:textId="77777777" w:rsidR="00671E5C" w:rsidRPr="006F3CB3" w:rsidRDefault="00671E5C">
      <w:pPr>
        <w:spacing w:after="8"/>
        <w:ind w:left="10" w:firstLine="10"/>
        <w:rPr>
          <w:rFonts w:ascii="Avenir" w:eastAsia="Avenir" w:hAnsi="Avenir" w:cs="Avenir"/>
          <w:color w:val="000000"/>
          <w:sz w:val="20"/>
          <w:szCs w:val="20"/>
          <w:lang w:val="fr-FR"/>
        </w:rPr>
      </w:pPr>
    </w:p>
    <w:p w14:paraId="77529B3C" w14:textId="1C14A11A" w:rsidR="00671E5C" w:rsidRDefault="00233362" w:rsidP="00BC3680">
      <w:pPr>
        <w:spacing w:after="8"/>
        <w:ind w:left="10" w:firstLine="10"/>
        <w:jc w:val="both"/>
        <w:rPr>
          <w:rFonts w:ascii="Avenir" w:eastAsia="Avenir" w:hAnsi="Avenir" w:cstheme="majorHAnsi"/>
          <w:color w:val="000000" w:themeColor="text1"/>
          <w:sz w:val="20"/>
          <w:szCs w:val="20"/>
          <w:lang w:val="fr-FR"/>
        </w:rPr>
      </w:pPr>
      <w:bookmarkStart w:id="25" w:name="_Hlk177735428"/>
      <w:r w:rsidRPr="006F3CB3">
        <w:rPr>
          <w:rFonts w:ascii="Avenir" w:eastAsia="Avenir" w:hAnsi="Avenir" w:cstheme="majorHAnsi"/>
          <w:color w:val="000000" w:themeColor="text1"/>
          <w:sz w:val="20"/>
          <w:szCs w:val="20"/>
          <w:lang w:val="fr-FR"/>
        </w:rPr>
        <w:t xml:space="preserve">Téléchargez et complétez </w:t>
      </w:r>
      <w:r w:rsidR="003577A1" w:rsidRPr="006F3CB3">
        <w:rPr>
          <w:rFonts w:ascii="Avenir" w:eastAsia="Avenir" w:hAnsi="Avenir" w:cstheme="majorHAnsi"/>
          <w:color w:val="000000" w:themeColor="text1"/>
          <w:sz w:val="20"/>
          <w:szCs w:val="20"/>
          <w:lang w:val="fr-FR"/>
        </w:rPr>
        <w:t>l</w:t>
      </w:r>
      <w:proofErr w:type="gramStart"/>
      <w:r w:rsidR="003577A1" w:rsidRPr="006F3CB3">
        <w:rPr>
          <w:rFonts w:ascii="Avenir" w:eastAsia="Avenir" w:hAnsi="Avenir" w:cstheme="majorHAnsi"/>
          <w:color w:val="000000" w:themeColor="text1"/>
          <w:sz w:val="20"/>
          <w:szCs w:val="20"/>
          <w:lang w:val="fr-FR"/>
        </w:rPr>
        <w:t>’</w:t>
      </w:r>
      <w:r w:rsidRPr="006F3CB3">
        <w:rPr>
          <w:rFonts w:ascii="Avenir" w:eastAsia="Avenir" w:hAnsi="Avenir" w:cstheme="majorHAnsi"/>
          <w:color w:val="000000" w:themeColor="text1"/>
          <w:sz w:val="20"/>
          <w:szCs w:val="20"/>
          <w:lang w:val="fr-FR"/>
        </w:rPr>
        <w:t>«</w:t>
      </w:r>
      <w:proofErr w:type="gramEnd"/>
      <w:r w:rsidRPr="006F3CB3">
        <w:rPr>
          <w:rFonts w:ascii="Avenir" w:eastAsia="Avenir" w:hAnsi="Avenir" w:cstheme="majorHAnsi"/>
          <w:color w:val="000000" w:themeColor="text1"/>
          <w:sz w:val="20"/>
          <w:szCs w:val="20"/>
          <w:lang w:val="fr-FR"/>
        </w:rPr>
        <w:t> </w:t>
      </w:r>
      <w:hyperlink r:id="rId47" w:history="1">
        <w:r w:rsidRPr="006F3CB3">
          <w:rPr>
            <w:rStyle w:val="Lienhypertexte"/>
            <w:rFonts w:ascii="Avenir" w:eastAsia="Avenir" w:hAnsi="Avenir" w:cstheme="majorHAnsi"/>
            <w:sz w:val="20"/>
            <w:szCs w:val="20"/>
            <w:lang w:val="fr-FR"/>
          </w:rPr>
          <w:t>Annexe 3 - tableau 8.2 </w:t>
        </w:r>
      </w:hyperlink>
      <w:r w:rsidRPr="006F3CB3">
        <w:rPr>
          <w:rFonts w:ascii="Avenir" w:eastAsia="Avenir" w:hAnsi="Avenir" w:cstheme="majorHAnsi"/>
          <w:color w:val="000000" w:themeColor="text1"/>
          <w:sz w:val="20"/>
          <w:szCs w:val="20"/>
          <w:lang w:val="fr-FR"/>
        </w:rPr>
        <w:t>»</w:t>
      </w:r>
      <w:r w:rsidR="00B94CA8" w:rsidRPr="006F3CB3">
        <w:rPr>
          <w:rFonts w:ascii="Avenir" w:eastAsia="Avenir" w:hAnsi="Avenir" w:cstheme="majorHAnsi"/>
          <w:color w:val="000000" w:themeColor="text1"/>
          <w:sz w:val="20"/>
          <w:szCs w:val="20"/>
          <w:lang w:val="fr-FR"/>
        </w:rPr>
        <w:t>, déposez-la</w:t>
      </w:r>
      <w:r w:rsidRPr="006F3CB3">
        <w:rPr>
          <w:rFonts w:ascii="Avenir" w:eastAsia="Avenir" w:hAnsi="Avenir" w:cstheme="majorHAnsi"/>
          <w:color w:val="000000" w:themeColor="text1"/>
          <w:sz w:val="20"/>
          <w:szCs w:val="20"/>
          <w:lang w:val="fr-FR"/>
        </w:rPr>
        <w:t xml:space="preserve"> </w:t>
      </w:r>
      <w:r w:rsidR="00B94CA8" w:rsidRPr="006F3CB3">
        <w:rPr>
          <w:rFonts w:ascii="Avenir" w:eastAsia="Avenir" w:hAnsi="Avenir" w:cstheme="majorHAnsi"/>
          <w:color w:val="000000" w:themeColor="text1"/>
          <w:sz w:val="20"/>
          <w:szCs w:val="20"/>
          <w:lang w:val="fr-FR"/>
        </w:rPr>
        <w:t xml:space="preserve">dans l’Espace collaboratif (CAFI- votre projet) Google Drive en indiquant l’hyperlien ici </w:t>
      </w:r>
      <w:r w:rsidRPr="006F3CB3">
        <w:rPr>
          <w:rFonts w:ascii="Avenir" w:eastAsia="Avenir" w:hAnsi="Avenir" w:cstheme="majorHAnsi"/>
          <w:color w:val="000000" w:themeColor="text1"/>
          <w:sz w:val="20"/>
          <w:szCs w:val="20"/>
          <w:lang w:val="fr-FR"/>
        </w:rPr>
        <w:t>et transmettez-l</w:t>
      </w:r>
      <w:r w:rsidR="003577A1" w:rsidRPr="006F3CB3">
        <w:rPr>
          <w:rFonts w:ascii="Avenir" w:eastAsia="Avenir" w:hAnsi="Avenir" w:cstheme="majorHAnsi"/>
          <w:color w:val="000000" w:themeColor="text1"/>
          <w:sz w:val="20"/>
          <w:szCs w:val="20"/>
          <w:lang w:val="fr-FR"/>
        </w:rPr>
        <w:t>a</w:t>
      </w:r>
      <w:r w:rsidRPr="006F3CB3">
        <w:rPr>
          <w:rFonts w:ascii="Avenir" w:eastAsia="Avenir" w:hAnsi="Avenir" w:cstheme="majorHAnsi"/>
          <w:color w:val="000000" w:themeColor="text1"/>
          <w:sz w:val="20"/>
          <w:szCs w:val="20"/>
          <w:lang w:val="fr-FR"/>
        </w:rPr>
        <w:t xml:space="preserve"> </w:t>
      </w:r>
      <w:r w:rsidR="00B94CA8" w:rsidRPr="006F3CB3">
        <w:rPr>
          <w:rFonts w:ascii="Avenir" w:eastAsia="Avenir" w:hAnsi="Avenir" w:cstheme="majorHAnsi"/>
          <w:color w:val="000000" w:themeColor="text1"/>
          <w:sz w:val="20"/>
          <w:szCs w:val="20"/>
          <w:lang w:val="fr-FR"/>
        </w:rPr>
        <w:t xml:space="preserve">par email </w:t>
      </w:r>
      <w:r w:rsidRPr="006F3CB3">
        <w:rPr>
          <w:rFonts w:ascii="Avenir" w:eastAsia="Avenir" w:hAnsi="Avenir" w:cstheme="majorHAnsi"/>
          <w:color w:val="000000" w:themeColor="text1"/>
          <w:sz w:val="20"/>
          <w:szCs w:val="20"/>
          <w:lang w:val="fr-FR"/>
        </w:rPr>
        <w:t xml:space="preserve">en même temps que ce rapport.  </w:t>
      </w:r>
      <w:r w:rsidRPr="006F3CB3">
        <w:rPr>
          <w:rFonts w:ascii="Avenir" w:eastAsia="Avenir" w:hAnsi="Avenir" w:cstheme="majorHAnsi"/>
          <w:b/>
          <w:bCs/>
          <w:color w:val="000000" w:themeColor="text1"/>
          <w:sz w:val="20"/>
          <w:szCs w:val="20"/>
          <w:lang w:val="fr-FR"/>
        </w:rPr>
        <w:t>Le présent rapport sera considéré incomplet sans ce document.</w:t>
      </w:r>
      <w:r w:rsidRPr="006F3CB3">
        <w:rPr>
          <w:rFonts w:ascii="Avenir" w:eastAsia="Avenir" w:hAnsi="Avenir" w:cstheme="majorHAnsi"/>
          <w:color w:val="000000" w:themeColor="text1"/>
          <w:sz w:val="20"/>
          <w:szCs w:val="20"/>
          <w:lang w:val="fr-FR"/>
        </w:rPr>
        <w:t xml:space="preserve"> </w:t>
      </w:r>
    </w:p>
    <w:p w14:paraId="68F23BFC" w14:textId="77777777" w:rsidR="008D2284" w:rsidRDefault="008D2284" w:rsidP="00BC3680">
      <w:pPr>
        <w:spacing w:after="8"/>
        <w:ind w:left="10" w:firstLine="10"/>
        <w:jc w:val="both"/>
        <w:rPr>
          <w:rFonts w:ascii="Avenir" w:eastAsia="Avenir" w:hAnsi="Avenir" w:cstheme="majorHAnsi"/>
          <w:color w:val="000000"/>
          <w:sz w:val="20"/>
          <w:szCs w:val="20"/>
          <w:lang w:val="fr-FR"/>
        </w:rPr>
      </w:pPr>
    </w:p>
    <w:p w14:paraId="238F4950" w14:textId="4E887351" w:rsidR="008D2284" w:rsidRPr="008D2284" w:rsidRDefault="008D2284" w:rsidP="00BC3680">
      <w:pPr>
        <w:spacing w:after="8"/>
        <w:ind w:left="10" w:firstLine="10"/>
        <w:jc w:val="both"/>
        <w:rPr>
          <w:rFonts w:ascii="Avenir" w:eastAsia="Avenir" w:hAnsi="Avenir" w:cstheme="majorHAnsi"/>
          <w:color w:val="000000"/>
          <w:sz w:val="20"/>
          <w:szCs w:val="20"/>
          <w:u w:val="single"/>
          <w:lang w:val="fr-FR"/>
        </w:rPr>
      </w:pPr>
      <w:r w:rsidRPr="008D2284">
        <w:rPr>
          <w:rFonts w:ascii="Avenir" w:eastAsia="Avenir" w:hAnsi="Avenir" w:cstheme="majorHAnsi"/>
          <w:color w:val="000000"/>
          <w:sz w:val="20"/>
          <w:szCs w:val="20"/>
          <w:u w:val="single"/>
          <w:lang w:val="fr-FR"/>
        </w:rPr>
        <w:t>Voici le lien pour l’annexe 8.2</w:t>
      </w:r>
      <w:r>
        <w:rPr>
          <w:rFonts w:ascii="Avenir" w:eastAsia="Avenir" w:hAnsi="Avenir" w:cstheme="majorHAnsi"/>
          <w:color w:val="000000"/>
          <w:sz w:val="20"/>
          <w:szCs w:val="20"/>
          <w:u w:val="single"/>
          <w:lang w:val="fr-FR"/>
        </w:rPr>
        <w:t> :</w:t>
      </w:r>
    </w:p>
    <w:p w14:paraId="2472A5EC" w14:textId="1A221B16" w:rsidR="008D2284" w:rsidRDefault="00C84020" w:rsidP="00BC3680">
      <w:pPr>
        <w:spacing w:after="8"/>
        <w:ind w:left="10" w:firstLine="10"/>
        <w:jc w:val="both"/>
        <w:rPr>
          <w:rFonts w:ascii="Avenir" w:eastAsia="Avenir" w:hAnsi="Avenir" w:cstheme="majorHAnsi"/>
          <w:color w:val="000000"/>
          <w:sz w:val="20"/>
          <w:szCs w:val="20"/>
          <w:lang w:val="fr-FR"/>
        </w:rPr>
      </w:pPr>
      <w:hyperlink r:id="rId48" w:history="1">
        <w:r w:rsidR="008D2284" w:rsidRPr="001142B0">
          <w:rPr>
            <w:rStyle w:val="Lienhypertexte"/>
            <w:rFonts w:ascii="Avenir" w:eastAsia="Avenir" w:hAnsi="Avenir" w:cstheme="majorHAnsi"/>
            <w:sz w:val="20"/>
            <w:szCs w:val="20"/>
            <w:lang w:val="fr-FR"/>
          </w:rPr>
          <w:t>https://docs.google.com/spreadsheets/d/18zynP1YK7jE9kdDKeinJeiTqHNP1OUno/edit?usp=share_link&amp;ouid=117288137983490768853&amp;rtpof=true&amp;sd=true</w:t>
        </w:r>
      </w:hyperlink>
    </w:p>
    <w:p w14:paraId="75AD72C4" w14:textId="77777777" w:rsidR="008D2284" w:rsidRPr="006F3CB3" w:rsidRDefault="008D2284" w:rsidP="00BC3680">
      <w:pPr>
        <w:spacing w:after="8"/>
        <w:ind w:left="10" w:firstLine="10"/>
        <w:jc w:val="both"/>
        <w:rPr>
          <w:rFonts w:ascii="Avenir" w:eastAsia="Avenir" w:hAnsi="Avenir" w:cstheme="majorHAnsi"/>
          <w:color w:val="000000"/>
          <w:sz w:val="20"/>
          <w:szCs w:val="20"/>
          <w:lang w:val="fr-FR"/>
        </w:rPr>
      </w:pPr>
    </w:p>
    <w:bookmarkEnd w:id="25"/>
    <w:p w14:paraId="77529B3D" w14:textId="77777777" w:rsidR="00671E5C" w:rsidRPr="006F3CB3" w:rsidRDefault="00671E5C" w:rsidP="00BC3680">
      <w:pPr>
        <w:spacing w:after="8"/>
        <w:ind w:left="20" w:hanging="10"/>
        <w:jc w:val="both"/>
        <w:rPr>
          <w:rFonts w:ascii="Avenir" w:eastAsia="Avenir" w:hAnsi="Avenir" w:cstheme="majorHAnsi"/>
          <w:b/>
          <w:i/>
          <w:color w:val="000000"/>
          <w:sz w:val="20"/>
          <w:szCs w:val="20"/>
          <w:lang w:val="fr-FR"/>
        </w:rPr>
      </w:pPr>
    </w:p>
    <w:p w14:paraId="77529B3E" w14:textId="536DE123" w:rsidR="00671E5C" w:rsidRPr="006F3CB3" w:rsidRDefault="00233362" w:rsidP="00BC3680">
      <w:pPr>
        <w:spacing w:after="8"/>
        <w:ind w:left="20" w:hanging="10"/>
        <w:jc w:val="both"/>
        <w:rPr>
          <w:rFonts w:ascii="Avenir" w:eastAsia="Avenir" w:hAnsi="Avenir" w:cstheme="majorHAnsi"/>
          <w:b/>
          <w:bCs/>
          <w:color w:val="000000"/>
          <w:sz w:val="20"/>
          <w:szCs w:val="20"/>
          <w:lang w:val="fr-FR"/>
        </w:rPr>
      </w:pPr>
      <w:r w:rsidRPr="006F3CB3">
        <w:rPr>
          <w:rFonts w:ascii="Avenir" w:eastAsia="Avenir" w:hAnsi="Avenir" w:cstheme="majorHAnsi"/>
          <w:color w:val="000000" w:themeColor="text1"/>
          <w:sz w:val="20"/>
          <w:szCs w:val="20"/>
          <w:lang w:val="fr-FR"/>
        </w:rPr>
        <w:t xml:space="preserve">Le rapport financier certifié sur base des lignes budgétaires UNDG est envoyé directement par les services financiers au MPTF via le système UNEX, </w:t>
      </w:r>
      <w:r w:rsidRPr="006F3CB3">
        <w:rPr>
          <w:rFonts w:ascii="Avenir" w:eastAsia="Avenir" w:hAnsi="Avenir" w:cstheme="majorHAnsi"/>
          <w:b/>
          <w:bCs/>
          <w:color w:val="000000" w:themeColor="text1"/>
          <w:sz w:val="20"/>
          <w:szCs w:val="20"/>
          <w:lang w:val="fr-FR"/>
        </w:rPr>
        <w:t>avec une copie électronique au Secrétariat de CAFI</w:t>
      </w:r>
      <w:r w:rsidR="316C48DB" w:rsidRPr="006F3CB3">
        <w:rPr>
          <w:rFonts w:ascii="Avenir" w:eastAsia="Avenir" w:hAnsi="Avenir" w:cstheme="majorHAnsi"/>
          <w:b/>
          <w:bCs/>
          <w:color w:val="000000" w:themeColor="text1"/>
          <w:sz w:val="20"/>
          <w:szCs w:val="20"/>
          <w:lang w:val="fr-FR"/>
        </w:rPr>
        <w:t xml:space="preserve"> (et du FONAREDD en RDC)</w:t>
      </w:r>
    </w:p>
    <w:p w14:paraId="77529B3F" w14:textId="77777777" w:rsidR="00671E5C" w:rsidRPr="006F3CB3" w:rsidRDefault="00671E5C" w:rsidP="00BC3680">
      <w:pPr>
        <w:spacing w:after="8"/>
        <w:ind w:left="20" w:hanging="10"/>
        <w:jc w:val="both"/>
        <w:rPr>
          <w:rFonts w:ascii="Avenir" w:eastAsia="Avenir" w:hAnsi="Avenir" w:cstheme="majorHAnsi"/>
          <w:b/>
          <w:bCs/>
          <w:color w:val="000000"/>
          <w:sz w:val="20"/>
          <w:szCs w:val="20"/>
          <w:lang w:val="fr-FR"/>
        </w:rPr>
      </w:pPr>
    </w:p>
    <w:p w14:paraId="77529B40" w14:textId="56CFC629" w:rsidR="00671E5C" w:rsidRPr="006F3CB3" w:rsidRDefault="00233362" w:rsidP="00BC3680">
      <w:pPr>
        <w:spacing w:after="8"/>
        <w:ind w:left="20" w:hanging="10"/>
        <w:jc w:val="both"/>
        <w:rPr>
          <w:rFonts w:ascii="Avenir" w:eastAsia="Avenir" w:hAnsi="Avenir" w:cstheme="majorHAnsi"/>
          <w:color w:val="000000"/>
          <w:sz w:val="20"/>
          <w:szCs w:val="20"/>
          <w:lang w:val="fr-FR"/>
        </w:rPr>
      </w:pPr>
      <w:r w:rsidRPr="006F3CB3">
        <w:rPr>
          <w:rFonts w:ascii="Avenir" w:eastAsia="Avenir" w:hAnsi="Avenir" w:cstheme="majorHAnsi"/>
          <w:b/>
          <w:color w:val="000000"/>
          <w:sz w:val="20"/>
          <w:szCs w:val="20"/>
          <w:lang w:val="fr-FR"/>
        </w:rPr>
        <w:t>Note importante</w:t>
      </w:r>
      <w:r w:rsidRPr="006F3CB3">
        <w:rPr>
          <w:rFonts w:ascii="Avenir" w:eastAsia="Avenir" w:hAnsi="Avenir" w:cstheme="majorHAnsi"/>
          <w:color w:val="000000"/>
          <w:sz w:val="20"/>
          <w:szCs w:val="20"/>
          <w:lang w:val="fr-FR"/>
        </w:rPr>
        <w:t xml:space="preserve"> : le total des montants décaissés par effet et produit (plus couts) de l’onglet 1 doit correspondre au total des montants décaissés par catégorie UNDG transmis par les services financiers au MPTF via le système UNEX. </w:t>
      </w:r>
    </w:p>
    <w:p w14:paraId="77529B41" w14:textId="77777777" w:rsidR="00671E5C" w:rsidRPr="006F3CB3" w:rsidRDefault="00671E5C">
      <w:pPr>
        <w:spacing w:after="8"/>
        <w:ind w:left="20" w:hanging="10"/>
        <w:rPr>
          <w:rFonts w:ascii="Avenir" w:eastAsia="Avenir" w:hAnsi="Avenir" w:cs="Avenir"/>
          <w:color w:val="000000"/>
          <w:sz w:val="20"/>
          <w:szCs w:val="20"/>
          <w:lang w:val="fr-FR"/>
        </w:rPr>
      </w:pPr>
    </w:p>
    <w:p w14:paraId="77529B42" w14:textId="358BBD2B" w:rsidR="00671E5C" w:rsidRPr="006F3CB3" w:rsidRDefault="00233362" w:rsidP="00D563C4">
      <w:pPr>
        <w:pStyle w:val="Paragraphedeliste"/>
        <w:keepNext/>
        <w:keepLines/>
        <w:numPr>
          <w:ilvl w:val="0"/>
          <w:numId w:val="47"/>
        </w:numPr>
        <w:pBdr>
          <w:top w:val="nil"/>
          <w:left w:val="nil"/>
          <w:bottom w:val="nil"/>
          <w:right w:val="nil"/>
          <w:between w:val="nil"/>
        </w:pBdr>
        <w:spacing w:line="250"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Cout efficacité : Tableau des progrès et décaissements par effets et par produits</w:t>
      </w:r>
    </w:p>
    <w:p w14:paraId="77529B43" w14:textId="77777777" w:rsidR="00671E5C" w:rsidRPr="006F3CB3" w:rsidRDefault="00671E5C">
      <w:pPr>
        <w:keepNext/>
        <w:keepLines/>
        <w:pBdr>
          <w:top w:val="nil"/>
          <w:left w:val="nil"/>
          <w:bottom w:val="nil"/>
          <w:right w:val="nil"/>
          <w:between w:val="nil"/>
        </w:pBdr>
        <w:spacing w:line="250" w:lineRule="auto"/>
        <w:ind w:right="28"/>
        <w:jc w:val="both"/>
        <w:rPr>
          <w:rFonts w:ascii="Avenir" w:eastAsia="Avenir" w:hAnsi="Avenir" w:cs="Avenir"/>
          <w:color w:val="000000"/>
          <w:sz w:val="20"/>
          <w:szCs w:val="20"/>
          <w:lang w:val="fr-FR"/>
        </w:rPr>
      </w:pPr>
    </w:p>
    <w:p w14:paraId="0D75CBA8" w14:textId="22311D08" w:rsidR="009A2877" w:rsidRDefault="003C2366" w:rsidP="006F3CB3">
      <w:pPr>
        <w:rPr>
          <w:rFonts w:ascii="Avenir" w:eastAsia="Calibri" w:hAnsi="Avenir" w:cs="Calibri"/>
          <w:sz w:val="20"/>
          <w:szCs w:val="20"/>
          <w:lang w:eastAsia="en-GB"/>
        </w:rPr>
      </w:pPr>
      <w:r w:rsidRPr="006F3CB3">
        <w:rPr>
          <w:rFonts w:ascii="Avenir" w:eastAsia="Avenir" w:hAnsi="Avenir" w:cstheme="majorHAnsi"/>
          <w:color w:val="000000"/>
          <w:sz w:val="20"/>
          <w:szCs w:val="20"/>
          <w:lang w:val="fr-FR"/>
        </w:rPr>
        <w:t xml:space="preserve">Voir tableau </w:t>
      </w:r>
      <w:r w:rsidR="007E304D" w:rsidRPr="006F3CB3">
        <w:rPr>
          <w:rFonts w:ascii="Avenir" w:eastAsia="Avenir" w:hAnsi="Avenir" w:cstheme="majorHAnsi"/>
          <w:color w:val="000000"/>
          <w:sz w:val="20"/>
          <w:szCs w:val="20"/>
          <w:lang w:val="fr-FR"/>
        </w:rPr>
        <w:t>10</w:t>
      </w:r>
      <w:r w:rsidRPr="006F3CB3">
        <w:rPr>
          <w:rFonts w:ascii="Avenir" w:eastAsia="Avenir" w:hAnsi="Avenir" w:cstheme="majorHAnsi"/>
          <w:color w:val="000000"/>
          <w:sz w:val="20"/>
          <w:szCs w:val="20"/>
          <w:lang w:val="fr-FR"/>
        </w:rPr>
        <w:t xml:space="preserve"> précédemment</w:t>
      </w:r>
      <w:r w:rsidR="009A2877">
        <w:rPr>
          <w:rFonts w:ascii="Avenir" w:eastAsia="Avenir" w:hAnsi="Avenir" w:cstheme="majorHAnsi"/>
          <w:color w:val="000000"/>
          <w:sz w:val="20"/>
          <w:szCs w:val="20"/>
          <w:lang w:val="fr-FR"/>
        </w:rPr>
        <w:t>.</w:t>
      </w:r>
    </w:p>
    <w:p w14:paraId="1AE1A862" w14:textId="37861965" w:rsidR="009A2877" w:rsidRDefault="009A2877" w:rsidP="006F3CB3">
      <w:pPr>
        <w:rPr>
          <w:rFonts w:ascii="Avenir" w:eastAsia="Calibri" w:hAnsi="Avenir" w:cs="Calibri"/>
          <w:sz w:val="20"/>
          <w:szCs w:val="20"/>
          <w:lang w:eastAsia="en-GB"/>
        </w:rPr>
      </w:pPr>
    </w:p>
    <w:p w14:paraId="2E88FB0E" w14:textId="581406E0" w:rsidR="00397428" w:rsidRDefault="00397428" w:rsidP="006F3CB3">
      <w:pPr>
        <w:rPr>
          <w:rFonts w:ascii="Avenir" w:eastAsia="Calibri" w:hAnsi="Avenir" w:cs="Calibri"/>
          <w:sz w:val="20"/>
          <w:szCs w:val="20"/>
          <w:lang w:eastAsia="en-GB"/>
        </w:rPr>
      </w:pPr>
    </w:p>
    <w:p w14:paraId="1358A176" w14:textId="4A36D66D" w:rsidR="00397428" w:rsidRDefault="00397428" w:rsidP="006F3CB3">
      <w:pPr>
        <w:rPr>
          <w:rFonts w:ascii="Avenir" w:eastAsia="Calibri" w:hAnsi="Avenir" w:cs="Calibri"/>
          <w:sz w:val="20"/>
          <w:szCs w:val="20"/>
          <w:lang w:eastAsia="en-GB"/>
        </w:rPr>
      </w:pPr>
    </w:p>
    <w:p w14:paraId="34CCF408" w14:textId="77777777" w:rsidR="00397428" w:rsidRDefault="00397428" w:rsidP="006F3CB3">
      <w:pPr>
        <w:rPr>
          <w:rFonts w:ascii="Avenir" w:eastAsia="Calibri" w:hAnsi="Avenir" w:cs="Calibri"/>
          <w:sz w:val="20"/>
          <w:szCs w:val="20"/>
          <w:lang w:eastAsia="en-GB"/>
        </w:rPr>
      </w:pPr>
    </w:p>
    <w:p w14:paraId="251DCB8F" w14:textId="51338AA8" w:rsidR="00C73B6F" w:rsidRPr="006F3CB3" w:rsidRDefault="00A82F47" w:rsidP="006F3CB3">
      <w:pPr>
        <w:jc w:val="center"/>
        <w:rPr>
          <w:rFonts w:ascii="Arial" w:eastAsia="Calibri" w:hAnsi="Arial" w:cs="Arial"/>
          <w:b/>
          <w:i/>
          <w:sz w:val="18"/>
          <w:szCs w:val="20"/>
          <w:lang w:eastAsia="en-GB"/>
        </w:rPr>
      </w:pPr>
      <w:r w:rsidRPr="006F3CB3">
        <w:rPr>
          <w:rFonts w:ascii="Arial" w:eastAsia="Calibri" w:hAnsi="Arial" w:cs="Arial"/>
          <w:b/>
          <w:i/>
          <w:sz w:val="18"/>
          <w:szCs w:val="20"/>
          <w:lang w:eastAsia="en-GB"/>
        </w:rPr>
        <w:lastRenderedPageBreak/>
        <w:t xml:space="preserve">Tableau </w:t>
      </w:r>
      <w:r w:rsidR="007E304D" w:rsidRPr="006F3CB3">
        <w:rPr>
          <w:rFonts w:ascii="Arial" w:eastAsia="Calibri" w:hAnsi="Arial" w:cs="Arial"/>
          <w:b/>
          <w:i/>
          <w:sz w:val="18"/>
          <w:szCs w:val="20"/>
          <w:lang w:eastAsia="en-GB"/>
        </w:rPr>
        <w:t>11 </w:t>
      </w:r>
      <w:r w:rsidRPr="006F3CB3">
        <w:rPr>
          <w:rFonts w:ascii="Arial" w:eastAsia="Calibri" w:hAnsi="Arial" w:cs="Arial"/>
          <w:b/>
          <w:i/>
          <w:sz w:val="18"/>
          <w:szCs w:val="20"/>
          <w:lang w:eastAsia="en-GB"/>
        </w:rPr>
        <w:t>: progrès et décaissements par effets et par produits</w:t>
      </w:r>
    </w:p>
    <w:p w14:paraId="09E04627" w14:textId="77777777" w:rsidR="00C73B6F" w:rsidRPr="006F3CB3" w:rsidRDefault="00C73B6F" w:rsidP="00866000">
      <w:pPr>
        <w:pBdr>
          <w:top w:val="nil"/>
          <w:left w:val="nil"/>
          <w:bottom w:val="nil"/>
          <w:right w:val="nil"/>
          <w:between w:val="nil"/>
        </w:pBdr>
        <w:spacing w:after="5" w:line="271" w:lineRule="auto"/>
        <w:ind w:left="370" w:right="28"/>
        <w:jc w:val="both"/>
        <w:rPr>
          <w:rFonts w:ascii="Avenir" w:eastAsia="Calibri" w:hAnsi="Avenir" w:cs="Calibri"/>
          <w:sz w:val="20"/>
          <w:szCs w:val="20"/>
          <w:lang w:val="fr-FR" w:eastAsia="en-GB"/>
        </w:rPr>
      </w:pPr>
    </w:p>
    <w:tbl>
      <w:tblPr>
        <w:tblW w:w="9480" w:type="dxa"/>
        <w:tblCellMar>
          <w:left w:w="70" w:type="dxa"/>
          <w:right w:w="70" w:type="dxa"/>
        </w:tblCellMar>
        <w:tblLook w:val="04A0" w:firstRow="1" w:lastRow="0" w:firstColumn="1" w:lastColumn="0" w:noHBand="0" w:noVBand="1"/>
      </w:tblPr>
      <w:tblGrid>
        <w:gridCol w:w="4300"/>
        <w:gridCol w:w="1580"/>
        <w:gridCol w:w="1780"/>
        <w:gridCol w:w="1820"/>
      </w:tblGrid>
      <w:tr w:rsidR="00C73B6F" w:rsidRPr="00393289" w14:paraId="24E208B7" w14:textId="77777777" w:rsidTr="00C73B6F">
        <w:trPr>
          <w:trHeight w:val="900"/>
        </w:trPr>
        <w:tc>
          <w:tcPr>
            <w:tcW w:w="4300" w:type="dxa"/>
            <w:tcBorders>
              <w:top w:val="single" w:sz="8" w:space="0" w:color="000000"/>
              <w:left w:val="single" w:sz="8" w:space="0" w:color="000000"/>
              <w:bottom w:val="single" w:sz="8" w:space="0" w:color="000000"/>
              <w:right w:val="single" w:sz="8" w:space="0" w:color="000000"/>
            </w:tcBorders>
            <w:shd w:val="clear" w:color="000000" w:fill="DDEBF7"/>
            <w:vAlign w:val="center"/>
            <w:hideMark/>
          </w:tcPr>
          <w:p w14:paraId="18B6D565" w14:textId="77777777" w:rsidR="00C73B6F" w:rsidRPr="006F3CB3" w:rsidRDefault="00C73B6F" w:rsidP="00C73B6F">
            <w:pPr>
              <w:jc w:val="both"/>
              <w:rPr>
                <w:rFonts w:ascii="Avenir" w:hAnsi="Avenir" w:cs="Calibri"/>
                <w:color w:val="000000"/>
                <w:sz w:val="20"/>
                <w:szCs w:val="20"/>
                <w:lang w:val="fr-FR"/>
              </w:rPr>
            </w:pPr>
            <w:r w:rsidRPr="006F3CB3">
              <w:rPr>
                <w:rFonts w:ascii="Avenir" w:hAnsi="Avenir" w:cs="Calibri"/>
                <w:color w:val="000000"/>
                <w:sz w:val="18"/>
                <w:szCs w:val="20"/>
                <w:lang w:val="fr-FR"/>
              </w:rPr>
              <w:t xml:space="preserve">Résultats </w:t>
            </w:r>
          </w:p>
        </w:tc>
        <w:tc>
          <w:tcPr>
            <w:tcW w:w="1580" w:type="dxa"/>
            <w:vMerge w:val="restart"/>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39254960" w14:textId="77777777" w:rsidR="00C73B6F" w:rsidRPr="004C657A" w:rsidRDefault="00C84020" w:rsidP="00C73B6F">
            <w:pPr>
              <w:jc w:val="center"/>
              <w:rPr>
                <w:rFonts w:ascii="Calibri" w:hAnsi="Calibri" w:cs="Calibri"/>
                <w:color w:val="0563C1"/>
                <w:sz w:val="20"/>
                <w:szCs w:val="20"/>
                <w:u w:val="single"/>
                <w:lang w:val="fr-FR"/>
              </w:rPr>
            </w:pPr>
            <w:hyperlink r:id="rId49" w:anchor="_ftn1" w:history="1">
              <w:r w:rsidR="00C73B6F" w:rsidRPr="004C657A">
                <w:rPr>
                  <w:rFonts w:ascii="Calibri" w:hAnsi="Calibri" w:cs="Calibri"/>
                  <w:color w:val="0563C1"/>
                  <w:sz w:val="20"/>
                  <w:szCs w:val="20"/>
                  <w:u w:val="single"/>
                  <w:lang w:val="fr-FR"/>
                </w:rPr>
                <w:t xml:space="preserve">Progrès actuel de </w:t>
              </w:r>
              <w:proofErr w:type="gramStart"/>
              <w:r w:rsidR="00C73B6F" w:rsidRPr="004C657A">
                <w:rPr>
                  <w:rFonts w:ascii="Calibri" w:hAnsi="Calibri" w:cs="Calibri"/>
                  <w:color w:val="0563C1"/>
                  <w:sz w:val="20"/>
                  <w:szCs w:val="20"/>
                  <w:u w:val="single"/>
                  <w:lang w:val="fr-FR"/>
                </w:rPr>
                <w:t>l'indicateur[</w:t>
              </w:r>
              <w:proofErr w:type="gramEnd"/>
              <w:r w:rsidR="00C73B6F" w:rsidRPr="004C657A">
                <w:rPr>
                  <w:rFonts w:ascii="Calibri" w:hAnsi="Calibri" w:cs="Calibri"/>
                  <w:color w:val="0563C1"/>
                  <w:sz w:val="20"/>
                  <w:szCs w:val="20"/>
                  <w:u w:val="single"/>
                  <w:lang w:val="fr-FR"/>
                </w:rPr>
                <w:t>1]</w:t>
              </w:r>
            </w:hyperlink>
          </w:p>
        </w:tc>
        <w:tc>
          <w:tcPr>
            <w:tcW w:w="1780" w:type="dxa"/>
            <w:vMerge w:val="restart"/>
            <w:tcBorders>
              <w:top w:val="single" w:sz="8" w:space="0" w:color="000000"/>
              <w:left w:val="single" w:sz="8" w:space="0" w:color="000000"/>
              <w:bottom w:val="single" w:sz="8" w:space="0" w:color="000000"/>
              <w:right w:val="single" w:sz="8" w:space="0" w:color="000000"/>
            </w:tcBorders>
            <w:shd w:val="clear" w:color="000000" w:fill="DDEBF7"/>
            <w:vAlign w:val="center"/>
            <w:hideMark/>
          </w:tcPr>
          <w:p w14:paraId="667CBEDD" w14:textId="77777777" w:rsidR="00C73B6F" w:rsidRPr="004C657A" w:rsidRDefault="00C84020" w:rsidP="00C73B6F">
            <w:pPr>
              <w:jc w:val="center"/>
              <w:rPr>
                <w:rFonts w:ascii="Calibri" w:hAnsi="Calibri" w:cs="Calibri"/>
                <w:color w:val="0563C1"/>
                <w:sz w:val="20"/>
                <w:szCs w:val="20"/>
                <w:u w:val="single"/>
                <w:lang w:val="fr-FR"/>
              </w:rPr>
            </w:pPr>
            <w:hyperlink r:id="rId50" w:anchor="_ftn2" w:history="1">
              <w:r w:rsidR="00C73B6F" w:rsidRPr="004C657A">
                <w:rPr>
                  <w:rFonts w:ascii="Calibri" w:hAnsi="Calibri" w:cs="Calibri"/>
                  <w:color w:val="0563C1"/>
                  <w:sz w:val="20"/>
                  <w:szCs w:val="20"/>
                  <w:u w:val="single"/>
                  <w:lang w:val="fr-FR"/>
                </w:rPr>
                <w:t xml:space="preserve">Dépenses cumulatives en US </w:t>
              </w:r>
              <w:proofErr w:type="gramStart"/>
              <w:r w:rsidR="00C73B6F" w:rsidRPr="004C657A">
                <w:rPr>
                  <w:rFonts w:ascii="Calibri" w:hAnsi="Calibri" w:cs="Calibri"/>
                  <w:color w:val="0563C1"/>
                  <w:sz w:val="20"/>
                  <w:szCs w:val="20"/>
                  <w:u w:val="single"/>
                  <w:lang w:val="fr-FR"/>
                </w:rPr>
                <w:t>$  [</w:t>
              </w:r>
              <w:proofErr w:type="gramEnd"/>
              <w:r w:rsidR="00C73B6F" w:rsidRPr="004C657A">
                <w:rPr>
                  <w:rFonts w:ascii="Calibri" w:hAnsi="Calibri" w:cs="Calibri"/>
                  <w:color w:val="0563C1"/>
                  <w:sz w:val="20"/>
                  <w:szCs w:val="20"/>
                  <w:u w:val="single"/>
                  <w:lang w:val="fr-FR"/>
                </w:rPr>
                <w:t>2]</w:t>
              </w:r>
            </w:hyperlink>
          </w:p>
        </w:tc>
        <w:tc>
          <w:tcPr>
            <w:tcW w:w="1820" w:type="dxa"/>
            <w:vMerge w:val="restart"/>
            <w:tcBorders>
              <w:top w:val="single" w:sz="8" w:space="0" w:color="000000"/>
              <w:left w:val="single" w:sz="8" w:space="0" w:color="000000"/>
              <w:bottom w:val="single" w:sz="8" w:space="0" w:color="000000"/>
              <w:right w:val="single" w:sz="8" w:space="0" w:color="000000"/>
            </w:tcBorders>
            <w:shd w:val="clear" w:color="000000" w:fill="DDEBF7"/>
            <w:vAlign w:val="center"/>
            <w:hideMark/>
          </w:tcPr>
          <w:p w14:paraId="5AB32011" w14:textId="77777777" w:rsidR="00C73B6F" w:rsidRPr="006F3CB3" w:rsidRDefault="00C73B6F" w:rsidP="00C73B6F">
            <w:pPr>
              <w:jc w:val="both"/>
              <w:rPr>
                <w:rFonts w:ascii="Avenir" w:hAnsi="Avenir" w:cs="Calibri"/>
                <w:color w:val="000000"/>
                <w:sz w:val="20"/>
                <w:szCs w:val="20"/>
                <w:lang w:val="fr-FR"/>
              </w:rPr>
            </w:pPr>
            <w:proofErr w:type="gramStart"/>
            <w:r w:rsidRPr="006F3CB3">
              <w:rPr>
                <w:rFonts w:ascii="Avenir" w:hAnsi="Avenir" w:cs="Calibri"/>
                <w:color w:val="000000"/>
                <w:sz w:val="18"/>
                <w:szCs w:val="20"/>
                <w:lang w:val="fr-FR"/>
              </w:rPr>
              <w:t>Commentaires  /</w:t>
            </w:r>
            <w:proofErr w:type="gramEnd"/>
            <w:r w:rsidRPr="006F3CB3">
              <w:rPr>
                <w:rFonts w:ascii="Avenir" w:hAnsi="Avenir" w:cs="Calibri"/>
                <w:color w:val="000000"/>
                <w:sz w:val="18"/>
                <w:szCs w:val="20"/>
                <w:lang w:val="fr-FR"/>
              </w:rPr>
              <w:t xml:space="preserve"> Date d’atteinte prévisionnelle du produit</w:t>
            </w:r>
          </w:p>
        </w:tc>
      </w:tr>
      <w:tr w:rsidR="00C73B6F" w:rsidRPr="00393289" w14:paraId="481FDF57" w14:textId="77777777" w:rsidTr="00C73B6F">
        <w:trPr>
          <w:trHeight w:val="288"/>
        </w:trPr>
        <w:tc>
          <w:tcPr>
            <w:tcW w:w="4300" w:type="dxa"/>
            <w:tcBorders>
              <w:top w:val="nil"/>
              <w:left w:val="single" w:sz="8" w:space="0" w:color="000000"/>
              <w:bottom w:val="single" w:sz="8" w:space="0" w:color="000000"/>
              <w:right w:val="single" w:sz="8" w:space="0" w:color="000000"/>
            </w:tcBorders>
            <w:shd w:val="clear" w:color="000000" w:fill="DDEBF7"/>
            <w:vAlign w:val="center"/>
            <w:hideMark/>
          </w:tcPr>
          <w:p w14:paraId="0E751479" w14:textId="77777777" w:rsidR="00C73B6F" w:rsidRPr="004C657A" w:rsidRDefault="00C73B6F" w:rsidP="00C73B6F">
            <w:pPr>
              <w:jc w:val="both"/>
              <w:rPr>
                <w:rFonts w:ascii="Avenir" w:hAnsi="Avenir" w:cs="Calibri"/>
                <w:color w:val="000000"/>
                <w:sz w:val="16"/>
                <w:szCs w:val="16"/>
                <w:lang w:val="fr-FR"/>
              </w:rPr>
            </w:pPr>
            <w:r w:rsidRPr="004C657A">
              <w:rPr>
                <w:rFonts w:ascii="Avenir" w:hAnsi="Avenir" w:cs="Calibri"/>
                <w:color w:val="000000"/>
                <w:sz w:val="16"/>
                <w:szCs w:val="16"/>
                <w:lang w:val="fr-FR"/>
              </w:rPr>
              <w:t> </w:t>
            </w:r>
          </w:p>
        </w:tc>
        <w:tc>
          <w:tcPr>
            <w:tcW w:w="1580" w:type="dxa"/>
            <w:vMerge/>
            <w:tcBorders>
              <w:top w:val="single" w:sz="8" w:space="0" w:color="000000"/>
              <w:left w:val="single" w:sz="8" w:space="0" w:color="000000"/>
              <w:bottom w:val="single" w:sz="8" w:space="0" w:color="000000"/>
              <w:right w:val="single" w:sz="8" w:space="0" w:color="000000"/>
            </w:tcBorders>
            <w:vAlign w:val="center"/>
            <w:hideMark/>
          </w:tcPr>
          <w:p w14:paraId="3C9F1E14" w14:textId="77777777" w:rsidR="00C73B6F" w:rsidRPr="004C657A" w:rsidRDefault="00C73B6F" w:rsidP="00C73B6F">
            <w:pPr>
              <w:rPr>
                <w:rFonts w:ascii="Calibri" w:hAnsi="Calibri" w:cs="Calibri"/>
                <w:color w:val="0563C1"/>
                <w:sz w:val="20"/>
                <w:szCs w:val="20"/>
                <w:u w:val="single"/>
                <w:lang w:val="fr-FR"/>
              </w:rPr>
            </w:pPr>
          </w:p>
        </w:tc>
        <w:tc>
          <w:tcPr>
            <w:tcW w:w="1780" w:type="dxa"/>
            <w:vMerge/>
            <w:tcBorders>
              <w:top w:val="single" w:sz="8" w:space="0" w:color="000000"/>
              <w:left w:val="single" w:sz="8" w:space="0" w:color="000000"/>
              <w:bottom w:val="single" w:sz="8" w:space="0" w:color="000000"/>
              <w:right w:val="single" w:sz="8" w:space="0" w:color="000000"/>
            </w:tcBorders>
            <w:vAlign w:val="center"/>
            <w:hideMark/>
          </w:tcPr>
          <w:p w14:paraId="3F51C0FA" w14:textId="77777777" w:rsidR="00C73B6F" w:rsidRPr="004C657A" w:rsidRDefault="00C73B6F" w:rsidP="00C73B6F">
            <w:pPr>
              <w:rPr>
                <w:rFonts w:ascii="Calibri" w:hAnsi="Calibri" w:cs="Calibri"/>
                <w:color w:val="0563C1"/>
                <w:sz w:val="20"/>
                <w:szCs w:val="20"/>
                <w:u w:val="single"/>
                <w:lang w:val="fr-FR"/>
              </w:rPr>
            </w:pPr>
          </w:p>
        </w:tc>
        <w:tc>
          <w:tcPr>
            <w:tcW w:w="1820" w:type="dxa"/>
            <w:vMerge/>
            <w:tcBorders>
              <w:top w:val="single" w:sz="8" w:space="0" w:color="000000"/>
              <w:left w:val="single" w:sz="8" w:space="0" w:color="000000"/>
              <w:bottom w:val="single" w:sz="8" w:space="0" w:color="000000"/>
              <w:right w:val="single" w:sz="8" w:space="0" w:color="000000"/>
            </w:tcBorders>
            <w:vAlign w:val="center"/>
            <w:hideMark/>
          </w:tcPr>
          <w:p w14:paraId="3E651D3F" w14:textId="77777777" w:rsidR="00C73B6F" w:rsidRPr="004C657A" w:rsidRDefault="00C73B6F" w:rsidP="00C73B6F">
            <w:pPr>
              <w:rPr>
                <w:rFonts w:ascii="Avenir" w:hAnsi="Avenir" w:cs="Calibri"/>
                <w:color w:val="000000"/>
                <w:sz w:val="16"/>
                <w:szCs w:val="16"/>
                <w:lang w:val="fr-FR"/>
              </w:rPr>
            </w:pPr>
          </w:p>
        </w:tc>
      </w:tr>
      <w:tr w:rsidR="00C73B6F" w:rsidRPr="00393289" w14:paraId="7AA612B2" w14:textId="77777777" w:rsidTr="006F3CB3">
        <w:trPr>
          <w:trHeight w:val="807"/>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09C7E433"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Effet </w:t>
            </w:r>
            <w:proofErr w:type="gramStart"/>
            <w:r w:rsidRPr="004C657A">
              <w:rPr>
                <w:rFonts w:ascii="Avenir" w:hAnsi="Avenir" w:cs="Calibri"/>
                <w:b/>
                <w:bCs/>
                <w:color w:val="000000"/>
                <w:sz w:val="16"/>
                <w:szCs w:val="16"/>
                <w:lang w:val="fr-FR"/>
              </w:rPr>
              <w:t>1:</w:t>
            </w:r>
            <w:proofErr w:type="gramEnd"/>
            <w:r w:rsidRPr="004C657A">
              <w:rPr>
                <w:rFonts w:ascii="Avenir" w:hAnsi="Avenir" w:cs="Calibri"/>
                <w:b/>
                <w:bCs/>
                <w:color w:val="000000"/>
                <w:sz w:val="16"/>
                <w:szCs w:val="16"/>
                <w:lang w:val="fr-FR"/>
              </w:rPr>
              <w:t xml:space="preserve"> Une politique forestière permettant une gestion durable des ressources forestières par les multiples acteurs du secteur est adoptée formellement par la RDC </w:t>
            </w:r>
          </w:p>
        </w:tc>
        <w:tc>
          <w:tcPr>
            <w:tcW w:w="1580" w:type="dxa"/>
            <w:tcBorders>
              <w:top w:val="nil"/>
              <w:left w:val="nil"/>
              <w:bottom w:val="single" w:sz="8" w:space="0" w:color="000000"/>
              <w:right w:val="single" w:sz="8" w:space="0" w:color="000000"/>
            </w:tcBorders>
            <w:shd w:val="clear" w:color="auto" w:fill="auto"/>
            <w:vAlign w:val="center"/>
            <w:hideMark/>
          </w:tcPr>
          <w:p w14:paraId="548A38F7" w14:textId="35F91D5F" w:rsidR="00C73B6F" w:rsidRPr="004C657A" w:rsidRDefault="00C73B6F" w:rsidP="006F3CB3">
            <w:pPr>
              <w:jc w:val="center"/>
              <w:rPr>
                <w:rFonts w:ascii="Avenir" w:hAnsi="Avenir" w:cs="Calibri"/>
                <w:color w:val="000000"/>
                <w:sz w:val="16"/>
                <w:szCs w:val="16"/>
                <w:lang w:val="fr-FR"/>
              </w:rPr>
            </w:pPr>
          </w:p>
        </w:tc>
        <w:tc>
          <w:tcPr>
            <w:tcW w:w="1780" w:type="dxa"/>
            <w:tcBorders>
              <w:top w:val="nil"/>
              <w:left w:val="nil"/>
              <w:bottom w:val="single" w:sz="8" w:space="0" w:color="000000"/>
              <w:right w:val="single" w:sz="8" w:space="0" w:color="000000"/>
            </w:tcBorders>
            <w:shd w:val="clear" w:color="auto" w:fill="auto"/>
            <w:vAlign w:val="center"/>
            <w:hideMark/>
          </w:tcPr>
          <w:p w14:paraId="55B83DA9" w14:textId="30E88A13" w:rsidR="00C73B6F" w:rsidRPr="004C657A" w:rsidRDefault="00C73B6F" w:rsidP="006F3CB3">
            <w:pPr>
              <w:jc w:val="center"/>
              <w:rPr>
                <w:rFonts w:ascii="Avenir" w:hAnsi="Avenir" w:cs="Calibri"/>
                <w:color w:val="000000"/>
                <w:sz w:val="16"/>
                <w:szCs w:val="16"/>
                <w:lang w:val="fr-FR"/>
              </w:rPr>
            </w:pPr>
          </w:p>
        </w:tc>
        <w:tc>
          <w:tcPr>
            <w:tcW w:w="1820" w:type="dxa"/>
            <w:tcBorders>
              <w:top w:val="nil"/>
              <w:left w:val="nil"/>
              <w:bottom w:val="nil"/>
              <w:right w:val="single" w:sz="8" w:space="0" w:color="000000"/>
            </w:tcBorders>
            <w:shd w:val="clear" w:color="auto" w:fill="auto"/>
            <w:vAlign w:val="center"/>
            <w:hideMark/>
          </w:tcPr>
          <w:p w14:paraId="182265BF" w14:textId="6405B618" w:rsidR="00C73B6F" w:rsidRPr="004C657A" w:rsidRDefault="00C73B6F" w:rsidP="006F3CB3">
            <w:pPr>
              <w:jc w:val="center"/>
              <w:rPr>
                <w:rFonts w:ascii="Avenir" w:hAnsi="Avenir" w:cs="Calibri"/>
                <w:color w:val="000000"/>
                <w:sz w:val="16"/>
                <w:szCs w:val="16"/>
                <w:lang w:val="fr-FR"/>
              </w:rPr>
            </w:pPr>
          </w:p>
        </w:tc>
      </w:tr>
      <w:tr w:rsidR="00C73B6F" w:rsidRPr="00393289" w14:paraId="10319415" w14:textId="77777777" w:rsidTr="006F3CB3">
        <w:trPr>
          <w:trHeight w:val="832"/>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0282D5A"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1.1 - Opérationnalisation du Conseil Consultatif National des Forêts (CCNF) et des Conseils Consultatifs Provinciaux des Forêts (CCPF)</w:t>
            </w:r>
          </w:p>
        </w:tc>
        <w:tc>
          <w:tcPr>
            <w:tcW w:w="1580" w:type="dxa"/>
            <w:tcBorders>
              <w:top w:val="nil"/>
              <w:left w:val="nil"/>
              <w:bottom w:val="single" w:sz="8" w:space="0" w:color="auto"/>
              <w:right w:val="single" w:sz="8" w:space="0" w:color="auto"/>
            </w:tcBorders>
            <w:shd w:val="clear" w:color="auto" w:fill="auto"/>
            <w:vAlign w:val="center"/>
            <w:hideMark/>
          </w:tcPr>
          <w:p w14:paraId="3060A4BF" w14:textId="77777777" w:rsidR="00C73B6F" w:rsidRPr="004C657A" w:rsidRDefault="00C73B6F" w:rsidP="009A2877">
            <w:pPr>
              <w:jc w:val="center"/>
              <w:rPr>
                <w:rFonts w:ascii="Avenir Book" w:hAnsi="Avenir Book" w:cs="Calibri"/>
                <w:color w:val="000000"/>
                <w:sz w:val="20"/>
                <w:szCs w:val="20"/>
                <w:lang w:val="fr-FR"/>
              </w:rPr>
            </w:pPr>
            <w:r w:rsidRPr="004C657A">
              <w:rPr>
                <w:rFonts w:ascii="Avenir Book" w:hAnsi="Avenir Book" w:cs="Calibri"/>
                <w:color w:val="000000"/>
                <w:sz w:val="20"/>
                <w:szCs w:val="20"/>
                <w:lang w:val="fr-FR"/>
              </w:rPr>
              <w:t>63%</w:t>
            </w:r>
          </w:p>
        </w:tc>
        <w:tc>
          <w:tcPr>
            <w:tcW w:w="1780" w:type="dxa"/>
            <w:tcBorders>
              <w:top w:val="nil"/>
              <w:left w:val="nil"/>
              <w:bottom w:val="single" w:sz="8" w:space="0" w:color="auto"/>
              <w:right w:val="single" w:sz="8" w:space="0" w:color="auto"/>
            </w:tcBorders>
            <w:shd w:val="clear" w:color="auto" w:fill="auto"/>
            <w:vAlign w:val="center"/>
            <w:hideMark/>
          </w:tcPr>
          <w:p w14:paraId="069CFF11" w14:textId="77777777" w:rsidR="00C73B6F" w:rsidRPr="004C657A" w:rsidRDefault="00C73B6F" w:rsidP="006F3CB3">
            <w:pPr>
              <w:jc w:val="center"/>
              <w:rPr>
                <w:rFonts w:ascii="Avenir Book" w:hAnsi="Avenir Book" w:cs="Calibri"/>
                <w:color w:val="000000"/>
                <w:sz w:val="20"/>
                <w:szCs w:val="20"/>
                <w:lang w:val="fr-FR"/>
              </w:rPr>
            </w:pPr>
            <w:r w:rsidRPr="004C657A">
              <w:rPr>
                <w:rFonts w:ascii="Avenir Book" w:hAnsi="Avenir Book" w:cs="Calibri"/>
                <w:color w:val="000000"/>
                <w:sz w:val="20"/>
                <w:szCs w:val="20"/>
                <w:lang w:val="fr-FR"/>
              </w:rPr>
              <w:t>636,999</w:t>
            </w:r>
          </w:p>
        </w:tc>
        <w:tc>
          <w:tcPr>
            <w:tcW w:w="1820" w:type="dxa"/>
            <w:tcBorders>
              <w:top w:val="single" w:sz="8" w:space="0" w:color="auto"/>
              <w:left w:val="nil"/>
              <w:bottom w:val="single" w:sz="8" w:space="0" w:color="000000"/>
              <w:right w:val="single" w:sz="8" w:space="0" w:color="auto"/>
            </w:tcBorders>
            <w:shd w:val="clear" w:color="auto" w:fill="auto"/>
            <w:vAlign w:val="center"/>
            <w:hideMark/>
          </w:tcPr>
          <w:p w14:paraId="4FF1F42F"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Jun-26</w:t>
            </w:r>
          </w:p>
        </w:tc>
      </w:tr>
      <w:tr w:rsidR="00C73B6F" w:rsidRPr="00393289" w14:paraId="58547EB2" w14:textId="77777777" w:rsidTr="006F3CB3">
        <w:trPr>
          <w:trHeight w:val="423"/>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90A9769"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1.2 - Observateur indépendant</w:t>
            </w:r>
          </w:p>
        </w:tc>
        <w:tc>
          <w:tcPr>
            <w:tcW w:w="1580" w:type="dxa"/>
            <w:tcBorders>
              <w:top w:val="nil"/>
              <w:left w:val="nil"/>
              <w:bottom w:val="single" w:sz="8" w:space="0" w:color="auto"/>
              <w:right w:val="single" w:sz="8" w:space="0" w:color="auto"/>
            </w:tcBorders>
            <w:shd w:val="clear" w:color="auto" w:fill="auto"/>
            <w:vAlign w:val="center"/>
            <w:hideMark/>
          </w:tcPr>
          <w:p w14:paraId="065F7050"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45%</w:t>
            </w:r>
          </w:p>
        </w:tc>
        <w:tc>
          <w:tcPr>
            <w:tcW w:w="1780" w:type="dxa"/>
            <w:tcBorders>
              <w:top w:val="nil"/>
              <w:left w:val="nil"/>
              <w:bottom w:val="single" w:sz="8" w:space="0" w:color="auto"/>
              <w:right w:val="single" w:sz="8" w:space="0" w:color="auto"/>
            </w:tcBorders>
            <w:shd w:val="clear" w:color="auto" w:fill="auto"/>
            <w:vAlign w:val="center"/>
            <w:hideMark/>
          </w:tcPr>
          <w:p w14:paraId="16646663"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394,704</w:t>
            </w:r>
          </w:p>
        </w:tc>
        <w:tc>
          <w:tcPr>
            <w:tcW w:w="1820" w:type="dxa"/>
            <w:tcBorders>
              <w:top w:val="nil"/>
              <w:left w:val="nil"/>
              <w:bottom w:val="single" w:sz="8" w:space="0" w:color="000000"/>
              <w:right w:val="single" w:sz="8" w:space="0" w:color="auto"/>
            </w:tcBorders>
            <w:shd w:val="clear" w:color="auto" w:fill="auto"/>
            <w:vAlign w:val="center"/>
            <w:hideMark/>
          </w:tcPr>
          <w:p w14:paraId="24B895B8"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Dec-25</w:t>
            </w:r>
          </w:p>
        </w:tc>
      </w:tr>
      <w:tr w:rsidR="00C73B6F" w:rsidRPr="00393289" w14:paraId="67BD5EBA" w14:textId="77777777" w:rsidTr="006F3CB3">
        <w:trPr>
          <w:trHeight w:val="433"/>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C8D5E1D"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Produit 1.3 - </w:t>
            </w:r>
            <w:bookmarkStart w:id="26" w:name="_Hlk191490785"/>
            <w:r w:rsidRPr="004C657A">
              <w:rPr>
                <w:rFonts w:ascii="Avenir" w:hAnsi="Avenir" w:cs="Calibri"/>
                <w:b/>
                <w:bCs/>
                <w:color w:val="000000"/>
                <w:sz w:val="16"/>
                <w:szCs w:val="16"/>
                <w:lang w:val="fr-FR"/>
              </w:rPr>
              <w:t xml:space="preserve">Plan de Lutte contre l'Exploitation Illégale </w:t>
            </w:r>
            <w:bookmarkEnd w:id="26"/>
            <w:r w:rsidRPr="004C657A">
              <w:rPr>
                <w:rFonts w:ascii="Avenir" w:hAnsi="Avenir" w:cs="Calibri"/>
                <w:b/>
                <w:bCs/>
                <w:color w:val="000000"/>
                <w:sz w:val="16"/>
                <w:szCs w:val="16"/>
                <w:lang w:val="fr-FR"/>
              </w:rPr>
              <w:t>(PLCEI)</w:t>
            </w:r>
          </w:p>
        </w:tc>
        <w:tc>
          <w:tcPr>
            <w:tcW w:w="1580" w:type="dxa"/>
            <w:tcBorders>
              <w:top w:val="nil"/>
              <w:left w:val="nil"/>
              <w:bottom w:val="single" w:sz="8" w:space="0" w:color="auto"/>
              <w:right w:val="single" w:sz="8" w:space="0" w:color="auto"/>
            </w:tcBorders>
            <w:shd w:val="clear" w:color="auto" w:fill="auto"/>
            <w:vAlign w:val="center"/>
            <w:hideMark/>
          </w:tcPr>
          <w:p w14:paraId="16604425"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52%</w:t>
            </w:r>
          </w:p>
        </w:tc>
        <w:tc>
          <w:tcPr>
            <w:tcW w:w="1780" w:type="dxa"/>
            <w:tcBorders>
              <w:top w:val="nil"/>
              <w:left w:val="nil"/>
              <w:bottom w:val="single" w:sz="8" w:space="0" w:color="auto"/>
              <w:right w:val="single" w:sz="8" w:space="0" w:color="auto"/>
            </w:tcBorders>
            <w:shd w:val="clear" w:color="auto" w:fill="auto"/>
            <w:vAlign w:val="center"/>
            <w:hideMark/>
          </w:tcPr>
          <w:p w14:paraId="06230F78"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304,865</w:t>
            </w:r>
          </w:p>
        </w:tc>
        <w:tc>
          <w:tcPr>
            <w:tcW w:w="1820" w:type="dxa"/>
            <w:tcBorders>
              <w:top w:val="nil"/>
              <w:left w:val="nil"/>
              <w:bottom w:val="single" w:sz="8" w:space="0" w:color="000000"/>
              <w:right w:val="single" w:sz="8" w:space="0" w:color="auto"/>
            </w:tcBorders>
            <w:shd w:val="clear" w:color="auto" w:fill="auto"/>
            <w:vAlign w:val="center"/>
            <w:hideMark/>
          </w:tcPr>
          <w:p w14:paraId="0A1521C6"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Jun-26</w:t>
            </w:r>
          </w:p>
        </w:tc>
      </w:tr>
      <w:tr w:rsidR="00C73B6F" w:rsidRPr="00393289" w14:paraId="729BDB41" w14:textId="77777777" w:rsidTr="006F3CB3">
        <w:trPr>
          <w:trHeight w:val="349"/>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6E7EF7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1.4 - Politique forestière (jalon 2018 A)</w:t>
            </w:r>
          </w:p>
        </w:tc>
        <w:tc>
          <w:tcPr>
            <w:tcW w:w="1580" w:type="dxa"/>
            <w:tcBorders>
              <w:top w:val="nil"/>
              <w:left w:val="nil"/>
              <w:bottom w:val="single" w:sz="8" w:space="0" w:color="auto"/>
              <w:right w:val="single" w:sz="8" w:space="0" w:color="auto"/>
            </w:tcBorders>
            <w:shd w:val="clear" w:color="auto" w:fill="auto"/>
            <w:vAlign w:val="center"/>
            <w:hideMark/>
          </w:tcPr>
          <w:p w14:paraId="6AD9B523"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145%</w:t>
            </w:r>
          </w:p>
        </w:tc>
        <w:tc>
          <w:tcPr>
            <w:tcW w:w="1780" w:type="dxa"/>
            <w:tcBorders>
              <w:top w:val="nil"/>
              <w:left w:val="nil"/>
              <w:bottom w:val="single" w:sz="8" w:space="0" w:color="auto"/>
              <w:right w:val="single" w:sz="8" w:space="0" w:color="auto"/>
            </w:tcBorders>
            <w:shd w:val="clear" w:color="auto" w:fill="auto"/>
            <w:vAlign w:val="center"/>
            <w:hideMark/>
          </w:tcPr>
          <w:p w14:paraId="3D06FFEB"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975,614</w:t>
            </w:r>
          </w:p>
        </w:tc>
        <w:tc>
          <w:tcPr>
            <w:tcW w:w="1820" w:type="dxa"/>
            <w:tcBorders>
              <w:top w:val="nil"/>
              <w:left w:val="nil"/>
              <w:bottom w:val="single" w:sz="8" w:space="0" w:color="000000"/>
              <w:right w:val="single" w:sz="8" w:space="0" w:color="auto"/>
            </w:tcBorders>
            <w:shd w:val="clear" w:color="auto" w:fill="auto"/>
            <w:vAlign w:val="center"/>
            <w:hideMark/>
          </w:tcPr>
          <w:p w14:paraId="5094AC1E"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Oct-25</w:t>
            </w:r>
          </w:p>
        </w:tc>
      </w:tr>
      <w:tr w:rsidR="00C73B6F" w:rsidRPr="00393289" w14:paraId="1B5DC10B" w14:textId="77777777" w:rsidTr="006F3CB3">
        <w:trPr>
          <w:trHeight w:val="39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0373D14"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1.5 - Code forestier (Jalon 2020 A)</w:t>
            </w:r>
          </w:p>
        </w:tc>
        <w:tc>
          <w:tcPr>
            <w:tcW w:w="1580" w:type="dxa"/>
            <w:tcBorders>
              <w:top w:val="nil"/>
              <w:left w:val="nil"/>
              <w:bottom w:val="single" w:sz="8" w:space="0" w:color="auto"/>
              <w:right w:val="single" w:sz="8" w:space="0" w:color="auto"/>
            </w:tcBorders>
            <w:shd w:val="clear" w:color="auto" w:fill="auto"/>
            <w:vAlign w:val="center"/>
            <w:hideMark/>
          </w:tcPr>
          <w:p w14:paraId="422F1AD5"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9%</w:t>
            </w:r>
          </w:p>
        </w:tc>
        <w:tc>
          <w:tcPr>
            <w:tcW w:w="1780" w:type="dxa"/>
            <w:tcBorders>
              <w:top w:val="nil"/>
              <w:left w:val="nil"/>
              <w:bottom w:val="single" w:sz="8" w:space="0" w:color="auto"/>
              <w:right w:val="single" w:sz="8" w:space="0" w:color="auto"/>
            </w:tcBorders>
            <w:shd w:val="clear" w:color="auto" w:fill="auto"/>
            <w:vAlign w:val="center"/>
            <w:hideMark/>
          </w:tcPr>
          <w:p w14:paraId="24252CCE"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auto"/>
            </w:tcBorders>
            <w:shd w:val="clear" w:color="auto" w:fill="auto"/>
            <w:vAlign w:val="center"/>
            <w:hideMark/>
          </w:tcPr>
          <w:p w14:paraId="4134A2FE"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Mar-26</w:t>
            </w:r>
          </w:p>
        </w:tc>
      </w:tr>
      <w:tr w:rsidR="00C73B6F" w:rsidRPr="00393289" w14:paraId="1F8518B1" w14:textId="77777777" w:rsidTr="006F3CB3">
        <w:trPr>
          <w:trHeight w:val="345"/>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6C38382"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1.6 - Textes réglementaires</w:t>
            </w:r>
          </w:p>
        </w:tc>
        <w:tc>
          <w:tcPr>
            <w:tcW w:w="1580" w:type="dxa"/>
            <w:tcBorders>
              <w:top w:val="nil"/>
              <w:left w:val="nil"/>
              <w:bottom w:val="single" w:sz="8" w:space="0" w:color="auto"/>
              <w:right w:val="single" w:sz="8" w:space="0" w:color="auto"/>
            </w:tcBorders>
            <w:shd w:val="clear" w:color="auto" w:fill="auto"/>
            <w:vAlign w:val="center"/>
            <w:hideMark/>
          </w:tcPr>
          <w:p w14:paraId="4598FB20"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6%</w:t>
            </w:r>
          </w:p>
        </w:tc>
        <w:tc>
          <w:tcPr>
            <w:tcW w:w="1780" w:type="dxa"/>
            <w:tcBorders>
              <w:top w:val="nil"/>
              <w:left w:val="nil"/>
              <w:bottom w:val="single" w:sz="8" w:space="0" w:color="auto"/>
              <w:right w:val="single" w:sz="8" w:space="0" w:color="auto"/>
            </w:tcBorders>
            <w:shd w:val="clear" w:color="auto" w:fill="auto"/>
            <w:vAlign w:val="center"/>
            <w:hideMark/>
          </w:tcPr>
          <w:p w14:paraId="18E6DFDB"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auto"/>
            </w:tcBorders>
            <w:shd w:val="clear" w:color="auto" w:fill="auto"/>
            <w:vAlign w:val="center"/>
            <w:hideMark/>
          </w:tcPr>
          <w:p w14:paraId="6C26973E"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Dec-26</w:t>
            </w:r>
          </w:p>
        </w:tc>
      </w:tr>
      <w:tr w:rsidR="00C73B6F" w:rsidRPr="00393289" w14:paraId="02DFD801" w14:textId="77777777" w:rsidTr="006F3CB3">
        <w:trPr>
          <w:trHeight w:val="776"/>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010F8D2"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1.7 - Elaboration d'un macro-zonage forestier national et contribution au zonage forestier dans les zones de projets intégrés</w:t>
            </w:r>
          </w:p>
        </w:tc>
        <w:tc>
          <w:tcPr>
            <w:tcW w:w="1580" w:type="dxa"/>
            <w:tcBorders>
              <w:top w:val="nil"/>
              <w:left w:val="nil"/>
              <w:bottom w:val="single" w:sz="8" w:space="0" w:color="auto"/>
              <w:right w:val="single" w:sz="8" w:space="0" w:color="auto"/>
            </w:tcBorders>
            <w:shd w:val="clear" w:color="auto" w:fill="auto"/>
            <w:vAlign w:val="center"/>
            <w:hideMark/>
          </w:tcPr>
          <w:p w14:paraId="362664CF"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94%</w:t>
            </w:r>
          </w:p>
        </w:tc>
        <w:tc>
          <w:tcPr>
            <w:tcW w:w="1780" w:type="dxa"/>
            <w:tcBorders>
              <w:top w:val="nil"/>
              <w:left w:val="nil"/>
              <w:bottom w:val="single" w:sz="8" w:space="0" w:color="auto"/>
              <w:right w:val="single" w:sz="8" w:space="0" w:color="auto"/>
            </w:tcBorders>
            <w:shd w:val="clear" w:color="auto" w:fill="auto"/>
            <w:vAlign w:val="center"/>
            <w:hideMark/>
          </w:tcPr>
          <w:p w14:paraId="79F62ED7"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308,224</w:t>
            </w:r>
          </w:p>
        </w:tc>
        <w:tc>
          <w:tcPr>
            <w:tcW w:w="1820" w:type="dxa"/>
            <w:tcBorders>
              <w:top w:val="nil"/>
              <w:left w:val="nil"/>
              <w:bottom w:val="single" w:sz="8" w:space="0" w:color="000000"/>
              <w:right w:val="single" w:sz="8" w:space="0" w:color="auto"/>
            </w:tcBorders>
            <w:shd w:val="clear" w:color="auto" w:fill="auto"/>
            <w:vAlign w:val="center"/>
            <w:hideMark/>
          </w:tcPr>
          <w:p w14:paraId="746FDF8B"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Jul-25</w:t>
            </w:r>
          </w:p>
        </w:tc>
      </w:tr>
      <w:tr w:rsidR="00C73B6F" w:rsidRPr="00393289" w14:paraId="5E5304C3" w14:textId="77777777" w:rsidTr="006F3CB3">
        <w:trPr>
          <w:trHeight w:val="591"/>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06E3F4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1.8 - Mesures de prise en compte des impacts sociaux et environnementaux</w:t>
            </w:r>
          </w:p>
        </w:tc>
        <w:tc>
          <w:tcPr>
            <w:tcW w:w="1580" w:type="dxa"/>
            <w:tcBorders>
              <w:top w:val="nil"/>
              <w:left w:val="nil"/>
              <w:bottom w:val="single" w:sz="8" w:space="0" w:color="auto"/>
              <w:right w:val="single" w:sz="8" w:space="0" w:color="auto"/>
            </w:tcBorders>
            <w:shd w:val="clear" w:color="auto" w:fill="auto"/>
            <w:vAlign w:val="center"/>
            <w:hideMark/>
          </w:tcPr>
          <w:p w14:paraId="007D96DB"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70%</w:t>
            </w:r>
          </w:p>
        </w:tc>
        <w:tc>
          <w:tcPr>
            <w:tcW w:w="1780" w:type="dxa"/>
            <w:tcBorders>
              <w:top w:val="nil"/>
              <w:left w:val="nil"/>
              <w:bottom w:val="single" w:sz="8" w:space="0" w:color="auto"/>
              <w:right w:val="single" w:sz="8" w:space="0" w:color="auto"/>
            </w:tcBorders>
            <w:shd w:val="clear" w:color="auto" w:fill="auto"/>
            <w:vAlign w:val="center"/>
            <w:hideMark/>
          </w:tcPr>
          <w:p w14:paraId="6D110BCC"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74,145</w:t>
            </w:r>
          </w:p>
        </w:tc>
        <w:tc>
          <w:tcPr>
            <w:tcW w:w="1820" w:type="dxa"/>
            <w:tcBorders>
              <w:top w:val="nil"/>
              <w:left w:val="nil"/>
              <w:bottom w:val="single" w:sz="8" w:space="0" w:color="auto"/>
              <w:right w:val="single" w:sz="8" w:space="0" w:color="auto"/>
            </w:tcBorders>
            <w:shd w:val="clear" w:color="auto" w:fill="auto"/>
            <w:vAlign w:val="center"/>
            <w:hideMark/>
          </w:tcPr>
          <w:p w14:paraId="41FE92D0" w14:textId="77777777" w:rsidR="00C73B6F" w:rsidRPr="004C657A" w:rsidRDefault="00C73B6F" w:rsidP="006F3CB3">
            <w:pPr>
              <w:jc w:val="center"/>
              <w:rPr>
                <w:rFonts w:ascii="Avenir" w:hAnsi="Avenir" w:cs="Calibri"/>
                <w:color w:val="000000"/>
                <w:sz w:val="18"/>
                <w:szCs w:val="18"/>
                <w:lang w:val="fr-FR"/>
              </w:rPr>
            </w:pPr>
            <w:r w:rsidRPr="004C657A">
              <w:rPr>
                <w:rFonts w:ascii="Avenir" w:hAnsi="Avenir" w:cs="Calibri"/>
                <w:color w:val="000000"/>
                <w:sz w:val="18"/>
                <w:szCs w:val="18"/>
                <w:lang w:val="fr-FR"/>
              </w:rPr>
              <w:t>Trois TDR préparés et soumis à l’’ANO de l’AFD</w:t>
            </w:r>
          </w:p>
        </w:tc>
      </w:tr>
      <w:tr w:rsidR="00C73B6F" w:rsidRPr="00393289" w14:paraId="25D9BEA6" w14:textId="77777777" w:rsidTr="006F3CB3">
        <w:trPr>
          <w:trHeight w:val="797"/>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1EA8675"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Effet </w:t>
            </w:r>
            <w:proofErr w:type="gramStart"/>
            <w:r w:rsidRPr="004C657A">
              <w:rPr>
                <w:rFonts w:ascii="Avenir" w:hAnsi="Avenir" w:cs="Calibri"/>
                <w:b/>
                <w:bCs/>
                <w:color w:val="000000"/>
                <w:sz w:val="16"/>
                <w:szCs w:val="16"/>
                <w:lang w:val="fr-FR"/>
              </w:rPr>
              <w:t>2:</w:t>
            </w:r>
            <w:proofErr w:type="gramEnd"/>
            <w:r w:rsidRPr="004C657A">
              <w:rPr>
                <w:rFonts w:ascii="Avenir" w:hAnsi="Avenir" w:cs="Calibri"/>
                <w:b/>
                <w:bCs/>
                <w:color w:val="000000"/>
                <w:sz w:val="16"/>
                <w:szCs w:val="16"/>
                <w:lang w:val="fr-FR"/>
              </w:rPr>
              <w:t xml:space="preserve"> Un modèle de développement de la filière artisanale de production et de transformation de bois d’œuvre compatible avec les principes de durabilité économique, environnementale et sociale est mis au point.</w:t>
            </w:r>
          </w:p>
        </w:tc>
        <w:tc>
          <w:tcPr>
            <w:tcW w:w="1580" w:type="dxa"/>
            <w:tcBorders>
              <w:top w:val="nil"/>
              <w:left w:val="nil"/>
              <w:bottom w:val="single" w:sz="8" w:space="0" w:color="000000"/>
              <w:right w:val="single" w:sz="8" w:space="0" w:color="000000"/>
            </w:tcBorders>
            <w:shd w:val="clear" w:color="auto" w:fill="auto"/>
            <w:vAlign w:val="center"/>
            <w:hideMark/>
          </w:tcPr>
          <w:p w14:paraId="0D34F346" w14:textId="4A27A397" w:rsidR="00C73B6F" w:rsidRPr="004C657A" w:rsidRDefault="00C73B6F" w:rsidP="006F3CB3">
            <w:pPr>
              <w:jc w:val="center"/>
              <w:rPr>
                <w:rFonts w:ascii="Avenir" w:hAnsi="Avenir" w:cs="Calibri"/>
                <w:color w:val="000000"/>
                <w:sz w:val="20"/>
                <w:szCs w:val="20"/>
                <w:lang w:val="fr-FR"/>
              </w:rPr>
            </w:pPr>
          </w:p>
        </w:tc>
        <w:tc>
          <w:tcPr>
            <w:tcW w:w="1780" w:type="dxa"/>
            <w:tcBorders>
              <w:top w:val="nil"/>
              <w:left w:val="nil"/>
              <w:bottom w:val="single" w:sz="8" w:space="0" w:color="auto"/>
              <w:right w:val="single" w:sz="8" w:space="0" w:color="auto"/>
            </w:tcBorders>
            <w:shd w:val="clear" w:color="auto" w:fill="auto"/>
            <w:vAlign w:val="center"/>
            <w:hideMark/>
          </w:tcPr>
          <w:p w14:paraId="436583D2" w14:textId="6DBBAEC5" w:rsidR="00C73B6F" w:rsidRPr="004C657A" w:rsidRDefault="00C73B6F" w:rsidP="006F3CB3">
            <w:pPr>
              <w:jc w:val="center"/>
              <w:rPr>
                <w:rFonts w:ascii="Avenir" w:hAnsi="Avenir" w:cs="Calibri"/>
                <w:color w:val="000000"/>
                <w:sz w:val="20"/>
                <w:szCs w:val="20"/>
                <w:lang w:val="fr-FR"/>
              </w:rPr>
            </w:pPr>
          </w:p>
        </w:tc>
        <w:tc>
          <w:tcPr>
            <w:tcW w:w="1820" w:type="dxa"/>
            <w:tcBorders>
              <w:top w:val="nil"/>
              <w:left w:val="nil"/>
              <w:bottom w:val="single" w:sz="8" w:space="0" w:color="000000"/>
              <w:right w:val="single" w:sz="8" w:space="0" w:color="000000"/>
            </w:tcBorders>
            <w:shd w:val="clear" w:color="auto" w:fill="auto"/>
            <w:vAlign w:val="center"/>
            <w:hideMark/>
          </w:tcPr>
          <w:p w14:paraId="287EDC64" w14:textId="542CB061" w:rsidR="00C73B6F" w:rsidRPr="004C657A" w:rsidRDefault="00C73B6F" w:rsidP="009A2877">
            <w:pPr>
              <w:jc w:val="center"/>
              <w:rPr>
                <w:rFonts w:ascii="Avenir" w:hAnsi="Avenir" w:cs="Calibri"/>
                <w:color w:val="000000"/>
                <w:sz w:val="16"/>
                <w:szCs w:val="16"/>
                <w:lang w:val="fr-FR"/>
              </w:rPr>
            </w:pPr>
          </w:p>
        </w:tc>
      </w:tr>
      <w:tr w:rsidR="00C73B6F" w:rsidRPr="00393289" w14:paraId="6C000235" w14:textId="77777777" w:rsidTr="006F3CB3">
        <w:trPr>
          <w:trHeight w:val="477"/>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2D73A35F"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2.1 - Amélioration de la filière bois artisanale et de son économie</w:t>
            </w:r>
          </w:p>
        </w:tc>
        <w:tc>
          <w:tcPr>
            <w:tcW w:w="1580" w:type="dxa"/>
            <w:tcBorders>
              <w:top w:val="nil"/>
              <w:left w:val="nil"/>
              <w:bottom w:val="single" w:sz="8" w:space="0" w:color="auto"/>
              <w:right w:val="single" w:sz="8" w:space="0" w:color="auto"/>
            </w:tcBorders>
            <w:shd w:val="clear" w:color="auto" w:fill="auto"/>
            <w:vAlign w:val="center"/>
            <w:hideMark/>
          </w:tcPr>
          <w:p w14:paraId="484F4EC6"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71%</w:t>
            </w:r>
          </w:p>
        </w:tc>
        <w:tc>
          <w:tcPr>
            <w:tcW w:w="1780" w:type="dxa"/>
            <w:tcBorders>
              <w:top w:val="nil"/>
              <w:left w:val="nil"/>
              <w:bottom w:val="single" w:sz="8" w:space="0" w:color="auto"/>
              <w:right w:val="single" w:sz="8" w:space="0" w:color="auto"/>
            </w:tcBorders>
            <w:shd w:val="clear" w:color="auto" w:fill="auto"/>
            <w:vAlign w:val="center"/>
            <w:hideMark/>
          </w:tcPr>
          <w:p w14:paraId="258DE4E9"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258,552</w:t>
            </w:r>
          </w:p>
        </w:tc>
        <w:tc>
          <w:tcPr>
            <w:tcW w:w="1820" w:type="dxa"/>
            <w:tcBorders>
              <w:top w:val="nil"/>
              <w:left w:val="nil"/>
              <w:bottom w:val="single" w:sz="8" w:space="0" w:color="000000"/>
              <w:right w:val="single" w:sz="8" w:space="0" w:color="000000"/>
            </w:tcBorders>
            <w:shd w:val="clear" w:color="auto" w:fill="auto"/>
            <w:vAlign w:val="center"/>
            <w:hideMark/>
          </w:tcPr>
          <w:p w14:paraId="4F939676"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Jun-25</w:t>
            </w:r>
          </w:p>
        </w:tc>
      </w:tr>
      <w:tr w:rsidR="00C73B6F" w:rsidRPr="00393289" w14:paraId="70F60896" w14:textId="77777777" w:rsidTr="006F3CB3">
        <w:trPr>
          <w:trHeight w:val="71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761A72F"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2.2 - Amélioration de la planification et du suivi de l'exploitation artisanale</w:t>
            </w:r>
          </w:p>
        </w:tc>
        <w:tc>
          <w:tcPr>
            <w:tcW w:w="1580" w:type="dxa"/>
            <w:tcBorders>
              <w:top w:val="nil"/>
              <w:left w:val="nil"/>
              <w:bottom w:val="single" w:sz="8" w:space="0" w:color="auto"/>
              <w:right w:val="single" w:sz="8" w:space="0" w:color="auto"/>
            </w:tcBorders>
            <w:shd w:val="clear" w:color="auto" w:fill="auto"/>
            <w:vAlign w:val="center"/>
            <w:hideMark/>
          </w:tcPr>
          <w:p w14:paraId="5857A0B2"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66%</w:t>
            </w:r>
          </w:p>
        </w:tc>
        <w:tc>
          <w:tcPr>
            <w:tcW w:w="1780" w:type="dxa"/>
            <w:tcBorders>
              <w:top w:val="nil"/>
              <w:left w:val="nil"/>
              <w:bottom w:val="single" w:sz="8" w:space="0" w:color="auto"/>
              <w:right w:val="single" w:sz="8" w:space="0" w:color="auto"/>
            </w:tcBorders>
            <w:shd w:val="clear" w:color="auto" w:fill="auto"/>
            <w:vAlign w:val="center"/>
            <w:hideMark/>
          </w:tcPr>
          <w:p w14:paraId="34BCB8B6"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199,051</w:t>
            </w:r>
          </w:p>
        </w:tc>
        <w:tc>
          <w:tcPr>
            <w:tcW w:w="1820" w:type="dxa"/>
            <w:tcBorders>
              <w:top w:val="nil"/>
              <w:left w:val="nil"/>
              <w:bottom w:val="single" w:sz="8" w:space="0" w:color="000000"/>
              <w:right w:val="single" w:sz="8" w:space="0" w:color="000000"/>
            </w:tcBorders>
            <w:shd w:val="clear" w:color="auto" w:fill="auto"/>
            <w:vAlign w:val="center"/>
            <w:hideMark/>
          </w:tcPr>
          <w:p w14:paraId="4706F51C"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Dec-25</w:t>
            </w:r>
          </w:p>
        </w:tc>
      </w:tr>
      <w:tr w:rsidR="00C73B6F" w:rsidRPr="00393289" w14:paraId="11791982" w14:textId="77777777" w:rsidTr="006F3CB3">
        <w:trPr>
          <w:trHeight w:val="955"/>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29B46565"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 Produit 2.3; Appui à l'amélioration des performances des artisans légaux d'exploitation du bois d'œuvre et au développement de PME de la filière, capables d'opérer sur les forêts communautaires et/ou des ETD</w:t>
            </w:r>
          </w:p>
        </w:tc>
        <w:tc>
          <w:tcPr>
            <w:tcW w:w="1580" w:type="dxa"/>
            <w:tcBorders>
              <w:top w:val="nil"/>
              <w:left w:val="nil"/>
              <w:bottom w:val="single" w:sz="8" w:space="0" w:color="auto"/>
              <w:right w:val="single" w:sz="8" w:space="0" w:color="auto"/>
            </w:tcBorders>
            <w:shd w:val="clear" w:color="auto" w:fill="auto"/>
            <w:vAlign w:val="center"/>
            <w:hideMark/>
          </w:tcPr>
          <w:p w14:paraId="08A293C2"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16%</w:t>
            </w:r>
          </w:p>
        </w:tc>
        <w:tc>
          <w:tcPr>
            <w:tcW w:w="1780" w:type="dxa"/>
            <w:tcBorders>
              <w:top w:val="nil"/>
              <w:left w:val="nil"/>
              <w:bottom w:val="single" w:sz="8" w:space="0" w:color="auto"/>
              <w:right w:val="single" w:sz="8" w:space="0" w:color="auto"/>
            </w:tcBorders>
            <w:shd w:val="clear" w:color="auto" w:fill="auto"/>
            <w:vAlign w:val="center"/>
            <w:hideMark/>
          </w:tcPr>
          <w:p w14:paraId="600B3891"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168,520</w:t>
            </w:r>
          </w:p>
        </w:tc>
        <w:tc>
          <w:tcPr>
            <w:tcW w:w="1820" w:type="dxa"/>
            <w:tcBorders>
              <w:top w:val="nil"/>
              <w:left w:val="nil"/>
              <w:bottom w:val="single" w:sz="8" w:space="0" w:color="000000"/>
              <w:right w:val="single" w:sz="8" w:space="0" w:color="000000"/>
            </w:tcBorders>
            <w:shd w:val="clear" w:color="auto" w:fill="auto"/>
            <w:vAlign w:val="center"/>
            <w:hideMark/>
          </w:tcPr>
          <w:p w14:paraId="2985EA45"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Mar-26</w:t>
            </w:r>
          </w:p>
        </w:tc>
      </w:tr>
      <w:tr w:rsidR="00C73B6F" w:rsidRPr="00393289" w14:paraId="0AC4B04A" w14:textId="77777777" w:rsidTr="006F3CB3">
        <w:trPr>
          <w:trHeight w:val="647"/>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DD44BCB"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2.4; Appui (auprès des opérateurs identifiés) à l'établissement et à la mise en œuvre d'accords définissant les relations entre exploitants artisanaux et populations locales</w:t>
            </w:r>
          </w:p>
        </w:tc>
        <w:tc>
          <w:tcPr>
            <w:tcW w:w="1580" w:type="dxa"/>
            <w:tcBorders>
              <w:top w:val="nil"/>
              <w:left w:val="nil"/>
              <w:bottom w:val="single" w:sz="8" w:space="0" w:color="auto"/>
              <w:right w:val="single" w:sz="8" w:space="0" w:color="auto"/>
            </w:tcBorders>
            <w:shd w:val="clear" w:color="auto" w:fill="auto"/>
            <w:vAlign w:val="center"/>
            <w:hideMark/>
          </w:tcPr>
          <w:p w14:paraId="046C9419"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25%</w:t>
            </w:r>
          </w:p>
        </w:tc>
        <w:tc>
          <w:tcPr>
            <w:tcW w:w="1780" w:type="dxa"/>
            <w:tcBorders>
              <w:top w:val="nil"/>
              <w:left w:val="nil"/>
              <w:bottom w:val="single" w:sz="8" w:space="0" w:color="auto"/>
              <w:right w:val="single" w:sz="8" w:space="0" w:color="auto"/>
            </w:tcBorders>
            <w:shd w:val="clear" w:color="auto" w:fill="auto"/>
            <w:vAlign w:val="center"/>
            <w:hideMark/>
          </w:tcPr>
          <w:p w14:paraId="547A458B"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104,067</w:t>
            </w:r>
          </w:p>
        </w:tc>
        <w:tc>
          <w:tcPr>
            <w:tcW w:w="1820" w:type="dxa"/>
            <w:tcBorders>
              <w:top w:val="nil"/>
              <w:left w:val="nil"/>
              <w:bottom w:val="single" w:sz="8" w:space="0" w:color="000000"/>
              <w:right w:val="single" w:sz="8" w:space="0" w:color="000000"/>
            </w:tcBorders>
            <w:shd w:val="clear" w:color="auto" w:fill="auto"/>
            <w:vAlign w:val="center"/>
            <w:hideMark/>
          </w:tcPr>
          <w:p w14:paraId="71CAC3C1"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Jun-25</w:t>
            </w:r>
          </w:p>
        </w:tc>
      </w:tr>
      <w:tr w:rsidR="00C73B6F" w:rsidRPr="00393289" w14:paraId="582F97FF" w14:textId="77777777" w:rsidTr="006F3CB3">
        <w:trPr>
          <w:trHeight w:val="699"/>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6ABAD06"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2.5 - Appui à l'amélioration des performances des transformateurs de bois d'œuvre</w:t>
            </w:r>
          </w:p>
        </w:tc>
        <w:tc>
          <w:tcPr>
            <w:tcW w:w="1580" w:type="dxa"/>
            <w:tcBorders>
              <w:top w:val="nil"/>
              <w:left w:val="nil"/>
              <w:bottom w:val="single" w:sz="8" w:space="0" w:color="auto"/>
              <w:right w:val="single" w:sz="8" w:space="0" w:color="auto"/>
            </w:tcBorders>
            <w:shd w:val="clear" w:color="auto" w:fill="auto"/>
            <w:vAlign w:val="center"/>
            <w:hideMark/>
          </w:tcPr>
          <w:p w14:paraId="7319841C"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10%</w:t>
            </w:r>
          </w:p>
        </w:tc>
        <w:tc>
          <w:tcPr>
            <w:tcW w:w="1780" w:type="dxa"/>
            <w:tcBorders>
              <w:top w:val="nil"/>
              <w:left w:val="nil"/>
              <w:bottom w:val="single" w:sz="8" w:space="0" w:color="auto"/>
              <w:right w:val="single" w:sz="8" w:space="0" w:color="auto"/>
            </w:tcBorders>
            <w:shd w:val="clear" w:color="auto" w:fill="auto"/>
            <w:vAlign w:val="center"/>
            <w:hideMark/>
          </w:tcPr>
          <w:p w14:paraId="34EE2A92"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54,684</w:t>
            </w:r>
          </w:p>
        </w:tc>
        <w:tc>
          <w:tcPr>
            <w:tcW w:w="1820" w:type="dxa"/>
            <w:tcBorders>
              <w:top w:val="nil"/>
              <w:left w:val="nil"/>
              <w:bottom w:val="single" w:sz="8" w:space="0" w:color="000000"/>
              <w:right w:val="single" w:sz="8" w:space="0" w:color="000000"/>
            </w:tcBorders>
            <w:shd w:val="clear" w:color="auto" w:fill="auto"/>
            <w:vAlign w:val="center"/>
            <w:hideMark/>
          </w:tcPr>
          <w:p w14:paraId="2FE3FB61"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Dec-25</w:t>
            </w:r>
          </w:p>
        </w:tc>
      </w:tr>
      <w:tr w:rsidR="00C73B6F" w:rsidRPr="00393289" w14:paraId="25D38722" w14:textId="77777777" w:rsidTr="006F3CB3">
        <w:trPr>
          <w:trHeight w:val="735"/>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4E6F0B9"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2.6 - Appui à la commercialisation des productions et à la promotion des demandes privées et publiques en bois légaux</w:t>
            </w:r>
          </w:p>
        </w:tc>
        <w:tc>
          <w:tcPr>
            <w:tcW w:w="1580" w:type="dxa"/>
            <w:tcBorders>
              <w:top w:val="nil"/>
              <w:left w:val="nil"/>
              <w:bottom w:val="single" w:sz="8" w:space="0" w:color="auto"/>
              <w:right w:val="single" w:sz="8" w:space="0" w:color="auto"/>
            </w:tcBorders>
            <w:shd w:val="clear" w:color="auto" w:fill="auto"/>
            <w:vAlign w:val="center"/>
            <w:hideMark/>
          </w:tcPr>
          <w:p w14:paraId="1AADAFF1"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5%</w:t>
            </w:r>
          </w:p>
        </w:tc>
        <w:tc>
          <w:tcPr>
            <w:tcW w:w="1780" w:type="dxa"/>
            <w:tcBorders>
              <w:top w:val="nil"/>
              <w:left w:val="nil"/>
              <w:bottom w:val="single" w:sz="8" w:space="0" w:color="auto"/>
              <w:right w:val="single" w:sz="8" w:space="0" w:color="auto"/>
            </w:tcBorders>
            <w:shd w:val="clear" w:color="auto" w:fill="auto"/>
            <w:vAlign w:val="center"/>
            <w:hideMark/>
          </w:tcPr>
          <w:p w14:paraId="14437603"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7B13132C"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Jun-26</w:t>
            </w:r>
          </w:p>
        </w:tc>
      </w:tr>
      <w:tr w:rsidR="00C73B6F" w:rsidRPr="00393289" w14:paraId="57287FE5" w14:textId="77777777" w:rsidTr="006F3CB3">
        <w:trPr>
          <w:trHeight w:val="879"/>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EF3D87A"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2.7 - Mettre en place des activités de transfert de savoir-faire du programme vers les exploitants forestiers artisanaux des sites pilotes et vers les institutions de formation forestières</w:t>
            </w:r>
          </w:p>
        </w:tc>
        <w:tc>
          <w:tcPr>
            <w:tcW w:w="1580" w:type="dxa"/>
            <w:tcBorders>
              <w:top w:val="nil"/>
              <w:left w:val="nil"/>
              <w:bottom w:val="single" w:sz="8" w:space="0" w:color="auto"/>
              <w:right w:val="single" w:sz="8" w:space="0" w:color="auto"/>
            </w:tcBorders>
            <w:shd w:val="clear" w:color="auto" w:fill="auto"/>
            <w:vAlign w:val="center"/>
            <w:hideMark/>
          </w:tcPr>
          <w:p w14:paraId="2BC491D8"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26%</w:t>
            </w:r>
          </w:p>
        </w:tc>
        <w:tc>
          <w:tcPr>
            <w:tcW w:w="1780" w:type="dxa"/>
            <w:tcBorders>
              <w:top w:val="nil"/>
              <w:left w:val="nil"/>
              <w:bottom w:val="single" w:sz="8" w:space="0" w:color="auto"/>
              <w:right w:val="single" w:sz="8" w:space="0" w:color="auto"/>
            </w:tcBorders>
            <w:shd w:val="clear" w:color="auto" w:fill="auto"/>
            <w:vAlign w:val="center"/>
            <w:hideMark/>
          </w:tcPr>
          <w:p w14:paraId="2F1BD6EC"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5A10F233"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Dec-26</w:t>
            </w:r>
          </w:p>
        </w:tc>
      </w:tr>
      <w:tr w:rsidR="00C73B6F" w:rsidRPr="00393289" w14:paraId="55BBACA6" w14:textId="77777777" w:rsidTr="006F3CB3">
        <w:trPr>
          <w:trHeight w:val="128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47BF4736"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lastRenderedPageBreak/>
              <w:t xml:space="preserve">Effet </w:t>
            </w:r>
            <w:proofErr w:type="gramStart"/>
            <w:r w:rsidRPr="004C657A">
              <w:rPr>
                <w:rFonts w:ascii="Avenir" w:hAnsi="Avenir" w:cs="Calibri"/>
                <w:b/>
                <w:bCs/>
                <w:color w:val="000000"/>
                <w:sz w:val="16"/>
                <w:szCs w:val="16"/>
                <w:lang w:val="fr-FR"/>
              </w:rPr>
              <w:t>3:</w:t>
            </w:r>
            <w:proofErr w:type="gramEnd"/>
            <w:r w:rsidRPr="004C657A">
              <w:rPr>
                <w:rFonts w:ascii="Avenir" w:hAnsi="Avenir" w:cs="Calibri"/>
                <w:b/>
                <w:bCs/>
                <w:color w:val="000000"/>
                <w:sz w:val="16"/>
                <w:szCs w:val="16"/>
                <w:lang w:val="fr-FR"/>
              </w:rPr>
              <w:t xml:space="preserve"> Différentes approches participatives d’aménagement et de gestion durable des forêts des communautés et/ou des ETD permettant le financement du développement local sont testées et prêtes à être généralisées, dans l’optique (entre autres) d’une réduction des émissions de GES</w:t>
            </w:r>
          </w:p>
        </w:tc>
        <w:tc>
          <w:tcPr>
            <w:tcW w:w="1580" w:type="dxa"/>
            <w:tcBorders>
              <w:top w:val="nil"/>
              <w:left w:val="nil"/>
              <w:bottom w:val="single" w:sz="8" w:space="0" w:color="000000"/>
              <w:right w:val="single" w:sz="8" w:space="0" w:color="000000"/>
            </w:tcBorders>
            <w:shd w:val="clear" w:color="auto" w:fill="auto"/>
            <w:vAlign w:val="center"/>
            <w:hideMark/>
          </w:tcPr>
          <w:p w14:paraId="101BC65A" w14:textId="517759F8" w:rsidR="00C73B6F" w:rsidRPr="004C657A" w:rsidRDefault="00C73B6F" w:rsidP="006F3CB3">
            <w:pPr>
              <w:jc w:val="center"/>
              <w:rPr>
                <w:rFonts w:ascii="Avenir" w:hAnsi="Avenir" w:cs="Calibri"/>
                <w:color w:val="000000"/>
                <w:sz w:val="20"/>
                <w:szCs w:val="20"/>
                <w:lang w:val="fr-FR"/>
              </w:rPr>
            </w:pPr>
          </w:p>
        </w:tc>
        <w:tc>
          <w:tcPr>
            <w:tcW w:w="1780" w:type="dxa"/>
            <w:tcBorders>
              <w:top w:val="nil"/>
              <w:left w:val="nil"/>
              <w:bottom w:val="single" w:sz="8" w:space="0" w:color="auto"/>
              <w:right w:val="single" w:sz="8" w:space="0" w:color="auto"/>
            </w:tcBorders>
            <w:shd w:val="clear" w:color="auto" w:fill="auto"/>
            <w:vAlign w:val="center"/>
            <w:hideMark/>
          </w:tcPr>
          <w:p w14:paraId="1495151C" w14:textId="6AC36C0A" w:rsidR="00C73B6F" w:rsidRPr="004C657A" w:rsidRDefault="00C73B6F" w:rsidP="006F3CB3">
            <w:pPr>
              <w:jc w:val="center"/>
              <w:rPr>
                <w:rFonts w:ascii="Avenir" w:hAnsi="Avenir" w:cs="Calibri"/>
                <w:color w:val="000000"/>
                <w:sz w:val="20"/>
                <w:szCs w:val="20"/>
                <w:lang w:val="fr-FR"/>
              </w:rPr>
            </w:pPr>
          </w:p>
        </w:tc>
        <w:tc>
          <w:tcPr>
            <w:tcW w:w="1820" w:type="dxa"/>
            <w:tcBorders>
              <w:top w:val="nil"/>
              <w:left w:val="nil"/>
              <w:bottom w:val="single" w:sz="8" w:space="0" w:color="000000"/>
              <w:right w:val="single" w:sz="8" w:space="0" w:color="000000"/>
            </w:tcBorders>
            <w:shd w:val="clear" w:color="auto" w:fill="auto"/>
            <w:vAlign w:val="center"/>
            <w:hideMark/>
          </w:tcPr>
          <w:p w14:paraId="36577F4E" w14:textId="66149984" w:rsidR="00C73B6F" w:rsidRPr="004C657A" w:rsidRDefault="00C73B6F" w:rsidP="006F3CB3">
            <w:pPr>
              <w:ind w:firstLineChars="100" w:firstLine="180"/>
              <w:jc w:val="center"/>
              <w:rPr>
                <w:rFonts w:ascii="Avenir" w:hAnsi="Avenir" w:cs="Calibri"/>
                <w:color w:val="000000"/>
                <w:sz w:val="18"/>
                <w:szCs w:val="18"/>
                <w:lang w:val="fr-FR"/>
              </w:rPr>
            </w:pPr>
          </w:p>
        </w:tc>
      </w:tr>
      <w:tr w:rsidR="00C73B6F" w:rsidRPr="00393289" w14:paraId="36127F52" w14:textId="77777777" w:rsidTr="006F3CB3">
        <w:trPr>
          <w:trHeight w:val="726"/>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1BDB49ED"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Produit 3.1 </w:t>
            </w:r>
            <w:proofErr w:type="gramStart"/>
            <w:r w:rsidRPr="004C657A">
              <w:rPr>
                <w:rFonts w:ascii="Avenir" w:hAnsi="Avenir" w:cs="Calibri"/>
                <w:b/>
                <w:bCs/>
                <w:color w:val="000000"/>
                <w:sz w:val="16"/>
                <w:szCs w:val="16"/>
                <w:lang w:val="fr-FR"/>
              </w:rPr>
              <w:t>-  Identification</w:t>
            </w:r>
            <w:proofErr w:type="gramEnd"/>
            <w:r w:rsidRPr="004C657A">
              <w:rPr>
                <w:rFonts w:ascii="Avenir" w:hAnsi="Avenir" w:cs="Calibri"/>
                <w:b/>
                <w:bCs/>
                <w:color w:val="000000"/>
                <w:sz w:val="16"/>
                <w:szCs w:val="16"/>
                <w:lang w:val="fr-FR"/>
              </w:rPr>
              <w:t xml:space="preserve"> des communautés et/ou ETD désireuses de conduire une gestion rigoureuse et durable de leurs ressources forestières dans 2 provinces pilotes</w:t>
            </w:r>
          </w:p>
        </w:tc>
        <w:tc>
          <w:tcPr>
            <w:tcW w:w="1580" w:type="dxa"/>
            <w:tcBorders>
              <w:top w:val="nil"/>
              <w:left w:val="nil"/>
              <w:bottom w:val="single" w:sz="8" w:space="0" w:color="auto"/>
              <w:right w:val="single" w:sz="8" w:space="0" w:color="auto"/>
            </w:tcBorders>
            <w:shd w:val="clear" w:color="auto" w:fill="auto"/>
            <w:vAlign w:val="center"/>
            <w:hideMark/>
          </w:tcPr>
          <w:p w14:paraId="46AFD8F9"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41%</w:t>
            </w:r>
          </w:p>
        </w:tc>
        <w:tc>
          <w:tcPr>
            <w:tcW w:w="1780" w:type="dxa"/>
            <w:tcBorders>
              <w:top w:val="nil"/>
              <w:left w:val="nil"/>
              <w:bottom w:val="single" w:sz="8" w:space="0" w:color="auto"/>
              <w:right w:val="single" w:sz="8" w:space="0" w:color="auto"/>
            </w:tcBorders>
            <w:shd w:val="clear" w:color="auto" w:fill="auto"/>
            <w:vAlign w:val="center"/>
            <w:hideMark/>
          </w:tcPr>
          <w:p w14:paraId="6323940F"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225,285</w:t>
            </w:r>
          </w:p>
        </w:tc>
        <w:tc>
          <w:tcPr>
            <w:tcW w:w="1820" w:type="dxa"/>
            <w:tcBorders>
              <w:top w:val="nil"/>
              <w:left w:val="nil"/>
              <w:bottom w:val="single" w:sz="8" w:space="0" w:color="000000"/>
              <w:right w:val="single" w:sz="8" w:space="0" w:color="000000"/>
            </w:tcBorders>
            <w:shd w:val="clear" w:color="auto" w:fill="auto"/>
            <w:vAlign w:val="center"/>
            <w:hideMark/>
          </w:tcPr>
          <w:p w14:paraId="66F3E7DA"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Jun-25</w:t>
            </w:r>
          </w:p>
        </w:tc>
      </w:tr>
      <w:tr w:rsidR="00C73B6F" w:rsidRPr="00393289" w14:paraId="05960425" w14:textId="77777777" w:rsidTr="006F3CB3">
        <w:trPr>
          <w:trHeight w:val="1099"/>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EAB408E"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3.2 - Tester sur des sites pilotes la mise en œuvre d'une exploitation rationnelle des ressources forestières communautaires (et/ou des ETD) visant l'amélioration des performances d'artisans légaux d'exploitation de la filière bois d'œuvre (voir résultat 3)</w:t>
            </w:r>
          </w:p>
        </w:tc>
        <w:tc>
          <w:tcPr>
            <w:tcW w:w="1580" w:type="dxa"/>
            <w:tcBorders>
              <w:top w:val="nil"/>
              <w:left w:val="nil"/>
              <w:bottom w:val="single" w:sz="8" w:space="0" w:color="auto"/>
              <w:right w:val="single" w:sz="8" w:space="0" w:color="auto"/>
            </w:tcBorders>
            <w:shd w:val="clear" w:color="auto" w:fill="auto"/>
            <w:vAlign w:val="center"/>
            <w:hideMark/>
          </w:tcPr>
          <w:p w14:paraId="0AD88AA4"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4%</w:t>
            </w:r>
          </w:p>
        </w:tc>
        <w:tc>
          <w:tcPr>
            <w:tcW w:w="1780" w:type="dxa"/>
            <w:tcBorders>
              <w:top w:val="nil"/>
              <w:left w:val="nil"/>
              <w:bottom w:val="single" w:sz="8" w:space="0" w:color="auto"/>
              <w:right w:val="single" w:sz="8" w:space="0" w:color="auto"/>
            </w:tcBorders>
            <w:shd w:val="clear" w:color="auto" w:fill="auto"/>
            <w:vAlign w:val="center"/>
            <w:hideMark/>
          </w:tcPr>
          <w:p w14:paraId="304B5D37"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165,125</w:t>
            </w:r>
          </w:p>
        </w:tc>
        <w:tc>
          <w:tcPr>
            <w:tcW w:w="1820" w:type="dxa"/>
            <w:tcBorders>
              <w:top w:val="nil"/>
              <w:left w:val="nil"/>
              <w:bottom w:val="single" w:sz="8" w:space="0" w:color="000000"/>
              <w:right w:val="single" w:sz="8" w:space="0" w:color="000000"/>
            </w:tcBorders>
            <w:shd w:val="clear" w:color="auto" w:fill="auto"/>
            <w:vAlign w:val="center"/>
            <w:hideMark/>
          </w:tcPr>
          <w:p w14:paraId="5643E431"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Mar-26</w:t>
            </w:r>
          </w:p>
        </w:tc>
      </w:tr>
      <w:tr w:rsidR="00C73B6F" w:rsidRPr="00393289" w14:paraId="06DE63B5" w14:textId="77777777" w:rsidTr="006F3CB3">
        <w:trPr>
          <w:trHeight w:val="735"/>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729B8D6"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3.3 - Suivre les concessions forestières communautaires et des ETD des 5 provinces du Programme et capitaliser les résultats</w:t>
            </w:r>
          </w:p>
        </w:tc>
        <w:tc>
          <w:tcPr>
            <w:tcW w:w="1580" w:type="dxa"/>
            <w:tcBorders>
              <w:top w:val="nil"/>
              <w:left w:val="nil"/>
              <w:bottom w:val="single" w:sz="8" w:space="0" w:color="auto"/>
              <w:right w:val="single" w:sz="8" w:space="0" w:color="auto"/>
            </w:tcBorders>
            <w:shd w:val="clear" w:color="auto" w:fill="auto"/>
            <w:vAlign w:val="center"/>
            <w:hideMark/>
          </w:tcPr>
          <w:p w14:paraId="46A4C8D3"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18%</w:t>
            </w:r>
          </w:p>
        </w:tc>
        <w:tc>
          <w:tcPr>
            <w:tcW w:w="1780" w:type="dxa"/>
            <w:tcBorders>
              <w:top w:val="nil"/>
              <w:left w:val="nil"/>
              <w:bottom w:val="single" w:sz="8" w:space="0" w:color="auto"/>
              <w:right w:val="single" w:sz="8" w:space="0" w:color="auto"/>
            </w:tcBorders>
            <w:shd w:val="clear" w:color="auto" w:fill="auto"/>
            <w:vAlign w:val="center"/>
            <w:hideMark/>
          </w:tcPr>
          <w:p w14:paraId="3AB933C0"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90,330</w:t>
            </w:r>
          </w:p>
        </w:tc>
        <w:tc>
          <w:tcPr>
            <w:tcW w:w="1820" w:type="dxa"/>
            <w:tcBorders>
              <w:top w:val="nil"/>
              <w:left w:val="nil"/>
              <w:bottom w:val="single" w:sz="8" w:space="0" w:color="000000"/>
              <w:right w:val="single" w:sz="8" w:space="0" w:color="000000"/>
            </w:tcBorders>
            <w:shd w:val="clear" w:color="auto" w:fill="auto"/>
            <w:vAlign w:val="center"/>
            <w:hideMark/>
          </w:tcPr>
          <w:p w14:paraId="6E031235"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Jun-26</w:t>
            </w:r>
          </w:p>
        </w:tc>
      </w:tr>
      <w:tr w:rsidR="00C73B6F" w:rsidRPr="00393289" w14:paraId="212501B8" w14:textId="77777777" w:rsidTr="006F3CB3">
        <w:trPr>
          <w:trHeight w:val="831"/>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1CA3D253"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3.4 - Mettre en place les activités de transfert de savoir-faire du Programme vers les communautés et les ETD des sites pilotes</w:t>
            </w:r>
          </w:p>
        </w:tc>
        <w:tc>
          <w:tcPr>
            <w:tcW w:w="1580" w:type="dxa"/>
            <w:tcBorders>
              <w:top w:val="nil"/>
              <w:left w:val="nil"/>
              <w:bottom w:val="single" w:sz="8" w:space="0" w:color="auto"/>
              <w:right w:val="single" w:sz="8" w:space="0" w:color="auto"/>
            </w:tcBorders>
            <w:shd w:val="clear" w:color="auto" w:fill="auto"/>
            <w:vAlign w:val="center"/>
            <w:hideMark/>
          </w:tcPr>
          <w:p w14:paraId="53C87D23"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37%</w:t>
            </w:r>
          </w:p>
        </w:tc>
        <w:tc>
          <w:tcPr>
            <w:tcW w:w="1780" w:type="dxa"/>
            <w:tcBorders>
              <w:top w:val="nil"/>
              <w:left w:val="nil"/>
              <w:bottom w:val="single" w:sz="8" w:space="0" w:color="auto"/>
              <w:right w:val="single" w:sz="8" w:space="0" w:color="auto"/>
            </w:tcBorders>
            <w:shd w:val="clear" w:color="auto" w:fill="auto"/>
            <w:vAlign w:val="center"/>
            <w:hideMark/>
          </w:tcPr>
          <w:p w14:paraId="4D759064"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90,330</w:t>
            </w:r>
          </w:p>
        </w:tc>
        <w:tc>
          <w:tcPr>
            <w:tcW w:w="1820" w:type="dxa"/>
            <w:tcBorders>
              <w:top w:val="nil"/>
              <w:left w:val="nil"/>
              <w:bottom w:val="single" w:sz="8" w:space="0" w:color="000000"/>
              <w:right w:val="single" w:sz="8" w:space="0" w:color="000000"/>
            </w:tcBorders>
            <w:shd w:val="clear" w:color="auto" w:fill="auto"/>
            <w:vAlign w:val="center"/>
            <w:hideMark/>
          </w:tcPr>
          <w:p w14:paraId="32311CA7"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Dec-26</w:t>
            </w:r>
          </w:p>
        </w:tc>
      </w:tr>
      <w:tr w:rsidR="00C73B6F" w:rsidRPr="00393289" w14:paraId="0AAE5EE8" w14:textId="77777777" w:rsidTr="006F3CB3">
        <w:trPr>
          <w:trHeight w:val="951"/>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23BFBB86"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Effet </w:t>
            </w:r>
            <w:proofErr w:type="gramStart"/>
            <w:r w:rsidRPr="004C657A">
              <w:rPr>
                <w:rFonts w:ascii="Avenir" w:hAnsi="Avenir" w:cs="Calibri"/>
                <w:b/>
                <w:bCs/>
                <w:color w:val="000000"/>
                <w:sz w:val="16"/>
                <w:szCs w:val="16"/>
                <w:lang w:val="fr-FR"/>
              </w:rPr>
              <w:t>4:</w:t>
            </w:r>
            <w:proofErr w:type="gramEnd"/>
            <w:r w:rsidRPr="004C657A">
              <w:rPr>
                <w:rFonts w:ascii="Avenir" w:hAnsi="Avenir" w:cs="Calibri"/>
                <w:b/>
                <w:bCs/>
                <w:color w:val="000000"/>
                <w:sz w:val="16"/>
                <w:szCs w:val="16"/>
                <w:lang w:val="fr-FR"/>
              </w:rPr>
              <w:t xml:space="preserve"> Les forêts des concessions forestières actuelles ainsi que les zones de développement rural (ZDR) sont gérées durablement en accord avec les dispositions légales, dans l’optique (entre autres) d’une réduction des émissions de GES</w:t>
            </w:r>
          </w:p>
        </w:tc>
        <w:tc>
          <w:tcPr>
            <w:tcW w:w="1580" w:type="dxa"/>
            <w:tcBorders>
              <w:top w:val="nil"/>
              <w:left w:val="nil"/>
              <w:bottom w:val="single" w:sz="8" w:space="0" w:color="auto"/>
              <w:right w:val="single" w:sz="8" w:space="0" w:color="auto"/>
            </w:tcBorders>
            <w:shd w:val="clear" w:color="auto" w:fill="auto"/>
            <w:vAlign w:val="center"/>
            <w:hideMark/>
          </w:tcPr>
          <w:p w14:paraId="0D89C8B1" w14:textId="3F524DA5" w:rsidR="00C73B6F" w:rsidRPr="004C657A" w:rsidRDefault="00C73B6F" w:rsidP="009A2877">
            <w:pPr>
              <w:jc w:val="center"/>
              <w:rPr>
                <w:rFonts w:ascii="Avenir" w:hAnsi="Avenir" w:cs="Calibri"/>
                <w:color w:val="000000"/>
                <w:sz w:val="20"/>
                <w:szCs w:val="20"/>
                <w:lang w:val="fr-FR"/>
              </w:rPr>
            </w:pPr>
          </w:p>
        </w:tc>
        <w:tc>
          <w:tcPr>
            <w:tcW w:w="1780" w:type="dxa"/>
            <w:tcBorders>
              <w:top w:val="nil"/>
              <w:left w:val="nil"/>
              <w:bottom w:val="single" w:sz="8" w:space="0" w:color="auto"/>
              <w:right w:val="single" w:sz="8" w:space="0" w:color="auto"/>
            </w:tcBorders>
            <w:shd w:val="clear" w:color="auto" w:fill="auto"/>
            <w:vAlign w:val="center"/>
            <w:hideMark/>
          </w:tcPr>
          <w:p w14:paraId="79E4ECF0" w14:textId="537993F9" w:rsidR="00C73B6F" w:rsidRPr="004C657A" w:rsidRDefault="00C73B6F" w:rsidP="006F3CB3">
            <w:pPr>
              <w:jc w:val="center"/>
              <w:rPr>
                <w:rFonts w:ascii="Avenir" w:hAnsi="Avenir" w:cs="Calibri"/>
                <w:color w:val="000000"/>
                <w:sz w:val="20"/>
                <w:szCs w:val="20"/>
                <w:lang w:val="fr-FR"/>
              </w:rPr>
            </w:pPr>
          </w:p>
        </w:tc>
        <w:tc>
          <w:tcPr>
            <w:tcW w:w="1820" w:type="dxa"/>
            <w:tcBorders>
              <w:top w:val="nil"/>
              <w:left w:val="nil"/>
              <w:bottom w:val="single" w:sz="8" w:space="0" w:color="000000"/>
              <w:right w:val="single" w:sz="8" w:space="0" w:color="000000"/>
            </w:tcBorders>
            <w:shd w:val="clear" w:color="auto" w:fill="auto"/>
            <w:vAlign w:val="center"/>
            <w:hideMark/>
          </w:tcPr>
          <w:p w14:paraId="5E62ADB2" w14:textId="7A2E99E9" w:rsidR="00C73B6F" w:rsidRPr="004C657A" w:rsidRDefault="00C73B6F" w:rsidP="006F3CB3">
            <w:pPr>
              <w:ind w:firstLineChars="100" w:firstLine="180"/>
              <w:jc w:val="center"/>
              <w:rPr>
                <w:rFonts w:ascii="Avenir" w:hAnsi="Avenir" w:cs="Calibri"/>
                <w:color w:val="000000"/>
                <w:sz w:val="18"/>
                <w:szCs w:val="18"/>
                <w:lang w:val="fr-FR"/>
              </w:rPr>
            </w:pPr>
          </w:p>
        </w:tc>
      </w:tr>
      <w:tr w:rsidR="00C73B6F" w:rsidRPr="00393289" w14:paraId="36690441" w14:textId="77777777" w:rsidTr="006F3CB3">
        <w:trPr>
          <w:trHeight w:val="836"/>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E7BAA9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4.1 - Elaborer et mettre en œuvre une stratégie de renforcement de la gouvernance économique du secteur forestier (Jalon 2018 C et 2018 G)</w:t>
            </w:r>
          </w:p>
        </w:tc>
        <w:tc>
          <w:tcPr>
            <w:tcW w:w="1580" w:type="dxa"/>
            <w:tcBorders>
              <w:top w:val="nil"/>
              <w:left w:val="nil"/>
              <w:bottom w:val="single" w:sz="8" w:space="0" w:color="auto"/>
              <w:right w:val="single" w:sz="8" w:space="0" w:color="auto"/>
            </w:tcBorders>
            <w:shd w:val="clear" w:color="auto" w:fill="auto"/>
            <w:vAlign w:val="center"/>
            <w:hideMark/>
          </w:tcPr>
          <w:p w14:paraId="494B7709"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89%</w:t>
            </w:r>
          </w:p>
        </w:tc>
        <w:tc>
          <w:tcPr>
            <w:tcW w:w="1780" w:type="dxa"/>
            <w:tcBorders>
              <w:top w:val="nil"/>
              <w:left w:val="nil"/>
              <w:bottom w:val="single" w:sz="8" w:space="0" w:color="auto"/>
              <w:right w:val="single" w:sz="8" w:space="0" w:color="auto"/>
            </w:tcBorders>
            <w:shd w:val="clear" w:color="auto" w:fill="auto"/>
            <w:vAlign w:val="center"/>
            <w:hideMark/>
          </w:tcPr>
          <w:p w14:paraId="6F225F7F"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209,399</w:t>
            </w:r>
          </w:p>
        </w:tc>
        <w:tc>
          <w:tcPr>
            <w:tcW w:w="1820" w:type="dxa"/>
            <w:tcBorders>
              <w:top w:val="nil"/>
              <w:left w:val="nil"/>
              <w:bottom w:val="single" w:sz="8" w:space="0" w:color="000000"/>
              <w:right w:val="single" w:sz="8" w:space="0" w:color="000000"/>
            </w:tcBorders>
            <w:shd w:val="clear" w:color="auto" w:fill="auto"/>
            <w:vAlign w:val="center"/>
            <w:hideMark/>
          </w:tcPr>
          <w:p w14:paraId="14B67311"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Mar-25</w:t>
            </w:r>
          </w:p>
        </w:tc>
      </w:tr>
      <w:tr w:rsidR="00C73B6F" w:rsidRPr="00393289" w14:paraId="2B79CE7F" w14:textId="77777777" w:rsidTr="006F3CB3">
        <w:trPr>
          <w:trHeight w:val="679"/>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5D50A7A"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4.2 - Suivre l'application des obligations d'aménagement sur les concessions forestières.</w:t>
            </w:r>
          </w:p>
        </w:tc>
        <w:tc>
          <w:tcPr>
            <w:tcW w:w="1580" w:type="dxa"/>
            <w:tcBorders>
              <w:top w:val="nil"/>
              <w:left w:val="nil"/>
              <w:bottom w:val="single" w:sz="8" w:space="0" w:color="auto"/>
              <w:right w:val="single" w:sz="8" w:space="0" w:color="auto"/>
            </w:tcBorders>
            <w:shd w:val="clear" w:color="auto" w:fill="auto"/>
            <w:vAlign w:val="center"/>
            <w:hideMark/>
          </w:tcPr>
          <w:p w14:paraId="08FFD47F"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81%</w:t>
            </w:r>
          </w:p>
        </w:tc>
        <w:tc>
          <w:tcPr>
            <w:tcW w:w="1780" w:type="dxa"/>
            <w:tcBorders>
              <w:top w:val="nil"/>
              <w:left w:val="nil"/>
              <w:bottom w:val="single" w:sz="8" w:space="0" w:color="auto"/>
              <w:right w:val="single" w:sz="8" w:space="0" w:color="auto"/>
            </w:tcBorders>
            <w:shd w:val="clear" w:color="auto" w:fill="auto"/>
            <w:vAlign w:val="center"/>
            <w:hideMark/>
          </w:tcPr>
          <w:p w14:paraId="5987CE72"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104,067</w:t>
            </w:r>
          </w:p>
        </w:tc>
        <w:tc>
          <w:tcPr>
            <w:tcW w:w="1820" w:type="dxa"/>
            <w:tcBorders>
              <w:top w:val="nil"/>
              <w:left w:val="nil"/>
              <w:bottom w:val="single" w:sz="8" w:space="0" w:color="000000"/>
              <w:right w:val="single" w:sz="8" w:space="0" w:color="000000"/>
            </w:tcBorders>
            <w:shd w:val="clear" w:color="auto" w:fill="auto"/>
            <w:vAlign w:val="center"/>
            <w:hideMark/>
          </w:tcPr>
          <w:p w14:paraId="4A07E21A"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Mar-25</w:t>
            </w:r>
          </w:p>
        </w:tc>
      </w:tr>
      <w:tr w:rsidR="00C73B6F" w:rsidRPr="00393289" w14:paraId="061D60D3" w14:textId="77777777" w:rsidTr="006F3CB3">
        <w:trPr>
          <w:trHeight w:val="1098"/>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AF3A9D0"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4.3 - Soutien à l'établissement et à la mise en œuvre conforme aux dispositions réglementaires des clauses sociales en vue notamment de renforcer une gestion concertée des différents espaces des concessions dans le cadre des plans d'aménagement</w:t>
            </w:r>
          </w:p>
        </w:tc>
        <w:tc>
          <w:tcPr>
            <w:tcW w:w="1580" w:type="dxa"/>
            <w:tcBorders>
              <w:top w:val="nil"/>
              <w:left w:val="nil"/>
              <w:bottom w:val="single" w:sz="8" w:space="0" w:color="auto"/>
              <w:right w:val="single" w:sz="8" w:space="0" w:color="auto"/>
            </w:tcBorders>
            <w:shd w:val="clear" w:color="auto" w:fill="auto"/>
            <w:vAlign w:val="center"/>
            <w:hideMark/>
          </w:tcPr>
          <w:p w14:paraId="70C67BEF"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67%</w:t>
            </w:r>
          </w:p>
        </w:tc>
        <w:tc>
          <w:tcPr>
            <w:tcW w:w="1780" w:type="dxa"/>
            <w:tcBorders>
              <w:top w:val="nil"/>
              <w:left w:val="nil"/>
              <w:bottom w:val="single" w:sz="8" w:space="0" w:color="auto"/>
              <w:right w:val="single" w:sz="8" w:space="0" w:color="auto"/>
            </w:tcBorders>
            <w:shd w:val="clear" w:color="auto" w:fill="auto"/>
            <w:vAlign w:val="center"/>
            <w:hideMark/>
          </w:tcPr>
          <w:p w14:paraId="098D64E8"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192,938</w:t>
            </w:r>
          </w:p>
        </w:tc>
        <w:tc>
          <w:tcPr>
            <w:tcW w:w="1820" w:type="dxa"/>
            <w:tcBorders>
              <w:top w:val="nil"/>
              <w:left w:val="nil"/>
              <w:bottom w:val="single" w:sz="8" w:space="0" w:color="000000"/>
              <w:right w:val="single" w:sz="8" w:space="0" w:color="000000"/>
            </w:tcBorders>
            <w:shd w:val="clear" w:color="auto" w:fill="auto"/>
            <w:vAlign w:val="center"/>
            <w:hideMark/>
          </w:tcPr>
          <w:p w14:paraId="1064CD1C"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Dec-25</w:t>
            </w:r>
          </w:p>
        </w:tc>
      </w:tr>
      <w:tr w:rsidR="00C73B6F" w:rsidRPr="00393289" w14:paraId="467810F9" w14:textId="77777777" w:rsidTr="006F3CB3">
        <w:trPr>
          <w:trHeight w:val="75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018343A"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4.4 - Appui à la mise en place concertée des Zones de Développement Rural (ZDR) et à leur mise en valeur par des pratiques agricoles durables</w:t>
            </w:r>
          </w:p>
        </w:tc>
        <w:tc>
          <w:tcPr>
            <w:tcW w:w="1580" w:type="dxa"/>
            <w:tcBorders>
              <w:top w:val="nil"/>
              <w:left w:val="nil"/>
              <w:bottom w:val="single" w:sz="8" w:space="0" w:color="auto"/>
              <w:right w:val="single" w:sz="8" w:space="0" w:color="auto"/>
            </w:tcBorders>
            <w:shd w:val="clear" w:color="auto" w:fill="auto"/>
            <w:vAlign w:val="center"/>
            <w:hideMark/>
          </w:tcPr>
          <w:p w14:paraId="2B986A0A"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45%</w:t>
            </w:r>
          </w:p>
        </w:tc>
        <w:tc>
          <w:tcPr>
            <w:tcW w:w="1780" w:type="dxa"/>
            <w:tcBorders>
              <w:top w:val="nil"/>
              <w:left w:val="nil"/>
              <w:bottom w:val="single" w:sz="8" w:space="0" w:color="auto"/>
              <w:right w:val="single" w:sz="8" w:space="0" w:color="auto"/>
            </w:tcBorders>
            <w:shd w:val="clear" w:color="auto" w:fill="auto"/>
            <w:vAlign w:val="center"/>
            <w:hideMark/>
          </w:tcPr>
          <w:p w14:paraId="1128DABA"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163,314</w:t>
            </w:r>
          </w:p>
        </w:tc>
        <w:tc>
          <w:tcPr>
            <w:tcW w:w="1820" w:type="dxa"/>
            <w:tcBorders>
              <w:top w:val="nil"/>
              <w:left w:val="nil"/>
              <w:bottom w:val="single" w:sz="8" w:space="0" w:color="000000"/>
              <w:right w:val="single" w:sz="8" w:space="0" w:color="000000"/>
            </w:tcBorders>
            <w:shd w:val="clear" w:color="auto" w:fill="auto"/>
            <w:vAlign w:val="center"/>
            <w:hideMark/>
          </w:tcPr>
          <w:p w14:paraId="675BC3EC"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Sep-25</w:t>
            </w:r>
          </w:p>
        </w:tc>
      </w:tr>
      <w:tr w:rsidR="00C73B6F" w:rsidRPr="00393289" w14:paraId="0CE7C41B" w14:textId="77777777" w:rsidTr="006F3CB3">
        <w:trPr>
          <w:trHeight w:val="42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072FEAF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4.5 - Appui à la valorisation des concessions rendues au domaine privé de l'Etat</w:t>
            </w:r>
          </w:p>
        </w:tc>
        <w:tc>
          <w:tcPr>
            <w:tcW w:w="1580" w:type="dxa"/>
            <w:tcBorders>
              <w:top w:val="nil"/>
              <w:left w:val="nil"/>
              <w:bottom w:val="single" w:sz="8" w:space="0" w:color="auto"/>
              <w:right w:val="single" w:sz="8" w:space="0" w:color="auto"/>
            </w:tcBorders>
            <w:shd w:val="clear" w:color="auto" w:fill="auto"/>
            <w:vAlign w:val="center"/>
            <w:hideMark/>
          </w:tcPr>
          <w:p w14:paraId="5454C1CB"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5%</w:t>
            </w:r>
          </w:p>
        </w:tc>
        <w:tc>
          <w:tcPr>
            <w:tcW w:w="1780" w:type="dxa"/>
            <w:tcBorders>
              <w:top w:val="nil"/>
              <w:left w:val="nil"/>
              <w:bottom w:val="single" w:sz="8" w:space="0" w:color="auto"/>
              <w:right w:val="single" w:sz="8" w:space="0" w:color="auto"/>
            </w:tcBorders>
            <w:shd w:val="clear" w:color="auto" w:fill="auto"/>
            <w:vAlign w:val="center"/>
            <w:hideMark/>
          </w:tcPr>
          <w:p w14:paraId="529B62F5"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2E304585"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Oct-25</w:t>
            </w:r>
          </w:p>
        </w:tc>
      </w:tr>
      <w:tr w:rsidR="00C73B6F" w:rsidRPr="00393289" w14:paraId="5C69EE79" w14:textId="77777777" w:rsidTr="006F3CB3">
        <w:trPr>
          <w:trHeight w:val="624"/>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325AE98B"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4.6 - Appui à l'élaboration de conditions légales en vue d'un développement du secteur forestier en cohérence avec la feuille de route forêt</w:t>
            </w:r>
          </w:p>
        </w:tc>
        <w:tc>
          <w:tcPr>
            <w:tcW w:w="1580" w:type="dxa"/>
            <w:tcBorders>
              <w:top w:val="nil"/>
              <w:left w:val="nil"/>
              <w:bottom w:val="single" w:sz="8" w:space="0" w:color="auto"/>
              <w:right w:val="single" w:sz="8" w:space="0" w:color="auto"/>
            </w:tcBorders>
            <w:shd w:val="clear" w:color="auto" w:fill="auto"/>
            <w:vAlign w:val="center"/>
            <w:hideMark/>
          </w:tcPr>
          <w:p w14:paraId="64BE5A00"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12%</w:t>
            </w:r>
          </w:p>
        </w:tc>
        <w:tc>
          <w:tcPr>
            <w:tcW w:w="1780" w:type="dxa"/>
            <w:tcBorders>
              <w:top w:val="nil"/>
              <w:left w:val="nil"/>
              <w:bottom w:val="single" w:sz="8" w:space="0" w:color="auto"/>
              <w:right w:val="single" w:sz="8" w:space="0" w:color="auto"/>
            </w:tcBorders>
            <w:shd w:val="clear" w:color="auto" w:fill="auto"/>
            <w:vAlign w:val="center"/>
            <w:hideMark/>
          </w:tcPr>
          <w:p w14:paraId="758FB067"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246F49AB"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Jun-26</w:t>
            </w:r>
          </w:p>
        </w:tc>
      </w:tr>
      <w:tr w:rsidR="00C73B6F" w:rsidRPr="00393289" w14:paraId="4C0C2754" w14:textId="77777777" w:rsidTr="006F3CB3">
        <w:trPr>
          <w:trHeight w:val="420"/>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6EE917D"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4.7 - Tester sur des sites pilotes des solutions innovantes de diversification des prélèvements de bois</w:t>
            </w:r>
          </w:p>
        </w:tc>
        <w:tc>
          <w:tcPr>
            <w:tcW w:w="1580" w:type="dxa"/>
            <w:tcBorders>
              <w:top w:val="nil"/>
              <w:left w:val="nil"/>
              <w:bottom w:val="single" w:sz="8" w:space="0" w:color="auto"/>
              <w:right w:val="single" w:sz="8" w:space="0" w:color="auto"/>
            </w:tcBorders>
            <w:shd w:val="clear" w:color="auto" w:fill="auto"/>
            <w:vAlign w:val="center"/>
            <w:hideMark/>
          </w:tcPr>
          <w:p w14:paraId="69505A13"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8%</w:t>
            </w:r>
          </w:p>
        </w:tc>
        <w:tc>
          <w:tcPr>
            <w:tcW w:w="1780" w:type="dxa"/>
            <w:tcBorders>
              <w:top w:val="nil"/>
              <w:left w:val="nil"/>
              <w:bottom w:val="single" w:sz="8" w:space="0" w:color="auto"/>
              <w:right w:val="single" w:sz="8" w:space="0" w:color="auto"/>
            </w:tcBorders>
            <w:shd w:val="clear" w:color="auto" w:fill="auto"/>
            <w:vAlign w:val="center"/>
            <w:hideMark/>
          </w:tcPr>
          <w:p w14:paraId="4A9C79CC"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6FF95A5A"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Oct-26</w:t>
            </w:r>
          </w:p>
        </w:tc>
      </w:tr>
      <w:tr w:rsidR="00C73B6F" w:rsidRPr="00393289" w14:paraId="7A51911E" w14:textId="77777777" w:rsidTr="006F3CB3">
        <w:trPr>
          <w:trHeight w:val="624"/>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094DAC7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4.8 - Mettre en place les activités de transfert de savoir-faire du Programme vers les sociétés forestières et vers les institutions de formation forestière</w:t>
            </w:r>
          </w:p>
        </w:tc>
        <w:tc>
          <w:tcPr>
            <w:tcW w:w="1580" w:type="dxa"/>
            <w:tcBorders>
              <w:top w:val="nil"/>
              <w:left w:val="nil"/>
              <w:bottom w:val="single" w:sz="8" w:space="0" w:color="auto"/>
              <w:right w:val="single" w:sz="8" w:space="0" w:color="auto"/>
            </w:tcBorders>
            <w:shd w:val="clear" w:color="auto" w:fill="auto"/>
            <w:vAlign w:val="center"/>
            <w:hideMark/>
          </w:tcPr>
          <w:p w14:paraId="03DD2640"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19%</w:t>
            </w:r>
          </w:p>
        </w:tc>
        <w:tc>
          <w:tcPr>
            <w:tcW w:w="1780" w:type="dxa"/>
            <w:tcBorders>
              <w:top w:val="nil"/>
              <w:left w:val="nil"/>
              <w:bottom w:val="single" w:sz="8" w:space="0" w:color="auto"/>
              <w:right w:val="single" w:sz="8" w:space="0" w:color="auto"/>
            </w:tcBorders>
            <w:shd w:val="clear" w:color="auto" w:fill="auto"/>
            <w:vAlign w:val="center"/>
            <w:hideMark/>
          </w:tcPr>
          <w:p w14:paraId="56110565"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6608CA9B"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Dec-26</w:t>
            </w:r>
          </w:p>
        </w:tc>
      </w:tr>
      <w:tr w:rsidR="00C73B6F" w:rsidRPr="00393289" w14:paraId="37CAB4A7" w14:textId="77777777" w:rsidTr="006F3CB3">
        <w:trPr>
          <w:trHeight w:val="468"/>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263932EC"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4.9 - Appui aux thématiques CITES</w:t>
            </w:r>
          </w:p>
        </w:tc>
        <w:tc>
          <w:tcPr>
            <w:tcW w:w="1580" w:type="dxa"/>
            <w:tcBorders>
              <w:top w:val="nil"/>
              <w:left w:val="nil"/>
              <w:bottom w:val="single" w:sz="8" w:space="0" w:color="auto"/>
              <w:right w:val="single" w:sz="8" w:space="0" w:color="auto"/>
            </w:tcBorders>
            <w:shd w:val="clear" w:color="auto" w:fill="auto"/>
            <w:vAlign w:val="center"/>
            <w:hideMark/>
          </w:tcPr>
          <w:p w14:paraId="7B63477F"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100%</w:t>
            </w:r>
          </w:p>
        </w:tc>
        <w:tc>
          <w:tcPr>
            <w:tcW w:w="1780" w:type="dxa"/>
            <w:tcBorders>
              <w:top w:val="nil"/>
              <w:left w:val="nil"/>
              <w:bottom w:val="single" w:sz="8" w:space="0" w:color="auto"/>
              <w:right w:val="single" w:sz="8" w:space="0" w:color="auto"/>
            </w:tcBorders>
            <w:shd w:val="clear" w:color="auto" w:fill="auto"/>
            <w:vAlign w:val="center"/>
            <w:hideMark/>
          </w:tcPr>
          <w:p w14:paraId="2ABAC315"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129,904</w:t>
            </w:r>
          </w:p>
        </w:tc>
        <w:tc>
          <w:tcPr>
            <w:tcW w:w="1820" w:type="dxa"/>
            <w:tcBorders>
              <w:top w:val="nil"/>
              <w:left w:val="nil"/>
              <w:bottom w:val="single" w:sz="8" w:space="0" w:color="000000"/>
              <w:right w:val="single" w:sz="8" w:space="0" w:color="000000"/>
            </w:tcBorders>
            <w:shd w:val="clear" w:color="auto" w:fill="auto"/>
            <w:vAlign w:val="center"/>
            <w:hideMark/>
          </w:tcPr>
          <w:p w14:paraId="59DABE7D"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Chaque année jusqu’à 10/2026</w:t>
            </w:r>
          </w:p>
        </w:tc>
      </w:tr>
      <w:tr w:rsidR="00C73B6F" w:rsidRPr="00393289" w14:paraId="72DB4889" w14:textId="77777777" w:rsidTr="006F3CB3">
        <w:trPr>
          <w:trHeight w:val="1032"/>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6812C14"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 xml:space="preserve">Effet </w:t>
            </w:r>
            <w:proofErr w:type="gramStart"/>
            <w:r w:rsidRPr="004C657A">
              <w:rPr>
                <w:rFonts w:ascii="Avenir" w:hAnsi="Avenir" w:cs="Calibri"/>
                <w:b/>
                <w:bCs/>
                <w:color w:val="000000"/>
                <w:sz w:val="16"/>
                <w:szCs w:val="16"/>
                <w:lang w:val="fr-FR"/>
              </w:rPr>
              <w:t>5:</w:t>
            </w:r>
            <w:proofErr w:type="gramEnd"/>
            <w:r w:rsidRPr="004C657A">
              <w:rPr>
                <w:rFonts w:ascii="Avenir" w:hAnsi="Avenir" w:cs="Calibri"/>
                <w:b/>
                <w:bCs/>
                <w:color w:val="000000"/>
                <w:sz w:val="16"/>
                <w:szCs w:val="16"/>
                <w:lang w:val="fr-FR"/>
              </w:rPr>
              <w:t xml:space="preserve"> L’administration forestière locale est en capacité d’assurer le suivi et le contrôle des opérateurs forestiers industriels et artisanaux et d’accompagner les processus de création et de gestion des différents types de forêts de production</w:t>
            </w:r>
          </w:p>
        </w:tc>
        <w:tc>
          <w:tcPr>
            <w:tcW w:w="1580" w:type="dxa"/>
            <w:tcBorders>
              <w:top w:val="nil"/>
              <w:left w:val="nil"/>
              <w:bottom w:val="single" w:sz="8" w:space="0" w:color="auto"/>
              <w:right w:val="single" w:sz="8" w:space="0" w:color="auto"/>
            </w:tcBorders>
            <w:shd w:val="clear" w:color="auto" w:fill="auto"/>
            <w:vAlign w:val="center"/>
            <w:hideMark/>
          </w:tcPr>
          <w:p w14:paraId="5484EB0F" w14:textId="68D37368" w:rsidR="00C73B6F" w:rsidRPr="004C657A" w:rsidRDefault="00C73B6F" w:rsidP="009A2877">
            <w:pPr>
              <w:jc w:val="center"/>
              <w:rPr>
                <w:rFonts w:ascii="Avenir" w:hAnsi="Avenir" w:cs="Calibri"/>
                <w:color w:val="000000"/>
                <w:sz w:val="20"/>
                <w:szCs w:val="20"/>
                <w:lang w:val="fr-FR"/>
              </w:rPr>
            </w:pPr>
          </w:p>
        </w:tc>
        <w:tc>
          <w:tcPr>
            <w:tcW w:w="1780" w:type="dxa"/>
            <w:tcBorders>
              <w:top w:val="nil"/>
              <w:left w:val="nil"/>
              <w:bottom w:val="single" w:sz="8" w:space="0" w:color="auto"/>
              <w:right w:val="single" w:sz="8" w:space="0" w:color="auto"/>
            </w:tcBorders>
            <w:shd w:val="clear" w:color="auto" w:fill="auto"/>
            <w:vAlign w:val="center"/>
            <w:hideMark/>
          </w:tcPr>
          <w:p w14:paraId="0A3A7897" w14:textId="12FF4F0D" w:rsidR="00C73B6F" w:rsidRPr="004C657A" w:rsidRDefault="00C73B6F" w:rsidP="006F3CB3">
            <w:pPr>
              <w:jc w:val="center"/>
              <w:rPr>
                <w:rFonts w:ascii="Avenir" w:hAnsi="Avenir" w:cs="Calibri"/>
                <w:color w:val="000000"/>
                <w:sz w:val="20"/>
                <w:szCs w:val="20"/>
                <w:lang w:val="fr-FR"/>
              </w:rPr>
            </w:pPr>
          </w:p>
        </w:tc>
        <w:tc>
          <w:tcPr>
            <w:tcW w:w="1820" w:type="dxa"/>
            <w:tcBorders>
              <w:top w:val="nil"/>
              <w:left w:val="nil"/>
              <w:bottom w:val="single" w:sz="8" w:space="0" w:color="000000"/>
              <w:right w:val="single" w:sz="8" w:space="0" w:color="000000"/>
            </w:tcBorders>
            <w:shd w:val="clear" w:color="auto" w:fill="auto"/>
            <w:vAlign w:val="center"/>
            <w:hideMark/>
          </w:tcPr>
          <w:p w14:paraId="0031000B" w14:textId="67885945" w:rsidR="00C73B6F" w:rsidRPr="004C657A" w:rsidRDefault="00C73B6F" w:rsidP="006F3CB3">
            <w:pPr>
              <w:ind w:firstLineChars="100" w:firstLine="180"/>
              <w:jc w:val="center"/>
              <w:rPr>
                <w:rFonts w:ascii="Avenir" w:hAnsi="Avenir" w:cs="Calibri"/>
                <w:color w:val="000000"/>
                <w:sz w:val="18"/>
                <w:szCs w:val="18"/>
                <w:lang w:val="fr-FR"/>
              </w:rPr>
            </w:pPr>
          </w:p>
        </w:tc>
      </w:tr>
      <w:tr w:rsidR="00C73B6F" w:rsidRPr="00393289" w14:paraId="6055BC2C" w14:textId="77777777" w:rsidTr="006F3CB3">
        <w:trPr>
          <w:trHeight w:val="624"/>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617AA5DB"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lastRenderedPageBreak/>
              <w:t xml:space="preserve">Produit 5.1 </w:t>
            </w:r>
            <w:proofErr w:type="gramStart"/>
            <w:r w:rsidRPr="004C657A">
              <w:rPr>
                <w:rFonts w:ascii="Avenir" w:hAnsi="Avenir" w:cs="Calibri"/>
                <w:b/>
                <w:bCs/>
                <w:color w:val="000000"/>
                <w:sz w:val="16"/>
                <w:szCs w:val="16"/>
                <w:lang w:val="fr-FR"/>
              </w:rPr>
              <w:t>-  Renforcement</w:t>
            </w:r>
            <w:proofErr w:type="gramEnd"/>
            <w:r w:rsidRPr="004C657A">
              <w:rPr>
                <w:rFonts w:ascii="Avenir" w:hAnsi="Avenir" w:cs="Calibri"/>
                <w:b/>
                <w:bCs/>
                <w:color w:val="000000"/>
                <w:sz w:val="16"/>
                <w:szCs w:val="16"/>
                <w:lang w:val="fr-FR"/>
              </w:rPr>
              <w:t xml:space="preserve"> des compétences de l'administration forestière locale et des communautés et/ou ETD</w:t>
            </w:r>
          </w:p>
        </w:tc>
        <w:tc>
          <w:tcPr>
            <w:tcW w:w="1580" w:type="dxa"/>
            <w:tcBorders>
              <w:top w:val="nil"/>
              <w:left w:val="nil"/>
              <w:bottom w:val="single" w:sz="8" w:space="0" w:color="auto"/>
              <w:right w:val="single" w:sz="8" w:space="0" w:color="auto"/>
            </w:tcBorders>
            <w:shd w:val="clear" w:color="auto" w:fill="auto"/>
            <w:vAlign w:val="center"/>
            <w:hideMark/>
          </w:tcPr>
          <w:p w14:paraId="3939B4FA"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42%</w:t>
            </w:r>
          </w:p>
        </w:tc>
        <w:tc>
          <w:tcPr>
            <w:tcW w:w="1780" w:type="dxa"/>
            <w:tcBorders>
              <w:top w:val="nil"/>
              <w:left w:val="nil"/>
              <w:bottom w:val="single" w:sz="8" w:space="0" w:color="auto"/>
              <w:right w:val="single" w:sz="8" w:space="0" w:color="auto"/>
            </w:tcBorders>
            <w:shd w:val="clear" w:color="auto" w:fill="auto"/>
            <w:vAlign w:val="center"/>
            <w:hideMark/>
          </w:tcPr>
          <w:p w14:paraId="75E09C4E"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495,770</w:t>
            </w:r>
          </w:p>
        </w:tc>
        <w:tc>
          <w:tcPr>
            <w:tcW w:w="1820" w:type="dxa"/>
            <w:tcBorders>
              <w:top w:val="nil"/>
              <w:left w:val="nil"/>
              <w:bottom w:val="single" w:sz="8" w:space="0" w:color="000000"/>
              <w:right w:val="single" w:sz="8" w:space="0" w:color="000000"/>
            </w:tcBorders>
            <w:shd w:val="clear" w:color="auto" w:fill="auto"/>
            <w:vAlign w:val="center"/>
            <w:hideMark/>
          </w:tcPr>
          <w:p w14:paraId="44D95319"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Chaque année jusqu’à 10/2026</w:t>
            </w:r>
          </w:p>
        </w:tc>
      </w:tr>
      <w:tr w:rsidR="00C73B6F" w:rsidRPr="00393289" w14:paraId="401EE12B" w14:textId="77777777" w:rsidTr="006F3CB3">
        <w:trPr>
          <w:trHeight w:val="1032"/>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5420D8DF"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Produit 5.2 - Mettre en place les activités de transfert de savoir-faire du programme vers les institutions de formation (IF) forestières pour assurer le renforcement des capacités et la poursuite des acquis après la fin du Programme</w:t>
            </w:r>
          </w:p>
        </w:tc>
        <w:tc>
          <w:tcPr>
            <w:tcW w:w="1580" w:type="dxa"/>
            <w:tcBorders>
              <w:top w:val="nil"/>
              <w:left w:val="nil"/>
              <w:bottom w:val="single" w:sz="8" w:space="0" w:color="auto"/>
              <w:right w:val="single" w:sz="8" w:space="0" w:color="auto"/>
            </w:tcBorders>
            <w:shd w:val="clear" w:color="auto" w:fill="auto"/>
            <w:vAlign w:val="center"/>
            <w:hideMark/>
          </w:tcPr>
          <w:p w14:paraId="0B2CCAA4" w14:textId="77777777" w:rsidR="00C73B6F" w:rsidRPr="004C657A" w:rsidRDefault="00C73B6F" w:rsidP="009A2877">
            <w:pPr>
              <w:jc w:val="center"/>
              <w:rPr>
                <w:rFonts w:ascii="Avenir" w:hAnsi="Avenir" w:cs="Calibri"/>
                <w:color w:val="000000"/>
                <w:sz w:val="20"/>
                <w:szCs w:val="20"/>
                <w:lang w:val="fr-FR"/>
              </w:rPr>
            </w:pPr>
            <w:r w:rsidRPr="004C657A">
              <w:rPr>
                <w:rFonts w:ascii="Avenir" w:hAnsi="Avenir" w:cs="Calibri"/>
                <w:color w:val="000000"/>
                <w:sz w:val="20"/>
                <w:szCs w:val="20"/>
                <w:lang w:val="fr-FR"/>
              </w:rPr>
              <w:t>7%</w:t>
            </w:r>
          </w:p>
        </w:tc>
        <w:tc>
          <w:tcPr>
            <w:tcW w:w="1780" w:type="dxa"/>
            <w:tcBorders>
              <w:top w:val="nil"/>
              <w:left w:val="nil"/>
              <w:bottom w:val="single" w:sz="8" w:space="0" w:color="auto"/>
              <w:right w:val="single" w:sz="8" w:space="0" w:color="auto"/>
            </w:tcBorders>
            <w:shd w:val="clear" w:color="auto" w:fill="auto"/>
            <w:vAlign w:val="center"/>
            <w:hideMark/>
          </w:tcPr>
          <w:p w14:paraId="5066B112" w14:textId="77777777" w:rsidR="00C73B6F" w:rsidRPr="004C657A" w:rsidRDefault="00C73B6F" w:rsidP="006F3CB3">
            <w:pPr>
              <w:jc w:val="center"/>
              <w:rPr>
                <w:rFonts w:ascii="Avenir" w:hAnsi="Avenir" w:cs="Calibri"/>
                <w:color w:val="000000"/>
                <w:sz w:val="20"/>
                <w:szCs w:val="20"/>
                <w:lang w:val="fr-FR"/>
              </w:rPr>
            </w:pPr>
            <w:r w:rsidRPr="004C657A">
              <w:rPr>
                <w:rFonts w:ascii="Avenir" w:hAnsi="Avenir" w:cs="Calibri"/>
                <w:color w:val="000000"/>
                <w:sz w:val="20"/>
                <w:szCs w:val="20"/>
                <w:lang w:val="fr-FR"/>
              </w:rPr>
              <w:t>25,061</w:t>
            </w:r>
          </w:p>
        </w:tc>
        <w:tc>
          <w:tcPr>
            <w:tcW w:w="1820" w:type="dxa"/>
            <w:tcBorders>
              <w:top w:val="nil"/>
              <w:left w:val="nil"/>
              <w:bottom w:val="single" w:sz="8" w:space="0" w:color="000000"/>
              <w:right w:val="single" w:sz="8" w:space="0" w:color="000000"/>
            </w:tcBorders>
            <w:shd w:val="clear" w:color="auto" w:fill="auto"/>
            <w:vAlign w:val="center"/>
            <w:hideMark/>
          </w:tcPr>
          <w:p w14:paraId="0EA3E1EC" w14:textId="77777777" w:rsidR="00C73B6F" w:rsidRPr="004C657A" w:rsidRDefault="00C73B6F" w:rsidP="006F3CB3">
            <w:pPr>
              <w:ind w:firstLineChars="100" w:firstLine="180"/>
              <w:jc w:val="center"/>
              <w:rPr>
                <w:rFonts w:ascii="Avenir" w:hAnsi="Avenir" w:cs="Calibri"/>
                <w:color w:val="000000"/>
                <w:sz w:val="18"/>
                <w:szCs w:val="18"/>
                <w:lang w:val="fr-FR"/>
              </w:rPr>
            </w:pPr>
            <w:r w:rsidRPr="004C657A">
              <w:rPr>
                <w:rFonts w:ascii="Avenir" w:hAnsi="Avenir" w:cs="Calibri"/>
                <w:color w:val="000000"/>
                <w:sz w:val="18"/>
                <w:szCs w:val="18"/>
                <w:lang w:val="fr-FR"/>
              </w:rPr>
              <w:t>Chaque année jusqu’à 10/2026</w:t>
            </w:r>
          </w:p>
        </w:tc>
      </w:tr>
      <w:tr w:rsidR="00C73B6F" w:rsidRPr="00393289" w14:paraId="21A1781C" w14:textId="77777777" w:rsidTr="006F3CB3">
        <w:trPr>
          <w:trHeight w:val="288"/>
        </w:trPr>
        <w:tc>
          <w:tcPr>
            <w:tcW w:w="4300" w:type="dxa"/>
            <w:tcBorders>
              <w:top w:val="nil"/>
              <w:left w:val="single" w:sz="8" w:space="0" w:color="000000"/>
              <w:bottom w:val="single" w:sz="8" w:space="0" w:color="000000"/>
              <w:right w:val="single" w:sz="8" w:space="0" w:color="000000"/>
            </w:tcBorders>
            <w:shd w:val="clear" w:color="auto" w:fill="auto"/>
            <w:vAlign w:val="center"/>
            <w:hideMark/>
          </w:tcPr>
          <w:p w14:paraId="7BB0FE91" w14:textId="77777777" w:rsidR="00C73B6F" w:rsidRPr="004C657A" w:rsidRDefault="00C73B6F" w:rsidP="00C73B6F">
            <w:pPr>
              <w:jc w:val="both"/>
              <w:rPr>
                <w:rFonts w:ascii="Avenir" w:hAnsi="Avenir" w:cs="Calibri"/>
                <w:b/>
                <w:bCs/>
                <w:color w:val="000000"/>
                <w:sz w:val="16"/>
                <w:szCs w:val="16"/>
                <w:lang w:val="fr-FR"/>
              </w:rPr>
            </w:pPr>
            <w:r w:rsidRPr="004C657A">
              <w:rPr>
                <w:rFonts w:ascii="Avenir" w:hAnsi="Avenir" w:cs="Calibri"/>
                <w:b/>
                <w:bCs/>
                <w:color w:val="000000"/>
                <w:sz w:val="16"/>
                <w:szCs w:val="16"/>
                <w:lang w:val="fr-FR"/>
              </w:rPr>
              <w:t>Total</w:t>
            </w:r>
          </w:p>
        </w:tc>
        <w:tc>
          <w:tcPr>
            <w:tcW w:w="1580" w:type="dxa"/>
            <w:tcBorders>
              <w:top w:val="nil"/>
              <w:left w:val="nil"/>
              <w:bottom w:val="single" w:sz="8" w:space="0" w:color="auto"/>
              <w:right w:val="single" w:sz="8" w:space="0" w:color="auto"/>
            </w:tcBorders>
            <w:shd w:val="clear" w:color="auto" w:fill="auto"/>
            <w:vAlign w:val="center"/>
            <w:hideMark/>
          </w:tcPr>
          <w:p w14:paraId="5022F99C" w14:textId="77777777" w:rsidR="00C73B6F" w:rsidRPr="004C657A" w:rsidRDefault="00C73B6F" w:rsidP="009A2877">
            <w:pPr>
              <w:jc w:val="center"/>
              <w:rPr>
                <w:rFonts w:ascii="Avenir" w:hAnsi="Avenir" w:cs="Calibri"/>
                <w:b/>
                <w:bCs/>
                <w:color w:val="000000"/>
                <w:sz w:val="22"/>
                <w:szCs w:val="22"/>
                <w:lang w:val="fr-FR"/>
              </w:rPr>
            </w:pPr>
            <w:r w:rsidRPr="004C657A">
              <w:rPr>
                <w:rFonts w:ascii="Avenir" w:hAnsi="Avenir" w:cs="Calibri"/>
                <w:b/>
                <w:bCs/>
                <w:color w:val="000000"/>
                <w:sz w:val="22"/>
                <w:szCs w:val="22"/>
                <w:lang w:val="fr-FR"/>
              </w:rPr>
              <w:t>34%</w:t>
            </w:r>
          </w:p>
        </w:tc>
        <w:tc>
          <w:tcPr>
            <w:tcW w:w="1780" w:type="dxa"/>
            <w:tcBorders>
              <w:top w:val="nil"/>
              <w:left w:val="nil"/>
              <w:bottom w:val="single" w:sz="8" w:space="0" w:color="auto"/>
              <w:right w:val="single" w:sz="8" w:space="0" w:color="auto"/>
            </w:tcBorders>
            <w:shd w:val="clear" w:color="auto" w:fill="auto"/>
            <w:vAlign w:val="center"/>
            <w:hideMark/>
          </w:tcPr>
          <w:p w14:paraId="68CEB61A" w14:textId="44F17163" w:rsidR="00C73B6F" w:rsidRPr="004C657A" w:rsidRDefault="00C73B6F" w:rsidP="006F3CB3">
            <w:pPr>
              <w:jc w:val="center"/>
              <w:rPr>
                <w:rFonts w:ascii="Avenir" w:hAnsi="Avenir" w:cs="Calibri"/>
                <w:b/>
                <w:bCs/>
                <w:color w:val="000000"/>
                <w:sz w:val="22"/>
                <w:szCs w:val="22"/>
                <w:lang w:val="fr-FR"/>
              </w:rPr>
            </w:pPr>
            <w:r w:rsidRPr="004C657A">
              <w:rPr>
                <w:rFonts w:ascii="Avenir" w:hAnsi="Avenir" w:cs="Calibri"/>
                <w:b/>
                <w:bCs/>
                <w:color w:val="000000"/>
                <w:sz w:val="22"/>
                <w:szCs w:val="22"/>
                <w:lang w:val="fr-FR"/>
              </w:rPr>
              <w:t>5,626,381.20</w:t>
            </w:r>
          </w:p>
        </w:tc>
        <w:tc>
          <w:tcPr>
            <w:tcW w:w="1820" w:type="dxa"/>
            <w:tcBorders>
              <w:top w:val="nil"/>
              <w:left w:val="nil"/>
              <w:bottom w:val="single" w:sz="8" w:space="0" w:color="000000"/>
              <w:right w:val="single" w:sz="8" w:space="0" w:color="000000"/>
            </w:tcBorders>
            <w:shd w:val="clear" w:color="auto" w:fill="auto"/>
            <w:vAlign w:val="center"/>
            <w:hideMark/>
          </w:tcPr>
          <w:p w14:paraId="5D2CFAE1" w14:textId="74D5AB11" w:rsidR="00C73B6F" w:rsidRPr="004C657A" w:rsidRDefault="00C73B6F" w:rsidP="006F3CB3">
            <w:pPr>
              <w:ind w:firstLineChars="100" w:firstLine="160"/>
              <w:jc w:val="center"/>
              <w:rPr>
                <w:rFonts w:ascii="Avenir" w:hAnsi="Avenir" w:cs="Calibri"/>
                <w:color w:val="000000"/>
                <w:sz w:val="16"/>
                <w:szCs w:val="16"/>
                <w:lang w:val="fr-FR"/>
              </w:rPr>
            </w:pPr>
          </w:p>
        </w:tc>
      </w:tr>
    </w:tbl>
    <w:p w14:paraId="3E9EB957" w14:textId="6A3901AA" w:rsidR="00C73B6F" w:rsidRPr="006F3CB3" w:rsidRDefault="00C73B6F" w:rsidP="006F3CB3">
      <w:pPr>
        <w:pBdr>
          <w:top w:val="nil"/>
          <w:left w:val="nil"/>
          <w:bottom w:val="nil"/>
          <w:right w:val="nil"/>
          <w:between w:val="nil"/>
        </w:pBdr>
        <w:spacing w:after="5" w:line="271" w:lineRule="auto"/>
        <w:ind w:right="28"/>
        <w:jc w:val="both"/>
        <w:rPr>
          <w:rFonts w:ascii="Avenir" w:eastAsia="Avenir" w:hAnsi="Avenir" w:cs="Avenir"/>
          <w:color w:val="000000"/>
          <w:sz w:val="20"/>
          <w:szCs w:val="20"/>
          <w:highlight w:val="yellow"/>
          <w:lang w:val="fr-FR"/>
        </w:rPr>
      </w:pPr>
    </w:p>
    <w:p w14:paraId="77529B72" w14:textId="529F00C0" w:rsidR="00671E5C" w:rsidRPr="006F3CB3" w:rsidRDefault="00233362" w:rsidP="00D563C4">
      <w:pPr>
        <w:numPr>
          <w:ilvl w:val="0"/>
          <w:numId w:val="47"/>
        </w:numPr>
        <w:pBdr>
          <w:top w:val="nil"/>
          <w:left w:val="nil"/>
          <w:bottom w:val="nil"/>
          <w:right w:val="nil"/>
          <w:between w:val="nil"/>
        </w:pBdr>
        <w:spacing w:after="5" w:line="271" w:lineRule="auto"/>
        <w:ind w:right="28"/>
        <w:jc w:val="both"/>
        <w:rPr>
          <w:rFonts w:ascii="Avenir" w:eastAsia="Avenir" w:hAnsi="Avenir" w:cs="Avenir"/>
          <w:color w:val="000000"/>
          <w:sz w:val="20"/>
          <w:szCs w:val="20"/>
          <w:lang w:val="fr-FR"/>
        </w:rPr>
      </w:pPr>
      <w:r w:rsidRPr="006F3CB3">
        <w:rPr>
          <w:rFonts w:ascii="Avenir" w:eastAsia="Avenir" w:hAnsi="Avenir" w:cs="Avenir"/>
          <w:color w:val="000000" w:themeColor="text1"/>
          <w:sz w:val="20"/>
          <w:szCs w:val="20"/>
          <w:lang w:val="fr-FR"/>
        </w:rPr>
        <w:t>Taux de décaissement par pilier de la Stratégie Nationale REDD+</w:t>
      </w:r>
    </w:p>
    <w:p w14:paraId="77529B73" w14:textId="60AEEB05" w:rsidR="00671E5C" w:rsidRPr="006F3CB3" w:rsidRDefault="00A82F47" w:rsidP="006F3CB3">
      <w:pPr>
        <w:pStyle w:val="Lgende"/>
        <w:ind w:left="0" w:firstLine="0"/>
        <w:jc w:val="center"/>
        <w:rPr>
          <w:rFonts w:eastAsia="Calibri" w:cs="Arial"/>
          <w:bCs w:val="0"/>
          <w:color w:val="auto"/>
          <w:szCs w:val="20"/>
          <w:lang w:val="fr-CD" w:eastAsia="en-GB"/>
        </w:rPr>
      </w:pPr>
      <w:r w:rsidRPr="006F3CB3">
        <w:rPr>
          <w:rFonts w:eastAsia="Calibri" w:cs="Arial"/>
          <w:bCs w:val="0"/>
          <w:color w:val="auto"/>
          <w:szCs w:val="20"/>
          <w:lang w:val="fr-CD" w:eastAsia="en-GB"/>
        </w:rPr>
        <w:t xml:space="preserve">Tableau </w:t>
      </w:r>
      <w:r w:rsidR="00D05133" w:rsidRPr="006F3CB3">
        <w:rPr>
          <w:rFonts w:eastAsia="Calibri" w:cs="Arial"/>
          <w:bCs w:val="0"/>
          <w:color w:val="auto"/>
          <w:szCs w:val="20"/>
          <w:lang w:val="fr-CD" w:eastAsia="en-GB"/>
        </w:rPr>
        <w:t>12 </w:t>
      </w:r>
      <w:r w:rsidRPr="006F3CB3">
        <w:rPr>
          <w:rFonts w:eastAsia="Calibri" w:cs="Arial"/>
          <w:bCs w:val="0"/>
          <w:color w:val="auto"/>
          <w:szCs w:val="20"/>
          <w:lang w:val="fr-CD" w:eastAsia="en-GB"/>
        </w:rPr>
        <w:t>: Taux de décaissement par pilier de la Stratégie Nationale REDD+</w:t>
      </w:r>
    </w:p>
    <w:tbl>
      <w:tblPr>
        <w:tblW w:w="8754" w:type="dxa"/>
        <w:tblBorders>
          <w:top w:val="single" w:sz="4" w:space="0" w:color="FFD965"/>
          <w:left w:val="single" w:sz="4" w:space="0" w:color="FFD965"/>
          <w:bottom w:val="single" w:sz="4" w:space="0" w:color="FFD965"/>
          <w:right w:val="single" w:sz="4" w:space="0" w:color="FFD965"/>
          <w:insideH w:val="single" w:sz="4" w:space="0" w:color="FFD965"/>
          <w:insideV w:val="single" w:sz="4" w:space="0" w:color="000000"/>
        </w:tblBorders>
        <w:tblLayout w:type="fixed"/>
        <w:tblCellMar>
          <w:top w:w="15" w:type="dxa"/>
          <w:left w:w="115" w:type="dxa"/>
          <w:bottom w:w="15" w:type="dxa"/>
          <w:right w:w="115" w:type="dxa"/>
        </w:tblCellMar>
        <w:tblLook w:val="0400" w:firstRow="0" w:lastRow="0" w:firstColumn="0" w:lastColumn="0" w:noHBand="0" w:noVBand="1"/>
      </w:tblPr>
      <w:tblGrid>
        <w:gridCol w:w="2122"/>
        <w:gridCol w:w="1984"/>
        <w:gridCol w:w="2459"/>
        <w:gridCol w:w="2189"/>
      </w:tblGrid>
      <w:tr w:rsidR="00671E5C" w:rsidRPr="00393289" w14:paraId="77529B78" w14:textId="77777777">
        <w:tc>
          <w:tcPr>
            <w:tcW w:w="2122" w:type="dxa"/>
            <w:shd w:val="clear" w:color="auto" w:fill="DEEBF6"/>
          </w:tcPr>
          <w:p w14:paraId="77529B74" w14:textId="77777777" w:rsidR="00671E5C" w:rsidRPr="006F3CB3" w:rsidRDefault="00233362">
            <w:pPr>
              <w:keepNext/>
              <w:keepLines/>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PILIER</w:t>
            </w:r>
          </w:p>
        </w:tc>
        <w:tc>
          <w:tcPr>
            <w:tcW w:w="1984" w:type="dxa"/>
            <w:shd w:val="clear" w:color="auto" w:fill="DEEBF6"/>
          </w:tcPr>
          <w:p w14:paraId="77529B75" w14:textId="77777777" w:rsidR="00671E5C" w:rsidRPr="006F3CB3" w:rsidRDefault="00233362">
            <w:pPr>
              <w:keepNext/>
              <w:keepLines/>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BUDGET DANS LE PRODOC</w:t>
            </w:r>
          </w:p>
        </w:tc>
        <w:tc>
          <w:tcPr>
            <w:tcW w:w="2459" w:type="dxa"/>
            <w:shd w:val="clear" w:color="auto" w:fill="DEEBF6"/>
          </w:tcPr>
          <w:p w14:paraId="77529B76" w14:textId="77777777" w:rsidR="00671E5C" w:rsidRPr="006F3CB3" w:rsidRDefault="00233362">
            <w:pPr>
              <w:keepNext/>
              <w:keepLines/>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DECAISSEMENTS ESTIMES POUR LA PERIODE DE RAPPORTAGE</w:t>
            </w:r>
          </w:p>
        </w:tc>
        <w:tc>
          <w:tcPr>
            <w:tcW w:w="2189" w:type="dxa"/>
            <w:shd w:val="clear" w:color="auto" w:fill="DEEBF6"/>
          </w:tcPr>
          <w:p w14:paraId="77529B77" w14:textId="77777777" w:rsidR="00671E5C" w:rsidRPr="006F3CB3" w:rsidRDefault="00233362">
            <w:pPr>
              <w:keepNext/>
              <w:keepLines/>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DECAISSEMENTS CUMULES DEPUIS LE DEBUT DU PROJET</w:t>
            </w:r>
          </w:p>
        </w:tc>
      </w:tr>
      <w:tr w:rsidR="00671E5C" w:rsidRPr="00393289" w14:paraId="77529B7D" w14:textId="77777777">
        <w:tc>
          <w:tcPr>
            <w:tcW w:w="2122" w:type="dxa"/>
          </w:tcPr>
          <w:p w14:paraId="77529B79"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Aménagement du Territoire</w:t>
            </w:r>
          </w:p>
        </w:tc>
        <w:tc>
          <w:tcPr>
            <w:tcW w:w="1984" w:type="dxa"/>
          </w:tcPr>
          <w:p w14:paraId="77529B7A"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7B"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7C"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82" w14:textId="77777777">
        <w:tc>
          <w:tcPr>
            <w:tcW w:w="2122" w:type="dxa"/>
          </w:tcPr>
          <w:p w14:paraId="77529B7E"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Foncier</w:t>
            </w:r>
          </w:p>
        </w:tc>
        <w:tc>
          <w:tcPr>
            <w:tcW w:w="1984" w:type="dxa"/>
          </w:tcPr>
          <w:p w14:paraId="77529B7F"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80"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81"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87" w14:textId="77777777">
        <w:tc>
          <w:tcPr>
            <w:tcW w:w="2122" w:type="dxa"/>
          </w:tcPr>
          <w:p w14:paraId="77529B83"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Agriculture</w:t>
            </w:r>
          </w:p>
        </w:tc>
        <w:tc>
          <w:tcPr>
            <w:tcW w:w="1984" w:type="dxa"/>
          </w:tcPr>
          <w:p w14:paraId="77529B84"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85"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86"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8C" w14:textId="77777777">
        <w:tc>
          <w:tcPr>
            <w:tcW w:w="2122" w:type="dxa"/>
          </w:tcPr>
          <w:p w14:paraId="77529B88"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Forêt</w:t>
            </w:r>
          </w:p>
        </w:tc>
        <w:tc>
          <w:tcPr>
            <w:tcW w:w="1984" w:type="dxa"/>
          </w:tcPr>
          <w:p w14:paraId="77529B89" w14:textId="5EF670FB" w:rsidR="00671E5C" w:rsidRPr="006F3CB3" w:rsidRDefault="00D6077A" w:rsidP="00EB3606">
            <w:pPr>
              <w:rPr>
                <w:rFonts w:ascii="Avenir" w:eastAsia="Avenir" w:hAnsi="Avenir" w:cs="Avenir"/>
                <w:color w:val="000000"/>
                <w:sz w:val="16"/>
                <w:szCs w:val="16"/>
                <w:lang w:val="fr-FR"/>
              </w:rPr>
            </w:pPr>
            <w:r w:rsidRPr="006F3CB3">
              <w:rPr>
                <w:rFonts w:ascii="Avenir" w:hAnsi="Avenir"/>
                <w:color w:val="000000"/>
                <w:sz w:val="16"/>
                <w:szCs w:val="16"/>
                <w:lang w:val="fr-FR"/>
              </w:rPr>
              <w:t>$16 400 000,00</w:t>
            </w:r>
          </w:p>
        </w:tc>
        <w:tc>
          <w:tcPr>
            <w:tcW w:w="2459" w:type="dxa"/>
          </w:tcPr>
          <w:p w14:paraId="77529B8A" w14:textId="62E14AC4" w:rsidR="00671E5C" w:rsidRPr="004C657A" w:rsidRDefault="00D6077A" w:rsidP="00EB3606">
            <w:pPr>
              <w:rPr>
                <w:rFonts w:ascii="Avenir" w:eastAsia="Avenir" w:hAnsi="Avenir" w:cs="Avenir"/>
                <w:color w:val="000000"/>
                <w:sz w:val="16"/>
                <w:szCs w:val="16"/>
                <w:lang w:val="fr-FR"/>
              </w:rPr>
            </w:pPr>
            <w:r w:rsidRPr="006F3CB3">
              <w:rPr>
                <w:rFonts w:ascii="Avenir" w:hAnsi="Avenir"/>
                <w:color w:val="000000"/>
                <w:sz w:val="16"/>
                <w:szCs w:val="16"/>
                <w:lang w:val="fr-FR"/>
              </w:rPr>
              <w:t>$</w:t>
            </w:r>
            <w:r w:rsidR="007554C9" w:rsidRPr="006F3CB3">
              <w:rPr>
                <w:rFonts w:ascii="Avenir" w:hAnsi="Avenir"/>
                <w:color w:val="000000"/>
                <w:sz w:val="16"/>
                <w:szCs w:val="16"/>
                <w:lang w:val="fr-FR"/>
              </w:rPr>
              <w:t>3 211 26</w:t>
            </w:r>
            <w:r w:rsidR="00E95B60" w:rsidRPr="004C657A">
              <w:rPr>
                <w:rFonts w:ascii="Avenir" w:hAnsi="Avenir"/>
                <w:color w:val="000000"/>
                <w:sz w:val="16"/>
                <w:szCs w:val="16"/>
                <w:lang w:val="fr-FR"/>
              </w:rPr>
              <w:t>4.35</w:t>
            </w:r>
          </w:p>
        </w:tc>
        <w:tc>
          <w:tcPr>
            <w:tcW w:w="2189" w:type="dxa"/>
          </w:tcPr>
          <w:p w14:paraId="77529B8B" w14:textId="1C56661E" w:rsidR="00671E5C" w:rsidRPr="004C657A" w:rsidRDefault="00D6077A" w:rsidP="00EB3606">
            <w:pPr>
              <w:rPr>
                <w:rFonts w:ascii="Avenir" w:eastAsia="Avenir" w:hAnsi="Avenir" w:cs="Avenir"/>
                <w:color w:val="000000"/>
                <w:sz w:val="16"/>
                <w:szCs w:val="16"/>
                <w:lang w:val="fr-FR"/>
              </w:rPr>
            </w:pPr>
            <w:r w:rsidRPr="006F3CB3">
              <w:rPr>
                <w:rFonts w:ascii="Avenir" w:hAnsi="Avenir"/>
                <w:color w:val="000000"/>
                <w:sz w:val="16"/>
                <w:szCs w:val="16"/>
                <w:lang w:val="fr-FR"/>
              </w:rPr>
              <w:t>$</w:t>
            </w:r>
            <w:r w:rsidR="007554C9" w:rsidRPr="006F3CB3">
              <w:rPr>
                <w:rFonts w:ascii="Avenir" w:hAnsi="Avenir"/>
                <w:color w:val="000000"/>
                <w:sz w:val="16"/>
                <w:szCs w:val="16"/>
                <w:lang w:val="fr-FR"/>
              </w:rPr>
              <w:t xml:space="preserve">5 </w:t>
            </w:r>
            <w:r w:rsidR="00E95B60" w:rsidRPr="004C657A">
              <w:rPr>
                <w:rFonts w:ascii="Avenir" w:hAnsi="Avenir"/>
                <w:color w:val="000000"/>
                <w:sz w:val="16"/>
                <w:szCs w:val="16"/>
                <w:lang w:val="fr-FR"/>
              </w:rPr>
              <w:t>626</w:t>
            </w:r>
            <w:r w:rsidR="007554C9" w:rsidRPr="006F3CB3">
              <w:rPr>
                <w:rFonts w:ascii="Avenir" w:hAnsi="Avenir"/>
                <w:color w:val="000000"/>
                <w:sz w:val="16"/>
                <w:szCs w:val="16"/>
                <w:lang w:val="fr-FR"/>
              </w:rPr>
              <w:t xml:space="preserve"> </w:t>
            </w:r>
            <w:r w:rsidR="00E95B60" w:rsidRPr="004C657A">
              <w:rPr>
                <w:rFonts w:ascii="Avenir" w:hAnsi="Avenir"/>
                <w:color w:val="000000"/>
                <w:sz w:val="16"/>
                <w:szCs w:val="16"/>
                <w:lang w:val="fr-FR"/>
              </w:rPr>
              <w:t>381.20</w:t>
            </w:r>
          </w:p>
        </w:tc>
      </w:tr>
      <w:tr w:rsidR="00671E5C" w:rsidRPr="00393289" w14:paraId="77529B91" w14:textId="77777777">
        <w:tc>
          <w:tcPr>
            <w:tcW w:w="2122" w:type="dxa"/>
          </w:tcPr>
          <w:p w14:paraId="77529B8D"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Energie</w:t>
            </w:r>
          </w:p>
        </w:tc>
        <w:tc>
          <w:tcPr>
            <w:tcW w:w="1984" w:type="dxa"/>
          </w:tcPr>
          <w:p w14:paraId="77529B8E"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8F"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90"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96" w14:textId="77777777">
        <w:tc>
          <w:tcPr>
            <w:tcW w:w="2122" w:type="dxa"/>
          </w:tcPr>
          <w:p w14:paraId="77529B92"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Mines et Hydrocarbures</w:t>
            </w:r>
          </w:p>
        </w:tc>
        <w:tc>
          <w:tcPr>
            <w:tcW w:w="1984" w:type="dxa"/>
          </w:tcPr>
          <w:p w14:paraId="77529B93"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94"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95"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9B" w14:textId="77777777">
        <w:tc>
          <w:tcPr>
            <w:tcW w:w="2122" w:type="dxa"/>
          </w:tcPr>
          <w:p w14:paraId="77529B97" w14:textId="77777777" w:rsidR="00671E5C" w:rsidRPr="006F3CB3" w:rsidRDefault="00233362">
            <w:pPr>
              <w:keepNext/>
              <w:keepLines/>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Démographie</w:t>
            </w:r>
          </w:p>
        </w:tc>
        <w:tc>
          <w:tcPr>
            <w:tcW w:w="1984" w:type="dxa"/>
          </w:tcPr>
          <w:p w14:paraId="77529B98" w14:textId="77777777" w:rsidR="00671E5C" w:rsidRPr="006F3CB3" w:rsidRDefault="00671E5C">
            <w:pPr>
              <w:keepNext/>
              <w:keepLines/>
              <w:rPr>
                <w:rFonts w:ascii="Avenir" w:eastAsia="Avenir" w:hAnsi="Avenir" w:cs="Avenir"/>
                <w:color w:val="000000"/>
                <w:sz w:val="16"/>
                <w:szCs w:val="16"/>
                <w:lang w:val="fr-FR"/>
              </w:rPr>
            </w:pPr>
          </w:p>
        </w:tc>
        <w:tc>
          <w:tcPr>
            <w:tcW w:w="2459" w:type="dxa"/>
          </w:tcPr>
          <w:p w14:paraId="77529B99" w14:textId="77777777" w:rsidR="00671E5C" w:rsidRPr="006F3CB3" w:rsidRDefault="00671E5C">
            <w:pPr>
              <w:keepNext/>
              <w:keepLines/>
              <w:rPr>
                <w:rFonts w:ascii="Avenir" w:eastAsia="Avenir" w:hAnsi="Avenir" w:cs="Avenir"/>
                <w:color w:val="000000"/>
                <w:sz w:val="16"/>
                <w:szCs w:val="16"/>
                <w:lang w:val="fr-FR"/>
              </w:rPr>
            </w:pPr>
          </w:p>
        </w:tc>
        <w:tc>
          <w:tcPr>
            <w:tcW w:w="2189" w:type="dxa"/>
          </w:tcPr>
          <w:p w14:paraId="77529B9A" w14:textId="77777777" w:rsidR="00671E5C" w:rsidRPr="006F3CB3" w:rsidRDefault="00671E5C">
            <w:pPr>
              <w:keepNext/>
              <w:keepLines/>
              <w:rPr>
                <w:rFonts w:ascii="Avenir" w:eastAsia="Avenir" w:hAnsi="Avenir" w:cs="Avenir"/>
                <w:color w:val="000000"/>
                <w:sz w:val="16"/>
                <w:szCs w:val="16"/>
                <w:lang w:val="fr-FR"/>
              </w:rPr>
            </w:pPr>
          </w:p>
        </w:tc>
      </w:tr>
      <w:tr w:rsidR="00671E5C" w:rsidRPr="00393289" w14:paraId="77529BA0" w14:textId="77777777">
        <w:tc>
          <w:tcPr>
            <w:tcW w:w="2122" w:type="dxa"/>
          </w:tcPr>
          <w:p w14:paraId="77529B9C" w14:textId="77777777" w:rsidR="00671E5C" w:rsidRPr="006F3CB3" w:rsidRDefault="00233362">
            <w:pPr>
              <w:keepNext/>
              <w:keepLines/>
              <w:rPr>
                <w:rFonts w:ascii="Avenir Book" w:eastAsia="Avenir" w:hAnsi="Avenir Book" w:cs="Avenir"/>
                <w:color w:val="000000"/>
                <w:sz w:val="16"/>
                <w:szCs w:val="16"/>
                <w:lang w:val="fr-FR"/>
              </w:rPr>
            </w:pPr>
            <w:r w:rsidRPr="006F3CB3">
              <w:rPr>
                <w:rFonts w:ascii="Avenir Book" w:eastAsia="Avenir" w:hAnsi="Avenir Book" w:cs="Avenir"/>
                <w:color w:val="000000"/>
                <w:sz w:val="16"/>
                <w:szCs w:val="16"/>
                <w:lang w:val="fr-FR"/>
              </w:rPr>
              <w:t>Gouvernance</w:t>
            </w:r>
          </w:p>
        </w:tc>
        <w:tc>
          <w:tcPr>
            <w:tcW w:w="1984" w:type="dxa"/>
          </w:tcPr>
          <w:p w14:paraId="77529B9D" w14:textId="77777777" w:rsidR="00671E5C" w:rsidRPr="006F3CB3" w:rsidRDefault="00671E5C">
            <w:pPr>
              <w:keepNext/>
              <w:keepLines/>
              <w:rPr>
                <w:rFonts w:ascii="Avenir Book" w:eastAsia="Avenir" w:hAnsi="Avenir Book" w:cs="Avenir"/>
                <w:color w:val="000000"/>
                <w:sz w:val="16"/>
                <w:szCs w:val="16"/>
                <w:lang w:val="fr-FR"/>
              </w:rPr>
            </w:pPr>
          </w:p>
        </w:tc>
        <w:tc>
          <w:tcPr>
            <w:tcW w:w="2459" w:type="dxa"/>
          </w:tcPr>
          <w:p w14:paraId="77529B9E" w14:textId="77777777" w:rsidR="00671E5C" w:rsidRPr="006F3CB3" w:rsidRDefault="00671E5C">
            <w:pPr>
              <w:keepNext/>
              <w:keepLines/>
              <w:rPr>
                <w:rFonts w:ascii="Avenir Book" w:eastAsia="Avenir" w:hAnsi="Avenir Book" w:cs="Avenir"/>
                <w:color w:val="000000"/>
                <w:sz w:val="16"/>
                <w:szCs w:val="16"/>
                <w:lang w:val="fr-FR"/>
              </w:rPr>
            </w:pPr>
          </w:p>
        </w:tc>
        <w:tc>
          <w:tcPr>
            <w:tcW w:w="2189" w:type="dxa"/>
          </w:tcPr>
          <w:p w14:paraId="77529B9F" w14:textId="77777777" w:rsidR="00671E5C" w:rsidRPr="006F3CB3" w:rsidRDefault="00671E5C">
            <w:pPr>
              <w:keepNext/>
              <w:keepLines/>
              <w:rPr>
                <w:rFonts w:ascii="Avenir Book" w:eastAsia="Avenir" w:hAnsi="Avenir Book" w:cs="Avenir"/>
                <w:color w:val="000000"/>
                <w:sz w:val="16"/>
                <w:szCs w:val="16"/>
                <w:lang w:val="fr-FR"/>
              </w:rPr>
            </w:pPr>
          </w:p>
        </w:tc>
      </w:tr>
    </w:tbl>
    <w:p w14:paraId="77529BA2" w14:textId="77777777" w:rsidR="00671E5C" w:rsidRPr="006F3CB3" w:rsidRDefault="00671E5C">
      <w:pPr>
        <w:spacing w:after="8"/>
        <w:ind w:left="20" w:hanging="10"/>
        <w:rPr>
          <w:rFonts w:ascii="Avenir" w:eastAsia="Avenir" w:hAnsi="Avenir" w:cs="Avenir"/>
          <w:color w:val="000000"/>
          <w:lang w:val="fr-FR"/>
        </w:rPr>
      </w:pPr>
    </w:p>
    <w:p w14:paraId="77529BA3" w14:textId="6590A62E" w:rsidR="00671E5C" w:rsidRPr="006F3CB3" w:rsidRDefault="001F1A20">
      <w:pPr>
        <w:pStyle w:val="Titre2"/>
        <w:rPr>
          <w:lang w:val="fr-FR"/>
        </w:rPr>
      </w:pPr>
      <w:bookmarkStart w:id="27" w:name="_Toc185405603"/>
      <w:r w:rsidRPr="006F3CB3">
        <w:rPr>
          <w:lang w:val="fr-FR"/>
        </w:rPr>
        <w:t>7</w:t>
      </w:r>
      <w:r w:rsidR="00233362" w:rsidRPr="006F3CB3">
        <w:rPr>
          <w:lang w:val="fr-FR"/>
        </w:rPr>
        <w:t xml:space="preserve">.2 </w:t>
      </w:r>
      <w:r w:rsidR="2CF3D18E" w:rsidRPr="006F3CB3">
        <w:rPr>
          <w:lang w:val="fr-FR"/>
        </w:rPr>
        <w:t xml:space="preserve">Suivi des </w:t>
      </w:r>
      <w:r w:rsidR="00233362" w:rsidRPr="006F3CB3">
        <w:rPr>
          <w:lang w:val="fr-FR"/>
        </w:rPr>
        <w:t>Contrats</w:t>
      </w:r>
      <w:bookmarkEnd w:id="27"/>
    </w:p>
    <w:p w14:paraId="33C7F55E" w14:textId="047E80CC" w:rsidR="009112E0" w:rsidRPr="006F3CB3" w:rsidRDefault="16759B36" w:rsidP="009112E0">
      <w:pPr>
        <w:pBdr>
          <w:top w:val="nil"/>
          <w:left w:val="nil"/>
          <w:bottom w:val="nil"/>
          <w:right w:val="nil"/>
          <w:between w:val="nil"/>
        </w:pBdr>
        <w:spacing w:line="271" w:lineRule="auto"/>
        <w:ind w:left="20" w:right="28" w:hanging="10"/>
        <w:jc w:val="both"/>
        <w:rPr>
          <w:rFonts w:ascii="Avenir" w:eastAsia="Avenir" w:hAnsi="Avenir" w:cs="Avenir"/>
          <w:i/>
          <w:iCs/>
          <w:color w:val="000000"/>
          <w:sz w:val="20"/>
          <w:szCs w:val="20"/>
          <w:lang w:val="fr-FR"/>
        </w:rPr>
      </w:pPr>
      <w:r w:rsidRPr="006F3CB3">
        <w:rPr>
          <w:rFonts w:ascii="Avenir" w:eastAsia="Avenir" w:hAnsi="Avenir" w:cs="Avenir"/>
          <w:i/>
          <w:iCs/>
          <w:color w:val="000000" w:themeColor="text1"/>
          <w:sz w:val="20"/>
          <w:szCs w:val="20"/>
          <w:lang w:val="fr-FR"/>
        </w:rPr>
        <w:t>En accord avec le Manuel d</w:t>
      </w:r>
      <w:r w:rsidR="22BA5611" w:rsidRPr="006F3CB3">
        <w:rPr>
          <w:rFonts w:ascii="Avenir" w:eastAsia="Avenir" w:hAnsi="Avenir" w:cs="Avenir"/>
          <w:i/>
          <w:iCs/>
          <w:color w:val="000000" w:themeColor="text1"/>
          <w:sz w:val="20"/>
          <w:szCs w:val="20"/>
          <w:lang w:val="fr-FR"/>
        </w:rPr>
        <w:t>’O</w:t>
      </w:r>
      <w:r w:rsidRPr="006F3CB3">
        <w:rPr>
          <w:rFonts w:ascii="Avenir" w:eastAsia="Avenir" w:hAnsi="Avenir" w:cs="Avenir"/>
          <w:i/>
          <w:iCs/>
          <w:color w:val="000000" w:themeColor="text1"/>
          <w:sz w:val="20"/>
          <w:szCs w:val="20"/>
          <w:lang w:val="fr-FR"/>
        </w:rPr>
        <w:t>p</w:t>
      </w:r>
      <w:r w:rsidR="3E9F8AC9" w:rsidRPr="006F3CB3">
        <w:rPr>
          <w:rFonts w:ascii="Avenir" w:eastAsia="Avenir" w:hAnsi="Avenir" w:cs="Avenir"/>
          <w:i/>
          <w:iCs/>
          <w:color w:val="000000" w:themeColor="text1"/>
          <w:sz w:val="20"/>
          <w:szCs w:val="20"/>
          <w:lang w:val="fr-FR"/>
        </w:rPr>
        <w:t>é</w:t>
      </w:r>
      <w:r w:rsidRPr="006F3CB3">
        <w:rPr>
          <w:rFonts w:ascii="Avenir" w:eastAsia="Avenir" w:hAnsi="Avenir" w:cs="Avenir"/>
          <w:i/>
          <w:iCs/>
          <w:color w:val="000000" w:themeColor="text1"/>
          <w:sz w:val="20"/>
          <w:szCs w:val="20"/>
          <w:lang w:val="fr-FR"/>
        </w:rPr>
        <w:t xml:space="preserve">rations de CAFI, </w:t>
      </w:r>
      <w:r w:rsidR="4E51CC91" w:rsidRPr="006F3CB3">
        <w:rPr>
          <w:rFonts w:ascii="Avenir" w:eastAsia="Avenir" w:hAnsi="Avenir" w:cs="Avenir"/>
          <w:i/>
          <w:iCs/>
          <w:color w:val="000000" w:themeColor="text1"/>
          <w:sz w:val="20"/>
          <w:szCs w:val="20"/>
          <w:lang w:val="fr-FR"/>
        </w:rPr>
        <w:t>l</w:t>
      </w:r>
      <w:r w:rsidR="00233362" w:rsidRPr="006F3CB3">
        <w:rPr>
          <w:rFonts w:ascii="Avenir" w:eastAsia="Avenir" w:hAnsi="Avenir" w:cs="Avenir"/>
          <w:i/>
          <w:iCs/>
          <w:color w:val="000000" w:themeColor="text1"/>
          <w:sz w:val="20"/>
          <w:szCs w:val="20"/>
          <w:lang w:val="fr-FR"/>
        </w:rPr>
        <w:t xml:space="preserve">ister les entités lesquelles des contrats (approvisionnements) ou des accords (partenariats) de plus de 100,000 dollars ont été </w:t>
      </w:r>
      <w:r w:rsidR="00233362" w:rsidRPr="006F3CB3">
        <w:rPr>
          <w:rFonts w:ascii="Avenir" w:eastAsia="Avenir" w:hAnsi="Avenir" w:cs="Avenir"/>
          <w:b/>
          <w:bCs/>
          <w:i/>
          <w:iCs/>
          <w:color w:val="000000" w:themeColor="text1"/>
          <w:sz w:val="20"/>
          <w:szCs w:val="20"/>
          <w:lang w:val="fr-FR"/>
        </w:rPr>
        <w:t>signés,</w:t>
      </w:r>
      <w:r w:rsidR="00233362" w:rsidRPr="006F3CB3">
        <w:rPr>
          <w:rFonts w:ascii="Avenir" w:eastAsia="Avenir" w:hAnsi="Avenir" w:cs="Avenir"/>
          <w:i/>
          <w:iCs/>
          <w:color w:val="000000" w:themeColor="text1"/>
          <w:sz w:val="20"/>
          <w:szCs w:val="20"/>
          <w:lang w:val="fr-FR"/>
        </w:rPr>
        <w:t xml:space="preserve"> indiquer la thématique, la responsabilité et le budget assigné à chacune d’elle. Si vos procédures le permettent, joindre une copie du contrat (qui ne sera pas rendue publique). </w:t>
      </w:r>
    </w:p>
    <w:p w14:paraId="041FB674" w14:textId="77777777" w:rsidR="009112E0" w:rsidRPr="006F3CB3" w:rsidRDefault="009112E0" w:rsidP="009112E0">
      <w:pPr>
        <w:pBdr>
          <w:top w:val="nil"/>
          <w:left w:val="nil"/>
          <w:bottom w:val="nil"/>
          <w:right w:val="nil"/>
          <w:between w:val="nil"/>
        </w:pBdr>
        <w:spacing w:line="271" w:lineRule="auto"/>
        <w:ind w:left="20" w:right="28" w:hanging="10"/>
        <w:jc w:val="both"/>
        <w:rPr>
          <w:rFonts w:ascii="Avenir" w:eastAsia="Avenir" w:hAnsi="Avenir" w:cs="Avenir"/>
          <w:i/>
          <w:iCs/>
          <w:color w:val="000000"/>
          <w:sz w:val="20"/>
          <w:szCs w:val="20"/>
          <w:lang w:val="fr-FR"/>
        </w:rPr>
      </w:pPr>
    </w:p>
    <w:p w14:paraId="77529BA6" w14:textId="77777777" w:rsidR="00671E5C" w:rsidRPr="006F3CB3" w:rsidRDefault="00233362">
      <w:pPr>
        <w:spacing w:after="5" w:line="271" w:lineRule="auto"/>
        <w:ind w:left="20" w:right="28" w:hanging="10"/>
        <w:jc w:val="both"/>
        <w:rPr>
          <w:rFonts w:ascii="Avenir" w:eastAsia="Avenir" w:hAnsi="Avenir" w:cs="Avenir"/>
          <w:color w:val="000000"/>
          <w:lang w:val="fr-FR"/>
        </w:rPr>
      </w:pPr>
      <w:r w:rsidRPr="006F3CB3">
        <w:rPr>
          <w:rFonts w:ascii="Avenir" w:eastAsia="Avenir" w:hAnsi="Avenir" w:cs="Avenir"/>
          <w:color w:val="000000"/>
          <w:lang w:val="fr-FR"/>
        </w:rPr>
        <w:t xml:space="preserve">Suivi des contrats </w:t>
      </w:r>
    </w:p>
    <w:p w14:paraId="5D00DFBB" w14:textId="77777777" w:rsidR="009112E0" w:rsidRPr="006F3CB3" w:rsidRDefault="009112E0">
      <w:pPr>
        <w:spacing w:after="5" w:line="271" w:lineRule="auto"/>
        <w:ind w:left="20" w:right="28" w:hanging="10"/>
        <w:jc w:val="both"/>
        <w:rPr>
          <w:rFonts w:ascii="Avenir" w:eastAsia="Avenir" w:hAnsi="Avenir" w:cs="Avenir"/>
          <w:color w:val="000000"/>
          <w:sz w:val="16"/>
          <w:szCs w:val="16"/>
          <w:lang w:val="fr-FR"/>
        </w:rPr>
      </w:pPr>
    </w:p>
    <w:p w14:paraId="199A07A0" w14:textId="17968FDA" w:rsidR="009112E0" w:rsidRPr="004C657A" w:rsidRDefault="007A2F0A" w:rsidP="006F3CB3">
      <w:pPr>
        <w:spacing w:after="5" w:line="271" w:lineRule="auto"/>
        <w:ind w:left="20" w:right="28" w:hanging="10"/>
        <w:jc w:val="both"/>
      </w:pPr>
      <w:r w:rsidRPr="006F3CB3">
        <w:rPr>
          <w:rFonts w:ascii="Avenir" w:eastAsia="Avenir" w:hAnsi="Avenir" w:cs="Avenir"/>
          <w:color w:val="000000"/>
          <w:sz w:val="16"/>
          <w:szCs w:val="16"/>
          <w:lang w:val="fr-FR"/>
        </w:rPr>
        <w:t>Pendant la période de rapportage, aucun contrat de cette valeur n'a été signé par le programme.</w:t>
      </w:r>
    </w:p>
    <w:p w14:paraId="0805A6AD" w14:textId="14C0C0C3" w:rsidR="00A82F47" w:rsidRPr="006F3CB3" w:rsidRDefault="00A82F47" w:rsidP="006F3CB3">
      <w:pPr>
        <w:pStyle w:val="Lgende"/>
        <w:ind w:left="0" w:firstLine="0"/>
        <w:jc w:val="center"/>
        <w:rPr>
          <w:rFonts w:eastAsia="Calibri" w:cs="Arial"/>
          <w:bCs w:val="0"/>
          <w:color w:val="auto"/>
          <w:szCs w:val="20"/>
          <w:lang w:val="fr-CD" w:eastAsia="en-GB"/>
        </w:rPr>
      </w:pPr>
      <w:r w:rsidRPr="006F3CB3">
        <w:rPr>
          <w:rFonts w:eastAsia="Calibri" w:cs="Arial"/>
          <w:bCs w:val="0"/>
          <w:color w:val="auto"/>
          <w:szCs w:val="20"/>
          <w:lang w:val="fr-CD" w:eastAsia="en-GB"/>
        </w:rPr>
        <w:t>Tableau</w:t>
      </w:r>
      <w:r w:rsidR="00D05133" w:rsidRPr="006F3CB3">
        <w:rPr>
          <w:rFonts w:eastAsia="Calibri" w:cs="Arial"/>
          <w:bCs w:val="0"/>
          <w:color w:val="auto"/>
          <w:szCs w:val="20"/>
          <w:lang w:val="fr-CD" w:eastAsia="en-GB"/>
        </w:rPr>
        <w:t>13</w:t>
      </w:r>
      <w:r w:rsidRPr="006F3CB3">
        <w:rPr>
          <w:rFonts w:eastAsia="Calibri" w:cs="Arial"/>
          <w:bCs w:val="0"/>
          <w:color w:val="auto"/>
          <w:szCs w:val="20"/>
          <w:lang w:val="fr-CD" w:eastAsia="en-GB"/>
        </w:rPr>
        <w:t> : Suivi des Contrats</w:t>
      </w:r>
    </w:p>
    <w:tbl>
      <w:tblPr>
        <w:tblW w:w="10168" w:type="dxa"/>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1017"/>
        <w:gridCol w:w="1017"/>
        <w:gridCol w:w="1017"/>
        <w:gridCol w:w="1017"/>
        <w:gridCol w:w="1017"/>
        <w:gridCol w:w="1017"/>
        <w:gridCol w:w="861"/>
        <w:gridCol w:w="961"/>
        <w:gridCol w:w="1227"/>
        <w:gridCol w:w="1017"/>
      </w:tblGrid>
      <w:tr w:rsidR="00671E5C" w:rsidRPr="00D05133" w14:paraId="77529BB3" w14:textId="77777777" w:rsidTr="006F3CB3">
        <w:trPr>
          <w:trHeight w:val="422"/>
        </w:trPr>
        <w:tc>
          <w:tcPr>
            <w:tcW w:w="1017" w:type="dxa"/>
            <w:tcBorders>
              <w:top w:val="single" w:sz="4" w:space="0" w:color="000000"/>
              <w:left w:val="single" w:sz="4" w:space="0" w:color="000000"/>
              <w:bottom w:val="single" w:sz="4" w:space="0" w:color="000000"/>
              <w:right w:val="single" w:sz="4" w:space="0" w:color="000000"/>
            </w:tcBorders>
            <w:shd w:val="clear" w:color="auto" w:fill="BDD7EE"/>
            <w:vAlign w:val="center"/>
          </w:tcPr>
          <w:p w14:paraId="77529BA8"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 du Contrat</w:t>
            </w:r>
          </w:p>
        </w:tc>
        <w:tc>
          <w:tcPr>
            <w:tcW w:w="1017" w:type="dxa"/>
            <w:tcBorders>
              <w:top w:val="single" w:sz="4" w:space="0" w:color="000000"/>
              <w:left w:val="nil"/>
              <w:bottom w:val="single" w:sz="4" w:space="0" w:color="000000"/>
              <w:right w:val="single" w:sz="4" w:space="0" w:color="000000"/>
            </w:tcBorders>
            <w:shd w:val="clear" w:color="auto" w:fill="BDD7EE"/>
            <w:vAlign w:val="center"/>
          </w:tcPr>
          <w:p w14:paraId="77529BA9"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Intitulé et thématique</w:t>
            </w:r>
          </w:p>
        </w:tc>
        <w:tc>
          <w:tcPr>
            <w:tcW w:w="1017" w:type="dxa"/>
            <w:tcBorders>
              <w:top w:val="single" w:sz="4" w:space="0" w:color="000000"/>
              <w:left w:val="single" w:sz="4" w:space="0" w:color="000000"/>
              <w:bottom w:val="single" w:sz="4" w:space="0" w:color="000000"/>
              <w:right w:val="single" w:sz="4" w:space="0" w:color="000000"/>
            </w:tcBorders>
            <w:shd w:val="clear" w:color="auto" w:fill="BDD7EE"/>
          </w:tcPr>
          <w:p w14:paraId="77529BAA" w14:textId="158CF7F0"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Type</w:t>
            </w:r>
          </w:p>
          <w:p w14:paraId="77529BAB"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(ONG internationale, ONG nationale, entité publique, secteur privé, autre)</w:t>
            </w:r>
          </w:p>
        </w:tc>
        <w:tc>
          <w:tcPr>
            <w:tcW w:w="1017" w:type="dxa"/>
            <w:tcBorders>
              <w:top w:val="single" w:sz="4" w:space="0" w:color="000000"/>
              <w:left w:val="single" w:sz="4" w:space="0" w:color="000000"/>
              <w:bottom w:val="single" w:sz="4" w:space="0" w:color="000000"/>
              <w:right w:val="single" w:sz="4" w:space="0" w:color="000000"/>
            </w:tcBorders>
            <w:shd w:val="clear" w:color="auto" w:fill="BDD7EE"/>
          </w:tcPr>
          <w:p w14:paraId="77529BAC"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Sous type (voir liste ci-dessous)</w:t>
            </w:r>
          </w:p>
        </w:tc>
        <w:tc>
          <w:tcPr>
            <w:tcW w:w="1017" w:type="dxa"/>
            <w:tcBorders>
              <w:top w:val="single" w:sz="4" w:space="0" w:color="000000"/>
              <w:left w:val="single" w:sz="4" w:space="0" w:color="000000"/>
              <w:bottom w:val="single" w:sz="4" w:space="0" w:color="000000"/>
              <w:right w:val="single" w:sz="4" w:space="0" w:color="000000"/>
            </w:tcBorders>
            <w:shd w:val="clear" w:color="auto" w:fill="BDD7EE"/>
            <w:vAlign w:val="center"/>
          </w:tcPr>
          <w:p w14:paraId="77529BAD"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Montant du contrat</w:t>
            </w:r>
          </w:p>
        </w:tc>
        <w:tc>
          <w:tcPr>
            <w:tcW w:w="1017" w:type="dxa"/>
            <w:tcBorders>
              <w:top w:val="single" w:sz="4" w:space="0" w:color="000000"/>
              <w:left w:val="nil"/>
              <w:bottom w:val="single" w:sz="4" w:space="0" w:color="000000"/>
              <w:right w:val="single" w:sz="4" w:space="0" w:color="000000"/>
            </w:tcBorders>
            <w:shd w:val="clear" w:color="auto" w:fill="BDD7EE"/>
            <w:vAlign w:val="center"/>
          </w:tcPr>
          <w:p w14:paraId="77529BAE"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 signature contrat</w:t>
            </w:r>
          </w:p>
        </w:tc>
        <w:tc>
          <w:tcPr>
            <w:tcW w:w="861" w:type="dxa"/>
            <w:tcBorders>
              <w:top w:val="single" w:sz="4" w:space="0" w:color="000000"/>
              <w:left w:val="nil"/>
              <w:bottom w:val="single" w:sz="4" w:space="0" w:color="000000"/>
              <w:right w:val="single" w:sz="4" w:space="0" w:color="000000"/>
            </w:tcBorders>
            <w:shd w:val="clear" w:color="auto" w:fill="BDD7EE"/>
            <w:vAlign w:val="center"/>
          </w:tcPr>
          <w:p w14:paraId="77529BAF"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 début des activités</w:t>
            </w:r>
          </w:p>
        </w:tc>
        <w:tc>
          <w:tcPr>
            <w:tcW w:w="961" w:type="dxa"/>
            <w:tcBorders>
              <w:top w:val="single" w:sz="4" w:space="0" w:color="000000"/>
              <w:left w:val="nil"/>
              <w:bottom w:val="single" w:sz="4" w:space="0" w:color="000000"/>
              <w:right w:val="single" w:sz="4" w:space="0" w:color="000000"/>
            </w:tcBorders>
            <w:shd w:val="clear" w:color="auto" w:fill="BDD7EE"/>
            <w:vAlign w:val="center"/>
          </w:tcPr>
          <w:p w14:paraId="77529BB0"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 fin Contrat</w:t>
            </w:r>
          </w:p>
        </w:tc>
        <w:tc>
          <w:tcPr>
            <w:tcW w:w="1227" w:type="dxa"/>
            <w:tcBorders>
              <w:top w:val="single" w:sz="4" w:space="0" w:color="000000"/>
              <w:left w:val="nil"/>
              <w:bottom w:val="single" w:sz="4" w:space="0" w:color="000000"/>
              <w:right w:val="single" w:sz="4" w:space="0" w:color="000000"/>
            </w:tcBorders>
            <w:shd w:val="clear" w:color="auto" w:fill="BDD7EE"/>
            <w:vAlign w:val="center"/>
          </w:tcPr>
          <w:p w14:paraId="77529BB1"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Délai Exécution Prévu</w:t>
            </w:r>
          </w:p>
        </w:tc>
        <w:tc>
          <w:tcPr>
            <w:tcW w:w="1017" w:type="dxa"/>
            <w:tcBorders>
              <w:top w:val="single" w:sz="4" w:space="0" w:color="000000"/>
              <w:left w:val="nil"/>
              <w:bottom w:val="single" w:sz="4" w:space="0" w:color="000000"/>
              <w:right w:val="single" w:sz="4" w:space="0" w:color="000000"/>
            </w:tcBorders>
            <w:shd w:val="clear" w:color="auto" w:fill="BDD7EE"/>
            <w:vAlign w:val="center"/>
          </w:tcPr>
          <w:p w14:paraId="77529BB2" w14:textId="5C108030"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Commentaires</w:t>
            </w:r>
            <w:r w:rsidR="00425F82" w:rsidRPr="006F3CB3">
              <w:rPr>
                <w:rFonts w:ascii="Avenir" w:eastAsia="Avenir" w:hAnsi="Avenir" w:cs="Avenir"/>
                <w:b/>
                <w:color w:val="000000"/>
                <w:sz w:val="16"/>
                <w:szCs w:val="16"/>
                <w:lang w:val="fr-FR"/>
              </w:rPr>
              <w:t xml:space="preserve"> sur les réalisations</w:t>
            </w:r>
            <w:r w:rsidR="00871887" w:rsidRPr="006F3CB3">
              <w:rPr>
                <w:rFonts w:ascii="Avenir" w:eastAsia="Avenir" w:hAnsi="Avenir" w:cs="Avenir"/>
                <w:b/>
                <w:color w:val="000000"/>
                <w:sz w:val="16"/>
                <w:szCs w:val="16"/>
                <w:lang w:val="fr-FR"/>
              </w:rPr>
              <w:t xml:space="preserve"> (ou livrables)</w:t>
            </w:r>
          </w:p>
        </w:tc>
      </w:tr>
      <w:tr w:rsidR="00671E5C" w:rsidRPr="00D05133" w14:paraId="77529BBE" w14:textId="77777777" w:rsidTr="006F3CB3">
        <w:trPr>
          <w:trHeight w:val="291"/>
        </w:trPr>
        <w:tc>
          <w:tcPr>
            <w:tcW w:w="1017" w:type="dxa"/>
            <w:tcBorders>
              <w:top w:val="nil"/>
              <w:left w:val="single" w:sz="4" w:space="0" w:color="000000"/>
              <w:bottom w:val="single" w:sz="4" w:space="0" w:color="000000"/>
              <w:right w:val="single" w:sz="4" w:space="0" w:color="000000"/>
            </w:tcBorders>
            <w:shd w:val="clear" w:color="auto" w:fill="auto"/>
            <w:vAlign w:val="bottom"/>
          </w:tcPr>
          <w:p w14:paraId="77529BB4" w14:textId="00128EA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B5" w14:textId="62F74EA5"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single" w:sz="4" w:space="0" w:color="000000"/>
              <w:left w:val="single" w:sz="4" w:space="0" w:color="000000"/>
              <w:bottom w:val="single" w:sz="4" w:space="0" w:color="000000"/>
              <w:right w:val="single" w:sz="4" w:space="0" w:color="000000"/>
            </w:tcBorders>
          </w:tcPr>
          <w:p w14:paraId="77529BB6"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tcPr>
          <w:p w14:paraId="77529BB7"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shd w:val="clear" w:color="auto" w:fill="auto"/>
            <w:vAlign w:val="bottom"/>
          </w:tcPr>
          <w:p w14:paraId="77529BB8" w14:textId="4490EFB4"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B9" w14:textId="074892C1"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861" w:type="dxa"/>
            <w:tcBorders>
              <w:top w:val="nil"/>
              <w:left w:val="nil"/>
              <w:bottom w:val="single" w:sz="4" w:space="0" w:color="000000"/>
              <w:right w:val="single" w:sz="4" w:space="0" w:color="000000"/>
            </w:tcBorders>
            <w:shd w:val="clear" w:color="auto" w:fill="auto"/>
            <w:vAlign w:val="bottom"/>
          </w:tcPr>
          <w:p w14:paraId="77529BBA" w14:textId="063298BC"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961" w:type="dxa"/>
            <w:tcBorders>
              <w:top w:val="nil"/>
              <w:left w:val="nil"/>
              <w:bottom w:val="single" w:sz="4" w:space="0" w:color="000000"/>
              <w:right w:val="single" w:sz="4" w:space="0" w:color="000000"/>
            </w:tcBorders>
            <w:shd w:val="clear" w:color="auto" w:fill="auto"/>
            <w:vAlign w:val="bottom"/>
          </w:tcPr>
          <w:p w14:paraId="77529BBB" w14:textId="5E1A14A0"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227" w:type="dxa"/>
            <w:tcBorders>
              <w:top w:val="nil"/>
              <w:left w:val="nil"/>
              <w:bottom w:val="single" w:sz="4" w:space="0" w:color="000000"/>
              <w:right w:val="single" w:sz="4" w:space="0" w:color="000000"/>
            </w:tcBorders>
            <w:shd w:val="clear" w:color="auto" w:fill="auto"/>
            <w:vAlign w:val="bottom"/>
          </w:tcPr>
          <w:p w14:paraId="77529BBC" w14:textId="29961E09"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BD" w14:textId="7F0B05EC"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r>
      <w:tr w:rsidR="00671E5C" w:rsidRPr="00D05133" w14:paraId="77529BC9" w14:textId="77777777" w:rsidTr="006F3CB3">
        <w:trPr>
          <w:trHeight w:val="291"/>
        </w:trPr>
        <w:tc>
          <w:tcPr>
            <w:tcW w:w="1017" w:type="dxa"/>
            <w:tcBorders>
              <w:top w:val="nil"/>
              <w:left w:val="single" w:sz="4" w:space="0" w:color="000000"/>
              <w:bottom w:val="single" w:sz="4" w:space="0" w:color="000000"/>
              <w:right w:val="single" w:sz="4" w:space="0" w:color="000000"/>
            </w:tcBorders>
            <w:shd w:val="clear" w:color="auto" w:fill="auto"/>
            <w:vAlign w:val="center"/>
          </w:tcPr>
          <w:p w14:paraId="77529BBF" w14:textId="1E11BF5D" w:rsidR="00671E5C" w:rsidRPr="006F3CB3" w:rsidRDefault="00B033A6"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nil"/>
              <w:left w:val="nil"/>
              <w:bottom w:val="single" w:sz="4" w:space="0" w:color="000000"/>
              <w:right w:val="single" w:sz="4" w:space="0" w:color="000000"/>
            </w:tcBorders>
            <w:shd w:val="clear" w:color="auto" w:fill="auto"/>
            <w:vAlign w:val="center"/>
          </w:tcPr>
          <w:p w14:paraId="77529BC0" w14:textId="29E702D1" w:rsidR="00671E5C" w:rsidRPr="006F3CB3" w:rsidRDefault="00B033A6"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single" w:sz="4" w:space="0" w:color="000000"/>
              <w:left w:val="single" w:sz="4" w:space="0" w:color="000000"/>
              <w:bottom w:val="single" w:sz="4" w:space="0" w:color="000000"/>
              <w:right w:val="single" w:sz="4" w:space="0" w:color="000000"/>
            </w:tcBorders>
            <w:vAlign w:val="center"/>
          </w:tcPr>
          <w:p w14:paraId="77529BC1" w14:textId="79D66A2A" w:rsidR="00671E5C" w:rsidRPr="006F3CB3" w:rsidRDefault="00B033A6"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nil"/>
              <w:left w:val="single" w:sz="4" w:space="0" w:color="000000"/>
              <w:bottom w:val="single" w:sz="4" w:space="0" w:color="000000"/>
              <w:right w:val="single" w:sz="4" w:space="0" w:color="000000"/>
            </w:tcBorders>
            <w:vAlign w:val="center"/>
          </w:tcPr>
          <w:p w14:paraId="77529BC2" w14:textId="55D89816"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nil"/>
              <w:left w:val="single" w:sz="4" w:space="0" w:color="000000"/>
              <w:bottom w:val="single" w:sz="4" w:space="0" w:color="000000"/>
              <w:right w:val="single" w:sz="4" w:space="0" w:color="000000"/>
            </w:tcBorders>
            <w:shd w:val="clear" w:color="auto" w:fill="auto"/>
            <w:vAlign w:val="center"/>
          </w:tcPr>
          <w:p w14:paraId="77529BC3" w14:textId="1E63CFF7"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nil"/>
              <w:left w:val="nil"/>
              <w:bottom w:val="single" w:sz="4" w:space="0" w:color="000000"/>
              <w:right w:val="single" w:sz="4" w:space="0" w:color="000000"/>
            </w:tcBorders>
            <w:shd w:val="clear" w:color="auto" w:fill="auto"/>
            <w:vAlign w:val="center"/>
          </w:tcPr>
          <w:p w14:paraId="77529BC4" w14:textId="762DE781"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861" w:type="dxa"/>
            <w:tcBorders>
              <w:top w:val="nil"/>
              <w:left w:val="nil"/>
              <w:bottom w:val="single" w:sz="4" w:space="0" w:color="000000"/>
              <w:right w:val="single" w:sz="4" w:space="0" w:color="000000"/>
            </w:tcBorders>
            <w:shd w:val="clear" w:color="auto" w:fill="auto"/>
            <w:vAlign w:val="center"/>
          </w:tcPr>
          <w:p w14:paraId="77529BC5" w14:textId="5A174995"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961" w:type="dxa"/>
            <w:tcBorders>
              <w:top w:val="nil"/>
              <w:left w:val="nil"/>
              <w:bottom w:val="single" w:sz="4" w:space="0" w:color="000000"/>
              <w:right w:val="single" w:sz="4" w:space="0" w:color="000000"/>
            </w:tcBorders>
            <w:shd w:val="clear" w:color="auto" w:fill="auto"/>
            <w:vAlign w:val="center"/>
          </w:tcPr>
          <w:p w14:paraId="77529BC6" w14:textId="4A6EAD93"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227" w:type="dxa"/>
            <w:tcBorders>
              <w:top w:val="nil"/>
              <w:left w:val="nil"/>
              <w:bottom w:val="single" w:sz="4" w:space="0" w:color="000000"/>
              <w:right w:val="single" w:sz="4" w:space="0" w:color="000000"/>
            </w:tcBorders>
            <w:shd w:val="clear" w:color="auto" w:fill="auto"/>
            <w:vAlign w:val="center"/>
          </w:tcPr>
          <w:p w14:paraId="77529BC7" w14:textId="1305AF15"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1017" w:type="dxa"/>
            <w:tcBorders>
              <w:top w:val="nil"/>
              <w:left w:val="nil"/>
              <w:bottom w:val="single" w:sz="4" w:space="0" w:color="000000"/>
              <w:right w:val="single" w:sz="4" w:space="0" w:color="000000"/>
            </w:tcBorders>
            <w:shd w:val="clear" w:color="auto" w:fill="auto"/>
            <w:vAlign w:val="center"/>
          </w:tcPr>
          <w:p w14:paraId="77529BC8" w14:textId="5C1A6177" w:rsidR="00671E5C" w:rsidRPr="006F3CB3" w:rsidRDefault="00E6789D" w:rsidP="006F3CB3">
            <w:pPr>
              <w:spacing w:after="5" w:line="271" w:lineRule="auto"/>
              <w:ind w:left="20" w:right="28" w:hanging="10"/>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r>
      <w:tr w:rsidR="00671E5C" w:rsidRPr="00D05133" w14:paraId="77529BD4" w14:textId="77777777" w:rsidTr="006F3CB3">
        <w:trPr>
          <w:trHeight w:val="291"/>
        </w:trPr>
        <w:tc>
          <w:tcPr>
            <w:tcW w:w="1017" w:type="dxa"/>
            <w:tcBorders>
              <w:top w:val="nil"/>
              <w:left w:val="single" w:sz="4" w:space="0" w:color="000000"/>
              <w:bottom w:val="single" w:sz="4" w:space="0" w:color="000000"/>
              <w:right w:val="single" w:sz="4" w:space="0" w:color="000000"/>
            </w:tcBorders>
            <w:shd w:val="clear" w:color="auto" w:fill="auto"/>
            <w:vAlign w:val="bottom"/>
          </w:tcPr>
          <w:p w14:paraId="77529BCA" w14:textId="64EF39F3"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CB" w14:textId="488F0C00"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single" w:sz="4" w:space="0" w:color="000000"/>
              <w:left w:val="single" w:sz="4" w:space="0" w:color="000000"/>
              <w:bottom w:val="single" w:sz="4" w:space="0" w:color="000000"/>
              <w:right w:val="single" w:sz="4" w:space="0" w:color="000000"/>
            </w:tcBorders>
          </w:tcPr>
          <w:p w14:paraId="77529BCC"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tcPr>
          <w:p w14:paraId="77529BCD"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shd w:val="clear" w:color="auto" w:fill="auto"/>
            <w:vAlign w:val="bottom"/>
          </w:tcPr>
          <w:p w14:paraId="77529BCE" w14:textId="32CC24FB"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CF" w14:textId="5CB387E0"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861" w:type="dxa"/>
            <w:tcBorders>
              <w:top w:val="nil"/>
              <w:left w:val="nil"/>
              <w:bottom w:val="single" w:sz="4" w:space="0" w:color="000000"/>
              <w:right w:val="single" w:sz="4" w:space="0" w:color="000000"/>
            </w:tcBorders>
            <w:shd w:val="clear" w:color="auto" w:fill="auto"/>
            <w:vAlign w:val="bottom"/>
          </w:tcPr>
          <w:p w14:paraId="77529BD0" w14:textId="6E707C48"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961" w:type="dxa"/>
            <w:tcBorders>
              <w:top w:val="nil"/>
              <w:left w:val="nil"/>
              <w:bottom w:val="single" w:sz="4" w:space="0" w:color="000000"/>
              <w:right w:val="single" w:sz="4" w:space="0" w:color="000000"/>
            </w:tcBorders>
            <w:shd w:val="clear" w:color="auto" w:fill="auto"/>
            <w:vAlign w:val="bottom"/>
          </w:tcPr>
          <w:p w14:paraId="77529BD1" w14:textId="6C5CC32D"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227" w:type="dxa"/>
            <w:tcBorders>
              <w:top w:val="nil"/>
              <w:left w:val="nil"/>
              <w:bottom w:val="single" w:sz="4" w:space="0" w:color="000000"/>
              <w:right w:val="single" w:sz="4" w:space="0" w:color="000000"/>
            </w:tcBorders>
            <w:shd w:val="clear" w:color="auto" w:fill="auto"/>
            <w:vAlign w:val="bottom"/>
          </w:tcPr>
          <w:p w14:paraId="77529BD2" w14:textId="3DB87A4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D3" w14:textId="6937C30B"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r>
      <w:tr w:rsidR="00671E5C" w:rsidRPr="00D05133" w14:paraId="77529BDF" w14:textId="77777777" w:rsidTr="006F3CB3">
        <w:trPr>
          <w:trHeight w:val="291"/>
        </w:trPr>
        <w:tc>
          <w:tcPr>
            <w:tcW w:w="1017" w:type="dxa"/>
            <w:tcBorders>
              <w:top w:val="nil"/>
              <w:left w:val="single" w:sz="4" w:space="0" w:color="000000"/>
              <w:bottom w:val="single" w:sz="4" w:space="0" w:color="000000"/>
              <w:right w:val="single" w:sz="4" w:space="0" w:color="000000"/>
            </w:tcBorders>
            <w:shd w:val="clear" w:color="auto" w:fill="auto"/>
            <w:vAlign w:val="bottom"/>
          </w:tcPr>
          <w:p w14:paraId="77529BD5" w14:textId="1B426141"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D6" w14:textId="5C99AF70"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single" w:sz="4" w:space="0" w:color="000000"/>
              <w:left w:val="single" w:sz="4" w:space="0" w:color="000000"/>
              <w:bottom w:val="single" w:sz="4" w:space="0" w:color="000000"/>
              <w:right w:val="single" w:sz="4" w:space="0" w:color="000000"/>
            </w:tcBorders>
          </w:tcPr>
          <w:p w14:paraId="77529BD7"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tcPr>
          <w:p w14:paraId="77529BD8" w14:textId="77777777"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single" w:sz="4" w:space="0" w:color="000000"/>
              <w:bottom w:val="single" w:sz="4" w:space="0" w:color="000000"/>
              <w:right w:val="single" w:sz="4" w:space="0" w:color="000000"/>
            </w:tcBorders>
            <w:shd w:val="clear" w:color="auto" w:fill="auto"/>
            <w:vAlign w:val="bottom"/>
          </w:tcPr>
          <w:p w14:paraId="77529BD9" w14:textId="0EEC37B4"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DA" w14:textId="1721A9F8"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861" w:type="dxa"/>
            <w:tcBorders>
              <w:top w:val="nil"/>
              <w:left w:val="nil"/>
              <w:bottom w:val="single" w:sz="4" w:space="0" w:color="000000"/>
              <w:right w:val="single" w:sz="4" w:space="0" w:color="000000"/>
            </w:tcBorders>
            <w:shd w:val="clear" w:color="auto" w:fill="auto"/>
            <w:vAlign w:val="bottom"/>
          </w:tcPr>
          <w:p w14:paraId="77529BDB" w14:textId="01823DB4"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961" w:type="dxa"/>
            <w:tcBorders>
              <w:top w:val="nil"/>
              <w:left w:val="nil"/>
              <w:bottom w:val="single" w:sz="4" w:space="0" w:color="000000"/>
              <w:right w:val="single" w:sz="4" w:space="0" w:color="000000"/>
            </w:tcBorders>
            <w:shd w:val="clear" w:color="auto" w:fill="auto"/>
            <w:vAlign w:val="bottom"/>
          </w:tcPr>
          <w:p w14:paraId="77529BDC" w14:textId="7C85D51D"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227" w:type="dxa"/>
            <w:tcBorders>
              <w:top w:val="nil"/>
              <w:left w:val="nil"/>
              <w:bottom w:val="single" w:sz="4" w:space="0" w:color="000000"/>
              <w:right w:val="single" w:sz="4" w:space="0" w:color="000000"/>
            </w:tcBorders>
            <w:shd w:val="clear" w:color="auto" w:fill="auto"/>
            <w:vAlign w:val="bottom"/>
          </w:tcPr>
          <w:p w14:paraId="77529BDD" w14:textId="354DB89E"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c>
          <w:tcPr>
            <w:tcW w:w="1017" w:type="dxa"/>
            <w:tcBorders>
              <w:top w:val="nil"/>
              <w:left w:val="nil"/>
              <w:bottom w:val="single" w:sz="4" w:space="0" w:color="000000"/>
              <w:right w:val="single" w:sz="4" w:space="0" w:color="000000"/>
            </w:tcBorders>
            <w:shd w:val="clear" w:color="auto" w:fill="auto"/>
            <w:vAlign w:val="bottom"/>
          </w:tcPr>
          <w:p w14:paraId="77529BDE" w14:textId="01B046D1" w:rsidR="00671E5C" w:rsidRPr="006F3CB3" w:rsidRDefault="00671E5C" w:rsidP="006F3CB3">
            <w:pPr>
              <w:spacing w:after="5" w:line="271" w:lineRule="auto"/>
              <w:ind w:left="20" w:right="28" w:hanging="10"/>
              <w:jc w:val="center"/>
              <w:rPr>
                <w:rFonts w:ascii="Avenir" w:eastAsia="Avenir" w:hAnsi="Avenir" w:cs="Avenir"/>
                <w:color w:val="000000"/>
                <w:sz w:val="16"/>
                <w:szCs w:val="16"/>
                <w:lang w:val="fr-FR"/>
              </w:rPr>
            </w:pPr>
          </w:p>
        </w:tc>
      </w:tr>
    </w:tbl>
    <w:p w14:paraId="77529BE0" w14:textId="0D60DADB" w:rsidR="00671E5C" w:rsidRPr="006F3CB3" w:rsidRDefault="003D26AA">
      <w:pPr>
        <w:spacing w:after="5" w:line="271" w:lineRule="auto"/>
        <w:ind w:left="20" w:right="28" w:hanging="10"/>
        <w:jc w:val="both"/>
        <w:rPr>
          <w:rFonts w:ascii="Avenir" w:eastAsia="Avenir" w:hAnsi="Avenir" w:cs="Avenir"/>
          <w:color w:val="000000"/>
          <w:sz w:val="18"/>
          <w:szCs w:val="16"/>
          <w:lang w:val="fr-FR"/>
        </w:rPr>
      </w:pPr>
      <w:r w:rsidRPr="006F3CB3">
        <w:rPr>
          <w:rFonts w:ascii="Avenir" w:eastAsia="Avenir" w:hAnsi="Avenir" w:cs="Avenir"/>
          <w:color w:val="000000"/>
          <w:sz w:val="18"/>
          <w:szCs w:val="16"/>
          <w:lang w:val="fr-FR"/>
        </w:rPr>
        <w:t xml:space="preserve">Nb : aucun contrat n’a été signé, </w:t>
      </w:r>
      <w:r w:rsidR="00580A0A" w:rsidRPr="006F3CB3">
        <w:rPr>
          <w:rFonts w:ascii="Avenir" w:eastAsia="Avenir" w:hAnsi="Avenir" w:cs="Avenir"/>
          <w:color w:val="000000"/>
          <w:sz w:val="18"/>
          <w:szCs w:val="16"/>
          <w:lang w:val="fr-FR"/>
        </w:rPr>
        <w:t>raison pour</w:t>
      </w:r>
      <w:r w:rsidRPr="006F3CB3">
        <w:rPr>
          <w:rFonts w:ascii="Avenir" w:eastAsia="Avenir" w:hAnsi="Avenir" w:cs="Avenir"/>
          <w:color w:val="000000"/>
          <w:sz w:val="18"/>
          <w:szCs w:val="16"/>
          <w:lang w:val="fr-FR"/>
        </w:rPr>
        <w:t xml:space="preserve"> laquelle le tableau est vide</w:t>
      </w:r>
    </w:p>
    <w:p w14:paraId="79BA0D8E" w14:textId="77777777" w:rsidR="003D26AA" w:rsidRPr="006F3CB3" w:rsidRDefault="003D26AA">
      <w:pPr>
        <w:spacing w:after="5" w:line="271" w:lineRule="auto"/>
        <w:ind w:left="20" w:right="28" w:hanging="10"/>
        <w:jc w:val="both"/>
        <w:rPr>
          <w:rFonts w:ascii="Avenir" w:eastAsia="Avenir" w:hAnsi="Avenir" w:cs="Avenir"/>
          <w:color w:val="000000"/>
          <w:sz w:val="18"/>
          <w:szCs w:val="16"/>
          <w:lang w:val="fr-FR"/>
        </w:rPr>
      </w:pPr>
    </w:p>
    <w:p w14:paraId="13F841E6" w14:textId="3905FCCB" w:rsidR="007A2F0A" w:rsidRPr="006F3CB3" w:rsidRDefault="00233362" w:rsidP="007A2F0A">
      <w:pPr>
        <w:spacing w:after="5" w:line="271" w:lineRule="auto"/>
        <w:ind w:left="20" w:right="28" w:hanging="10"/>
        <w:jc w:val="both"/>
        <w:rPr>
          <w:rFonts w:ascii="Avenir" w:eastAsia="Avenir" w:hAnsi="Avenir" w:cs="Avenir"/>
          <w:color w:val="000000"/>
          <w:sz w:val="18"/>
          <w:szCs w:val="16"/>
          <w:lang w:val="fr-FR"/>
        </w:rPr>
      </w:pPr>
      <w:r w:rsidRPr="006F3CB3">
        <w:rPr>
          <w:rFonts w:ascii="Avenir" w:eastAsia="Avenir" w:hAnsi="Avenir" w:cs="Avenir"/>
          <w:color w:val="000000"/>
          <w:sz w:val="18"/>
          <w:szCs w:val="16"/>
          <w:lang w:val="fr-FR"/>
        </w:rPr>
        <w:t xml:space="preserve">Sous-type </w:t>
      </w:r>
    </w:p>
    <w:tbl>
      <w:tblPr>
        <w:tblW w:w="8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3681"/>
        <w:gridCol w:w="3453"/>
        <w:gridCol w:w="1620"/>
      </w:tblGrid>
      <w:tr w:rsidR="00671E5C" w:rsidRPr="00D05133" w14:paraId="77529BE5" w14:textId="77777777">
        <w:trPr>
          <w:trHeight w:val="390"/>
        </w:trPr>
        <w:tc>
          <w:tcPr>
            <w:tcW w:w="3681" w:type="dxa"/>
            <w:shd w:val="clear" w:color="auto" w:fill="4472C4"/>
            <w:vAlign w:val="center"/>
          </w:tcPr>
          <w:p w14:paraId="77529BE2"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lastRenderedPageBreak/>
              <w:t>ONG Nationale</w:t>
            </w:r>
          </w:p>
        </w:tc>
        <w:tc>
          <w:tcPr>
            <w:tcW w:w="3453" w:type="dxa"/>
            <w:shd w:val="clear" w:color="auto" w:fill="4472C4"/>
            <w:vAlign w:val="center"/>
          </w:tcPr>
          <w:p w14:paraId="77529BE3"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Entité publique</w:t>
            </w:r>
          </w:p>
        </w:tc>
        <w:tc>
          <w:tcPr>
            <w:tcW w:w="1620" w:type="dxa"/>
            <w:shd w:val="clear" w:color="auto" w:fill="4472C4"/>
            <w:vAlign w:val="center"/>
          </w:tcPr>
          <w:p w14:paraId="77529BE4" w14:textId="77777777" w:rsidR="00671E5C" w:rsidRPr="006F3CB3" w:rsidRDefault="00233362" w:rsidP="006F3CB3">
            <w:pPr>
              <w:spacing w:after="5" w:line="271" w:lineRule="auto"/>
              <w:ind w:left="20" w:right="28" w:hanging="10"/>
              <w:jc w:val="center"/>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Secteur privé</w:t>
            </w:r>
          </w:p>
        </w:tc>
      </w:tr>
      <w:tr w:rsidR="00671E5C" w:rsidRPr="00D05133" w14:paraId="77529BE9" w14:textId="77777777">
        <w:trPr>
          <w:trHeight w:val="390"/>
        </w:trPr>
        <w:tc>
          <w:tcPr>
            <w:tcW w:w="3681" w:type="dxa"/>
            <w:shd w:val="clear" w:color="auto" w:fill="D9E1F2"/>
            <w:vAlign w:val="center"/>
          </w:tcPr>
          <w:p w14:paraId="77529BE6"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Organisation non gouvernementale (ONG) nationale</w:t>
            </w:r>
          </w:p>
        </w:tc>
        <w:tc>
          <w:tcPr>
            <w:tcW w:w="3453" w:type="dxa"/>
            <w:shd w:val="clear" w:color="auto" w:fill="D9E1F2"/>
            <w:vAlign w:val="center"/>
          </w:tcPr>
          <w:p w14:paraId="77529BE7"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Administration publique nationale</w:t>
            </w:r>
          </w:p>
        </w:tc>
        <w:tc>
          <w:tcPr>
            <w:tcW w:w="1620" w:type="dxa"/>
            <w:shd w:val="clear" w:color="auto" w:fill="D9E1F2"/>
            <w:vAlign w:val="center"/>
          </w:tcPr>
          <w:p w14:paraId="77529BE8"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Entreprise nationale</w:t>
            </w:r>
          </w:p>
        </w:tc>
      </w:tr>
      <w:tr w:rsidR="00671E5C" w:rsidRPr="00D05133" w14:paraId="77529BED" w14:textId="77777777">
        <w:trPr>
          <w:trHeight w:val="390"/>
        </w:trPr>
        <w:tc>
          <w:tcPr>
            <w:tcW w:w="3681" w:type="dxa"/>
            <w:vAlign w:val="center"/>
          </w:tcPr>
          <w:p w14:paraId="77529BEA"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Comité Local de Développement (CLD)</w:t>
            </w:r>
          </w:p>
        </w:tc>
        <w:tc>
          <w:tcPr>
            <w:tcW w:w="3453" w:type="dxa"/>
            <w:vAlign w:val="center"/>
          </w:tcPr>
          <w:p w14:paraId="77529BEB"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Administration publique provinciale</w:t>
            </w:r>
          </w:p>
        </w:tc>
        <w:tc>
          <w:tcPr>
            <w:tcW w:w="1620" w:type="dxa"/>
            <w:vAlign w:val="center"/>
          </w:tcPr>
          <w:p w14:paraId="77529BEC"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Bureau d’étude</w:t>
            </w:r>
          </w:p>
        </w:tc>
      </w:tr>
      <w:tr w:rsidR="00671E5C" w:rsidRPr="00D05133" w14:paraId="77529BF1" w14:textId="77777777">
        <w:trPr>
          <w:trHeight w:val="630"/>
        </w:trPr>
        <w:tc>
          <w:tcPr>
            <w:tcW w:w="3681" w:type="dxa"/>
            <w:shd w:val="clear" w:color="auto" w:fill="D9E1F2"/>
            <w:vAlign w:val="center"/>
          </w:tcPr>
          <w:p w14:paraId="77529BEE"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Comité Local de Gestion (CLG) pour les Concession Forestière des Communautés Locales (CFCL)</w:t>
            </w:r>
          </w:p>
        </w:tc>
        <w:tc>
          <w:tcPr>
            <w:tcW w:w="3453" w:type="dxa"/>
            <w:shd w:val="clear" w:color="auto" w:fill="D9E1F2"/>
            <w:vAlign w:val="center"/>
          </w:tcPr>
          <w:p w14:paraId="77529BEF"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Université</w:t>
            </w:r>
          </w:p>
        </w:tc>
        <w:tc>
          <w:tcPr>
            <w:tcW w:w="1620" w:type="dxa"/>
            <w:shd w:val="clear" w:color="auto" w:fill="D9E1F2"/>
            <w:vAlign w:val="center"/>
          </w:tcPr>
          <w:p w14:paraId="77529BF0"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Coopérative</w:t>
            </w:r>
          </w:p>
        </w:tc>
      </w:tr>
      <w:tr w:rsidR="00671E5C" w:rsidRPr="00D05133" w14:paraId="77529BF5" w14:textId="77777777">
        <w:trPr>
          <w:trHeight w:val="390"/>
        </w:trPr>
        <w:tc>
          <w:tcPr>
            <w:tcW w:w="3681" w:type="dxa"/>
            <w:vAlign w:val="center"/>
          </w:tcPr>
          <w:p w14:paraId="77529BF2"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Autre</w:t>
            </w:r>
          </w:p>
        </w:tc>
        <w:tc>
          <w:tcPr>
            <w:tcW w:w="3453" w:type="dxa"/>
            <w:vAlign w:val="center"/>
          </w:tcPr>
          <w:p w14:paraId="77529BF3"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Centre de recherche</w:t>
            </w:r>
          </w:p>
        </w:tc>
        <w:tc>
          <w:tcPr>
            <w:tcW w:w="1620" w:type="dxa"/>
            <w:vAlign w:val="center"/>
          </w:tcPr>
          <w:p w14:paraId="77529BF4"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Entreprise internationale</w:t>
            </w:r>
          </w:p>
        </w:tc>
      </w:tr>
      <w:tr w:rsidR="00671E5C" w:rsidRPr="00D05133" w14:paraId="77529BF9" w14:textId="77777777">
        <w:trPr>
          <w:trHeight w:val="390"/>
        </w:trPr>
        <w:tc>
          <w:tcPr>
            <w:tcW w:w="3681" w:type="dxa"/>
            <w:shd w:val="clear" w:color="auto" w:fill="D9E1F2"/>
            <w:vAlign w:val="center"/>
          </w:tcPr>
          <w:p w14:paraId="77529BF6" w14:textId="77777777" w:rsidR="00671E5C" w:rsidRPr="006F3CB3" w:rsidRDefault="00671E5C" w:rsidP="006F3CB3">
            <w:pPr>
              <w:spacing w:after="5" w:line="271" w:lineRule="auto"/>
              <w:ind w:left="20" w:right="28" w:hanging="10"/>
              <w:rPr>
                <w:rFonts w:ascii="Avenir" w:eastAsia="Avenir" w:hAnsi="Avenir" w:cs="Avenir"/>
                <w:color w:val="000000"/>
                <w:sz w:val="16"/>
                <w:szCs w:val="16"/>
                <w:lang w:val="fr-FR"/>
              </w:rPr>
            </w:pPr>
          </w:p>
        </w:tc>
        <w:tc>
          <w:tcPr>
            <w:tcW w:w="3453" w:type="dxa"/>
            <w:shd w:val="clear" w:color="auto" w:fill="D9E1F2"/>
            <w:vAlign w:val="center"/>
          </w:tcPr>
          <w:p w14:paraId="77529BF7"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Conseil Agricole Rural de Gestion (CARG)</w:t>
            </w:r>
          </w:p>
        </w:tc>
        <w:tc>
          <w:tcPr>
            <w:tcW w:w="1620" w:type="dxa"/>
            <w:shd w:val="clear" w:color="auto" w:fill="D9E1F2"/>
            <w:vAlign w:val="center"/>
          </w:tcPr>
          <w:p w14:paraId="77529BF8"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Autre</w:t>
            </w:r>
          </w:p>
        </w:tc>
      </w:tr>
      <w:tr w:rsidR="00671E5C" w:rsidRPr="00D05133" w14:paraId="77529BFD" w14:textId="77777777">
        <w:trPr>
          <w:trHeight w:val="390"/>
        </w:trPr>
        <w:tc>
          <w:tcPr>
            <w:tcW w:w="3681" w:type="dxa"/>
            <w:vAlign w:val="center"/>
          </w:tcPr>
          <w:p w14:paraId="77529BFA" w14:textId="77777777" w:rsidR="00671E5C" w:rsidRPr="006F3CB3" w:rsidRDefault="00671E5C" w:rsidP="006F3CB3">
            <w:pPr>
              <w:spacing w:after="5" w:line="271" w:lineRule="auto"/>
              <w:ind w:left="20" w:right="28" w:hanging="10"/>
              <w:rPr>
                <w:rFonts w:ascii="Avenir" w:eastAsia="Avenir" w:hAnsi="Avenir" w:cs="Avenir"/>
                <w:color w:val="000000"/>
                <w:sz w:val="16"/>
                <w:szCs w:val="16"/>
                <w:lang w:val="fr-FR"/>
              </w:rPr>
            </w:pPr>
          </w:p>
        </w:tc>
        <w:tc>
          <w:tcPr>
            <w:tcW w:w="3453" w:type="dxa"/>
            <w:vAlign w:val="center"/>
          </w:tcPr>
          <w:p w14:paraId="77529BFB" w14:textId="77777777" w:rsidR="00671E5C" w:rsidRPr="006F3CB3" w:rsidRDefault="00233362" w:rsidP="006F3CB3">
            <w:pPr>
              <w:spacing w:after="5" w:line="271" w:lineRule="auto"/>
              <w:ind w:left="20" w:right="28" w:hanging="10"/>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Autre</w:t>
            </w:r>
          </w:p>
        </w:tc>
        <w:tc>
          <w:tcPr>
            <w:tcW w:w="1620" w:type="dxa"/>
            <w:vAlign w:val="center"/>
          </w:tcPr>
          <w:p w14:paraId="77529BFC" w14:textId="77777777" w:rsidR="00671E5C" w:rsidRPr="006F3CB3" w:rsidRDefault="00671E5C" w:rsidP="006F3CB3">
            <w:pPr>
              <w:spacing w:after="5" w:line="271" w:lineRule="auto"/>
              <w:ind w:left="20" w:right="28" w:hanging="10"/>
              <w:rPr>
                <w:rFonts w:ascii="Avenir" w:eastAsia="Avenir" w:hAnsi="Avenir" w:cs="Avenir"/>
                <w:color w:val="000000"/>
                <w:sz w:val="16"/>
                <w:szCs w:val="16"/>
                <w:lang w:val="fr-FR"/>
              </w:rPr>
            </w:pPr>
          </w:p>
        </w:tc>
      </w:tr>
    </w:tbl>
    <w:p w14:paraId="77529BFE" w14:textId="77777777" w:rsidR="00671E5C" w:rsidRPr="006F3CB3" w:rsidRDefault="00671E5C">
      <w:pPr>
        <w:spacing w:after="5" w:line="271" w:lineRule="auto"/>
        <w:ind w:left="20" w:right="28" w:hanging="10"/>
        <w:jc w:val="both"/>
        <w:rPr>
          <w:rFonts w:ascii="Avenir" w:eastAsia="Avenir" w:hAnsi="Avenir" w:cs="Avenir"/>
          <w:color w:val="000000"/>
          <w:sz w:val="16"/>
          <w:szCs w:val="16"/>
          <w:lang w:val="fr-FR"/>
        </w:rPr>
      </w:pPr>
    </w:p>
    <w:p w14:paraId="77529BFF" w14:textId="2BA01E4F" w:rsidR="00671E5C" w:rsidRPr="006F3CB3" w:rsidRDefault="005F79D6">
      <w:pPr>
        <w:pStyle w:val="Titre2"/>
        <w:rPr>
          <w:lang w:val="fr-FR"/>
        </w:rPr>
      </w:pPr>
      <w:bookmarkStart w:id="28" w:name="_Toc185405604"/>
      <w:r w:rsidRPr="006F3CB3">
        <w:rPr>
          <w:lang w:val="fr-FR"/>
        </w:rPr>
        <w:t>7</w:t>
      </w:r>
      <w:r w:rsidR="00233362" w:rsidRPr="006F3CB3">
        <w:rPr>
          <w:lang w:val="fr-FR"/>
        </w:rPr>
        <w:t>.3 Gestion financière, approvisionnement et ressources humaines</w:t>
      </w:r>
      <w:bookmarkEnd w:id="28"/>
      <w:r w:rsidR="00233362" w:rsidRPr="006F3CB3">
        <w:rPr>
          <w:lang w:val="fr-FR"/>
        </w:rPr>
        <w:t xml:space="preserve"> </w:t>
      </w:r>
    </w:p>
    <w:p w14:paraId="77529C00" w14:textId="77777777" w:rsidR="00671E5C" w:rsidRPr="006F3CB3" w:rsidRDefault="00671E5C">
      <w:pPr>
        <w:pBdr>
          <w:top w:val="nil"/>
          <w:left w:val="nil"/>
          <w:bottom w:val="nil"/>
          <w:right w:val="nil"/>
          <w:between w:val="nil"/>
        </w:pBdr>
        <w:spacing w:line="271" w:lineRule="auto"/>
        <w:ind w:left="20" w:right="28" w:hanging="10"/>
        <w:jc w:val="both"/>
        <w:rPr>
          <w:rFonts w:ascii="Avenir" w:eastAsia="Avenir" w:hAnsi="Avenir" w:cs="Avenir"/>
          <w:color w:val="000000"/>
          <w:sz w:val="20"/>
          <w:szCs w:val="20"/>
          <w:lang w:val="fr-FR"/>
        </w:rPr>
      </w:pPr>
    </w:p>
    <w:p w14:paraId="386846B9" w14:textId="0BB0C1BC" w:rsidR="000E5AC0" w:rsidRPr="006F3CB3" w:rsidRDefault="007A2F0A"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Les activités mises en œuvre ainsi que les dépenses effectuées cadrent avec le PTBA validé par l'ANO de l'AFD et le COPIL organisé en juin 2024. </w:t>
      </w:r>
      <w:r w:rsidR="000E5AC0" w:rsidRPr="006F3CB3">
        <w:rPr>
          <w:rFonts w:ascii="Avenir" w:eastAsia="Avenir" w:hAnsi="Avenir" w:cs="Avenir"/>
          <w:iCs/>
          <w:color w:val="000000"/>
          <w:sz w:val="20"/>
          <w:szCs w:val="20"/>
          <w:lang w:val="fr-FR"/>
        </w:rPr>
        <w:t xml:space="preserve">En revanche, le rythme des activités n’a pas été aussi important que prévu puisque plusieurs aspects administratifs ont retardé ces activités. Au moins </w:t>
      </w:r>
      <w:r w:rsidR="004B3020" w:rsidRPr="006F3CB3">
        <w:rPr>
          <w:rFonts w:ascii="Avenir" w:eastAsia="Avenir" w:hAnsi="Avenir" w:cs="Avenir"/>
          <w:iCs/>
          <w:color w:val="000000"/>
          <w:sz w:val="20"/>
          <w:szCs w:val="20"/>
          <w:lang w:val="fr-FR"/>
        </w:rPr>
        <w:t>5</w:t>
      </w:r>
      <w:r w:rsidR="000E5AC0" w:rsidRPr="006F3CB3">
        <w:rPr>
          <w:rFonts w:ascii="Avenir" w:eastAsia="Avenir" w:hAnsi="Avenir" w:cs="Avenir"/>
          <w:iCs/>
          <w:color w:val="000000"/>
          <w:sz w:val="20"/>
          <w:szCs w:val="20"/>
          <w:lang w:val="fr-FR"/>
        </w:rPr>
        <w:t xml:space="preserve"> aspects ont mené au retard :</w:t>
      </w:r>
    </w:p>
    <w:p w14:paraId="5F6C8EBA" w14:textId="27054905" w:rsidR="004B3020" w:rsidRPr="006F3CB3" w:rsidRDefault="004B3020" w:rsidP="009D64D2">
      <w:pPr>
        <w:pStyle w:val="Paragraphedeliste"/>
        <w:numPr>
          <w:ilvl w:val="0"/>
          <w:numId w:val="35"/>
        </w:num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 PTBA a été</w:t>
      </w:r>
      <w:r w:rsidR="00D85F87">
        <w:rPr>
          <w:rFonts w:ascii="Avenir" w:eastAsia="Avenir" w:hAnsi="Avenir" w:cs="Avenir"/>
          <w:iCs/>
          <w:color w:val="000000"/>
          <w:sz w:val="20"/>
          <w:szCs w:val="20"/>
          <w:lang w:val="fr-FR"/>
        </w:rPr>
        <w:t xml:space="preserve"> soumis et</w:t>
      </w:r>
      <w:r w:rsidRPr="006F3CB3">
        <w:rPr>
          <w:rFonts w:ascii="Avenir" w:eastAsia="Avenir" w:hAnsi="Avenir" w:cs="Avenir"/>
          <w:iCs/>
          <w:color w:val="000000"/>
          <w:sz w:val="20"/>
          <w:szCs w:val="20"/>
          <w:lang w:val="fr-FR"/>
        </w:rPr>
        <w:t xml:space="preserve"> validé tardivement, au mois de Juin ; </w:t>
      </w:r>
      <w:r w:rsidR="002127FC" w:rsidRPr="006F3CB3">
        <w:rPr>
          <w:rFonts w:ascii="Avenir" w:eastAsia="Avenir" w:hAnsi="Avenir" w:cs="Avenir"/>
          <w:iCs/>
          <w:color w:val="000000"/>
          <w:sz w:val="20"/>
          <w:szCs w:val="20"/>
          <w:lang w:val="fr-FR"/>
        </w:rPr>
        <w:t>l</w:t>
      </w:r>
      <w:r w:rsidRPr="006F3CB3">
        <w:rPr>
          <w:rFonts w:ascii="Avenir" w:eastAsia="Avenir" w:hAnsi="Avenir" w:cs="Avenir"/>
          <w:iCs/>
          <w:color w:val="000000"/>
          <w:sz w:val="20"/>
          <w:szCs w:val="20"/>
          <w:lang w:val="fr-FR"/>
        </w:rPr>
        <w:t>’organisation tardive du Copil était essentiellement due au départ du programme de l'ancienne DNP suspendue en mars 2024, suite à un incident opérationnel.</w:t>
      </w:r>
    </w:p>
    <w:p w14:paraId="2C8AA790" w14:textId="2ABE9EA3" w:rsidR="004B3020" w:rsidRPr="006F3CB3" w:rsidRDefault="001718E9" w:rsidP="009D64D2">
      <w:pPr>
        <w:pStyle w:val="Paragraphedeliste"/>
        <w:numPr>
          <w:ilvl w:val="0"/>
          <w:numId w:val="35"/>
        </w:num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La suspension de</w:t>
      </w:r>
      <w:r w:rsidR="004B3020" w:rsidRPr="006F3CB3">
        <w:rPr>
          <w:rFonts w:ascii="Avenir" w:eastAsia="Avenir" w:hAnsi="Avenir" w:cs="Avenir"/>
          <w:iCs/>
          <w:color w:val="000000"/>
          <w:sz w:val="20"/>
          <w:szCs w:val="20"/>
          <w:lang w:val="fr-FR"/>
        </w:rPr>
        <w:t xml:space="preserve"> délivrance d’ANO dès le mois de septembre pour cause de retard du rapport semestriel ; </w:t>
      </w:r>
    </w:p>
    <w:p w14:paraId="02BC115D" w14:textId="50C86075" w:rsidR="000E5AC0" w:rsidRPr="006F3CB3" w:rsidRDefault="000E5AC0" w:rsidP="009D64D2">
      <w:pPr>
        <w:pStyle w:val="Paragraphedeliste"/>
        <w:numPr>
          <w:ilvl w:val="0"/>
          <w:numId w:val="35"/>
        </w:num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 manque de fonds : </w:t>
      </w:r>
      <w:r w:rsidR="004B3020" w:rsidRPr="006F3CB3">
        <w:rPr>
          <w:rFonts w:ascii="Avenir" w:eastAsia="Avenir" w:hAnsi="Avenir" w:cs="Avenir"/>
          <w:iCs/>
          <w:color w:val="000000"/>
          <w:sz w:val="20"/>
          <w:szCs w:val="20"/>
          <w:lang w:val="fr-FR"/>
        </w:rPr>
        <w:t xml:space="preserve">un </w:t>
      </w:r>
      <w:r w:rsidRPr="006F3CB3">
        <w:rPr>
          <w:rFonts w:ascii="Avenir" w:eastAsia="Avenir" w:hAnsi="Avenir" w:cs="Avenir"/>
          <w:iCs/>
          <w:color w:val="000000"/>
          <w:sz w:val="20"/>
          <w:szCs w:val="20"/>
          <w:lang w:val="fr-FR"/>
        </w:rPr>
        <w:t xml:space="preserve">audit </w:t>
      </w:r>
      <w:r w:rsidR="004B3020" w:rsidRPr="006F3CB3">
        <w:rPr>
          <w:rFonts w:ascii="Avenir" w:eastAsia="Avenir" w:hAnsi="Avenir" w:cs="Avenir"/>
          <w:iCs/>
          <w:color w:val="000000"/>
          <w:sz w:val="20"/>
          <w:szCs w:val="20"/>
          <w:lang w:val="fr-FR"/>
        </w:rPr>
        <w:t>comptable tardif</w:t>
      </w:r>
      <w:r w:rsidR="00D85F87">
        <w:rPr>
          <w:rFonts w:ascii="Avenir" w:eastAsia="Avenir" w:hAnsi="Avenir" w:cs="Avenir"/>
          <w:iCs/>
          <w:color w:val="000000"/>
          <w:sz w:val="20"/>
          <w:szCs w:val="20"/>
          <w:lang w:val="fr-FR"/>
        </w:rPr>
        <w:t xml:space="preserve"> et non </w:t>
      </w:r>
      <w:proofErr w:type="spellStart"/>
      <w:r w:rsidR="00D85F87">
        <w:rPr>
          <w:rFonts w:ascii="Avenir" w:eastAsia="Avenir" w:hAnsi="Avenir" w:cs="Avenir"/>
          <w:iCs/>
          <w:color w:val="000000"/>
          <w:sz w:val="20"/>
          <w:szCs w:val="20"/>
          <w:lang w:val="fr-FR"/>
        </w:rPr>
        <w:t>comforme</w:t>
      </w:r>
      <w:proofErr w:type="spellEnd"/>
      <w:r w:rsidR="004B3020" w:rsidRPr="006F3CB3">
        <w:rPr>
          <w:rFonts w:ascii="Avenir" w:eastAsia="Avenir" w:hAnsi="Avenir" w:cs="Avenir"/>
          <w:iCs/>
          <w:color w:val="000000"/>
          <w:sz w:val="20"/>
          <w:szCs w:val="20"/>
          <w:lang w:val="fr-FR"/>
        </w:rPr>
        <w:t xml:space="preserve"> </w:t>
      </w:r>
      <w:r w:rsidRPr="006F3CB3">
        <w:rPr>
          <w:rFonts w:ascii="Avenir" w:eastAsia="Avenir" w:hAnsi="Avenir" w:cs="Avenir"/>
          <w:iCs/>
          <w:color w:val="000000"/>
          <w:sz w:val="20"/>
          <w:szCs w:val="20"/>
          <w:lang w:val="fr-FR"/>
        </w:rPr>
        <w:t>a eu lieu en septembre</w:t>
      </w:r>
      <w:r w:rsidR="00D85F87">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 </w:t>
      </w:r>
      <w:r w:rsidR="00D85F87">
        <w:rPr>
          <w:rFonts w:ascii="Avenir" w:eastAsia="Avenir" w:hAnsi="Avenir" w:cs="Avenir"/>
          <w:iCs/>
          <w:color w:val="000000"/>
          <w:sz w:val="20"/>
          <w:szCs w:val="20"/>
          <w:lang w:val="fr-FR"/>
        </w:rPr>
        <w:t>L</w:t>
      </w:r>
      <w:r w:rsidRPr="006F3CB3">
        <w:rPr>
          <w:rFonts w:ascii="Avenir" w:eastAsia="Avenir" w:hAnsi="Avenir" w:cs="Avenir"/>
          <w:iCs/>
          <w:color w:val="000000"/>
          <w:sz w:val="20"/>
          <w:szCs w:val="20"/>
          <w:lang w:val="fr-FR"/>
        </w:rPr>
        <w:t>e 2</w:t>
      </w:r>
      <w:r w:rsidRPr="006F3CB3">
        <w:rPr>
          <w:rFonts w:ascii="Avenir" w:eastAsia="Avenir" w:hAnsi="Avenir" w:cs="Avenir"/>
          <w:iCs/>
          <w:color w:val="000000"/>
          <w:sz w:val="20"/>
          <w:szCs w:val="20"/>
          <w:vertAlign w:val="superscript"/>
          <w:lang w:val="fr-FR"/>
        </w:rPr>
        <w:t>ème</w:t>
      </w:r>
      <w:r w:rsidRPr="006F3CB3">
        <w:rPr>
          <w:rFonts w:ascii="Avenir" w:eastAsia="Avenir" w:hAnsi="Avenir" w:cs="Avenir"/>
          <w:iCs/>
          <w:color w:val="000000"/>
          <w:sz w:val="20"/>
          <w:szCs w:val="20"/>
          <w:lang w:val="fr-FR"/>
        </w:rPr>
        <w:t xml:space="preserve"> versement de la première tranche </w:t>
      </w:r>
      <w:r w:rsidR="00CA3CBF" w:rsidRPr="006F3CB3">
        <w:rPr>
          <w:rFonts w:ascii="Avenir" w:eastAsia="Avenir" w:hAnsi="Avenir" w:cs="Avenir"/>
          <w:iCs/>
          <w:color w:val="000000"/>
          <w:sz w:val="20"/>
          <w:szCs w:val="20"/>
          <w:lang w:val="fr-FR"/>
        </w:rPr>
        <w:t xml:space="preserve">du fond FONAREDD logé à l’AFD </w:t>
      </w:r>
      <w:r w:rsidRPr="006F3CB3">
        <w:rPr>
          <w:rFonts w:ascii="Avenir" w:eastAsia="Avenir" w:hAnsi="Avenir" w:cs="Avenir"/>
          <w:iCs/>
          <w:color w:val="000000"/>
          <w:sz w:val="20"/>
          <w:szCs w:val="20"/>
          <w:lang w:val="fr-FR"/>
        </w:rPr>
        <w:t>n’a pas encore été effectué</w:t>
      </w:r>
      <w:proofErr w:type="gramStart"/>
      <w:r w:rsidR="00CA3CBF" w:rsidRPr="006F3CB3">
        <w:rPr>
          <w:rFonts w:ascii="Avenir" w:eastAsia="Avenir" w:hAnsi="Avenir" w:cs="Avenir"/>
          <w:iCs/>
          <w:color w:val="000000"/>
          <w:sz w:val="20"/>
          <w:szCs w:val="20"/>
          <w:lang w:val="fr-FR"/>
        </w:rPr>
        <w:t>.;</w:t>
      </w:r>
      <w:proofErr w:type="gramEnd"/>
    </w:p>
    <w:p w14:paraId="421F627D" w14:textId="3229371B" w:rsidR="000E5AC0" w:rsidRPr="006F3CB3" w:rsidRDefault="000E5AC0" w:rsidP="009D64D2">
      <w:pPr>
        <w:pStyle w:val="Paragraphedeliste"/>
        <w:numPr>
          <w:ilvl w:val="0"/>
          <w:numId w:val="35"/>
        </w:num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Officiellement, le PGDF s’est terminé au niveau d</w:t>
      </w:r>
      <w:r w:rsidR="003015A8" w:rsidRPr="006F3CB3">
        <w:rPr>
          <w:rFonts w:ascii="Avenir" w:eastAsia="Avenir" w:hAnsi="Avenir" w:cs="Avenir"/>
          <w:iCs/>
          <w:color w:val="000000"/>
          <w:sz w:val="20"/>
          <w:szCs w:val="20"/>
          <w:lang w:val="fr-FR"/>
        </w:rPr>
        <w:t>u</w:t>
      </w:r>
      <w:r w:rsidRPr="006F3CB3">
        <w:rPr>
          <w:rFonts w:ascii="Avenir" w:eastAsia="Avenir" w:hAnsi="Avenir" w:cs="Avenir"/>
          <w:iCs/>
          <w:color w:val="000000"/>
          <w:sz w:val="20"/>
          <w:szCs w:val="20"/>
          <w:lang w:val="fr-FR"/>
        </w:rPr>
        <w:t xml:space="preserve"> FONAREDD le 21.07.2021. Il y </w:t>
      </w:r>
      <w:r w:rsidR="00580A0A" w:rsidRPr="00580A0A">
        <w:rPr>
          <w:rFonts w:ascii="Avenir" w:eastAsia="Avenir" w:hAnsi="Avenir" w:cs="Avenir"/>
          <w:iCs/>
          <w:color w:val="000000"/>
          <w:sz w:val="20"/>
          <w:szCs w:val="20"/>
          <w:lang w:val="fr-FR"/>
        </w:rPr>
        <w:t>a une</w:t>
      </w:r>
      <w:r w:rsidRPr="006F3CB3">
        <w:rPr>
          <w:rFonts w:ascii="Avenir" w:eastAsia="Avenir" w:hAnsi="Avenir" w:cs="Avenir"/>
          <w:iCs/>
          <w:color w:val="000000"/>
          <w:sz w:val="20"/>
          <w:szCs w:val="20"/>
          <w:lang w:val="fr-FR"/>
        </w:rPr>
        <w:t xml:space="preserve"> procédure pour programmer son extension, mais celle-ci prend du temps</w:t>
      </w:r>
      <w:r w:rsidR="002127FC" w:rsidRPr="006F3CB3">
        <w:rPr>
          <w:rFonts w:ascii="Avenir" w:eastAsia="Avenir" w:hAnsi="Avenir" w:cs="Avenir"/>
          <w:iCs/>
          <w:color w:val="000000"/>
          <w:sz w:val="20"/>
          <w:szCs w:val="20"/>
          <w:lang w:val="fr-FR"/>
        </w:rPr>
        <w:t xml:space="preserve">. Le </w:t>
      </w:r>
      <w:r w:rsidRPr="006F3CB3">
        <w:rPr>
          <w:rFonts w:ascii="Avenir" w:eastAsia="Avenir" w:hAnsi="Avenir" w:cs="Avenir"/>
          <w:iCs/>
          <w:color w:val="000000"/>
          <w:sz w:val="20"/>
          <w:szCs w:val="20"/>
          <w:lang w:val="fr-FR"/>
        </w:rPr>
        <w:t>CRP a eu lieu le 17 décembre 2024</w:t>
      </w:r>
      <w:r w:rsidR="002127FC" w:rsidRPr="006F3CB3">
        <w:rPr>
          <w:rFonts w:ascii="Avenir" w:eastAsia="Avenir" w:hAnsi="Avenir" w:cs="Avenir"/>
          <w:iCs/>
          <w:color w:val="000000"/>
          <w:sz w:val="20"/>
          <w:szCs w:val="20"/>
          <w:lang w:val="fr-FR"/>
        </w:rPr>
        <w:t>.</w:t>
      </w:r>
      <w:r w:rsidR="00D85F87">
        <w:rPr>
          <w:rFonts w:ascii="Avenir" w:eastAsia="Avenir" w:hAnsi="Avenir" w:cs="Avenir"/>
          <w:iCs/>
          <w:color w:val="000000"/>
          <w:sz w:val="20"/>
          <w:szCs w:val="20"/>
          <w:lang w:val="fr-FR"/>
        </w:rPr>
        <w:t xml:space="preserve"> </w:t>
      </w:r>
      <w:r w:rsidR="007474DB">
        <w:rPr>
          <w:rFonts w:ascii="Avenir" w:eastAsia="Avenir" w:hAnsi="Avenir" w:cs="Avenir"/>
          <w:iCs/>
          <w:color w:val="000000"/>
          <w:sz w:val="20"/>
          <w:szCs w:val="20"/>
          <w:lang w:val="fr-FR"/>
        </w:rPr>
        <w:t>L'AFD attend</w:t>
      </w:r>
      <w:r w:rsidR="00D85F87">
        <w:rPr>
          <w:rFonts w:ascii="Avenir" w:eastAsia="Avenir" w:hAnsi="Avenir" w:cs="Avenir"/>
          <w:iCs/>
          <w:color w:val="000000"/>
          <w:sz w:val="20"/>
          <w:szCs w:val="20"/>
          <w:lang w:val="fr-FR"/>
        </w:rPr>
        <w:t xml:space="preserve"> les conclusions du COPIL technique du FONAREDD pour proroger les dates de la convention CCD 1087 et</w:t>
      </w:r>
      <w:r w:rsidR="007474DB">
        <w:rPr>
          <w:rFonts w:ascii="Avenir" w:eastAsia="Avenir" w:hAnsi="Avenir" w:cs="Avenir"/>
          <w:iCs/>
          <w:color w:val="000000"/>
          <w:sz w:val="20"/>
          <w:szCs w:val="20"/>
          <w:lang w:val="fr-FR"/>
        </w:rPr>
        <w:t xml:space="preserve"> </w:t>
      </w:r>
      <w:proofErr w:type="spellStart"/>
      <w:r w:rsidR="007474DB">
        <w:rPr>
          <w:rFonts w:ascii="Avenir" w:eastAsia="Avenir" w:hAnsi="Avenir" w:cs="Avenir"/>
          <w:iCs/>
          <w:color w:val="000000"/>
          <w:sz w:val="20"/>
          <w:szCs w:val="20"/>
          <w:lang w:val="fr-FR"/>
        </w:rPr>
        <w:t>accépter</w:t>
      </w:r>
      <w:proofErr w:type="spellEnd"/>
      <w:r w:rsidR="007474DB">
        <w:rPr>
          <w:rFonts w:ascii="Avenir" w:eastAsia="Avenir" w:hAnsi="Avenir" w:cs="Avenir"/>
          <w:iCs/>
          <w:color w:val="000000"/>
          <w:sz w:val="20"/>
          <w:szCs w:val="20"/>
          <w:lang w:val="fr-FR"/>
        </w:rPr>
        <w:t xml:space="preserve"> les demandes de versement du programme.</w:t>
      </w:r>
    </w:p>
    <w:p w14:paraId="64635233" w14:textId="3C703307" w:rsidR="004B3020" w:rsidRPr="006F3CB3" w:rsidRDefault="004B3020" w:rsidP="009D64D2">
      <w:pPr>
        <w:pStyle w:val="Paragraphedeliste"/>
        <w:numPr>
          <w:ilvl w:val="0"/>
          <w:numId w:val="35"/>
        </w:num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La lettre de l’AFD réf. C2024/938 du 05 novembre 2024, qui </w:t>
      </w:r>
      <w:r w:rsidR="007474DB">
        <w:rPr>
          <w:rFonts w:ascii="Avenir" w:eastAsia="Avenir" w:hAnsi="Avenir" w:cs="Avenir"/>
          <w:iCs/>
          <w:color w:val="000000"/>
          <w:sz w:val="20"/>
          <w:szCs w:val="20"/>
          <w:lang w:val="fr-FR"/>
        </w:rPr>
        <w:t>dresse</w:t>
      </w:r>
      <w:r w:rsidRPr="006F3CB3">
        <w:rPr>
          <w:rFonts w:ascii="Avenir" w:eastAsia="Avenir" w:hAnsi="Avenir" w:cs="Avenir"/>
          <w:iCs/>
          <w:color w:val="000000"/>
          <w:sz w:val="20"/>
          <w:szCs w:val="20"/>
          <w:lang w:val="fr-FR"/>
        </w:rPr>
        <w:t xml:space="preserve"> la liste des incidents opérationnels du PGDF et qui demande à la Ministre </w:t>
      </w:r>
      <w:r w:rsidR="007474DB">
        <w:rPr>
          <w:rFonts w:ascii="Avenir" w:eastAsia="Avenir" w:hAnsi="Avenir" w:cs="Avenir"/>
          <w:iCs/>
          <w:color w:val="000000"/>
          <w:sz w:val="20"/>
          <w:szCs w:val="20"/>
          <w:lang w:val="fr-FR"/>
        </w:rPr>
        <w:t>une restructuration du programme</w:t>
      </w:r>
      <w:r w:rsidRPr="006F3CB3">
        <w:rPr>
          <w:rFonts w:ascii="Avenir" w:eastAsia="Avenir" w:hAnsi="Avenir" w:cs="Avenir"/>
          <w:iCs/>
          <w:color w:val="000000"/>
          <w:sz w:val="20"/>
          <w:szCs w:val="20"/>
          <w:lang w:val="fr-FR"/>
        </w:rPr>
        <w:t>.</w:t>
      </w:r>
    </w:p>
    <w:p w14:paraId="5B222D4F" w14:textId="3A3B1F80" w:rsidR="00CA3CBF" w:rsidRPr="006F3CB3" w:rsidRDefault="00CA3CBF" w:rsidP="000E5AC0">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Il </w:t>
      </w:r>
      <w:r w:rsidR="003015A8" w:rsidRPr="006F3CB3">
        <w:rPr>
          <w:rFonts w:ascii="Avenir" w:eastAsia="Avenir" w:hAnsi="Avenir" w:cs="Avenir"/>
          <w:iCs/>
          <w:color w:val="000000"/>
          <w:sz w:val="20"/>
          <w:szCs w:val="20"/>
          <w:lang w:val="fr-FR"/>
        </w:rPr>
        <w:t>sied d'ailleurs</w:t>
      </w:r>
      <w:r w:rsidRPr="006F3CB3">
        <w:rPr>
          <w:rFonts w:ascii="Avenir" w:eastAsia="Avenir" w:hAnsi="Avenir" w:cs="Avenir"/>
          <w:iCs/>
          <w:color w:val="000000"/>
          <w:sz w:val="20"/>
          <w:szCs w:val="20"/>
          <w:lang w:val="fr-FR"/>
        </w:rPr>
        <w:t xml:space="preserve"> de souligner que durant le 3</w:t>
      </w:r>
      <w:r w:rsidRPr="006F3CB3">
        <w:rPr>
          <w:rFonts w:ascii="Avenir" w:eastAsia="Avenir" w:hAnsi="Avenir" w:cs="Avenir"/>
          <w:iCs/>
          <w:color w:val="000000"/>
          <w:sz w:val="20"/>
          <w:szCs w:val="20"/>
          <w:vertAlign w:val="superscript"/>
          <w:lang w:val="fr-FR"/>
        </w:rPr>
        <w:t>ème</w:t>
      </w:r>
      <w:r w:rsidRPr="006F3CB3">
        <w:rPr>
          <w:rFonts w:ascii="Avenir" w:eastAsia="Avenir" w:hAnsi="Avenir" w:cs="Avenir"/>
          <w:iCs/>
          <w:color w:val="000000"/>
          <w:sz w:val="20"/>
          <w:szCs w:val="20"/>
          <w:lang w:val="fr-FR"/>
        </w:rPr>
        <w:t xml:space="preserve"> trimestre, et le début du 4</w:t>
      </w:r>
      <w:r w:rsidRPr="006F3CB3">
        <w:rPr>
          <w:rFonts w:ascii="Avenir" w:eastAsia="Avenir" w:hAnsi="Avenir" w:cs="Avenir"/>
          <w:iCs/>
          <w:color w:val="000000"/>
          <w:sz w:val="20"/>
          <w:szCs w:val="20"/>
          <w:vertAlign w:val="superscript"/>
          <w:lang w:val="fr-FR"/>
        </w:rPr>
        <w:t>ème</w:t>
      </w:r>
      <w:r w:rsidRPr="006F3CB3">
        <w:rPr>
          <w:rFonts w:ascii="Avenir" w:eastAsia="Avenir" w:hAnsi="Avenir" w:cs="Avenir"/>
          <w:iCs/>
          <w:color w:val="000000"/>
          <w:sz w:val="20"/>
          <w:szCs w:val="20"/>
          <w:lang w:val="fr-FR"/>
        </w:rPr>
        <w:t>, l’équipe AMO était en sous</w:t>
      </w:r>
      <w:r w:rsidR="002127FC"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effectif critique, ce ne facilitait pas du tout </w:t>
      </w:r>
      <w:r w:rsidR="002127FC" w:rsidRPr="006F3CB3">
        <w:rPr>
          <w:rFonts w:ascii="Avenir" w:eastAsia="Avenir" w:hAnsi="Avenir" w:cs="Avenir"/>
          <w:iCs/>
          <w:color w:val="000000"/>
          <w:sz w:val="20"/>
          <w:szCs w:val="20"/>
          <w:lang w:val="fr-FR"/>
        </w:rPr>
        <w:t>la résolution des problèmes divers</w:t>
      </w:r>
      <w:r w:rsidRPr="006F3CB3">
        <w:rPr>
          <w:rFonts w:ascii="Avenir" w:eastAsia="Avenir" w:hAnsi="Avenir" w:cs="Avenir"/>
          <w:iCs/>
          <w:color w:val="000000"/>
          <w:sz w:val="20"/>
          <w:szCs w:val="20"/>
          <w:lang w:val="fr-FR"/>
        </w:rPr>
        <w:t>.</w:t>
      </w:r>
    </w:p>
    <w:p w14:paraId="7B3FB2D5" w14:textId="77777777" w:rsidR="00CA3CBF" w:rsidRPr="006F3CB3" w:rsidRDefault="00CA3CBF" w:rsidP="000E5AC0">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p w14:paraId="2702154A" w14:textId="5D612165" w:rsidR="007A2F0A" w:rsidRPr="006F3CB3" w:rsidRDefault="000E5AC0" w:rsidP="000E5AC0">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Les fonds restant</w:t>
      </w:r>
      <w:r w:rsidR="00DE2946" w:rsidRPr="006F3CB3">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 </w:t>
      </w:r>
      <w:r w:rsidR="004B3020" w:rsidRPr="006F3CB3">
        <w:rPr>
          <w:rFonts w:ascii="Avenir" w:eastAsia="Avenir" w:hAnsi="Avenir" w:cs="Avenir"/>
          <w:iCs/>
          <w:color w:val="000000"/>
          <w:sz w:val="20"/>
          <w:szCs w:val="20"/>
          <w:lang w:val="fr-FR"/>
        </w:rPr>
        <w:t xml:space="preserve">sont ainsi restés mobilisés pour les activités phares telles que CCNF, PFN, COPIL, </w:t>
      </w:r>
      <w:r w:rsidR="002127FC" w:rsidRPr="006F3CB3">
        <w:rPr>
          <w:rFonts w:ascii="Avenir" w:eastAsia="Avenir" w:hAnsi="Avenir" w:cs="Avenir"/>
          <w:iCs/>
          <w:color w:val="000000"/>
          <w:sz w:val="20"/>
          <w:szCs w:val="20"/>
          <w:lang w:val="fr-FR"/>
        </w:rPr>
        <w:t xml:space="preserve">le </w:t>
      </w:r>
      <w:r w:rsidR="004B3020" w:rsidRPr="006F3CB3">
        <w:rPr>
          <w:rFonts w:ascii="Avenir" w:eastAsia="Avenir" w:hAnsi="Avenir" w:cs="Avenir"/>
          <w:iCs/>
          <w:color w:val="000000"/>
          <w:sz w:val="20"/>
          <w:szCs w:val="20"/>
          <w:lang w:val="fr-FR"/>
        </w:rPr>
        <w:t>pa</w:t>
      </w:r>
      <w:r w:rsidR="00C83B8D" w:rsidRPr="006F3CB3">
        <w:rPr>
          <w:rFonts w:ascii="Avenir" w:eastAsia="Avenir" w:hAnsi="Avenir" w:cs="Avenir"/>
          <w:iCs/>
          <w:color w:val="000000"/>
          <w:sz w:val="20"/>
          <w:szCs w:val="20"/>
          <w:lang w:val="fr-FR"/>
        </w:rPr>
        <w:t>ie</w:t>
      </w:r>
      <w:r w:rsidR="004B3020" w:rsidRPr="006F3CB3">
        <w:rPr>
          <w:rFonts w:ascii="Avenir" w:eastAsia="Avenir" w:hAnsi="Avenir" w:cs="Avenir"/>
          <w:iCs/>
          <w:color w:val="000000"/>
          <w:sz w:val="20"/>
          <w:szCs w:val="20"/>
          <w:lang w:val="fr-FR"/>
        </w:rPr>
        <w:t>ment des primes mensuelles de l’administration, et quelques activités sur les tourbières et le secteur artisanal. Une mission à Bunia a aussi été programmée</w:t>
      </w:r>
      <w:r w:rsidR="002127FC" w:rsidRPr="006F3CB3">
        <w:rPr>
          <w:rFonts w:ascii="Avenir" w:eastAsia="Avenir" w:hAnsi="Avenir" w:cs="Avenir"/>
          <w:iCs/>
          <w:color w:val="000000"/>
          <w:sz w:val="20"/>
          <w:szCs w:val="20"/>
          <w:lang w:val="fr-FR"/>
        </w:rPr>
        <w:t xml:space="preserve"> en décembre 2024.</w:t>
      </w:r>
    </w:p>
    <w:p w14:paraId="2845764A" w14:textId="77777777" w:rsidR="00CA3CBF" w:rsidRPr="006F3CB3" w:rsidRDefault="00CA3CBF"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p w14:paraId="0457ADD8" w14:textId="1CCD7818" w:rsidR="00CA3CBF" w:rsidRPr="006F3CB3" w:rsidRDefault="00CA3CBF"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C’est ainsi que </w:t>
      </w:r>
      <w:r w:rsidR="002127FC" w:rsidRPr="006F3CB3">
        <w:rPr>
          <w:rFonts w:ascii="Avenir" w:eastAsia="Avenir" w:hAnsi="Avenir" w:cs="Avenir"/>
          <w:iCs/>
          <w:color w:val="000000"/>
          <w:sz w:val="20"/>
          <w:szCs w:val="20"/>
          <w:lang w:val="fr-FR"/>
        </w:rPr>
        <w:t xml:space="preserve">l'année </w:t>
      </w:r>
      <w:r w:rsidRPr="006F3CB3">
        <w:rPr>
          <w:rFonts w:ascii="Avenir" w:eastAsia="Avenir" w:hAnsi="Avenir" w:cs="Avenir"/>
          <w:iCs/>
          <w:color w:val="000000"/>
          <w:sz w:val="20"/>
          <w:szCs w:val="20"/>
          <w:lang w:val="fr-FR"/>
        </w:rPr>
        <w:t>2024 s’est terminé</w:t>
      </w:r>
      <w:r w:rsidR="002127FC" w:rsidRPr="006F3CB3">
        <w:rPr>
          <w:rFonts w:ascii="Avenir" w:eastAsia="Avenir" w:hAnsi="Avenir" w:cs="Avenir"/>
          <w:iCs/>
          <w:color w:val="000000"/>
          <w:sz w:val="20"/>
          <w:szCs w:val="20"/>
          <w:lang w:val="fr-FR"/>
        </w:rPr>
        <w:t>e</w:t>
      </w:r>
      <w:r w:rsidRPr="006F3CB3">
        <w:rPr>
          <w:rFonts w:ascii="Avenir" w:eastAsia="Avenir" w:hAnsi="Avenir" w:cs="Avenir"/>
          <w:iCs/>
          <w:color w:val="000000"/>
          <w:sz w:val="20"/>
          <w:szCs w:val="20"/>
          <w:lang w:val="fr-FR"/>
        </w:rPr>
        <w:t xml:space="preserve"> avec un solde de moins de 200.000 </w:t>
      </w:r>
      <w:r w:rsidR="00580A0A" w:rsidRPr="00580A0A">
        <w:rPr>
          <w:rFonts w:ascii="Avenir" w:eastAsia="Avenir" w:hAnsi="Avenir" w:cs="Avenir"/>
          <w:iCs/>
          <w:color w:val="000000"/>
          <w:sz w:val="20"/>
          <w:szCs w:val="20"/>
          <w:lang w:val="fr-FR"/>
        </w:rPr>
        <w:t>EUR</w:t>
      </w:r>
      <w:r w:rsidRPr="006F3CB3">
        <w:rPr>
          <w:rFonts w:ascii="Avenir" w:eastAsia="Avenir" w:hAnsi="Avenir" w:cs="Avenir"/>
          <w:iCs/>
          <w:color w:val="000000"/>
          <w:sz w:val="20"/>
          <w:szCs w:val="20"/>
          <w:lang w:val="fr-FR"/>
        </w:rPr>
        <w:t>, sans perspective ni sur le 2</w:t>
      </w:r>
      <w:r w:rsidRPr="006F3CB3">
        <w:rPr>
          <w:rFonts w:ascii="Avenir" w:eastAsia="Avenir" w:hAnsi="Avenir" w:cs="Avenir"/>
          <w:iCs/>
          <w:color w:val="000000"/>
          <w:sz w:val="20"/>
          <w:szCs w:val="20"/>
          <w:vertAlign w:val="superscript"/>
          <w:lang w:val="fr-FR"/>
        </w:rPr>
        <w:t>ème</w:t>
      </w:r>
      <w:r w:rsidRPr="006F3CB3">
        <w:rPr>
          <w:rFonts w:ascii="Avenir" w:eastAsia="Avenir" w:hAnsi="Avenir" w:cs="Avenir"/>
          <w:iCs/>
          <w:color w:val="000000"/>
          <w:sz w:val="20"/>
          <w:szCs w:val="20"/>
          <w:lang w:val="fr-FR"/>
        </w:rPr>
        <w:t xml:space="preserve"> versement de la 1</w:t>
      </w:r>
      <w:r w:rsidRPr="006F3CB3">
        <w:rPr>
          <w:rFonts w:ascii="Avenir" w:eastAsia="Avenir" w:hAnsi="Avenir" w:cs="Avenir"/>
          <w:iCs/>
          <w:color w:val="000000"/>
          <w:sz w:val="20"/>
          <w:szCs w:val="20"/>
          <w:vertAlign w:val="superscript"/>
          <w:lang w:val="fr-FR"/>
        </w:rPr>
        <w:t>ère</w:t>
      </w:r>
      <w:r w:rsidRPr="006F3CB3">
        <w:rPr>
          <w:rFonts w:ascii="Avenir" w:eastAsia="Avenir" w:hAnsi="Avenir" w:cs="Avenir"/>
          <w:iCs/>
          <w:color w:val="000000"/>
          <w:sz w:val="20"/>
          <w:szCs w:val="20"/>
          <w:lang w:val="fr-FR"/>
        </w:rPr>
        <w:t xml:space="preserve"> tranche, ni sur la 2</w:t>
      </w:r>
      <w:r w:rsidRPr="006F3CB3">
        <w:rPr>
          <w:rFonts w:ascii="Avenir" w:eastAsia="Avenir" w:hAnsi="Avenir" w:cs="Avenir"/>
          <w:iCs/>
          <w:color w:val="000000"/>
          <w:sz w:val="20"/>
          <w:szCs w:val="20"/>
          <w:vertAlign w:val="superscript"/>
          <w:lang w:val="fr-FR"/>
        </w:rPr>
        <w:t>ème</w:t>
      </w:r>
      <w:r w:rsidRPr="006F3CB3">
        <w:rPr>
          <w:rFonts w:ascii="Avenir" w:eastAsia="Avenir" w:hAnsi="Avenir" w:cs="Avenir"/>
          <w:iCs/>
          <w:color w:val="000000"/>
          <w:sz w:val="20"/>
          <w:szCs w:val="20"/>
          <w:lang w:val="fr-FR"/>
        </w:rPr>
        <w:t xml:space="preserve"> tranche elle-même. </w:t>
      </w:r>
    </w:p>
    <w:p w14:paraId="4851D4EF" w14:textId="2138C479" w:rsidR="001F1A20" w:rsidRPr="006F3CB3" w:rsidRDefault="001F1A20"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p w14:paraId="19D60D42" w14:textId="601FCD02" w:rsidR="001F1A20" w:rsidRPr="006F3CB3" w:rsidRDefault="001F1A20"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 programme affiche à date la situation du personnel tel que décrit ci-dessous :</w:t>
      </w:r>
    </w:p>
    <w:p w14:paraId="3F089EAB" w14:textId="255C8024" w:rsidR="001F1A20" w:rsidRPr="006F3CB3" w:rsidRDefault="001F1A20" w:rsidP="00224A91">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p w14:paraId="11CF8C71" w14:textId="5C3A9D1D" w:rsidR="001F1A20" w:rsidRPr="006F3CB3" w:rsidRDefault="001F1A20" w:rsidP="00C83B8D">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 programme emploi actuellement 43 personnes dont 15 personnes du MEDD et 28 consultant</w:t>
      </w:r>
      <w:r w:rsidR="007474DB">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 de l’AMO (Consortium SOFRECO, SALVATERRA, Nature +, Océan). Le détail des ressources humaines se présente comme suit :</w:t>
      </w:r>
    </w:p>
    <w:p w14:paraId="4576DFE0" w14:textId="77777777" w:rsidR="00F67D16" w:rsidRPr="006F3CB3" w:rsidRDefault="00F67D16" w:rsidP="001F1A20">
      <w:pPr>
        <w:spacing w:after="200"/>
        <w:rPr>
          <w:lang w:val="fr-FR"/>
        </w:rPr>
      </w:pPr>
    </w:p>
    <w:tbl>
      <w:tblPr>
        <w:tblStyle w:val="Grilledutableau"/>
        <w:tblW w:w="9918" w:type="dxa"/>
        <w:tblLook w:val="04A0" w:firstRow="1" w:lastRow="0" w:firstColumn="1" w:lastColumn="0" w:noHBand="0" w:noVBand="1"/>
      </w:tblPr>
      <w:tblGrid>
        <w:gridCol w:w="2547"/>
        <w:gridCol w:w="2490"/>
        <w:gridCol w:w="976"/>
        <w:gridCol w:w="3905"/>
      </w:tblGrid>
      <w:tr w:rsidR="001F1A20" w:rsidRPr="00393289" w14:paraId="1AE2515F" w14:textId="77777777" w:rsidTr="00D563C4">
        <w:trPr>
          <w:trHeight w:val="269"/>
        </w:trPr>
        <w:tc>
          <w:tcPr>
            <w:tcW w:w="2547" w:type="dxa"/>
            <w:shd w:val="clear" w:color="auto" w:fill="DDD9C3" w:themeFill="background2" w:themeFillShade="E6"/>
            <w:vAlign w:val="center"/>
          </w:tcPr>
          <w:p w14:paraId="624B7BFA"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lastRenderedPageBreak/>
              <w:t>Poste</w:t>
            </w:r>
          </w:p>
        </w:tc>
        <w:tc>
          <w:tcPr>
            <w:tcW w:w="2490" w:type="dxa"/>
            <w:shd w:val="clear" w:color="auto" w:fill="DDD9C3" w:themeFill="background2" w:themeFillShade="E6"/>
            <w:vAlign w:val="center"/>
          </w:tcPr>
          <w:p w14:paraId="04E0171E"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Localisation</w:t>
            </w:r>
          </w:p>
        </w:tc>
        <w:tc>
          <w:tcPr>
            <w:tcW w:w="976" w:type="dxa"/>
            <w:shd w:val="clear" w:color="auto" w:fill="DDD9C3" w:themeFill="background2" w:themeFillShade="E6"/>
            <w:vAlign w:val="center"/>
          </w:tcPr>
          <w:p w14:paraId="23E37F97"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Effectif</w:t>
            </w:r>
          </w:p>
        </w:tc>
        <w:tc>
          <w:tcPr>
            <w:tcW w:w="3905" w:type="dxa"/>
            <w:shd w:val="clear" w:color="auto" w:fill="DDD9C3" w:themeFill="background2" w:themeFillShade="E6"/>
            <w:vAlign w:val="center"/>
          </w:tcPr>
          <w:p w14:paraId="69A28557"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Observation</w:t>
            </w:r>
          </w:p>
        </w:tc>
      </w:tr>
      <w:tr w:rsidR="001F1A20" w:rsidRPr="00393289" w14:paraId="13618E2E" w14:textId="77777777" w:rsidTr="001F1A20">
        <w:trPr>
          <w:trHeight w:val="269"/>
        </w:trPr>
        <w:tc>
          <w:tcPr>
            <w:tcW w:w="9918" w:type="dxa"/>
            <w:gridSpan w:val="4"/>
            <w:shd w:val="clear" w:color="auto" w:fill="EEECE1" w:themeFill="background2"/>
            <w:vAlign w:val="center"/>
          </w:tcPr>
          <w:p w14:paraId="7758592A"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Personnel du MEDD</w:t>
            </w:r>
          </w:p>
        </w:tc>
      </w:tr>
      <w:tr w:rsidR="001F1A20" w:rsidRPr="00393289" w14:paraId="0BF13C73" w14:textId="77777777" w:rsidTr="00D563C4">
        <w:trPr>
          <w:trHeight w:val="269"/>
        </w:trPr>
        <w:tc>
          <w:tcPr>
            <w:tcW w:w="2547" w:type="dxa"/>
            <w:vAlign w:val="center"/>
          </w:tcPr>
          <w:p w14:paraId="2098402C"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DNP</w:t>
            </w:r>
          </w:p>
        </w:tc>
        <w:tc>
          <w:tcPr>
            <w:tcW w:w="2490" w:type="dxa"/>
            <w:vAlign w:val="center"/>
          </w:tcPr>
          <w:p w14:paraId="0BE29A13"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0F3D8653" w14:textId="2A89563A"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777229" w:rsidRPr="006F3CB3">
              <w:rPr>
                <w:rFonts w:ascii="Avenir" w:hAnsi="Avenir"/>
                <w:sz w:val="20"/>
                <w:szCs w:val="20"/>
                <w:lang w:val="fr-FR"/>
              </w:rPr>
              <w:t>/1</w:t>
            </w:r>
          </w:p>
        </w:tc>
        <w:tc>
          <w:tcPr>
            <w:tcW w:w="3905" w:type="dxa"/>
            <w:vAlign w:val="center"/>
          </w:tcPr>
          <w:p w14:paraId="4656D334" w14:textId="63233992" w:rsidR="001F1A20" w:rsidRPr="006F3CB3" w:rsidRDefault="001F1A20" w:rsidP="001F1A20">
            <w:pPr>
              <w:rPr>
                <w:rFonts w:ascii="Avenir" w:hAnsi="Avenir"/>
                <w:sz w:val="20"/>
                <w:szCs w:val="20"/>
                <w:lang w:val="fr-FR"/>
              </w:rPr>
            </w:pPr>
          </w:p>
        </w:tc>
      </w:tr>
      <w:tr w:rsidR="001F1A20" w:rsidRPr="00393289" w14:paraId="61F91436" w14:textId="77777777" w:rsidTr="00D563C4">
        <w:trPr>
          <w:trHeight w:val="269"/>
        </w:trPr>
        <w:tc>
          <w:tcPr>
            <w:tcW w:w="2547" w:type="dxa"/>
            <w:vAlign w:val="center"/>
          </w:tcPr>
          <w:p w14:paraId="40A8B0FD"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RAF</w:t>
            </w:r>
          </w:p>
        </w:tc>
        <w:tc>
          <w:tcPr>
            <w:tcW w:w="2490" w:type="dxa"/>
            <w:vAlign w:val="center"/>
          </w:tcPr>
          <w:p w14:paraId="229AB001"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235EE4E4" w14:textId="18168F6D"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0</w:t>
            </w:r>
            <w:r w:rsidR="00777229" w:rsidRPr="006F3CB3">
              <w:rPr>
                <w:rFonts w:ascii="Avenir" w:hAnsi="Avenir"/>
                <w:sz w:val="20"/>
                <w:szCs w:val="20"/>
                <w:lang w:val="fr-FR"/>
              </w:rPr>
              <w:t>/1</w:t>
            </w:r>
          </w:p>
        </w:tc>
        <w:tc>
          <w:tcPr>
            <w:tcW w:w="3905" w:type="dxa"/>
            <w:vAlign w:val="center"/>
          </w:tcPr>
          <w:p w14:paraId="0A7FC018" w14:textId="5964944B" w:rsidR="001F1A20" w:rsidRPr="006F3CB3" w:rsidRDefault="001F1A20" w:rsidP="007474DB">
            <w:pPr>
              <w:rPr>
                <w:rFonts w:ascii="Avenir" w:hAnsi="Avenir"/>
                <w:sz w:val="20"/>
                <w:szCs w:val="20"/>
                <w:lang w:val="fr-FR"/>
              </w:rPr>
            </w:pPr>
          </w:p>
        </w:tc>
      </w:tr>
      <w:tr w:rsidR="001F1A20" w:rsidRPr="00393289" w14:paraId="349AEE49" w14:textId="77777777" w:rsidTr="00D563C4">
        <w:trPr>
          <w:trHeight w:val="269"/>
        </w:trPr>
        <w:tc>
          <w:tcPr>
            <w:tcW w:w="2547" w:type="dxa"/>
            <w:vAlign w:val="center"/>
          </w:tcPr>
          <w:p w14:paraId="2B893E00"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Comptable</w:t>
            </w:r>
          </w:p>
        </w:tc>
        <w:tc>
          <w:tcPr>
            <w:tcW w:w="2490" w:type="dxa"/>
            <w:vAlign w:val="center"/>
          </w:tcPr>
          <w:p w14:paraId="4B1C4C6F"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17AD0E47" w14:textId="68C0098F"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777229" w:rsidRPr="006F3CB3">
              <w:rPr>
                <w:rFonts w:ascii="Avenir" w:hAnsi="Avenir"/>
                <w:sz w:val="20"/>
                <w:szCs w:val="20"/>
                <w:lang w:val="fr-FR"/>
              </w:rPr>
              <w:t>/1</w:t>
            </w:r>
          </w:p>
        </w:tc>
        <w:tc>
          <w:tcPr>
            <w:tcW w:w="3905" w:type="dxa"/>
            <w:vAlign w:val="center"/>
          </w:tcPr>
          <w:p w14:paraId="65096600" w14:textId="77777777" w:rsidR="001F1A20" w:rsidRPr="006F3CB3" w:rsidRDefault="001F1A20" w:rsidP="001F1A20">
            <w:pPr>
              <w:rPr>
                <w:rFonts w:ascii="Avenir" w:hAnsi="Avenir"/>
                <w:sz w:val="20"/>
                <w:szCs w:val="20"/>
                <w:lang w:val="fr-FR"/>
              </w:rPr>
            </w:pPr>
          </w:p>
        </w:tc>
      </w:tr>
      <w:tr w:rsidR="001F1A20" w:rsidRPr="00393289" w14:paraId="5082F500" w14:textId="77777777" w:rsidTr="00D563C4">
        <w:trPr>
          <w:trHeight w:val="269"/>
        </w:trPr>
        <w:tc>
          <w:tcPr>
            <w:tcW w:w="2547" w:type="dxa"/>
            <w:vAlign w:val="center"/>
          </w:tcPr>
          <w:p w14:paraId="36B429A8"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 xml:space="preserve">Secrétaire administratif </w:t>
            </w:r>
          </w:p>
        </w:tc>
        <w:tc>
          <w:tcPr>
            <w:tcW w:w="2490" w:type="dxa"/>
            <w:vAlign w:val="center"/>
          </w:tcPr>
          <w:p w14:paraId="38AEE248"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282BAC3D" w14:textId="4F772F4A"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0</w:t>
            </w:r>
            <w:r w:rsidR="00777229" w:rsidRPr="006F3CB3">
              <w:rPr>
                <w:rFonts w:ascii="Avenir" w:hAnsi="Avenir"/>
                <w:sz w:val="20"/>
                <w:szCs w:val="20"/>
                <w:lang w:val="fr-FR"/>
              </w:rPr>
              <w:t>/1</w:t>
            </w:r>
          </w:p>
        </w:tc>
        <w:tc>
          <w:tcPr>
            <w:tcW w:w="3905" w:type="dxa"/>
            <w:vAlign w:val="center"/>
          </w:tcPr>
          <w:p w14:paraId="2E7B6FF6" w14:textId="1E5020BA" w:rsidR="001F1A20" w:rsidRPr="006F3CB3" w:rsidRDefault="001F1A20" w:rsidP="007474DB">
            <w:pPr>
              <w:rPr>
                <w:rFonts w:ascii="Avenir" w:hAnsi="Avenir"/>
                <w:sz w:val="20"/>
                <w:szCs w:val="20"/>
                <w:lang w:val="fr-FR"/>
              </w:rPr>
            </w:pPr>
          </w:p>
        </w:tc>
      </w:tr>
      <w:tr w:rsidR="001F1A20" w:rsidRPr="00393289" w14:paraId="7E255D8B" w14:textId="77777777" w:rsidTr="00D563C4">
        <w:trPr>
          <w:trHeight w:val="269"/>
        </w:trPr>
        <w:tc>
          <w:tcPr>
            <w:tcW w:w="2547" w:type="dxa"/>
            <w:vAlign w:val="center"/>
          </w:tcPr>
          <w:p w14:paraId="4AFDE986"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Chauffeurs</w:t>
            </w:r>
          </w:p>
        </w:tc>
        <w:tc>
          <w:tcPr>
            <w:tcW w:w="2490" w:type="dxa"/>
            <w:vAlign w:val="center"/>
          </w:tcPr>
          <w:p w14:paraId="09F4A26F"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09082D42" w14:textId="7206F5CB"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2</w:t>
            </w:r>
            <w:r w:rsidR="00777229" w:rsidRPr="006F3CB3">
              <w:rPr>
                <w:rFonts w:ascii="Avenir" w:hAnsi="Avenir"/>
                <w:sz w:val="20"/>
                <w:szCs w:val="20"/>
                <w:lang w:val="fr-FR"/>
              </w:rPr>
              <w:t>/2</w:t>
            </w:r>
          </w:p>
        </w:tc>
        <w:tc>
          <w:tcPr>
            <w:tcW w:w="3905" w:type="dxa"/>
            <w:vAlign w:val="center"/>
          </w:tcPr>
          <w:p w14:paraId="19BCE18B"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De la DNP et de la RAF</w:t>
            </w:r>
          </w:p>
        </w:tc>
      </w:tr>
      <w:tr w:rsidR="001F1A20" w:rsidRPr="00393289" w14:paraId="56A68623" w14:textId="77777777" w:rsidTr="00D563C4">
        <w:trPr>
          <w:trHeight w:val="269"/>
        </w:trPr>
        <w:tc>
          <w:tcPr>
            <w:tcW w:w="2547" w:type="dxa"/>
            <w:vAlign w:val="center"/>
          </w:tcPr>
          <w:p w14:paraId="7A82ABB5"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Agent d’entretien</w:t>
            </w:r>
          </w:p>
        </w:tc>
        <w:tc>
          <w:tcPr>
            <w:tcW w:w="2490" w:type="dxa"/>
            <w:vAlign w:val="center"/>
          </w:tcPr>
          <w:p w14:paraId="020235AB"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29D19ECA" w14:textId="00936E51"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777229" w:rsidRPr="006F3CB3">
              <w:rPr>
                <w:rFonts w:ascii="Avenir" w:hAnsi="Avenir"/>
                <w:sz w:val="20"/>
                <w:szCs w:val="20"/>
                <w:lang w:val="fr-FR"/>
              </w:rPr>
              <w:t>/1</w:t>
            </w:r>
          </w:p>
        </w:tc>
        <w:tc>
          <w:tcPr>
            <w:tcW w:w="3905" w:type="dxa"/>
            <w:vAlign w:val="center"/>
          </w:tcPr>
          <w:p w14:paraId="69C571AA" w14:textId="77777777" w:rsidR="001F1A20" w:rsidRPr="006F3CB3" w:rsidRDefault="001F1A20" w:rsidP="001F1A20">
            <w:pPr>
              <w:rPr>
                <w:rFonts w:ascii="Avenir" w:hAnsi="Avenir"/>
                <w:sz w:val="20"/>
                <w:szCs w:val="20"/>
                <w:lang w:val="fr-FR"/>
              </w:rPr>
            </w:pPr>
          </w:p>
        </w:tc>
      </w:tr>
      <w:tr w:rsidR="001F1A20" w:rsidRPr="00393289" w14:paraId="7572AEC6" w14:textId="77777777" w:rsidTr="00D563C4">
        <w:trPr>
          <w:trHeight w:val="269"/>
        </w:trPr>
        <w:tc>
          <w:tcPr>
            <w:tcW w:w="2547" w:type="dxa"/>
            <w:vAlign w:val="center"/>
          </w:tcPr>
          <w:p w14:paraId="4D74BE76"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Gardiens</w:t>
            </w:r>
          </w:p>
        </w:tc>
        <w:tc>
          <w:tcPr>
            <w:tcW w:w="2490" w:type="dxa"/>
            <w:vAlign w:val="center"/>
          </w:tcPr>
          <w:p w14:paraId="12BB953A"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41589C2D" w14:textId="7ED423E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7</w:t>
            </w:r>
            <w:r w:rsidR="00777229" w:rsidRPr="006F3CB3">
              <w:rPr>
                <w:rFonts w:ascii="Avenir" w:hAnsi="Avenir"/>
                <w:sz w:val="20"/>
                <w:szCs w:val="20"/>
                <w:lang w:val="fr-FR"/>
              </w:rPr>
              <w:t>/8</w:t>
            </w:r>
          </w:p>
        </w:tc>
        <w:tc>
          <w:tcPr>
            <w:tcW w:w="3905" w:type="dxa"/>
            <w:vAlign w:val="center"/>
          </w:tcPr>
          <w:p w14:paraId="7F6C3679" w14:textId="3C1297F5" w:rsidR="001F1A20" w:rsidRPr="006F3CB3" w:rsidRDefault="001F1A20" w:rsidP="007474DB">
            <w:pPr>
              <w:rPr>
                <w:rFonts w:ascii="Avenir" w:hAnsi="Avenir"/>
                <w:sz w:val="20"/>
                <w:szCs w:val="20"/>
                <w:lang w:val="fr-FR"/>
              </w:rPr>
            </w:pPr>
          </w:p>
        </w:tc>
      </w:tr>
      <w:tr w:rsidR="001F1A20" w:rsidRPr="00393289" w14:paraId="4FD487BC" w14:textId="77777777" w:rsidTr="00D563C4">
        <w:trPr>
          <w:trHeight w:val="269"/>
        </w:trPr>
        <w:tc>
          <w:tcPr>
            <w:tcW w:w="2547" w:type="dxa"/>
            <w:tcBorders>
              <w:bottom w:val="single" w:sz="4" w:space="0" w:color="auto"/>
            </w:tcBorders>
            <w:vAlign w:val="center"/>
          </w:tcPr>
          <w:p w14:paraId="4BA7D4A5"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Assistants administratifs et financiers</w:t>
            </w:r>
          </w:p>
        </w:tc>
        <w:tc>
          <w:tcPr>
            <w:tcW w:w="2490" w:type="dxa"/>
            <w:tcBorders>
              <w:bottom w:val="single" w:sz="4" w:space="0" w:color="auto"/>
            </w:tcBorders>
            <w:vAlign w:val="center"/>
          </w:tcPr>
          <w:p w14:paraId="00959B62"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tcBorders>
              <w:bottom w:val="single" w:sz="4" w:space="0" w:color="auto"/>
            </w:tcBorders>
            <w:vAlign w:val="center"/>
          </w:tcPr>
          <w:p w14:paraId="06769F20" w14:textId="385C0029"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3</w:t>
            </w:r>
            <w:r w:rsidR="00777229" w:rsidRPr="006F3CB3">
              <w:rPr>
                <w:rFonts w:ascii="Avenir" w:hAnsi="Avenir"/>
                <w:sz w:val="20"/>
                <w:szCs w:val="20"/>
                <w:lang w:val="fr-FR"/>
              </w:rPr>
              <w:t>/4</w:t>
            </w:r>
          </w:p>
        </w:tc>
        <w:tc>
          <w:tcPr>
            <w:tcW w:w="3905" w:type="dxa"/>
            <w:tcBorders>
              <w:bottom w:val="single" w:sz="4" w:space="0" w:color="auto"/>
            </w:tcBorders>
            <w:vAlign w:val="center"/>
          </w:tcPr>
          <w:p w14:paraId="0FC33BA9" w14:textId="4DB30FB4" w:rsidR="001F1A20" w:rsidRPr="006F3CB3" w:rsidRDefault="001F1A20" w:rsidP="007474DB">
            <w:pPr>
              <w:rPr>
                <w:rFonts w:ascii="Avenir" w:hAnsi="Avenir"/>
                <w:sz w:val="20"/>
                <w:szCs w:val="20"/>
                <w:lang w:val="fr-FR"/>
              </w:rPr>
            </w:pPr>
          </w:p>
        </w:tc>
      </w:tr>
      <w:tr w:rsidR="001F1A20" w:rsidRPr="00393289" w14:paraId="5BCA3A49" w14:textId="77777777" w:rsidTr="00D563C4">
        <w:trPr>
          <w:trHeight w:val="269"/>
        </w:trPr>
        <w:tc>
          <w:tcPr>
            <w:tcW w:w="5037" w:type="dxa"/>
            <w:gridSpan w:val="2"/>
            <w:tcBorders>
              <w:bottom w:val="single" w:sz="4" w:space="0" w:color="auto"/>
            </w:tcBorders>
            <w:vAlign w:val="center"/>
          </w:tcPr>
          <w:p w14:paraId="276820DB"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TOTAL personnel MEDD</w:t>
            </w:r>
          </w:p>
        </w:tc>
        <w:tc>
          <w:tcPr>
            <w:tcW w:w="976" w:type="dxa"/>
            <w:tcBorders>
              <w:bottom w:val="single" w:sz="4" w:space="0" w:color="auto"/>
            </w:tcBorders>
            <w:vAlign w:val="center"/>
          </w:tcPr>
          <w:p w14:paraId="60C12A47" w14:textId="4394048C"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15</w:t>
            </w:r>
            <w:r w:rsidR="00777229" w:rsidRPr="006F3CB3">
              <w:rPr>
                <w:rFonts w:ascii="Avenir" w:hAnsi="Avenir"/>
                <w:b/>
                <w:sz w:val="20"/>
                <w:szCs w:val="20"/>
                <w:lang w:val="fr-FR"/>
              </w:rPr>
              <w:t>/19</w:t>
            </w:r>
          </w:p>
        </w:tc>
        <w:tc>
          <w:tcPr>
            <w:tcW w:w="3905" w:type="dxa"/>
            <w:tcBorders>
              <w:bottom w:val="single" w:sz="4" w:space="0" w:color="auto"/>
            </w:tcBorders>
            <w:vAlign w:val="center"/>
          </w:tcPr>
          <w:p w14:paraId="6D7FD2E3" w14:textId="77777777" w:rsidR="001F1A20" w:rsidRPr="006F3CB3" w:rsidRDefault="001F1A20" w:rsidP="001F1A20">
            <w:pPr>
              <w:rPr>
                <w:rFonts w:ascii="Avenir" w:hAnsi="Avenir"/>
                <w:sz w:val="20"/>
                <w:szCs w:val="20"/>
                <w:lang w:val="fr-FR"/>
              </w:rPr>
            </w:pPr>
          </w:p>
        </w:tc>
      </w:tr>
      <w:tr w:rsidR="001F1A20" w:rsidRPr="00393289" w14:paraId="217290E2" w14:textId="77777777" w:rsidTr="00D563C4">
        <w:trPr>
          <w:trHeight w:val="269"/>
        </w:trPr>
        <w:tc>
          <w:tcPr>
            <w:tcW w:w="5037" w:type="dxa"/>
            <w:gridSpan w:val="2"/>
            <w:tcBorders>
              <w:top w:val="single" w:sz="4" w:space="0" w:color="auto"/>
              <w:left w:val="nil"/>
              <w:bottom w:val="nil"/>
              <w:right w:val="nil"/>
            </w:tcBorders>
            <w:vAlign w:val="center"/>
          </w:tcPr>
          <w:p w14:paraId="782AEB0B" w14:textId="77777777" w:rsidR="001F1A20" w:rsidRPr="006F3CB3" w:rsidRDefault="001F1A20" w:rsidP="001F1A20">
            <w:pPr>
              <w:jc w:val="center"/>
              <w:rPr>
                <w:rFonts w:ascii="Avenir" w:hAnsi="Avenir"/>
                <w:sz w:val="20"/>
                <w:szCs w:val="20"/>
                <w:lang w:val="fr-FR"/>
              </w:rPr>
            </w:pPr>
          </w:p>
        </w:tc>
        <w:tc>
          <w:tcPr>
            <w:tcW w:w="976" w:type="dxa"/>
            <w:tcBorders>
              <w:top w:val="single" w:sz="4" w:space="0" w:color="auto"/>
              <w:left w:val="nil"/>
              <w:bottom w:val="nil"/>
              <w:right w:val="nil"/>
            </w:tcBorders>
            <w:vAlign w:val="center"/>
          </w:tcPr>
          <w:p w14:paraId="2187EDBF" w14:textId="77777777" w:rsidR="001F1A20" w:rsidRPr="006F3CB3" w:rsidRDefault="001F1A20" w:rsidP="001F1A20">
            <w:pPr>
              <w:jc w:val="center"/>
              <w:rPr>
                <w:rFonts w:ascii="Avenir" w:hAnsi="Avenir"/>
                <w:sz w:val="20"/>
                <w:szCs w:val="20"/>
                <w:lang w:val="fr-FR"/>
              </w:rPr>
            </w:pPr>
          </w:p>
        </w:tc>
        <w:tc>
          <w:tcPr>
            <w:tcW w:w="3905" w:type="dxa"/>
            <w:tcBorders>
              <w:top w:val="single" w:sz="4" w:space="0" w:color="auto"/>
              <w:left w:val="nil"/>
              <w:bottom w:val="nil"/>
              <w:right w:val="nil"/>
            </w:tcBorders>
            <w:vAlign w:val="center"/>
          </w:tcPr>
          <w:p w14:paraId="76B88FD3" w14:textId="77777777" w:rsidR="001F1A20" w:rsidRPr="006F3CB3" w:rsidRDefault="001F1A20" w:rsidP="001F1A20">
            <w:pPr>
              <w:rPr>
                <w:rFonts w:ascii="Avenir" w:hAnsi="Avenir"/>
                <w:sz w:val="20"/>
                <w:szCs w:val="20"/>
                <w:lang w:val="fr-FR"/>
              </w:rPr>
            </w:pPr>
          </w:p>
        </w:tc>
      </w:tr>
      <w:tr w:rsidR="001F1A20" w:rsidRPr="00393289" w14:paraId="68DA3019" w14:textId="77777777" w:rsidTr="00D563C4">
        <w:trPr>
          <w:trHeight w:val="269"/>
        </w:trPr>
        <w:tc>
          <w:tcPr>
            <w:tcW w:w="5037" w:type="dxa"/>
            <w:gridSpan w:val="2"/>
            <w:tcBorders>
              <w:top w:val="nil"/>
              <w:left w:val="nil"/>
              <w:bottom w:val="nil"/>
              <w:right w:val="nil"/>
            </w:tcBorders>
            <w:vAlign w:val="center"/>
          </w:tcPr>
          <w:p w14:paraId="432CF210" w14:textId="77777777" w:rsidR="001F1A20" w:rsidRPr="006F3CB3" w:rsidRDefault="001F1A20" w:rsidP="001F1A20">
            <w:pPr>
              <w:jc w:val="center"/>
              <w:rPr>
                <w:rFonts w:ascii="Avenir" w:hAnsi="Avenir"/>
                <w:sz w:val="20"/>
                <w:szCs w:val="20"/>
                <w:lang w:val="fr-FR"/>
              </w:rPr>
            </w:pPr>
          </w:p>
        </w:tc>
        <w:tc>
          <w:tcPr>
            <w:tcW w:w="976" w:type="dxa"/>
            <w:tcBorders>
              <w:top w:val="nil"/>
              <w:left w:val="nil"/>
              <w:bottom w:val="nil"/>
              <w:right w:val="nil"/>
            </w:tcBorders>
            <w:vAlign w:val="center"/>
          </w:tcPr>
          <w:p w14:paraId="2E4F1FFD" w14:textId="77777777" w:rsidR="001F1A20" w:rsidRPr="006F3CB3" w:rsidRDefault="001F1A20" w:rsidP="001F1A20">
            <w:pPr>
              <w:jc w:val="center"/>
              <w:rPr>
                <w:rFonts w:ascii="Avenir" w:hAnsi="Avenir"/>
                <w:sz w:val="20"/>
                <w:szCs w:val="20"/>
                <w:lang w:val="fr-FR"/>
              </w:rPr>
            </w:pPr>
          </w:p>
        </w:tc>
        <w:tc>
          <w:tcPr>
            <w:tcW w:w="3905" w:type="dxa"/>
            <w:tcBorders>
              <w:top w:val="nil"/>
              <w:left w:val="nil"/>
              <w:bottom w:val="nil"/>
              <w:right w:val="nil"/>
            </w:tcBorders>
            <w:vAlign w:val="center"/>
          </w:tcPr>
          <w:p w14:paraId="2C8AEE06" w14:textId="77777777" w:rsidR="001F1A20" w:rsidRPr="006F3CB3" w:rsidRDefault="001F1A20" w:rsidP="001F1A20">
            <w:pPr>
              <w:rPr>
                <w:rFonts w:ascii="Avenir" w:hAnsi="Avenir"/>
                <w:sz w:val="20"/>
                <w:szCs w:val="20"/>
                <w:lang w:val="fr-FR"/>
              </w:rPr>
            </w:pPr>
          </w:p>
        </w:tc>
      </w:tr>
      <w:tr w:rsidR="001F1A20" w:rsidRPr="00393289" w14:paraId="35B3F5A1" w14:textId="77777777" w:rsidTr="00D563C4">
        <w:trPr>
          <w:trHeight w:val="269"/>
        </w:trPr>
        <w:tc>
          <w:tcPr>
            <w:tcW w:w="5037" w:type="dxa"/>
            <w:gridSpan w:val="2"/>
            <w:tcBorders>
              <w:top w:val="nil"/>
              <w:left w:val="nil"/>
              <w:bottom w:val="single" w:sz="4" w:space="0" w:color="auto"/>
              <w:right w:val="nil"/>
            </w:tcBorders>
            <w:vAlign w:val="center"/>
          </w:tcPr>
          <w:p w14:paraId="157419B5" w14:textId="77777777" w:rsidR="001F1A20" w:rsidRPr="006F3CB3" w:rsidRDefault="001F1A20" w:rsidP="00DE141B">
            <w:pPr>
              <w:rPr>
                <w:rFonts w:ascii="Avenir" w:hAnsi="Avenir"/>
                <w:sz w:val="20"/>
                <w:szCs w:val="20"/>
                <w:lang w:val="fr-FR"/>
              </w:rPr>
            </w:pPr>
          </w:p>
        </w:tc>
        <w:tc>
          <w:tcPr>
            <w:tcW w:w="976" w:type="dxa"/>
            <w:tcBorders>
              <w:top w:val="nil"/>
              <w:left w:val="nil"/>
              <w:bottom w:val="single" w:sz="4" w:space="0" w:color="auto"/>
              <w:right w:val="nil"/>
            </w:tcBorders>
            <w:vAlign w:val="center"/>
          </w:tcPr>
          <w:p w14:paraId="220AFA70" w14:textId="77777777" w:rsidR="001F1A20" w:rsidRPr="006F3CB3" w:rsidRDefault="001F1A20" w:rsidP="001F1A20">
            <w:pPr>
              <w:jc w:val="center"/>
              <w:rPr>
                <w:rFonts w:ascii="Avenir" w:hAnsi="Avenir"/>
                <w:sz w:val="20"/>
                <w:szCs w:val="20"/>
                <w:lang w:val="fr-FR"/>
              </w:rPr>
            </w:pPr>
          </w:p>
        </w:tc>
        <w:tc>
          <w:tcPr>
            <w:tcW w:w="3905" w:type="dxa"/>
            <w:tcBorders>
              <w:top w:val="nil"/>
              <w:left w:val="nil"/>
              <w:bottom w:val="single" w:sz="4" w:space="0" w:color="auto"/>
              <w:right w:val="nil"/>
            </w:tcBorders>
            <w:vAlign w:val="center"/>
          </w:tcPr>
          <w:p w14:paraId="1A3671AF" w14:textId="77777777" w:rsidR="001F1A20" w:rsidRPr="006F3CB3" w:rsidRDefault="001F1A20" w:rsidP="001F1A20">
            <w:pPr>
              <w:rPr>
                <w:rFonts w:ascii="Avenir" w:hAnsi="Avenir"/>
                <w:sz w:val="20"/>
                <w:szCs w:val="20"/>
                <w:lang w:val="fr-FR"/>
              </w:rPr>
            </w:pPr>
          </w:p>
        </w:tc>
      </w:tr>
      <w:tr w:rsidR="001F1A20" w:rsidRPr="00393289" w14:paraId="46381288" w14:textId="77777777" w:rsidTr="001F1A20">
        <w:trPr>
          <w:trHeight w:val="269"/>
        </w:trPr>
        <w:tc>
          <w:tcPr>
            <w:tcW w:w="9918" w:type="dxa"/>
            <w:gridSpan w:val="4"/>
            <w:tcBorders>
              <w:top w:val="single" w:sz="4" w:space="0" w:color="auto"/>
            </w:tcBorders>
            <w:shd w:val="clear" w:color="auto" w:fill="EEECE1" w:themeFill="background2"/>
            <w:vAlign w:val="center"/>
          </w:tcPr>
          <w:p w14:paraId="53E2FE06"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Personnel de l’AMO</w:t>
            </w:r>
          </w:p>
        </w:tc>
      </w:tr>
      <w:tr w:rsidR="001F1A20" w:rsidRPr="00393289" w14:paraId="1AC0D903" w14:textId="77777777" w:rsidTr="00D563C4">
        <w:trPr>
          <w:trHeight w:val="269"/>
        </w:trPr>
        <w:tc>
          <w:tcPr>
            <w:tcW w:w="2547" w:type="dxa"/>
            <w:vAlign w:val="center"/>
          </w:tcPr>
          <w:p w14:paraId="702BC9E3"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ATP</w:t>
            </w:r>
          </w:p>
        </w:tc>
        <w:tc>
          <w:tcPr>
            <w:tcW w:w="2490" w:type="dxa"/>
            <w:vAlign w:val="center"/>
          </w:tcPr>
          <w:p w14:paraId="5AED0B8A"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52E0938F" w14:textId="64EC9606"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777229" w:rsidRPr="006F3CB3">
              <w:rPr>
                <w:rFonts w:ascii="Avenir" w:hAnsi="Avenir"/>
                <w:sz w:val="20"/>
                <w:szCs w:val="20"/>
                <w:lang w:val="fr-FR"/>
              </w:rPr>
              <w:t>/1</w:t>
            </w:r>
          </w:p>
        </w:tc>
        <w:tc>
          <w:tcPr>
            <w:tcW w:w="3905" w:type="dxa"/>
            <w:vAlign w:val="center"/>
          </w:tcPr>
          <w:p w14:paraId="0C89BA68"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Assistant Technique Principal</w:t>
            </w:r>
          </w:p>
        </w:tc>
      </w:tr>
      <w:tr w:rsidR="001F1A20" w:rsidRPr="00393289" w14:paraId="7E11FBF3" w14:textId="77777777" w:rsidTr="00D563C4">
        <w:trPr>
          <w:trHeight w:val="269"/>
        </w:trPr>
        <w:tc>
          <w:tcPr>
            <w:tcW w:w="2547" w:type="dxa"/>
            <w:vAlign w:val="center"/>
          </w:tcPr>
          <w:p w14:paraId="73520886"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AT (Assistant Technique)</w:t>
            </w:r>
          </w:p>
        </w:tc>
        <w:tc>
          <w:tcPr>
            <w:tcW w:w="2490" w:type="dxa"/>
            <w:vAlign w:val="center"/>
          </w:tcPr>
          <w:p w14:paraId="2D1E04FA"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73B1ADE1" w14:textId="359D5C78"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4</w:t>
            </w:r>
            <w:r w:rsidR="00777229" w:rsidRPr="006F3CB3">
              <w:rPr>
                <w:rFonts w:ascii="Avenir" w:hAnsi="Avenir"/>
                <w:sz w:val="20"/>
                <w:szCs w:val="20"/>
                <w:lang w:val="fr-FR"/>
              </w:rPr>
              <w:t>/4</w:t>
            </w:r>
          </w:p>
        </w:tc>
        <w:tc>
          <w:tcPr>
            <w:tcW w:w="3905" w:type="dxa"/>
            <w:vAlign w:val="center"/>
          </w:tcPr>
          <w:p w14:paraId="02688063"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AT en charge des concessions forestières et environnement, AT en charge de la cartographie, AT socio–économiste et AT en charge de la filière bois artisanale</w:t>
            </w:r>
          </w:p>
        </w:tc>
      </w:tr>
      <w:tr w:rsidR="001F1A20" w:rsidRPr="00393289" w14:paraId="7EB521E8" w14:textId="77777777" w:rsidTr="00D563C4">
        <w:trPr>
          <w:trHeight w:val="269"/>
        </w:trPr>
        <w:tc>
          <w:tcPr>
            <w:tcW w:w="2547" w:type="dxa"/>
            <w:vAlign w:val="center"/>
          </w:tcPr>
          <w:p w14:paraId="12FB9D02"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Responsable suivi-évaluation</w:t>
            </w:r>
          </w:p>
        </w:tc>
        <w:tc>
          <w:tcPr>
            <w:tcW w:w="2490" w:type="dxa"/>
            <w:vAlign w:val="center"/>
          </w:tcPr>
          <w:p w14:paraId="59C3065B"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29D7A67B" w14:textId="35E1E5EC"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0</w:t>
            </w:r>
            <w:r w:rsidR="00777229" w:rsidRPr="006F3CB3">
              <w:rPr>
                <w:rFonts w:ascii="Avenir" w:hAnsi="Avenir"/>
                <w:sz w:val="20"/>
                <w:szCs w:val="20"/>
                <w:lang w:val="fr-FR"/>
              </w:rPr>
              <w:t>/1</w:t>
            </w:r>
          </w:p>
        </w:tc>
        <w:tc>
          <w:tcPr>
            <w:tcW w:w="3905" w:type="dxa"/>
            <w:vAlign w:val="center"/>
          </w:tcPr>
          <w:p w14:paraId="511A72DB" w14:textId="696E5537" w:rsidR="001F1A20" w:rsidRPr="006F3CB3" w:rsidRDefault="001F1A20" w:rsidP="007474DB">
            <w:pPr>
              <w:rPr>
                <w:rFonts w:ascii="Avenir" w:hAnsi="Avenir"/>
                <w:sz w:val="20"/>
                <w:szCs w:val="20"/>
                <w:lang w:val="fr-FR"/>
              </w:rPr>
            </w:pPr>
          </w:p>
        </w:tc>
      </w:tr>
      <w:tr w:rsidR="001F1A20" w:rsidRPr="00393289" w14:paraId="560DA203" w14:textId="77777777" w:rsidTr="00D563C4">
        <w:trPr>
          <w:trHeight w:val="269"/>
        </w:trPr>
        <w:tc>
          <w:tcPr>
            <w:tcW w:w="2547" w:type="dxa"/>
            <w:vAlign w:val="center"/>
          </w:tcPr>
          <w:p w14:paraId="05E2C622" w14:textId="48C7FD3D" w:rsidR="001F1A20" w:rsidRPr="006F3CB3" w:rsidRDefault="00580A0A" w:rsidP="001F1A20">
            <w:pPr>
              <w:rPr>
                <w:rFonts w:ascii="Avenir" w:hAnsi="Avenir"/>
                <w:sz w:val="20"/>
                <w:szCs w:val="20"/>
                <w:lang w:val="fr-FR"/>
              </w:rPr>
            </w:pPr>
            <w:r w:rsidRPr="00580A0A">
              <w:rPr>
                <w:rFonts w:ascii="Avenir" w:hAnsi="Avenir"/>
                <w:sz w:val="20"/>
                <w:szCs w:val="20"/>
                <w:lang w:val="fr-FR"/>
              </w:rPr>
              <w:t>Assistant</w:t>
            </w:r>
            <w:r w:rsidR="00D563C4" w:rsidRPr="006F3CB3">
              <w:rPr>
                <w:rFonts w:ascii="Avenir" w:hAnsi="Avenir"/>
                <w:sz w:val="20"/>
                <w:szCs w:val="20"/>
                <w:lang w:val="fr-FR"/>
              </w:rPr>
              <w:t xml:space="preserve"> Adm.</w:t>
            </w:r>
            <w:r w:rsidR="001F1A20" w:rsidRPr="006F3CB3">
              <w:rPr>
                <w:rFonts w:ascii="Avenir" w:hAnsi="Avenir"/>
                <w:sz w:val="20"/>
                <w:szCs w:val="20"/>
                <w:lang w:val="fr-FR"/>
              </w:rPr>
              <w:t xml:space="preserve"> AMO</w:t>
            </w:r>
          </w:p>
        </w:tc>
        <w:tc>
          <w:tcPr>
            <w:tcW w:w="2490" w:type="dxa"/>
            <w:vAlign w:val="center"/>
          </w:tcPr>
          <w:p w14:paraId="67D7BBC6" w14:textId="77777777" w:rsidR="001F1A20" w:rsidRPr="006F3CB3" w:rsidRDefault="001F1A20" w:rsidP="00D563C4">
            <w:pPr>
              <w:jc w:val="center"/>
              <w:rPr>
                <w:rFonts w:ascii="Avenir" w:hAnsi="Avenir"/>
                <w:sz w:val="20"/>
                <w:szCs w:val="20"/>
                <w:lang w:val="fr-FR"/>
              </w:rPr>
            </w:pPr>
            <w:r w:rsidRPr="006F3CB3">
              <w:rPr>
                <w:rFonts w:ascii="Avenir" w:hAnsi="Avenir"/>
                <w:sz w:val="20"/>
                <w:szCs w:val="20"/>
                <w:lang w:val="fr-FR"/>
              </w:rPr>
              <w:t>UGP (Kinshasa)</w:t>
            </w:r>
          </w:p>
        </w:tc>
        <w:tc>
          <w:tcPr>
            <w:tcW w:w="976" w:type="dxa"/>
            <w:vAlign w:val="center"/>
          </w:tcPr>
          <w:p w14:paraId="5A4B8853" w14:textId="5252305C"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777229" w:rsidRPr="006F3CB3">
              <w:rPr>
                <w:rFonts w:ascii="Avenir" w:hAnsi="Avenir"/>
                <w:sz w:val="20"/>
                <w:szCs w:val="20"/>
                <w:lang w:val="fr-FR"/>
              </w:rPr>
              <w:t>/1</w:t>
            </w:r>
          </w:p>
        </w:tc>
        <w:tc>
          <w:tcPr>
            <w:tcW w:w="3905" w:type="dxa"/>
            <w:vAlign w:val="center"/>
          </w:tcPr>
          <w:p w14:paraId="1EB9B97D" w14:textId="77777777" w:rsidR="001F1A20" w:rsidRPr="006F3CB3" w:rsidRDefault="001F1A20" w:rsidP="001F1A20">
            <w:pPr>
              <w:rPr>
                <w:rFonts w:ascii="Avenir" w:hAnsi="Avenir"/>
                <w:sz w:val="20"/>
                <w:szCs w:val="20"/>
                <w:lang w:val="fr-FR"/>
              </w:rPr>
            </w:pPr>
          </w:p>
        </w:tc>
      </w:tr>
      <w:tr w:rsidR="001F1A20" w:rsidRPr="00393289" w14:paraId="01A4D980" w14:textId="77777777" w:rsidTr="00D563C4">
        <w:trPr>
          <w:trHeight w:val="269"/>
        </w:trPr>
        <w:tc>
          <w:tcPr>
            <w:tcW w:w="2547" w:type="dxa"/>
            <w:vAlign w:val="center"/>
          </w:tcPr>
          <w:p w14:paraId="640D305E"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Chauffeurs ATP et AT</w:t>
            </w:r>
          </w:p>
        </w:tc>
        <w:tc>
          <w:tcPr>
            <w:tcW w:w="2490" w:type="dxa"/>
            <w:vAlign w:val="center"/>
          </w:tcPr>
          <w:p w14:paraId="690579D6" w14:textId="202EFA7C"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U</w:t>
            </w:r>
            <w:r w:rsidR="00777229" w:rsidRPr="006F3CB3">
              <w:rPr>
                <w:rFonts w:ascii="Avenir" w:hAnsi="Avenir"/>
                <w:sz w:val="20"/>
                <w:szCs w:val="20"/>
                <w:lang w:val="fr-FR"/>
              </w:rPr>
              <w:t>G</w:t>
            </w:r>
            <w:r w:rsidRPr="006F3CB3">
              <w:rPr>
                <w:rFonts w:ascii="Avenir" w:hAnsi="Avenir"/>
                <w:sz w:val="20"/>
                <w:szCs w:val="20"/>
                <w:lang w:val="fr-FR"/>
              </w:rPr>
              <w:t>P (Kinshasa)</w:t>
            </w:r>
          </w:p>
        </w:tc>
        <w:tc>
          <w:tcPr>
            <w:tcW w:w="976" w:type="dxa"/>
            <w:vAlign w:val="center"/>
          </w:tcPr>
          <w:p w14:paraId="121FF1F8" w14:textId="13C3388B"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2</w:t>
            </w:r>
            <w:r w:rsidR="00A208D2" w:rsidRPr="006F3CB3">
              <w:rPr>
                <w:rFonts w:ascii="Avenir" w:hAnsi="Avenir"/>
                <w:sz w:val="20"/>
                <w:szCs w:val="20"/>
                <w:lang w:val="fr-FR"/>
              </w:rPr>
              <w:t>/2</w:t>
            </w:r>
          </w:p>
        </w:tc>
        <w:tc>
          <w:tcPr>
            <w:tcW w:w="3905" w:type="dxa"/>
            <w:vAlign w:val="center"/>
          </w:tcPr>
          <w:p w14:paraId="6E9267CB" w14:textId="77777777" w:rsidR="001F1A20" w:rsidRPr="006F3CB3" w:rsidRDefault="001F1A20" w:rsidP="001F1A20">
            <w:pPr>
              <w:rPr>
                <w:rFonts w:ascii="Avenir" w:hAnsi="Avenir"/>
                <w:sz w:val="20"/>
                <w:szCs w:val="20"/>
                <w:lang w:val="fr-FR"/>
              </w:rPr>
            </w:pPr>
          </w:p>
        </w:tc>
      </w:tr>
      <w:tr w:rsidR="001F1A20" w:rsidRPr="00393289" w14:paraId="0069A061" w14:textId="77777777" w:rsidTr="00D563C4">
        <w:trPr>
          <w:trHeight w:val="269"/>
        </w:trPr>
        <w:tc>
          <w:tcPr>
            <w:tcW w:w="2547" w:type="dxa"/>
            <w:vAlign w:val="center"/>
          </w:tcPr>
          <w:p w14:paraId="2C38B5A1"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Chefs d’antenne</w:t>
            </w:r>
          </w:p>
        </w:tc>
        <w:tc>
          <w:tcPr>
            <w:tcW w:w="2490" w:type="dxa"/>
            <w:vAlign w:val="center"/>
          </w:tcPr>
          <w:p w14:paraId="169CA8D3"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130562A3" w14:textId="1D1D4923"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3</w:t>
            </w:r>
            <w:r w:rsidR="00777229" w:rsidRPr="006F3CB3">
              <w:rPr>
                <w:rFonts w:ascii="Avenir" w:hAnsi="Avenir"/>
                <w:sz w:val="20"/>
                <w:szCs w:val="20"/>
                <w:lang w:val="fr-FR"/>
              </w:rPr>
              <w:t>/4</w:t>
            </w:r>
          </w:p>
        </w:tc>
        <w:tc>
          <w:tcPr>
            <w:tcW w:w="3905" w:type="dxa"/>
            <w:vAlign w:val="center"/>
          </w:tcPr>
          <w:p w14:paraId="50A5B6FB"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Un pour chaque antenne (le chef d’antenne de la Tshopo a été remercié)</w:t>
            </w:r>
          </w:p>
        </w:tc>
      </w:tr>
      <w:tr w:rsidR="001F1A20" w:rsidRPr="00393289" w14:paraId="178A2C78" w14:textId="77777777" w:rsidTr="00D563C4">
        <w:trPr>
          <w:trHeight w:val="269"/>
        </w:trPr>
        <w:tc>
          <w:tcPr>
            <w:tcW w:w="2547" w:type="dxa"/>
            <w:vAlign w:val="center"/>
          </w:tcPr>
          <w:p w14:paraId="6F3A554B"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Ingénieurs forestier</w:t>
            </w:r>
          </w:p>
        </w:tc>
        <w:tc>
          <w:tcPr>
            <w:tcW w:w="2490" w:type="dxa"/>
            <w:vAlign w:val="center"/>
          </w:tcPr>
          <w:p w14:paraId="2BE716F5"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5B688ED7" w14:textId="7CADEF5E"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4</w:t>
            </w:r>
            <w:r w:rsidR="00777229" w:rsidRPr="006F3CB3">
              <w:rPr>
                <w:rFonts w:ascii="Avenir" w:hAnsi="Avenir"/>
                <w:sz w:val="20"/>
                <w:szCs w:val="20"/>
                <w:lang w:val="fr-FR"/>
              </w:rPr>
              <w:t>/4</w:t>
            </w:r>
          </w:p>
        </w:tc>
        <w:tc>
          <w:tcPr>
            <w:tcW w:w="3905" w:type="dxa"/>
            <w:vAlign w:val="center"/>
          </w:tcPr>
          <w:p w14:paraId="553CC624"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Un pour chaque antenne</w:t>
            </w:r>
          </w:p>
        </w:tc>
      </w:tr>
      <w:tr w:rsidR="001F1A20" w:rsidRPr="00393289" w14:paraId="21988D20" w14:textId="77777777" w:rsidTr="00D563C4">
        <w:trPr>
          <w:trHeight w:val="269"/>
        </w:trPr>
        <w:tc>
          <w:tcPr>
            <w:tcW w:w="2547" w:type="dxa"/>
            <w:vAlign w:val="center"/>
          </w:tcPr>
          <w:p w14:paraId="2AD8C5D2"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Animateurs ruraux</w:t>
            </w:r>
          </w:p>
        </w:tc>
        <w:tc>
          <w:tcPr>
            <w:tcW w:w="2490" w:type="dxa"/>
            <w:vAlign w:val="center"/>
          </w:tcPr>
          <w:p w14:paraId="5929D50A"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34DED2F9" w14:textId="0491727E"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3</w:t>
            </w:r>
            <w:r w:rsidR="00777229" w:rsidRPr="006F3CB3">
              <w:rPr>
                <w:rFonts w:ascii="Avenir" w:hAnsi="Avenir"/>
                <w:sz w:val="20"/>
                <w:szCs w:val="20"/>
                <w:lang w:val="fr-FR"/>
              </w:rPr>
              <w:t>/3</w:t>
            </w:r>
          </w:p>
        </w:tc>
        <w:tc>
          <w:tcPr>
            <w:tcW w:w="3905" w:type="dxa"/>
            <w:vAlign w:val="center"/>
          </w:tcPr>
          <w:p w14:paraId="63507B56" w14:textId="77777777" w:rsidR="001F1A20" w:rsidRPr="006F3CB3" w:rsidRDefault="001F1A20" w:rsidP="001F1A20">
            <w:pPr>
              <w:rPr>
                <w:rFonts w:ascii="Avenir" w:hAnsi="Avenir"/>
                <w:sz w:val="20"/>
                <w:szCs w:val="20"/>
                <w:lang w:val="fr-FR"/>
              </w:rPr>
            </w:pPr>
          </w:p>
        </w:tc>
      </w:tr>
      <w:tr w:rsidR="001F1A20" w:rsidRPr="00393289" w14:paraId="46D385F8" w14:textId="77777777" w:rsidTr="00D563C4">
        <w:trPr>
          <w:trHeight w:val="269"/>
        </w:trPr>
        <w:tc>
          <w:tcPr>
            <w:tcW w:w="2547" w:type="dxa"/>
            <w:vAlign w:val="center"/>
          </w:tcPr>
          <w:p w14:paraId="746ADA44"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Facilitateurs sociaux</w:t>
            </w:r>
          </w:p>
        </w:tc>
        <w:tc>
          <w:tcPr>
            <w:tcW w:w="2490" w:type="dxa"/>
            <w:vAlign w:val="center"/>
          </w:tcPr>
          <w:p w14:paraId="42445425"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525CE994" w14:textId="2CE45696"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3</w:t>
            </w:r>
            <w:r w:rsidR="00777229" w:rsidRPr="006F3CB3">
              <w:rPr>
                <w:rFonts w:ascii="Avenir" w:hAnsi="Avenir"/>
                <w:sz w:val="20"/>
                <w:szCs w:val="20"/>
                <w:lang w:val="fr-FR"/>
              </w:rPr>
              <w:t>/3</w:t>
            </w:r>
          </w:p>
        </w:tc>
        <w:tc>
          <w:tcPr>
            <w:tcW w:w="3905" w:type="dxa"/>
            <w:vAlign w:val="center"/>
          </w:tcPr>
          <w:p w14:paraId="5179C04F" w14:textId="77777777" w:rsidR="001F1A20" w:rsidRPr="006F3CB3" w:rsidRDefault="001F1A20" w:rsidP="001F1A20">
            <w:pPr>
              <w:rPr>
                <w:rFonts w:ascii="Avenir" w:hAnsi="Avenir"/>
                <w:sz w:val="20"/>
                <w:szCs w:val="20"/>
                <w:lang w:val="fr-FR"/>
              </w:rPr>
            </w:pPr>
          </w:p>
        </w:tc>
      </w:tr>
      <w:tr w:rsidR="001F1A20" w:rsidRPr="00393289" w14:paraId="1FCB3C02" w14:textId="77777777" w:rsidTr="00D563C4">
        <w:trPr>
          <w:trHeight w:val="269"/>
        </w:trPr>
        <w:tc>
          <w:tcPr>
            <w:tcW w:w="2547" w:type="dxa"/>
            <w:vAlign w:val="center"/>
          </w:tcPr>
          <w:p w14:paraId="3BC74AD1"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Assistants filière bois</w:t>
            </w:r>
          </w:p>
        </w:tc>
        <w:tc>
          <w:tcPr>
            <w:tcW w:w="2490" w:type="dxa"/>
            <w:vAlign w:val="center"/>
          </w:tcPr>
          <w:p w14:paraId="678E17F4"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w:t>
            </w:r>
          </w:p>
        </w:tc>
        <w:tc>
          <w:tcPr>
            <w:tcW w:w="976" w:type="dxa"/>
            <w:vAlign w:val="center"/>
          </w:tcPr>
          <w:p w14:paraId="5139D849" w14:textId="36E70216"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2</w:t>
            </w:r>
            <w:r w:rsidR="00777229" w:rsidRPr="006F3CB3">
              <w:rPr>
                <w:rFonts w:ascii="Avenir" w:hAnsi="Avenir"/>
                <w:sz w:val="20"/>
                <w:szCs w:val="20"/>
                <w:lang w:val="fr-FR"/>
              </w:rPr>
              <w:t>/2</w:t>
            </w:r>
          </w:p>
        </w:tc>
        <w:tc>
          <w:tcPr>
            <w:tcW w:w="3905" w:type="dxa"/>
            <w:vAlign w:val="center"/>
          </w:tcPr>
          <w:p w14:paraId="332B50E5" w14:textId="77777777" w:rsidR="001F1A20" w:rsidRPr="006F3CB3" w:rsidRDefault="001F1A20" w:rsidP="001F1A20">
            <w:pPr>
              <w:rPr>
                <w:rFonts w:ascii="Avenir" w:hAnsi="Avenir"/>
                <w:sz w:val="20"/>
                <w:szCs w:val="20"/>
                <w:lang w:val="fr-FR"/>
              </w:rPr>
            </w:pPr>
          </w:p>
        </w:tc>
      </w:tr>
      <w:tr w:rsidR="001F1A20" w:rsidRPr="00393289" w14:paraId="607CE131" w14:textId="77777777" w:rsidTr="00D563C4">
        <w:trPr>
          <w:trHeight w:val="269"/>
        </w:trPr>
        <w:tc>
          <w:tcPr>
            <w:tcW w:w="2547" w:type="dxa"/>
            <w:vAlign w:val="center"/>
          </w:tcPr>
          <w:p w14:paraId="52C9D1E5"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Piroguiers</w:t>
            </w:r>
          </w:p>
        </w:tc>
        <w:tc>
          <w:tcPr>
            <w:tcW w:w="2490" w:type="dxa"/>
            <w:vAlign w:val="center"/>
          </w:tcPr>
          <w:p w14:paraId="23862EBC"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6DBBB564" w14:textId="08AA2216"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1</w:t>
            </w:r>
            <w:r w:rsidR="00A208D2" w:rsidRPr="006F3CB3">
              <w:rPr>
                <w:rFonts w:ascii="Avenir" w:hAnsi="Avenir"/>
                <w:sz w:val="20"/>
                <w:szCs w:val="20"/>
                <w:lang w:val="fr-FR"/>
              </w:rPr>
              <w:t>/1</w:t>
            </w:r>
          </w:p>
        </w:tc>
        <w:tc>
          <w:tcPr>
            <w:tcW w:w="3905" w:type="dxa"/>
            <w:vAlign w:val="center"/>
          </w:tcPr>
          <w:p w14:paraId="552AA806" w14:textId="3B4AFA55" w:rsidR="001F1A20" w:rsidRPr="006F3CB3" w:rsidRDefault="001F1A20" w:rsidP="001F1A20">
            <w:pPr>
              <w:rPr>
                <w:rFonts w:ascii="Avenir" w:hAnsi="Avenir"/>
                <w:sz w:val="20"/>
                <w:szCs w:val="20"/>
                <w:lang w:val="fr-FR"/>
              </w:rPr>
            </w:pPr>
            <w:r w:rsidRPr="006F3CB3">
              <w:rPr>
                <w:rFonts w:ascii="Avenir" w:hAnsi="Avenir"/>
                <w:sz w:val="20"/>
                <w:szCs w:val="20"/>
                <w:lang w:val="fr-FR"/>
              </w:rPr>
              <w:t xml:space="preserve">Un autre piroguier de la Tshopo doit être recruté </w:t>
            </w:r>
          </w:p>
        </w:tc>
      </w:tr>
      <w:tr w:rsidR="001F1A20" w:rsidRPr="00393289" w14:paraId="12629E33" w14:textId="77777777" w:rsidTr="00D563C4">
        <w:trPr>
          <w:trHeight w:val="269"/>
        </w:trPr>
        <w:tc>
          <w:tcPr>
            <w:tcW w:w="2547" w:type="dxa"/>
            <w:vAlign w:val="center"/>
          </w:tcPr>
          <w:p w14:paraId="31D80E09" w14:textId="77777777" w:rsidR="001F1A20" w:rsidRPr="006F3CB3" w:rsidRDefault="001F1A20" w:rsidP="001F1A20">
            <w:pPr>
              <w:rPr>
                <w:rFonts w:ascii="Avenir" w:hAnsi="Avenir"/>
                <w:sz w:val="20"/>
                <w:szCs w:val="20"/>
                <w:lang w:val="fr-FR"/>
              </w:rPr>
            </w:pPr>
            <w:r w:rsidRPr="006F3CB3">
              <w:rPr>
                <w:rFonts w:ascii="Avenir" w:hAnsi="Avenir"/>
                <w:sz w:val="20"/>
                <w:szCs w:val="20"/>
                <w:lang w:val="fr-FR"/>
              </w:rPr>
              <w:t>Chauffeurs d’antenne</w:t>
            </w:r>
          </w:p>
        </w:tc>
        <w:tc>
          <w:tcPr>
            <w:tcW w:w="2490" w:type="dxa"/>
            <w:vAlign w:val="center"/>
          </w:tcPr>
          <w:p w14:paraId="489F4510" w14:textId="77777777"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Antennes</w:t>
            </w:r>
          </w:p>
        </w:tc>
        <w:tc>
          <w:tcPr>
            <w:tcW w:w="976" w:type="dxa"/>
            <w:vAlign w:val="center"/>
          </w:tcPr>
          <w:p w14:paraId="21294FD4" w14:textId="57F5A0E6" w:rsidR="001F1A20" w:rsidRPr="006F3CB3" w:rsidRDefault="001F1A20" w:rsidP="001F1A20">
            <w:pPr>
              <w:jc w:val="center"/>
              <w:rPr>
                <w:rFonts w:ascii="Avenir" w:hAnsi="Avenir"/>
                <w:sz w:val="20"/>
                <w:szCs w:val="20"/>
                <w:lang w:val="fr-FR"/>
              </w:rPr>
            </w:pPr>
            <w:r w:rsidRPr="006F3CB3">
              <w:rPr>
                <w:rFonts w:ascii="Avenir" w:hAnsi="Avenir"/>
                <w:sz w:val="20"/>
                <w:szCs w:val="20"/>
                <w:lang w:val="fr-FR"/>
              </w:rPr>
              <w:t>4</w:t>
            </w:r>
            <w:r w:rsidR="00777229" w:rsidRPr="006F3CB3">
              <w:rPr>
                <w:rFonts w:ascii="Avenir" w:hAnsi="Avenir"/>
                <w:sz w:val="20"/>
                <w:szCs w:val="20"/>
                <w:lang w:val="fr-FR"/>
              </w:rPr>
              <w:t>/4</w:t>
            </w:r>
          </w:p>
        </w:tc>
        <w:tc>
          <w:tcPr>
            <w:tcW w:w="3905" w:type="dxa"/>
            <w:vAlign w:val="center"/>
          </w:tcPr>
          <w:p w14:paraId="48E849C3" w14:textId="77777777" w:rsidR="001F1A20" w:rsidRPr="006F3CB3" w:rsidRDefault="001F1A20" w:rsidP="001F1A20">
            <w:pPr>
              <w:rPr>
                <w:rFonts w:ascii="Avenir" w:hAnsi="Avenir"/>
                <w:sz w:val="20"/>
                <w:szCs w:val="20"/>
                <w:lang w:val="fr-FR"/>
              </w:rPr>
            </w:pPr>
          </w:p>
        </w:tc>
      </w:tr>
      <w:tr w:rsidR="001F1A20" w:rsidRPr="00393289" w14:paraId="2B4256DB" w14:textId="77777777" w:rsidTr="00D563C4">
        <w:trPr>
          <w:trHeight w:val="269"/>
        </w:trPr>
        <w:tc>
          <w:tcPr>
            <w:tcW w:w="5037" w:type="dxa"/>
            <w:gridSpan w:val="2"/>
            <w:vAlign w:val="center"/>
          </w:tcPr>
          <w:p w14:paraId="6C5BD4A1" w14:textId="7777777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TOTAL personnel AMO</w:t>
            </w:r>
          </w:p>
        </w:tc>
        <w:tc>
          <w:tcPr>
            <w:tcW w:w="976" w:type="dxa"/>
            <w:vAlign w:val="center"/>
          </w:tcPr>
          <w:p w14:paraId="19F916FB" w14:textId="2484DCA7" w:rsidR="001F1A20" w:rsidRPr="006F3CB3" w:rsidRDefault="001F1A20" w:rsidP="001F1A20">
            <w:pPr>
              <w:jc w:val="center"/>
              <w:rPr>
                <w:rFonts w:ascii="Avenir" w:hAnsi="Avenir"/>
                <w:b/>
                <w:sz w:val="20"/>
                <w:szCs w:val="20"/>
                <w:lang w:val="fr-FR"/>
              </w:rPr>
            </w:pPr>
            <w:r w:rsidRPr="006F3CB3">
              <w:rPr>
                <w:rFonts w:ascii="Avenir" w:hAnsi="Avenir"/>
                <w:b/>
                <w:sz w:val="20"/>
                <w:szCs w:val="20"/>
                <w:lang w:val="fr-FR"/>
              </w:rPr>
              <w:t>28</w:t>
            </w:r>
            <w:r w:rsidR="00A208D2" w:rsidRPr="006F3CB3">
              <w:rPr>
                <w:rFonts w:ascii="Avenir" w:hAnsi="Avenir"/>
                <w:b/>
                <w:sz w:val="20"/>
                <w:szCs w:val="20"/>
                <w:lang w:val="fr-FR"/>
              </w:rPr>
              <w:t>/30</w:t>
            </w:r>
          </w:p>
        </w:tc>
        <w:tc>
          <w:tcPr>
            <w:tcW w:w="3905" w:type="dxa"/>
            <w:vAlign w:val="center"/>
          </w:tcPr>
          <w:p w14:paraId="03F363A5" w14:textId="77777777" w:rsidR="001F1A20" w:rsidRPr="006F3CB3" w:rsidRDefault="001F1A20" w:rsidP="001F1A20">
            <w:pPr>
              <w:rPr>
                <w:rFonts w:ascii="Avenir" w:hAnsi="Avenir"/>
                <w:sz w:val="20"/>
                <w:szCs w:val="20"/>
                <w:lang w:val="fr-FR"/>
              </w:rPr>
            </w:pPr>
          </w:p>
        </w:tc>
      </w:tr>
    </w:tbl>
    <w:p w14:paraId="77529C07" w14:textId="77777777" w:rsidR="00671E5C" w:rsidRPr="006F3CB3" w:rsidRDefault="00671E5C" w:rsidP="006F3CB3">
      <w:pPr>
        <w:pBdr>
          <w:top w:val="nil"/>
          <w:left w:val="nil"/>
          <w:bottom w:val="nil"/>
          <w:right w:val="nil"/>
          <w:between w:val="nil"/>
        </w:pBdr>
        <w:rPr>
          <w:rFonts w:ascii="Avenir" w:eastAsia="Avenir" w:hAnsi="Avenir" w:cs="Avenir"/>
          <w:color w:val="000000"/>
          <w:lang w:val="fr-FR"/>
        </w:rPr>
      </w:pPr>
    </w:p>
    <w:p w14:paraId="77529C08" w14:textId="58E57C73" w:rsidR="00671E5C" w:rsidRPr="006F3CB3" w:rsidRDefault="005F79D6">
      <w:pPr>
        <w:pStyle w:val="Titre2"/>
        <w:rPr>
          <w:lang w:val="fr-FR"/>
        </w:rPr>
      </w:pPr>
      <w:bookmarkStart w:id="29" w:name="_Toc185405605"/>
      <w:r w:rsidRPr="006F3CB3">
        <w:rPr>
          <w:lang w:val="fr-FR"/>
        </w:rPr>
        <w:t>7</w:t>
      </w:r>
      <w:r w:rsidR="00233362" w:rsidRPr="006F3CB3">
        <w:rPr>
          <w:lang w:val="fr-FR"/>
        </w:rPr>
        <w:t>.4 Mobilisation de ressources</w:t>
      </w:r>
      <w:bookmarkEnd w:id="29"/>
      <w:r w:rsidR="00233362" w:rsidRPr="006F3CB3">
        <w:rPr>
          <w:lang w:val="fr-FR"/>
        </w:rPr>
        <w:t xml:space="preserve"> </w:t>
      </w:r>
    </w:p>
    <w:p w14:paraId="29FB22C5" w14:textId="77777777" w:rsidR="0091349E" w:rsidRPr="006F3CB3" w:rsidRDefault="0091349E" w:rsidP="005F56B1">
      <w:pPr>
        <w:pBdr>
          <w:top w:val="nil"/>
          <w:left w:val="nil"/>
          <w:bottom w:val="nil"/>
          <w:right w:val="nil"/>
          <w:between w:val="nil"/>
        </w:pBdr>
        <w:spacing w:line="271" w:lineRule="auto"/>
        <w:ind w:right="28"/>
        <w:jc w:val="both"/>
        <w:rPr>
          <w:rFonts w:ascii="Avenir" w:eastAsia="Avenir" w:hAnsi="Avenir" w:cs="Avenir"/>
          <w:color w:val="000000"/>
          <w:sz w:val="20"/>
          <w:szCs w:val="20"/>
          <w:lang w:val="fr-FR"/>
        </w:rPr>
      </w:pPr>
    </w:p>
    <w:p w14:paraId="559D8D08" w14:textId="4E977ACD" w:rsidR="008C380F" w:rsidRPr="006F3CB3" w:rsidRDefault="0040726C" w:rsidP="005F56B1">
      <w:pPr>
        <w:pBdr>
          <w:top w:val="nil"/>
          <w:left w:val="nil"/>
          <w:bottom w:val="nil"/>
          <w:right w:val="nil"/>
          <w:between w:val="nil"/>
        </w:pBdr>
        <w:spacing w:line="271"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En dehors de 4M EUROS mobilisés en cofinancement par l'AFD à la contribution CAFI, le PGDF n'a mobilisé aucune ressource additionnelle pour faire effet de levier au projet.</w:t>
      </w:r>
    </w:p>
    <w:p w14:paraId="7B0D02BE" w14:textId="77777777" w:rsidR="005F79D6" w:rsidRPr="006F3CB3" w:rsidRDefault="005F79D6" w:rsidP="006F3CB3">
      <w:pPr>
        <w:pBdr>
          <w:top w:val="nil"/>
          <w:left w:val="nil"/>
          <w:bottom w:val="nil"/>
          <w:right w:val="nil"/>
          <w:between w:val="nil"/>
        </w:pBdr>
        <w:spacing w:line="271" w:lineRule="auto"/>
        <w:ind w:right="28"/>
        <w:jc w:val="both"/>
        <w:rPr>
          <w:lang w:val="fr-FR"/>
        </w:rPr>
      </w:pPr>
    </w:p>
    <w:p w14:paraId="77529C0B" w14:textId="0485011D" w:rsidR="00671E5C" w:rsidRPr="006F3CB3" w:rsidRDefault="00233362" w:rsidP="006F3CB3">
      <w:pPr>
        <w:pStyle w:val="Titre2"/>
        <w:numPr>
          <w:ilvl w:val="1"/>
          <w:numId w:val="57"/>
        </w:numPr>
        <w:rPr>
          <w:lang w:val="fr-FR"/>
        </w:rPr>
      </w:pPr>
      <w:bookmarkStart w:id="30" w:name="_Toc185405606"/>
      <w:r w:rsidRPr="006F3CB3">
        <w:rPr>
          <w:lang w:val="fr-FR"/>
        </w:rPr>
        <w:t>Audits</w:t>
      </w:r>
      <w:bookmarkEnd w:id="30"/>
    </w:p>
    <w:p w14:paraId="277DFED4" w14:textId="77777777" w:rsidR="00831568" w:rsidRPr="006F3CB3" w:rsidRDefault="00831568" w:rsidP="007D08DE">
      <w:pPr>
        <w:pBdr>
          <w:top w:val="nil"/>
          <w:left w:val="nil"/>
          <w:bottom w:val="nil"/>
          <w:right w:val="nil"/>
          <w:between w:val="nil"/>
        </w:pBdr>
        <w:spacing w:line="271" w:lineRule="auto"/>
        <w:ind w:right="28"/>
        <w:rPr>
          <w:rFonts w:ascii="Avenir" w:eastAsia="Avenir" w:hAnsi="Avenir" w:cs="Avenir"/>
          <w:iCs/>
          <w:color w:val="000000"/>
          <w:sz w:val="20"/>
          <w:szCs w:val="20"/>
          <w:lang w:val="fr-FR"/>
        </w:rPr>
      </w:pPr>
    </w:p>
    <w:p w14:paraId="3ED502D5" w14:textId="5321A368" w:rsidR="00342D02" w:rsidRPr="006F3CB3" w:rsidRDefault="00342D02" w:rsidP="006F3CB3">
      <w:pPr>
        <w:tabs>
          <w:tab w:val="left" w:pos="851"/>
          <w:tab w:val="left" w:pos="993"/>
        </w:tabs>
        <w:jc w:val="both"/>
        <w:rPr>
          <w:rFonts w:ascii="Avenir" w:hAnsi="Avenir"/>
          <w:sz w:val="20"/>
          <w:szCs w:val="20"/>
          <w:lang w:val="fr-FR"/>
        </w:rPr>
      </w:pPr>
      <w:r w:rsidRPr="006F3CB3">
        <w:rPr>
          <w:rFonts w:ascii="Avenir" w:hAnsi="Avenir"/>
          <w:sz w:val="20"/>
          <w:szCs w:val="20"/>
          <w:lang w:val="fr-FR"/>
        </w:rPr>
        <w:t>L’AFD avait donné un avis de non objection (ANO) en avril 2024 sur les termes de référence et la liste</w:t>
      </w:r>
      <w:r w:rsidR="00197738">
        <w:rPr>
          <w:rFonts w:ascii="Avenir" w:hAnsi="Avenir"/>
          <w:sz w:val="20"/>
          <w:szCs w:val="20"/>
          <w:lang w:val="fr-FR"/>
        </w:rPr>
        <w:t xml:space="preserve"> </w:t>
      </w:r>
      <w:proofErr w:type="spellStart"/>
      <w:r w:rsidR="00197738">
        <w:rPr>
          <w:rFonts w:ascii="Avenir" w:hAnsi="Avenir"/>
          <w:sz w:val="20"/>
          <w:szCs w:val="20"/>
          <w:lang w:val="fr-FR"/>
        </w:rPr>
        <w:t>restrainte</w:t>
      </w:r>
      <w:proofErr w:type="spellEnd"/>
      <w:r w:rsidRPr="006F3CB3">
        <w:rPr>
          <w:rFonts w:ascii="Avenir" w:hAnsi="Avenir"/>
          <w:sz w:val="20"/>
          <w:szCs w:val="20"/>
          <w:lang w:val="fr-FR"/>
        </w:rPr>
        <w:t xml:space="preserve"> de cabinets d’audits, puis s</w:t>
      </w:r>
      <w:r w:rsidR="00F6694D">
        <w:rPr>
          <w:rFonts w:ascii="Avenir" w:hAnsi="Avenir"/>
          <w:sz w:val="20"/>
          <w:szCs w:val="20"/>
          <w:lang w:val="fr-FR"/>
        </w:rPr>
        <w:t xml:space="preserve">ur base des </w:t>
      </w:r>
      <w:proofErr w:type="spellStart"/>
      <w:r w:rsidR="00F6694D">
        <w:rPr>
          <w:rFonts w:ascii="Avenir" w:hAnsi="Avenir"/>
          <w:sz w:val="20"/>
          <w:szCs w:val="20"/>
          <w:lang w:val="fr-FR"/>
        </w:rPr>
        <w:t>echanges</w:t>
      </w:r>
      <w:proofErr w:type="spellEnd"/>
      <w:r w:rsidR="00F6694D">
        <w:rPr>
          <w:rFonts w:ascii="Avenir" w:hAnsi="Avenir"/>
          <w:sz w:val="20"/>
          <w:szCs w:val="20"/>
          <w:lang w:val="fr-FR"/>
        </w:rPr>
        <w:t xml:space="preserve"> informelles en l'AFD et l'UGP</w:t>
      </w:r>
      <w:r w:rsidRPr="006F3CB3">
        <w:rPr>
          <w:rFonts w:ascii="Avenir" w:hAnsi="Avenir"/>
          <w:sz w:val="20"/>
          <w:szCs w:val="20"/>
          <w:lang w:val="fr-FR"/>
        </w:rPr>
        <w:t>, l’AFD a reçu en septembre un rapport d’audit incomplet, réalisé en gré à gré par une entité</w:t>
      </w:r>
      <w:r w:rsidR="00197738">
        <w:rPr>
          <w:rFonts w:ascii="Avenir" w:hAnsi="Avenir"/>
          <w:sz w:val="20"/>
          <w:szCs w:val="20"/>
          <w:lang w:val="fr-FR"/>
        </w:rPr>
        <w:t xml:space="preserve"> figurant sur la liste </w:t>
      </w:r>
      <w:proofErr w:type="spellStart"/>
      <w:r w:rsidR="00197738">
        <w:rPr>
          <w:rFonts w:ascii="Avenir" w:hAnsi="Avenir"/>
          <w:sz w:val="20"/>
          <w:szCs w:val="20"/>
          <w:lang w:val="fr-FR"/>
        </w:rPr>
        <w:t>restrainte</w:t>
      </w:r>
      <w:proofErr w:type="spellEnd"/>
      <w:r w:rsidR="00197738">
        <w:rPr>
          <w:rFonts w:ascii="Avenir" w:hAnsi="Avenir"/>
          <w:sz w:val="20"/>
          <w:szCs w:val="20"/>
          <w:lang w:val="fr-FR"/>
        </w:rPr>
        <w:t xml:space="preserve"> ayant reçu l'ANO mais</w:t>
      </w:r>
      <w:r w:rsidRPr="006F3CB3">
        <w:rPr>
          <w:rFonts w:ascii="Avenir" w:hAnsi="Avenir"/>
          <w:sz w:val="20"/>
          <w:szCs w:val="20"/>
          <w:lang w:val="fr-FR"/>
        </w:rPr>
        <w:t xml:space="preserve"> inconnue de l’AFD et sans respecter les procédures basiques de passation de marchés et les demandes d’avis de non objections (DANO) afférentes</w:t>
      </w:r>
      <w:r w:rsidR="001E47BA">
        <w:rPr>
          <w:rFonts w:ascii="Avenir" w:hAnsi="Avenir"/>
          <w:sz w:val="20"/>
          <w:szCs w:val="20"/>
          <w:lang w:val="fr-FR"/>
        </w:rPr>
        <w:t>.</w:t>
      </w:r>
    </w:p>
    <w:p w14:paraId="36FC7C88" w14:textId="59DCF126" w:rsidR="00342D02" w:rsidRPr="006F3CB3" w:rsidRDefault="00342D02" w:rsidP="006F3CB3">
      <w:pPr>
        <w:tabs>
          <w:tab w:val="left" w:pos="851"/>
          <w:tab w:val="left" w:pos="993"/>
        </w:tabs>
        <w:jc w:val="both"/>
        <w:rPr>
          <w:rFonts w:ascii="Avenir" w:hAnsi="Avenir"/>
          <w:sz w:val="20"/>
          <w:szCs w:val="20"/>
          <w:lang w:val="fr-FR"/>
        </w:rPr>
      </w:pPr>
      <w:r w:rsidRPr="006F3CB3">
        <w:rPr>
          <w:rFonts w:ascii="Avenir" w:hAnsi="Avenir"/>
          <w:sz w:val="20"/>
          <w:szCs w:val="20"/>
          <w:lang w:val="fr-FR"/>
        </w:rPr>
        <w:lastRenderedPageBreak/>
        <w:t>L'AFD a exigé le lancement d'un nouveau processus de recrutement transparent et conforme aux procédures pour recruter le cabinet d'audit pour toute la durée du programme et qui devra</w:t>
      </w:r>
      <w:r w:rsidR="001E47BA">
        <w:rPr>
          <w:rFonts w:ascii="Avenir" w:hAnsi="Avenir"/>
          <w:sz w:val="20"/>
          <w:szCs w:val="20"/>
          <w:lang w:val="fr-FR"/>
        </w:rPr>
        <w:t>,</w:t>
      </w:r>
      <w:r w:rsidRPr="006F3CB3">
        <w:rPr>
          <w:rFonts w:ascii="Avenir" w:hAnsi="Avenir"/>
          <w:sz w:val="20"/>
          <w:szCs w:val="20"/>
          <w:lang w:val="fr-FR"/>
        </w:rPr>
        <w:t xml:space="preserve"> au </w:t>
      </w:r>
      <w:proofErr w:type="gramStart"/>
      <w:r w:rsidRPr="006F3CB3">
        <w:rPr>
          <w:rFonts w:ascii="Avenir" w:hAnsi="Avenir"/>
          <w:sz w:val="20"/>
          <w:szCs w:val="20"/>
          <w:lang w:val="fr-FR"/>
        </w:rPr>
        <w:t>premier</w:t>
      </w:r>
      <w:r w:rsidR="00197738">
        <w:rPr>
          <w:rFonts w:ascii="Avenir" w:hAnsi="Avenir"/>
          <w:sz w:val="20"/>
          <w:szCs w:val="20"/>
          <w:lang w:val="fr-FR"/>
        </w:rPr>
        <w:t xml:space="preserve"> </w:t>
      </w:r>
      <w:r w:rsidRPr="006F3CB3">
        <w:rPr>
          <w:rFonts w:ascii="Avenir" w:hAnsi="Avenir"/>
          <w:sz w:val="20"/>
          <w:szCs w:val="20"/>
          <w:lang w:val="fr-FR"/>
        </w:rPr>
        <w:t xml:space="preserve"> </w:t>
      </w:r>
      <w:r w:rsidR="00580A0A" w:rsidRPr="00580A0A">
        <w:rPr>
          <w:rFonts w:ascii="Avenir" w:hAnsi="Avenir"/>
          <w:sz w:val="20"/>
          <w:szCs w:val="20"/>
          <w:lang w:val="fr-FR"/>
        </w:rPr>
        <w:t>exercice</w:t>
      </w:r>
      <w:proofErr w:type="gramEnd"/>
      <w:r w:rsidRPr="006F3CB3">
        <w:rPr>
          <w:rFonts w:ascii="Avenir" w:hAnsi="Avenir"/>
          <w:sz w:val="20"/>
          <w:szCs w:val="20"/>
          <w:lang w:val="fr-FR"/>
        </w:rPr>
        <w:t xml:space="preserve"> (2025)</w:t>
      </w:r>
      <w:r w:rsidR="001E47BA">
        <w:rPr>
          <w:rFonts w:ascii="Avenir" w:hAnsi="Avenir"/>
          <w:sz w:val="20"/>
          <w:szCs w:val="20"/>
          <w:lang w:val="fr-FR"/>
        </w:rPr>
        <w:t>,</w:t>
      </w:r>
      <w:r w:rsidRPr="006F3CB3">
        <w:rPr>
          <w:rFonts w:ascii="Avenir" w:hAnsi="Avenir"/>
          <w:sz w:val="20"/>
          <w:szCs w:val="20"/>
          <w:lang w:val="fr-FR"/>
        </w:rPr>
        <w:t xml:space="preserve"> auditer les comptes du programme depuis de 2020 jusqu'à 2024. Cet audit, </w:t>
      </w:r>
      <w:r w:rsidR="00580A0A" w:rsidRPr="00580A0A">
        <w:rPr>
          <w:rFonts w:ascii="Avenir" w:hAnsi="Avenir"/>
          <w:sz w:val="20"/>
          <w:szCs w:val="20"/>
          <w:lang w:val="fr-FR"/>
        </w:rPr>
        <w:t>rappelons</w:t>
      </w:r>
      <w:r w:rsidRPr="006F3CB3">
        <w:rPr>
          <w:rFonts w:ascii="Avenir" w:hAnsi="Avenir"/>
          <w:sz w:val="20"/>
          <w:szCs w:val="20"/>
          <w:lang w:val="fr-FR"/>
        </w:rPr>
        <w:t xml:space="preserve">, est une condition </w:t>
      </w:r>
      <w:r w:rsidR="00580A0A" w:rsidRPr="00580A0A">
        <w:rPr>
          <w:rFonts w:ascii="Avenir" w:hAnsi="Avenir"/>
          <w:sz w:val="20"/>
          <w:szCs w:val="20"/>
          <w:lang w:val="fr-FR"/>
        </w:rPr>
        <w:t>sine qua</w:t>
      </w:r>
      <w:r w:rsidRPr="006F3CB3">
        <w:rPr>
          <w:rFonts w:ascii="Avenir" w:hAnsi="Avenir"/>
          <w:sz w:val="20"/>
          <w:szCs w:val="20"/>
          <w:lang w:val="fr-FR"/>
        </w:rPr>
        <w:t xml:space="preserve"> none pour le renouvellement de la deuxième avance au programme.</w:t>
      </w:r>
    </w:p>
    <w:p w14:paraId="74757EC0" w14:textId="77777777" w:rsidR="00342D02" w:rsidRPr="006F3CB3" w:rsidRDefault="00342D02" w:rsidP="006F3CB3">
      <w:pPr>
        <w:tabs>
          <w:tab w:val="left" w:pos="851"/>
          <w:tab w:val="left" w:pos="993"/>
        </w:tabs>
        <w:jc w:val="both"/>
        <w:rPr>
          <w:rFonts w:ascii="Avenir" w:hAnsi="Avenir"/>
          <w:sz w:val="20"/>
          <w:szCs w:val="20"/>
          <w:lang w:val="fr-FR"/>
        </w:rPr>
      </w:pPr>
    </w:p>
    <w:p w14:paraId="77529C11" w14:textId="152F6476" w:rsidR="00671E5C" w:rsidRPr="006F3CB3" w:rsidRDefault="005F79D6">
      <w:pPr>
        <w:pStyle w:val="Titre2"/>
        <w:rPr>
          <w:lang w:val="fr-FR"/>
        </w:rPr>
      </w:pPr>
      <w:bookmarkStart w:id="31" w:name="_Toc185405607"/>
      <w:r w:rsidRPr="006F3CB3">
        <w:rPr>
          <w:lang w:val="fr-FR"/>
        </w:rPr>
        <w:t>7</w:t>
      </w:r>
      <w:r w:rsidR="00233362" w:rsidRPr="006F3CB3">
        <w:rPr>
          <w:lang w:val="fr-FR"/>
        </w:rPr>
        <w:t xml:space="preserve">.6 Révisions budgétaires </w:t>
      </w:r>
      <w:bookmarkEnd w:id="31"/>
    </w:p>
    <w:p w14:paraId="5357A277" w14:textId="39DE1658" w:rsidR="003C2366" w:rsidRPr="006F3CB3" w:rsidRDefault="00AC3438" w:rsidP="003C2366">
      <w:pPr>
        <w:pBdr>
          <w:top w:val="nil"/>
          <w:left w:val="nil"/>
          <w:bottom w:val="nil"/>
          <w:right w:val="nil"/>
          <w:between w:val="nil"/>
        </w:pBdr>
        <w:spacing w:line="271" w:lineRule="auto"/>
        <w:ind w:right="28"/>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RAS.</w:t>
      </w:r>
    </w:p>
    <w:p w14:paraId="5DA2A255" w14:textId="2E508240" w:rsidR="0040726C" w:rsidRPr="006F3CB3" w:rsidRDefault="00233362" w:rsidP="009D64D2">
      <w:pPr>
        <w:pStyle w:val="Titre1"/>
        <w:numPr>
          <w:ilvl w:val="0"/>
          <w:numId w:val="24"/>
        </w:numPr>
        <w:rPr>
          <w:lang w:val="fr-FR"/>
        </w:rPr>
      </w:pPr>
      <w:bookmarkStart w:id="32" w:name="_Toc185405608"/>
      <w:r w:rsidRPr="006F3CB3">
        <w:rPr>
          <w:lang w:val="fr-FR"/>
        </w:rPr>
        <w:t>Suivi évaluation et apprentissage du projet</w:t>
      </w:r>
      <w:bookmarkEnd w:id="32"/>
    </w:p>
    <w:p w14:paraId="25787DFA" w14:textId="785811C6" w:rsidR="0040726C" w:rsidRPr="006F3CB3" w:rsidRDefault="0040726C" w:rsidP="00614086">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 </w:t>
      </w:r>
      <w:r w:rsidR="00580A0A" w:rsidRPr="00580A0A">
        <w:rPr>
          <w:rFonts w:ascii="Avenir" w:eastAsia="Avenir" w:hAnsi="Avenir" w:cs="Avenir"/>
          <w:iCs/>
          <w:color w:val="000000"/>
          <w:sz w:val="20"/>
          <w:szCs w:val="20"/>
          <w:lang w:val="fr-FR"/>
        </w:rPr>
        <w:t>dispositif</w:t>
      </w:r>
      <w:r w:rsidRPr="006F3CB3">
        <w:rPr>
          <w:rFonts w:ascii="Avenir" w:eastAsia="Avenir" w:hAnsi="Avenir" w:cs="Avenir"/>
          <w:iCs/>
          <w:color w:val="000000"/>
          <w:sz w:val="20"/>
          <w:szCs w:val="20"/>
          <w:lang w:val="fr-FR"/>
        </w:rPr>
        <w:t xml:space="preserve"> de suivi du PGDF comprend un </w:t>
      </w:r>
      <w:r w:rsidR="00580A0A" w:rsidRPr="00580A0A">
        <w:rPr>
          <w:rFonts w:ascii="Avenir" w:eastAsia="Avenir" w:hAnsi="Avenir" w:cs="Avenir"/>
          <w:iCs/>
          <w:color w:val="000000"/>
          <w:sz w:val="20"/>
          <w:szCs w:val="20"/>
          <w:lang w:val="fr-FR"/>
        </w:rPr>
        <w:t>ensemble</w:t>
      </w:r>
      <w:r w:rsidR="00614086" w:rsidRPr="006F3CB3">
        <w:rPr>
          <w:rFonts w:ascii="Avenir" w:eastAsia="Avenir" w:hAnsi="Avenir" w:cs="Avenir"/>
          <w:iCs/>
          <w:color w:val="000000"/>
          <w:sz w:val="20"/>
          <w:szCs w:val="20"/>
          <w:lang w:val="fr-FR"/>
        </w:rPr>
        <w:t xml:space="preserve"> de paliers</w:t>
      </w:r>
      <w:r w:rsidRPr="006F3CB3">
        <w:rPr>
          <w:rFonts w:ascii="Avenir" w:eastAsia="Avenir" w:hAnsi="Avenir" w:cs="Avenir"/>
          <w:iCs/>
          <w:color w:val="000000"/>
          <w:sz w:val="20"/>
          <w:szCs w:val="20"/>
          <w:lang w:val="fr-FR"/>
        </w:rPr>
        <w:t xml:space="preserve"> exécuté</w:t>
      </w:r>
      <w:r w:rsidR="00614086" w:rsidRPr="006F3CB3">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 par les parties prenantes notam</w:t>
      </w:r>
      <w:r w:rsidR="00614086" w:rsidRPr="006F3CB3">
        <w:rPr>
          <w:rFonts w:ascii="Avenir" w:eastAsia="Avenir" w:hAnsi="Avenir" w:cs="Avenir"/>
          <w:iCs/>
          <w:color w:val="000000"/>
          <w:sz w:val="20"/>
          <w:szCs w:val="20"/>
          <w:lang w:val="fr-FR"/>
        </w:rPr>
        <w:t>m</w:t>
      </w:r>
      <w:r w:rsidRPr="006F3CB3">
        <w:rPr>
          <w:rFonts w:ascii="Avenir" w:eastAsia="Avenir" w:hAnsi="Avenir" w:cs="Avenir"/>
          <w:iCs/>
          <w:color w:val="000000"/>
          <w:sz w:val="20"/>
          <w:szCs w:val="20"/>
          <w:lang w:val="fr-FR"/>
        </w:rPr>
        <w:t>ent l'équipe du programme elle-même, l'AFD comme chargé du suivi opérationnel, le cabinet du Minist</w:t>
      </w:r>
      <w:r w:rsidR="00614086" w:rsidRPr="006F3CB3">
        <w:rPr>
          <w:rFonts w:ascii="Avenir" w:eastAsia="Avenir" w:hAnsi="Avenir" w:cs="Avenir"/>
          <w:iCs/>
          <w:color w:val="000000"/>
          <w:sz w:val="20"/>
          <w:szCs w:val="20"/>
          <w:lang w:val="fr-FR"/>
        </w:rPr>
        <w:t>ère</w:t>
      </w:r>
      <w:r w:rsidRPr="006F3CB3">
        <w:rPr>
          <w:rFonts w:ascii="Avenir" w:eastAsia="Avenir" w:hAnsi="Avenir" w:cs="Avenir"/>
          <w:iCs/>
          <w:color w:val="000000"/>
          <w:sz w:val="20"/>
          <w:szCs w:val="20"/>
          <w:lang w:val="fr-FR"/>
        </w:rPr>
        <w:t xml:space="preserve"> et le secrétariat général et l'organe de gouvernance qui est le Copil du projet.</w:t>
      </w:r>
    </w:p>
    <w:p w14:paraId="36CF7091" w14:textId="77777777" w:rsidR="005F79D6" w:rsidRPr="006F3CB3" w:rsidRDefault="005F79D6" w:rsidP="003C2366">
      <w:pPr>
        <w:jc w:val="both"/>
        <w:rPr>
          <w:rFonts w:ascii="Avenir" w:eastAsia="Avenir" w:hAnsi="Avenir" w:cs="Avenir"/>
          <w:b/>
          <w:bCs/>
          <w:iCs/>
          <w:color w:val="000000"/>
          <w:sz w:val="20"/>
          <w:szCs w:val="20"/>
          <w:u w:val="single"/>
          <w:lang w:val="fr-FR"/>
        </w:rPr>
      </w:pPr>
    </w:p>
    <w:p w14:paraId="5F924C66" w14:textId="562DD19E" w:rsidR="0040726C" w:rsidRPr="006F3CB3" w:rsidRDefault="0040726C" w:rsidP="006F3CB3">
      <w:pPr>
        <w:spacing w:after="160"/>
        <w:jc w:val="both"/>
        <w:rPr>
          <w:rFonts w:ascii="Avenir" w:eastAsia="Avenir" w:hAnsi="Avenir" w:cs="Avenir"/>
          <w:b/>
          <w:bCs/>
          <w:iCs/>
          <w:color w:val="000000"/>
          <w:sz w:val="20"/>
          <w:szCs w:val="20"/>
          <w:u w:val="single"/>
          <w:lang w:val="fr-FR"/>
        </w:rPr>
      </w:pPr>
      <w:r w:rsidRPr="006F3CB3">
        <w:rPr>
          <w:rFonts w:ascii="Avenir" w:eastAsia="Avenir" w:hAnsi="Avenir" w:cs="Avenir"/>
          <w:b/>
          <w:bCs/>
          <w:iCs/>
          <w:color w:val="000000"/>
          <w:sz w:val="20"/>
          <w:szCs w:val="20"/>
          <w:u w:val="single"/>
          <w:lang w:val="fr-FR"/>
        </w:rPr>
        <w:t>1. Le programme PGDF</w:t>
      </w:r>
    </w:p>
    <w:p w14:paraId="17F24C13" w14:textId="30EBAC4A" w:rsidR="0040726C" w:rsidRPr="006F3CB3" w:rsidRDefault="000922B5" w:rsidP="006F3CB3">
      <w:pPr>
        <w:spacing w:after="120"/>
        <w:jc w:val="both"/>
        <w:rPr>
          <w:rFonts w:ascii="Avenir" w:hAnsi="Avenir" w:cs="Calibri"/>
          <w:color w:val="000000"/>
          <w:sz w:val="20"/>
          <w:szCs w:val="20"/>
          <w:lang w:val="fr-FR"/>
        </w:rPr>
      </w:pPr>
      <w:r w:rsidRPr="006F3CB3">
        <w:rPr>
          <w:rFonts w:ascii="Avenir" w:eastAsia="Avenir" w:hAnsi="Avenir" w:cs="Avenir"/>
          <w:iCs/>
          <w:color w:val="000000"/>
          <w:sz w:val="20"/>
          <w:szCs w:val="20"/>
          <w:lang w:val="fr-FR"/>
        </w:rPr>
        <w:t>U</w:t>
      </w:r>
      <w:r w:rsidR="00D142C4" w:rsidRPr="006F3CB3">
        <w:rPr>
          <w:rFonts w:ascii="Avenir" w:eastAsia="Avenir" w:hAnsi="Avenir" w:cs="Avenir"/>
          <w:iCs/>
          <w:color w:val="000000"/>
          <w:sz w:val="20"/>
          <w:szCs w:val="20"/>
          <w:lang w:val="fr-FR"/>
        </w:rPr>
        <w:t>n</w:t>
      </w:r>
      <w:r w:rsidR="0040726C" w:rsidRPr="006F3CB3">
        <w:rPr>
          <w:rFonts w:ascii="Avenir" w:eastAsia="Avenir" w:hAnsi="Avenir" w:cs="Avenir"/>
          <w:iCs/>
          <w:color w:val="000000"/>
          <w:sz w:val="20"/>
          <w:szCs w:val="20"/>
          <w:lang w:val="fr-FR"/>
        </w:rPr>
        <w:t xml:space="preserve"> Assistant Technique en charge d</w:t>
      </w:r>
      <w:r w:rsidR="00614086" w:rsidRPr="006F3CB3">
        <w:rPr>
          <w:rFonts w:ascii="Avenir" w:eastAsia="Avenir" w:hAnsi="Avenir" w:cs="Avenir"/>
          <w:iCs/>
          <w:color w:val="000000"/>
          <w:sz w:val="20"/>
          <w:szCs w:val="20"/>
          <w:lang w:val="fr-FR"/>
        </w:rPr>
        <w:t>u</w:t>
      </w:r>
      <w:r w:rsidR="0040726C" w:rsidRPr="006F3CB3">
        <w:rPr>
          <w:rFonts w:ascii="Avenir" w:eastAsia="Avenir" w:hAnsi="Avenir" w:cs="Avenir"/>
          <w:iCs/>
          <w:color w:val="000000"/>
          <w:sz w:val="20"/>
          <w:szCs w:val="20"/>
          <w:lang w:val="fr-FR"/>
        </w:rPr>
        <w:t xml:space="preserve"> suivi-évaluation assure la mise en œuvre et le </w:t>
      </w:r>
      <w:r w:rsidR="00614086" w:rsidRPr="006F3CB3">
        <w:rPr>
          <w:rFonts w:ascii="Avenir" w:eastAsia="Avenir" w:hAnsi="Avenir" w:cs="Avenir"/>
          <w:iCs/>
          <w:color w:val="000000"/>
          <w:sz w:val="20"/>
          <w:szCs w:val="20"/>
          <w:lang w:val="fr-FR"/>
        </w:rPr>
        <w:t>renseignemen</w:t>
      </w:r>
      <w:r w:rsidR="0040726C" w:rsidRPr="006F3CB3">
        <w:rPr>
          <w:rFonts w:ascii="Avenir" w:eastAsia="Avenir" w:hAnsi="Avenir" w:cs="Avenir"/>
          <w:iCs/>
          <w:color w:val="000000"/>
          <w:sz w:val="20"/>
          <w:szCs w:val="20"/>
          <w:lang w:val="fr-FR"/>
        </w:rPr>
        <w:t>t du système de suivi-évaluation mis en place par le programme (</w:t>
      </w:r>
      <w:r w:rsidR="000A4988" w:rsidRPr="006F3CB3">
        <w:rPr>
          <w:rFonts w:ascii="Avenir" w:hAnsi="Avenir" w:cs="Arial"/>
          <w:color w:val="000000"/>
          <w:sz w:val="20"/>
          <w:szCs w:val="20"/>
          <w:lang w:val="fr-FR"/>
        </w:rPr>
        <w:t> </w:t>
      </w:r>
      <w:hyperlink r:id="rId51" w:history="1">
        <w:r w:rsidR="000A4988" w:rsidRPr="006F3CB3">
          <w:rPr>
            <w:rStyle w:val="Lienhypertexte"/>
            <w:rFonts w:ascii="Avenir" w:hAnsi="Avenir" w:cs="Arial"/>
            <w:sz w:val="20"/>
            <w:szCs w:val="20"/>
            <w:lang w:val="fr-FR"/>
          </w:rPr>
          <w:t>https://drive.google.com/file/d/14CnF-_rlBSEhhVy3eWKREsBRO6lN2Ud9/view?usp=sharing</w:t>
        </w:r>
      </w:hyperlink>
      <w:r w:rsidR="0040726C" w:rsidRPr="006F3CB3">
        <w:rPr>
          <w:rFonts w:ascii="Avenir" w:eastAsia="Avenir" w:hAnsi="Avenir" w:cs="Avenir"/>
          <w:iCs/>
          <w:color w:val="000000"/>
          <w:sz w:val="20"/>
          <w:szCs w:val="20"/>
          <w:lang w:val="fr-FR"/>
        </w:rPr>
        <w:t xml:space="preserve">). Ce système </w:t>
      </w:r>
      <w:r w:rsidR="00A418B6" w:rsidRPr="006F3CB3">
        <w:rPr>
          <w:rFonts w:ascii="Avenir" w:eastAsia="Avenir" w:hAnsi="Avenir" w:cs="Avenir"/>
          <w:iCs/>
          <w:color w:val="000000"/>
          <w:sz w:val="20"/>
          <w:szCs w:val="20"/>
          <w:lang w:val="fr-FR"/>
        </w:rPr>
        <w:t xml:space="preserve">est conçu par l’AMO pour renseigner en plus des indicateurs propres au Programme, les indicateurs harmonisés CAFI et FONAREDD. Ce système est en cours de révision. Il </w:t>
      </w:r>
      <w:r w:rsidR="0040726C" w:rsidRPr="006F3CB3">
        <w:rPr>
          <w:rFonts w:ascii="Avenir" w:eastAsia="Avenir" w:hAnsi="Avenir" w:cs="Avenir"/>
          <w:iCs/>
          <w:color w:val="000000"/>
          <w:sz w:val="20"/>
          <w:szCs w:val="20"/>
          <w:lang w:val="fr-FR"/>
        </w:rPr>
        <w:t>permet de collecter des informations au niveau des indicateurs, des activités, des moyens et des réalisations pour générer les rapports périodiques. Les rapports périodiques produits sont</w:t>
      </w:r>
      <w:r w:rsidR="00614086" w:rsidRPr="006F3CB3">
        <w:rPr>
          <w:rFonts w:ascii="Avenir" w:eastAsia="Avenir" w:hAnsi="Avenir" w:cs="Avenir"/>
          <w:iCs/>
          <w:color w:val="000000"/>
          <w:sz w:val="20"/>
          <w:szCs w:val="20"/>
          <w:lang w:val="fr-FR"/>
        </w:rPr>
        <w:t xml:space="preserve"> </w:t>
      </w:r>
      <w:r w:rsidR="0040726C" w:rsidRPr="006F3CB3">
        <w:rPr>
          <w:rFonts w:ascii="Avenir" w:eastAsia="Avenir" w:hAnsi="Avenir" w:cs="Avenir"/>
          <w:iCs/>
          <w:color w:val="000000"/>
          <w:sz w:val="20"/>
          <w:szCs w:val="20"/>
          <w:lang w:val="fr-FR"/>
        </w:rPr>
        <w:t>:</w:t>
      </w:r>
    </w:p>
    <w:p w14:paraId="22D473A2" w14:textId="7E8524C4" w:rsidR="0040726C" w:rsidRPr="006F3CB3" w:rsidRDefault="00580A0A" w:rsidP="006F3CB3">
      <w:pPr>
        <w:pStyle w:val="Paragraphedeliste"/>
        <w:numPr>
          <w:ilvl w:val="2"/>
          <w:numId w:val="25"/>
        </w:numPr>
        <w:pBdr>
          <w:top w:val="nil"/>
          <w:left w:val="nil"/>
          <w:bottom w:val="nil"/>
          <w:right w:val="nil"/>
          <w:between w:val="nil"/>
        </w:pBdr>
        <w:spacing w:after="120" w:line="271" w:lineRule="auto"/>
        <w:ind w:left="567" w:right="28"/>
        <w:jc w:val="both"/>
        <w:rPr>
          <w:rFonts w:ascii="Avenir" w:eastAsia="Avenir" w:hAnsi="Avenir" w:cs="Avenir"/>
          <w:iCs/>
          <w:color w:val="000000"/>
          <w:sz w:val="20"/>
          <w:szCs w:val="20"/>
          <w:lang w:val="fr-FR"/>
        </w:rPr>
      </w:pPr>
      <w:r>
        <w:rPr>
          <w:rFonts w:ascii="Avenir" w:eastAsia="Avenir" w:hAnsi="Avenir" w:cs="Avenir"/>
          <w:iCs/>
          <w:color w:val="000000"/>
          <w:sz w:val="20"/>
          <w:szCs w:val="20"/>
          <w:lang w:val="fr-FR"/>
        </w:rPr>
        <w:t>L</w:t>
      </w:r>
      <w:r w:rsidR="0040726C" w:rsidRPr="006F3CB3">
        <w:rPr>
          <w:rFonts w:ascii="Avenir" w:eastAsia="Avenir" w:hAnsi="Avenir" w:cs="Avenir"/>
          <w:iCs/>
          <w:color w:val="000000"/>
          <w:sz w:val="20"/>
          <w:szCs w:val="20"/>
          <w:lang w:val="fr-FR"/>
        </w:rPr>
        <w:t>e rapport trimestriel narratif et financier aux fins de suivi interne de l'AFD et pour permettre à l'AFD de faire des paiements directs à l'</w:t>
      </w:r>
      <w:r w:rsidR="00696933" w:rsidRPr="006F3CB3">
        <w:rPr>
          <w:rFonts w:ascii="Avenir" w:eastAsia="Avenir" w:hAnsi="Avenir" w:cs="Avenir"/>
          <w:iCs/>
          <w:color w:val="000000"/>
          <w:sz w:val="20"/>
          <w:szCs w:val="20"/>
          <w:lang w:val="fr-FR"/>
        </w:rPr>
        <w:t>a</w:t>
      </w:r>
      <w:r w:rsidR="0040726C" w:rsidRPr="006F3CB3">
        <w:rPr>
          <w:rFonts w:ascii="Avenir" w:eastAsia="Avenir" w:hAnsi="Avenir" w:cs="Avenir"/>
          <w:iCs/>
          <w:color w:val="000000"/>
          <w:sz w:val="20"/>
          <w:szCs w:val="20"/>
          <w:lang w:val="fr-FR"/>
        </w:rPr>
        <w:t>ssistance à Maîtrise D’</w:t>
      </w:r>
      <w:r w:rsidRPr="00580A0A">
        <w:rPr>
          <w:rFonts w:ascii="Avenir" w:eastAsia="Avenir" w:hAnsi="Avenir" w:cs="Avenir"/>
          <w:iCs/>
          <w:color w:val="000000"/>
          <w:sz w:val="20"/>
          <w:szCs w:val="20"/>
          <w:lang w:val="fr-FR"/>
        </w:rPr>
        <w:t>ouvrage</w:t>
      </w:r>
      <w:r w:rsidR="0040726C" w:rsidRPr="006F3CB3">
        <w:rPr>
          <w:rFonts w:ascii="Avenir" w:eastAsia="Avenir" w:hAnsi="Avenir" w:cs="Avenir"/>
          <w:iCs/>
          <w:color w:val="000000"/>
          <w:sz w:val="20"/>
          <w:szCs w:val="20"/>
          <w:lang w:val="fr-FR"/>
        </w:rPr>
        <w:t xml:space="preserve"> (AMO) du projet. Ce rapport est pr</w:t>
      </w:r>
      <w:r w:rsidR="000A4988" w:rsidRPr="006F3CB3">
        <w:rPr>
          <w:rFonts w:ascii="Avenir" w:eastAsia="Avenir" w:hAnsi="Avenir" w:cs="Avenir"/>
          <w:iCs/>
          <w:color w:val="000000"/>
          <w:sz w:val="20"/>
          <w:szCs w:val="20"/>
          <w:lang w:val="fr-FR"/>
        </w:rPr>
        <w:t>oduit</w:t>
      </w:r>
      <w:r w:rsidR="0040726C" w:rsidRPr="006F3CB3">
        <w:rPr>
          <w:rFonts w:ascii="Avenir" w:eastAsia="Avenir" w:hAnsi="Avenir" w:cs="Avenir"/>
          <w:iCs/>
          <w:color w:val="000000"/>
          <w:sz w:val="20"/>
          <w:szCs w:val="20"/>
          <w:lang w:val="fr-FR"/>
        </w:rPr>
        <w:t xml:space="preserve"> par l'AMO et la Directrice nationale du programme avec l'appui de l'AT </w:t>
      </w:r>
      <w:proofErr w:type="gramStart"/>
      <w:r w:rsidR="0040726C" w:rsidRPr="006F3CB3">
        <w:rPr>
          <w:rFonts w:ascii="Avenir" w:eastAsia="Avenir" w:hAnsi="Avenir" w:cs="Avenir"/>
          <w:iCs/>
          <w:color w:val="000000"/>
          <w:sz w:val="20"/>
          <w:szCs w:val="20"/>
          <w:lang w:val="fr-FR"/>
        </w:rPr>
        <w:t>SE;</w:t>
      </w:r>
      <w:proofErr w:type="gramEnd"/>
    </w:p>
    <w:p w14:paraId="26AD5C51" w14:textId="54E07354" w:rsidR="0040726C" w:rsidRPr="006F3CB3" w:rsidRDefault="00580A0A" w:rsidP="006F3CB3">
      <w:pPr>
        <w:pStyle w:val="Paragraphedeliste"/>
        <w:numPr>
          <w:ilvl w:val="2"/>
          <w:numId w:val="25"/>
        </w:numPr>
        <w:pBdr>
          <w:top w:val="nil"/>
          <w:left w:val="nil"/>
          <w:bottom w:val="nil"/>
          <w:right w:val="nil"/>
          <w:between w:val="nil"/>
        </w:pBdr>
        <w:spacing w:after="120" w:line="271" w:lineRule="auto"/>
        <w:ind w:left="567" w:right="28"/>
        <w:jc w:val="both"/>
        <w:rPr>
          <w:rFonts w:ascii="Avenir" w:eastAsia="Avenir" w:hAnsi="Avenir" w:cs="Avenir"/>
          <w:iCs/>
          <w:color w:val="000000"/>
          <w:sz w:val="20"/>
          <w:szCs w:val="20"/>
          <w:lang w:val="fr-FR"/>
        </w:rPr>
      </w:pPr>
      <w:r w:rsidRPr="00580A0A">
        <w:rPr>
          <w:rFonts w:ascii="Avenir" w:eastAsia="Avenir" w:hAnsi="Avenir" w:cs="Avenir"/>
          <w:iCs/>
          <w:color w:val="000000"/>
          <w:sz w:val="20"/>
          <w:szCs w:val="20"/>
          <w:lang w:val="fr-FR"/>
        </w:rPr>
        <w:t>Le</w:t>
      </w:r>
      <w:r w:rsidR="0040726C" w:rsidRPr="006F3CB3">
        <w:rPr>
          <w:rFonts w:ascii="Avenir" w:eastAsia="Avenir" w:hAnsi="Avenir" w:cs="Avenir"/>
          <w:iCs/>
          <w:color w:val="000000"/>
          <w:sz w:val="20"/>
          <w:szCs w:val="20"/>
          <w:lang w:val="fr-FR"/>
        </w:rPr>
        <w:t xml:space="preserve"> rapport trimestriel UNDG qui est soumis à l'AFD pour partage par le système UNEX au CAFI par le Responsable équipe projet de </w:t>
      </w:r>
      <w:proofErr w:type="gramStart"/>
      <w:r w:rsidR="0040726C" w:rsidRPr="006F3CB3">
        <w:rPr>
          <w:rFonts w:ascii="Avenir" w:eastAsia="Avenir" w:hAnsi="Avenir" w:cs="Avenir"/>
          <w:iCs/>
          <w:color w:val="000000"/>
          <w:sz w:val="20"/>
          <w:szCs w:val="20"/>
          <w:lang w:val="fr-FR"/>
        </w:rPr>
        <w:t>l'AFD;</w:t>
      </w:r>
      <w:proofErr w:type="gramEnd"/>
    </w:p>
    <w:p w14:paraId="17B4D9C3" w14:textId="41B54EBC" w:rsidR="0040726C" w:rsidRPr="006F3CB3" w:rsidRDefault="00580A0A" w:rsidP="006F3CB3">
      <w:pPr>
        <w:pStyle w:val="Paragraphedeliste"/>
        <w:numPr>
          <w:ilvl w:val="2"/>
          <w:numId w:val="25"/>
        </w:numPr>
        <w:pBdr>
          <w:top w:val="nil"/>
          <w:left w:val="nil"/>
          <w:bottom w:val="nil"/>
          <w:right w:val="nil"/>
          <w:between w:val="nil"/>
        </w:pBdr>
        <w:spacing w:after="120" w:line="271" w:lineRule="auto"/>
        <w:ind w:left="567" w:right="28"/>
        <w:jc w:val="both"/>
        <w:rPr>
          <w:rFonts w:ascii="Avenir" w:eastAsia="Avenir" w:hAnsi="Avenir" w:cs="Avenir"/>
          <w:iCs/>
          <w:color w:val="000000"/>
          <w:sz w:val="20"/>
          <w:szCs w:val="20"/>
          <w:lang w:val="fr-FR"/>
        </w:rPr>
      </w:pPr>
      <w:r w:rsidRPr="00580A0A">
        <w:rPr>
          <w:rFonts w:ascii="Avenir" w:eastAsia="Avenir" w:hAnsi="Avenir" w:cs="Avenir"/>
          <w:iCs/>
          <w:color w:val="000000"/>
          <w:sz w:val="20"/>
          <w:szCs w:val="20"/>
          <w:lang w:val="fr-FR"/>
        </w:rPr>
        <w:t>Le</w:t>
      </w:r>
      <w:r w:rsidR="0040726C" w:rsidRPr="006F3CB3">
        <w:rPr>
          <w:rFonts w:ascii="Avenir" w:eastAsia="Avenir" w:hAnsi="Avenir" w:cs="Avenir"/>
          <w:iCs/>
          <w:color w:val="000000"/>
          <w:sz w:val="20"/>
          <w:szCs w:val="20"/>
          <w:lang w:val="fr-FR"/>
        </w:rPr>
        <w:t xml:space="preserve"> rapport trimestriel des jalons CAFI exigé par l'AFD pour assurer le suivi et les discussions avec </w:t>
      </w:r>
      <w:proofErr w:type="gramStart"/>
      <w:r w:rsidR="0040726C" w:rsidRPr="006F3CB3">
        <w:rPr>
          <w:rFonts w:ascii="Avenir" w:eastAsia="Avenir" w:hAnsi="Avenir" w:cs="Avenir"/>
          <w:iCs/>
          <w:color w:val="000000"/>
          <w:sz w:val="20"/>
          <w:szCs w:val="20"/>
          <w:lang w:val="fr-FR"/>
        </w:rPr>
        <w:t>l'UGP;</w:t>
      </w:r>
      <w:proofErr w:type="gramEnd"/>
    </w:p>
    <w:p w14:paraId="7CEC1DF7" w14:textId="639A4761" w:rsidR="0040726C" w:rsidRPr="006F3CB3" w:rsidRDefault="00580A0A" w:rsidP="006F3CB3">
      <w:pPr>
        <w:pStyle w:val="Paragraphedeliste"/>
        <w:numPr>
          <w:ilvl w:val="0"/>
          <w:numId w:val="25"/>
        </w:numPr>
        <w:pBdr>
          <w:top w:val="nil"/>
          <w:left w:val="nil"/>
          <w:bottom w:val="nil"/>
          <w:right w:val="nil"/>
          <w:between w:val="nil"/>
        </w:pBdr>
        <w:spacing w:after="120" w:line="271" w:lineRule="auto"/>
        <w:ind w:left="567" w:right="28"/>
        <w:jc w:val="both"/>
        <w:rPr>
          <w:rFonts w:ascii="Avenir" w:eastAsia="Avenir" w:hAnsi="Avenir" w:cs="Avenir"/>
          <w:iCs/>
          <w:color w:val="000000"/>
          <w:sz w:val="20"/>
          <w:szCs w:val="20"/>
          <w:lang w:val="fr-FR"/>
        </w:rPr>
      </w:pPr>
      <w:r w:rsidRPr="00580A0A">
        <w:rPr>
          <w:rFonts w:ascii="Avenir" w:eastAsia="Avenir" w:hAnsi="Avenir" w:cs="Avenir"/>
          <w:iCs/>
          <w:color w:val="000000"/>
          <w:sz w:val="20"/>
          <w:szCs w:val="20"/>
          <w:lang w:val="fr-FR"/>
        </w:rPr>
        <w:t>Le</w:t>
      </w:r>
      <w:r w:rsidR="0040726C" w:rsidRPr="006F3CB3">
        <w:rPr>
          <w:rFonts w:ascii="Avenir" w:eastAsia="Avenir" w:hAnsi="Avenir" w:cs="Avenir"/>
          <w:iCs/>
          <w:color w:val="000000"/>
          <w:sz w:val="20"/>
          <w:szCs w:val="20"/>
          <w:lang w:val="fr-FR"/>
        </w:rPr>
        <w:t xml:space="preserve"> rapport </w:t>
      </w:r>
      <w:proofErr w:type="gramStart"/>
      <w:r w:rsidR="0040726C" w:rsidRPr="006F3CB3">
        <w:rPr>
          <w:rFonts w:ascii="Avenir" w:eastAsia="Avenir" w:hAnsi="Avenir" w:cs="Avenir"/>
          <w:iCs/>
          <w:color w:val="000000"/>
          <w:sz w:val="20"/>
          <w:szCs w:val="20"/>
          <w:lang w:val="fr-FR"/>
        </w:rPr>
        <w:t>semestriel</w:t>
      </w:r>
      <w:r w:rsidR="000A4988" w:rsidRPr="006F3CB3">
        <w:rPr>
          <w:rFonts w:ascii="Avenir" w:eastAsia="Avenir" w:hAnsi="Avenir" w:cs="Avenir"/>
          <w:iCs/>
          <w:color w:val="000000"/>
          <w:sz w:val="20"/>
          <w:szCs w:val="20"/>
          <w:lang w:val="fr-FR"/>
        </w:rPr>
        <w:t>;</w:t>
      </w:r>
      <w:proofErr w:type="gramEnd"/>
    </w:p>
    <w:p w14:paraId="2F7FFD00" w14:textId="1AF927A5" w:rsidR="00B079D0" w:rsidRPr="006F3CB3" w:rsidRDefault="00580A0A" w:rsidP="006F3CB3">
      <w:pPr>
        <w:pStyle w:val="Paragraphedeliste"/>
        <w:numPr>
          <w:ilvl w:val="2"/>
          <w:numId w:val="25"/>
        </w:numPr>
        <w:pBdr>
          <w:top w:val="nil"/>
          <w:left w:val="nil"/>
          <w:bottom w:val="nil"/>
          <w:right w:val="nil"/>
          <w:between w:val="nil"/>
        </w:pBdr>
        <w:spacing w:after="120" w:line="271" w:lineRule="auto"/>
        <w:ind w:left="567" w:right="28"/>
        <w:jc w:val="both"/>
        <w:rPr>
          <w:rFonts w:ascii="Avenir" w:eastAsia="Avenir" w:hAnsi="Avenir" w:cs="Avenir"/>
          <w:iCs/>
          <w:color w:val="000000"/>
          <w:sz w:val="20"/>
          <w:szCs w:val="20"/>
          <w:lang w:val="fr-FR"/>
        </w:rPr>
      </w:pPr>
      <w:r w:rsidRPr="00580A0A">
        <w:rPr>
          <w:rFonts w:ascii="Avenir" w:eastAsia="Avenir" w:hAnsi="Avenir" w:cs="Avenir"/>
          <w:iCs/>
          <w:color w:val="000000"/>
          <w:sz w:val="20"/>
          <w:szCs w:val="20"/>
          <w:lang w:val="fr-FR"/>
        </w:rPr>
        <w:t>Le</w:t>
      </w:r>
      <w:r w:rsidR="0040726C" w:rsidRPr="006F3CB3">
        <w:rPr>
          <w:rFonts w:ascii="Avenir" w:eastAsia="Avenir" w:hAnsi="Avenir" w:cs="Avenir"/>
          <w:iCs/>
          <w:color w:val="000000"/>
          <w:sz w:val="20"/>
          <w:szCs w:val="20"/>
          <w:lang w:val="fr-FR"/>
        </w:rPr>
        <w:t xml:space="preserve"> rapport annuel narratif avec un résumé financier.</w:t>
      </w:r>
    </w:p>
    <w:p w14:paraId="49DB7C41" w14:textId="50563772" w:rsidR="001976A5" w:rsidRPr="006F3CB3" w:rsidRDefault="001976A5" w:rsidP="006F3CB3">
      <w:pPr>
        <w:pBdr>
          <w:top w:val="nil"/>
          <w:left w:val="nil"/>
          <w:bottom w:val="nil"/>
          <w:right w:val="nil"/>
          <w:between w:val="nil"/>
        </w:pBdr>
        <w:spacing w:after="120"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Un changement a dû être opéré au niveau du personnel-clef de l’AMO</w:t>
      </w:r>
      <w:r w:rsidR="008C380F" w:rsidRPr="006F3CB3">
        <w:rPr>
          <w:rFonts w:ascii="Avenir" w:eastAsia="Avenir" w:hAnsi="Avenir" w:cs="Avenir"/>
          <w:iCs/>
          <w:color w:val="000000"/>
          <w:sz w:val="20"/>
          <w:szCs w:val="20"/>
          <w:lang w:val="fr-FR"/>
        </w:rPr>
        <w:t xml:space="preserve">, sur la décision unilatérale de </w:t>
      </w:r>
      <w:r w:rsidR="00EA17A1" w:rsidRPr="006F3CB3">
        <w:rPr>
          <w:rFonts w:ascii="Avenir" w:eastAsia="Avenir" w:hAnsi="Avenir" w:cs="Avenir"/>
          <w:iCs/>
          <w:color w:val="000000"/>
          <w:sz w:val="20"/>
          <w:szCs w:val="20"/>
          <w:lang w:val="fr-FR"/>
        </w:rPr>
        <w:t>SOFRECO</w:t>
      </w:r>
      <w:r w:rsidRPr="006F3CB3">
        <w:rPr>
          <w:rFonts w:ascii="Avenir" w:eastAsia="Avenir" w:hAnsi="Avenir" w:cs="Avenir"/>
          <w:iCs/>
          <w:color w:val="000000"/>
          <w:sz w:val="20"/>
          <w:szCs w:val="20"/>
          <w:lang w:val="fr-FR"/>
        </w:rPr>
        <w:t>. Le 03/04/2024, l’AMO adressait une lettre pour le remplacement au poste K-6, Responsable suivi-évaluation (RSE), avec la candidature de Séraphin YANGBA.</w:t>
      </w:r>
      <w:r w:rsidR="00342D02" w:rsidRPr="006F3CB3">
        <w:rPr>
          <w:rFonts w:ascii="Avenir" w:eastAsia="Avenir" w:hAnsi="Avenir" w:cs="Avenir"/>
          <w:iCs/>
          <w:color w:val="000000"/>
          <w:sz w:val="20"/>
          <w:szCs w:val="20"/>
          <w:lang w:val="fr-FR"/>
        </w:rPr>
        <w:t xml:space="preserve"> Ce dernier devait réaliser une période</w:t>
      </w:r>
      <w:r w:rsidR="00580A0A">
        <w:rPr>
          <w:rFonts w:ascii="Avenir" w:eastAsia="Avenir" w:hAnsi="Avenir" w:cs="Avenir"/>
          <w:iCs/>
          <w:color w:val="000000"/>
          <w:sz w:val="20"/>
          <w:szCs w:val="20"/>
          <w:lang w:val="fr-FR"/>
        </w:rPr>
        <w:t xml:space="preserve"> </w:t>
      </w:r>
      <w:r w:rsidR="00342D02" w:rsidRPr="006F3CB3">
        <w:rPr>
          <w:rFonts w:ascii="Avenir" w:eastAsia="Avenir" w:hAnsi="Avenir" w:cs="Avenir"/>
          <w:iCs/>
          <w:color w:val="000000"/>
          <w:sz w:val="20"/>
          <w:szCs w:val="20"/>
          <w:lang w:val="fr-FR"/>
        </w:rPr>
        <w:t xml:space="preserve">d'essai à l'issue de </w:t>
      </w:r>
      <w:r w:rsidR="00580A0A" w:rsidRPr="00580A0A">
        <w:rPr>
          <w:rFonts w:ascii="Avenir" w:eastAsia="Avenir" w:hAnsi="Avenir" w:cs="Avenir"/>
          <w:iCs/>
          <w:color w:val="000000"/>
          <w:sz w:val="20"/>
          <w:szCs w:val="20"/>
          <w:lang w:val="fr-FR"/>
        </w:rPr>
        <w:t>laquelle</w:t>
      </w:r>
      <w:r w:rsidR="00342D02" w:rsidRPr="006F3CB3">
        <w:rPr>
          <w:rFonts w:ascii="Avenir" w:eastAsia="Avenir" w:hAnsi="Avenir" w:cs="Avenir"/>
          <w:iCs/>
          <w:color w:val="000000"/>
          <w:sz w:val="20"/>
          <w:szCs w:val="20"/>
          <w:lang w:val="fr-FR"/>
        </w:rPr>
        <w:t xml:space="preserve"> une évaluation était prévue et qui allait décider de sa confirmation sur un autre ANO complémentaire</w:t>
      </w:r>
      <w:r w:rsidR="003847EE">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 </w:t>
      </w:r>
      <w:r w:rsidR="003847EE">
        <w:rPr>
          <w:rFonts w:ascii="Avenir" w:eastAsia="Avenir" w:hAnsi="Avenir" w:cs="Avenir"/>
          <w:iCs/>
          <w:color w:val="000000"/>
          <w:sz w:val="20"/>
          <w:szCs w:val="20"/>
          <w:lang w:val="fr-FR"/>
        </w:rPr>
        <w:t>l</w:t>
      </w:r>
      <w:r w:rsidR="00342D02" w:rsidRPr="006F3CB3">
        <w:rPr>
          <w:rFonts w:ascii="Avenir" w:eastAsia="Avenir" w:hAnsi="Avenir" w:cs="Avenir"/>
          <w:iCs/>
          <w:color w:val="000000"/>
          <w:sz w:val="20"/>
          <w:szCs w:val="20"/>
          <w:lang w:val="fr-FR"/>
        </w:rPr>
        <w:t xml:space="preserve">'AFD a noté qu'aucun rapport de son évaluation n'a été </w:t>
      </w:r>
      <w:r w:rsidR="00580A0A" w:rsidRPr="00580A0A">
        <w:rPr>
          <w:rFonts w:ascii="Avenir" w:eastAsia="Avenir" w:hAnsi="Avenir" w:cs="Avenir"/>
          <w:iCs/>
          <w:color w:val="000000"/>
          <w:sz w:val="20"/>
          <w:szCs w:val="20"/>
          <w:lang w:val="fr-FR"/>
        </w:rPr>
        <w:t>transmis</w:t>
      </w:r>
      <w:r w:rsidR="00AB18D3" w:rsidRPr="006F3CB3">
        <w:rPr>
          <w:rFonts w:ascii="Avenir" w:eastAsia="Avenir" w:hAnsi="Avenir" w:cs="Avenir"/>
          <w:iCs/>
          <w:color w:val="000000"/>
          <w:sz w:val="20"/>
          <w:szCs w:val="20"/>
          <w:lang w:val="fr-FR"/>
        </w:rPr>
        <w:t xml:space="preserve">. Par ailleurs, le rapport semestriel 1-2024 et le système de suivi -évaluation qui </w:t>
      </w:r>
      <w:r w:rsidR="003847EE" w:rsidRPr="003847EE">
        <w:rPr>
          <w:rFonts w:ascii="Avenir" w:eastAsia="Avenir" w:hAnsi="Avenir" w:cs="Avenir"/>
          <w:iCs/>
          <w:color w:val="000000"/>
          <w:sz w:val="20"/>
          <w:szCs w:val="20"/>
          <w:lang w:val="fr-FR"/>
        </w:rPr>
        <w:t>faisaient</w:t>
      </w:r>
      <w:r w:rsidR="00AB18D3" w:rsidRPr="006F3CB3">
        <w:rPr>
          <w:rFonts w:ascii="Avenir" w:eastAsia="Avenir" w:hAnsi="Avenir" w:cs="Avenir"/>
          <w:iCs/>
          <w:color w:val="000000"/>
          <w:sz w:val="20"/>
          <w:szCs w:val="20"/>
          <w:lang w:val="fr-FR"/>
        </w:rPr>
        <w:t xml:space="preserve"> </w:t>
      </w:r>
      <w:r w:rsidR="003847EE" w:rsidRPr="003847EE">
        <w:rPr>
          <w:rFonts w:ascii="Avenir" w:eastAsia="Avenir" w:hAnsi="Avenir" w:cs="Avenir"/>
          <w:iCs/>
          <w:color w:val="000000"/>
          <w:sz w:val="20"/>
          <w:szCs w:val="20"/>
          <w:lang w:val="fr-FR"/>
        </w:rPr>
        <w:t>partie</w:t>
      </w:r>
      <w:r w:rsidR="00AB18D3" w:rsidRPr="006F3CB3">
        <w:rPr>
          <w:rFonts w:ascii="Avenir" w:eastAsia="Avenir" w:hAnsi="Avenir" w:cs="Avenir"/>
          <w:iCs/>
          <w:color w:val="000000"/>
          <w:sz w:val="20"/>
          <w:szCs w:val="20"/>
          <w:lang w:val="fr-FR"/>
        </w:rPr>
        <w:t xml:space="preserve"> de ses livrables n'ont pas été délivrés. </w:t>
      </w:r>
      <w:r w:rsidR="003847EE" w:rsidRPr="003847EE">
        <w:rPr>
          <w:rFonts w:ascii="Avenir" w:eastAsia="Avenir" w:hAnsi="Avenir" w:cs="Avenir"/>
          <w:iCs/>
          <w:color w:val="000000"/>
          <w:sz w:val="20"/>
          <w:szCs w:val="20"/>
          <w:lang w:val="fr-FR"/>
        </w:rPr>
        <w:t>Rappelons</w:t>
      </w:r>
      <w:r w:rsidR="00AB18D3" w:rsidRPr="006F3CB3">
        <w:rPr>
          <w:rFonts w:ascii="Avenir" w:eastAsia="Avenir" w:hAnsi="Avenir" w:cs="Avenir"/>
          <w:iCs/>
          <w:color w:val="000000"/>
          <w:sz w:val="20"/>
          <w:szCs w:val="20"/>
          <w:lang w:val="fr-FR"/>
        </w:rPr>
        <w:t xml:space="preserve"> que le rapport semestriel dû </w:t>
      </w:r>
      <w:r w:rsidR="001E47BA">
        <w:rPr>
          <w:rFonts w:ascii="Avenir" w:eastAsia="Avenir" w:hAnsi="Avenir" w:cs="Avenir"/>
          <w:iCs/>
          <w:color w:val="000000"/>
          <w:sz w:val="20"/>
          <w:szCs w:val="20"/>
          <w:lang w:val="fr-FR"/>
        </w:rPr>
        <w:t>depuis</w:t>
      </w:r>
      <w:r w:rsidR="00AB18D3" w:rsidRPr="006F3CB3">
        <w:rPr>
          <w:rFonts w:ascii="Avenir" w:eastAsia="Avenir" w:hAnsi="Avenir" w:cs="Avenir"/>
          <w:iCs/>
          <w:color w:val="000000"/>
          <w:sz w:val="20"/>
          <w:szCs w:val="20"/>
          <w:lang w:val="fr-FR"/>
        </w:rPr>
        <w:t xml:space="preserve"> juillet 2024 a été introduit au FONAREDD en novembre 2024.</w:t>
      </w:r>
      <w:r w:rsidR="008C380F" w:rsidRPr="006F3CB3">
        <w:rPr>
          <w:rFonts w:ascii="Avenir" w:eastAsia="Avenir" w:hAnsi="Avenir" w:cs="Avenir"/>
          <w:iCs/>
          <w:color w:val="000000"/>
          <w:sz w:val="20"/>
          <w:szCs w:val="20"/>
          <w:lang w:val="fr-FR"/>
        </w:rPr>
        <w:t xml:space="preserve"> L'avis d'objection de l'AFD explicitait l'ensemble des manquements constatés dans cette demande d'ANO.</w:t>
      </w:r>
    </w:p>
    <w:p w14:paraId="5B535605" w14:textId="09ECB39C" w:rsidR="003C2366" w:rsidRPr="006F3CB3" w:rsidRDefault="001976A5" w:rsidP="006F3CB3">
      <w:pPr>
        <w:spacing w:after="120" w:line="264" w:lineRule="auto"/>
        <w:ind w:right="35"/>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Sur la base de la matrice des indicateurs de performance du programme qui décrit comment les différentes valeurs des indicateurs seront collectées (méthodes de collecte des données, la fréquence, comment calculer les valeurs, les moyens de vérification et également les hypothèses faites)</w:t>
      </w:r>
      <w:r w:rsidR="00745073"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 une fiche de collecte des données par les antennes a été élaborée et un lien a été créée avec </w:t>
      </w:r>
      <w:proofErr w:type="spellStart"/>
      <w:r w:rsidRPr="006F3CB3">
        <w:rPr>
          <w:rFonts w:ascii="Avenir" w:eastAsia="Avenir" w:hAnsi="Avenir" w:cs="Avenir"/>
          <w:iCs/>
          <w:color w:val="000000"/>
          <w:sz w:val="20"/>
          <w:szCs w:val="20"/>
          <w:lang w:val="fr-FR"/>
        </w:rPr>
        <w:t>KoboColect</w:t>
      </w:r>
      <w:proofErr w:type="spellEnd"/>
      <w:r w:rsidRPr="006F3CB3">
        <w:rPr>
          <w:rFonts w:ascii="Avenir" w:eastAsia="Avenir" w:hAnsi="Avenir" w:cs="Avenir"/>
          <w:iCs/>
          <w:color w:val="000000"/>
          <w:sz w:val="20"/>
          <w:szCs w:val="20"/>
          <w:lang w:val="fr-FR"/>
        </w:rPr>
        <w:t xml:space="preserve">. Cette fiche sera développée de façon participative et enrichie pendant la planification opérationnelle dans chaque province. </w:t>
      </w:r>
    </w:p>
    <w:p w14:paraId="19E0BCC7" w14:textId="6B1C875A" w:rsidR="003C2366" w:rsidRPr="006F3CB3" w:rsidRDefault="001976A5" w:rsidP="006F3CB3">
      <w:pPr>
        <w:spacing w:after="120" w:line="264" w:lineRule="auto"/>
        <w:ind w:right="35"/>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Cette collecte de</w:t>
      </w:r>
      <w:r w:rsidR="001E47BA">
        <w:rPr>
          <w:rFonts w:ascii="Avenir" w:eastAsia="Avenir" w:hAnsi="Avenir" w:cs="Avenir"/>
          <w:iCs/>
          <w:color w:val="000000"/>
          <w:sz w:val="20"/>
          <w:szCs w:val="20"/>
          <w:lang w:val="fr-FR"/>
        </w:rPr>
        <w:t xml:space="preserve"> </w:t>
      </w:r>
      <w:r w:rsidRPr="006F3CB3">
        <w:rPr>
          <w:rFonts w:ascii="Avenir" w:eastAsia="Avenir" w:hAnsi="Avenir" w:cs="Avenir"/>
          <w:iCs/>
          <w:color w:val="000000"/>
          <w:sz w:val="20"/>
          <w:szCs w:val="20"/>
          <w:lang w:val="fr-FR"/>
        </w:rPr>
        <w:t xml:space="preserve">données dans les provinces sera réalisée par l’équipe des antennes à travers la méthode mixte qui prend en compte le qualitatif et le quantitatif, ceci afin de réduire les biais et de mieux garantir la validité, la fiabilité et l’exhaustivité des données. Cette collecte se fera sur la base de questionnaire créé à partir de </w:t>
      </w:r>
      <w:proofErr w:type="spellStart"/>
      <w:r w:rsidRPr="006F3CB3">
        <w:rPr>
          <w:rFonts w:ascii="Avenir" w:eastAsia="Avenir" w:hAnsi="Avenir" w:cs="Avenir"/>
          <w:iCs/>
          <w:color w:val="000000"/>
          <w:sz w:val="20"/>
          <w:szCs w:val="20"/>
          <w:lang w:val="fr-FR"/>
        </w:rPr>
        <w:t>KoboColect</w:t>
      </w:r>
      <w:proofErr w:type="spellEnd"/>
      <w:r w:rsidRPr="006F3CB3">
        <w:rPr>
          <w:rFonts w:ascii="Avenir" w:eastAsia="Avenir" w:hAnsi="Avenir" w:cs="Avenir"/>
          <w:iCs/>
          <w:color w:val="000000"/>
          <w:sz w:val="20"/>
          <w:szCs w:val="20"/>
          <w:lang w:val="fr-FR"/>
        </w:rPr>
        <w:t xml:space="preserve"> </w:t>
      </w:r>
      <w:r w:rsidR="000A4988"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déploiement vers la plateforme </w:t>
      </w:r>
      <w:proofErr w:type="spellStart"/>
      <w:r w:rsidRPr="006F3CB3">
        <w:rPr>
          <w:rFonts w:ascii="Avenir" w:eastAsia="Avenir" w:hAnsi="Avenir" w:cs="Avenir"/>
          <w:iCs/>
          <w:color w:val="000000"/>
          <w:sz w:val="20"/>
          <w:szCs w:val="20"/>
          <w:lang w:val="fr-FR"/>
        </w:rPr>
        <w:t>KoboToolBox</w:t>
      </w:r>
      <w:proofErr w:type="spellEnd"/>
      <w:r w:rsidR="000A4988"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 L’analyse et la présentation des données sera faite à l’aide de l’utilisation de fonctionnalités avancées d’Excel (Power </w:t>
      </w:r>
      <w:proofErr w:type="spellStart"/>
      <w:r w:rsidRPr="006F3CB3">
        <w:rPr>
          <w:rFonts w:ascii="Avenir" w:eastAsia="Avenir" w:hAnsi="Avenir" w:cs="Avenir"/>
          <w:iCs/>
          <w:color w:val="000000"/>
          <w:sz w:val="20"/>
          <w:szCs w:val="20"/>
          <w:lang w:val="fr-FR"/>
        </w:rPr>
        <w:t>Query</w:t>
      </w:r>
      <w:proofErr w:type="spellEnd"/>
      <w:r w:rsidRPr="006F3CB3">
        <w:rPr>
          <w:rFonts w:ascii="Avenir" w:eastAsia="Avenir" w:hAnsi="Avenir" w:cs="Avenir"/>
          <w:iCs/>
          <w:color w:val="000000"/>
          <w:sz w:val="20"/>
          <w:szCs w:val="20"/>
          <w:lang w:val="fr-FR"/>
        </w:rPr>
        <w:t>).</w:t>
      </w:r>
    </w:p>
    <w:p w14:paraId="4D129041" w14:textId="40817E4F" w:rsidR="00A418B6" w:rsidRPr="006F3CB3" w:rsidRDefault="001976A5" w:rsidP="006F3CB3">
      <w:pPr>
        <w:spacing w:after="120" w:line="264" w:lineRule="auto"/>
        <w:ind w:right="35"/>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lastRenderedPageBreak/>
        <w:t xml:space="preserve">Les antennes provinciales du PGDF disposent déjà des smartphones avec </w:t>
      </w:r>
      <w:proofErr w:type="spellStart"/>
      <w:r w:rsidRPr="006F3CB3">
        <w:rPr>
          <w:rFonts w:ascii="Avenir" w:eastAsia="Avenir" w:hAnsi="Avenir" w:cs="Avenir"/>
          <w:iCs/>
          <w:color w:val="000000"/>
          <w:sz w:val="20"/>
          <w:szCs w:val="20"/>
          <w:lang w:val="fr-FR"/>
        </w:rPr>
        <w:t>KoboColect</w:t>
      </w:r>
      <w:proofErr w:type="spellEnd"/>
      <w:r w:rsidRPr="006F3CB3">
        <w:rPr>
          <w:rFonts w:ascii="Avenir" w:eastAsia="Avenir" w:hAnsi="Avenir" w:cs="Avenir"/>
          <w:iCs/>
          <w:color w:val="000000"/>
          <w:sz w:val="20"/>
          <w:szCs w:val="20"/>
          <w:lang w:val="fr-FR"/>
        </w:rPr>
        <w:t xml:space="preserve"> pour la collecte des données. Ce dispositif de collecte des données pourra être utilisé entre autres pour le suivi des concessions des forêts communautaires et des ETD des 5 provinces du programme. Le questionnaire sur l’état des lieux des forêts communautaires est disponible</w:t>
      </w:r>
      <w:r w:rsidR="003C2366" w:rsidRPr="006F3CB3">
        <w:rPr>
          <w:rFonts w:ascii="Avenir" w:eastAsia="Avenir" w:hAnsi="Avenir" w:cs="Avenir"/>
          <w:iCs/>
          <w:color w:val="000000"/>
          <w:sz w:val="20"/>
          <w:szCs w:val="20"/>
          <w:lang w:val="fr-FR"/>
        </w:rPr>
        <w:t>, mais les provinces n’ont pas encore travaillé avec</w:t>
      </w:r>
      <w:r w:rsidRPr="006F3CB3">
        <w:rPr>
          <w:rFonts w:ascii="Avenir" w:eastAsia="Avenir" w:hAnsi="Avenir" w:cs="Avenir"/>
          <w:iCs/>
          <w:color w:val="000000"/>
          <w:sz w:val="20"/>
          <w:szCs w:val="20"/>
          <w:lang w:val="fr-FR"/>
        </w:rPr>
        <w:t xml:space="preserve">. Il est configuré sur l’application </w:t>
      </w:r>
      <w:proofErr w:type="spellStart"/>
      <w:r w:rsidRPr="006F3CB3">
        <w:rPr>
          <w:rFonts w:ascii="Avenir" w:eastAsia="Avenir" w:hAnsi="Avenir" w:cs="Avenir"/>
          <w:iCs/>
          <w:color w:val="000000"/>
          <w:sz w:val="20"/>
          <w:szCs w:val="20"/>
          <w:lang w:val="fr-FR"/>
        </w:rPr>
        <w:t>KoboCollect</w:t>
      </w:r>
      <w:proofErr w:type="spellEnd"/>
      <w:r w:rsidRPr="006F3CB3">
        <w:rPr>
          <w:rFonts w:ascii="Avenir" w:eastAsia="Avenir" w:hAnsi="Avenir" w:cs="Avenir"/>
          <w:iCs/>
          <w:color w:val="000000"/>
          <w:sz w:val="20"/>
          <w:szCs w:val="20"/>
          <w:lang w:val="fr-FR"/>
        </w:rPr>
        <w:t xml:space="preserve"> comme suit : </w:t>
      </w:r>
      <w:hyperlink r:id="rId52" w:history="1">
        <w:r w:rsidRPr="006F3CB3">
          <w:rPr>
            <w:rFonts w:ascii="Avenir" w:eastAsia="Avenir" w:hAnsi="Avenir" w:cs="Avenir"/>
            <w:iCs/>
            <w:color w:val="000000"/>
            <w:sz w:val="20"/>
            <w:szCs w:val="20"/>
            <w:lang w:val="fr-FR"/>
          </w:rPr>
          <w:t>Questionnaire PGDF- Forêt Communautaire et ETD (kobotoolbox.org)</w:t>
        </w:r>
      </w:hyperlink>
      <w:r w:rsidR="00C82B07" w:rsidRPr="006F3CB3">
        <w:rPr>
          <w:rFonts w:ascii="Avenir" w:eastAsia="Avenir" w:hAnsi="Avenir" w:cs="Avenir"/>
          <w:iCs/>
          <w:color w:val="000000"/>
          <w:sz w:val="20"/>
          <w:szCs w:val="20"/>
          <w:lang w:val="fr-FR"/>
        </w:rPr>
        <w:t>.</w:t>
      </w:r>
      <w:r w:rsidR="00A418B6" w:rsidRPr="006F3CB3">
        <w:rPr>
          <w:rFonts w:ascii="Avenir" w:eastAsia="Avenir" w:hAnsi="Avenir" w:cs="Avenir"/>
          <w:iCs/>
          <w:color w:val="000000"/>
          <w:sz w:val="20"/>
          <w:szCs w:val="20"/>
          <w:lang w:val="fr-FR"/>
        </w:rPr>
        <w:t xml:space="preserve"> </w:t>
      </w:r>
      <w:r w:rsidRPr="006F3CB3">
        <w:rPr>
          <w:rFonts w:ascii="Avenir" w:eastAsia="Avenir" w:hAnsi="Avenir" w:cs="Avenir"/>
          <w:iCs/>
          <w:color w:val="000000"/>
          <w:sz w:val="20"/>
          <w:szCs w:val="20"/>
          <w:lang w:val="fr-FR"/>
        </w:rPr>
        <w:t>Pendant cette période de rapportage, les données des antennes ont été capitalisées sur la base des rapports mensuels produits par chaque antenne dans les provinces, de même que les rapports des ECT et rapports de missions des Experts de l’UGP.</w:t>
      </w:r>
    </w:p>
    <w:p w14:paraId="41059FF5" w14:textId="42D764DB" w:rsidR="0020734A" w:rsidRPr="006F3CB3" w:rsidRDefault="00A418B6" w:rsidP="006F3CB3">
      <w:pPr>
        <w:spacing w:after="120" w:line="264" w:lineRule="auto"/>
        <w:ind w:right="35"/>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L'équipe du projet tient des réunions </w:t>
      </w:r>
      <w:r w:rsidR="000A4988" w:rsidRPr="006F3CB3">
        <w:rPr>
          <w:rFonts w:ascii="Avenir" w:eastAsia="Avenir" w:hAnsi="Avenir" w:cs="Avenir"/>
          <w:iCs/>
          <w:color w:val="000000"/>
          <w:sz w:val="20"/>
          <w:szCs w:val="20"/>
          <w:lang w:val="fr-FR"/>
        </w:rPr>
        <w:t xml:space="preserve">hebdomadaires </w:t>
      </w:r>
      <w:r w:rsidRPr="006F3CB3">
        <w:rPr>
          <w:rFonts w:ascii="Avenir" w:eastAsia="Avenir" w:hAnsi="Avenir" w:cs="Avenir"/>
          <w:iCs/>
          <w:color w:val="000000"/>
          <w:sz w:val="20"/>
          <w:szCs w:val="20"/>
          <w:lang w:val="fr-FR"/>
        </w:rPr>
        <w:t>qui permettent de connecter les antennes, l'AMO et le personnel de l'UGP. Ces réunions pilotées par la Directrice du programme permettent de faire le tour sur des réalisations, les sujets clés du programme et les actions à entreprendre.</w:t>
      </w:r>
    </w:p>
    <w:p w14:paraId="309F64C0" w14:textId="3E28F50C" w:rsidR="00A418B6" w:rsidRPr="006F3CB3" w:rsidRDefault="00A418B6" w:rsidP="006F3CB3">
      <w:pPr>
        <w:spacing w:after="120" w:line="264" w:lineRule="auto"/>
        <w:ind w:right="35"/>
        <w:jc w:val="both"/>
        <w:rPr>
          <w:rFonts w:ascii="Avenir" w:eastAsia="Avenir" w:hAnsi="Avenir" w:cs="Avenir"/>
          <w:iCs/>
          <w:color w:val="000000"/>
          <w:sz w:val="20"/>
          <w:szCs w:val="20"/>
          <w:lang w:val="fr-FR"/>
        </w:rPr>
      </w:pPr>
    </w:p>
    <w:p w14:paraId="47AF7F0A" w14:textId="5C44FC53" w:rsidR="003C2366" w:rsidRPr="006F3CB3" w:rsidRDefault="00A418B6" w:rsidP="006F3CB3">
      <w:pPr>
        <w:spacing w:after="160"/>
        <w:jc w:val="both"/>
        <w:rPr>
          <w:rFonts w:ascii="Avenir" w:eastAsia="Avenir" w:hAnsi="Avenir" w:cs="Avenir"/>
          <w:iCs/>
          <w:color w:val="000000"/>
          <w:sz w:val="20"/>
          <w:szCs w:val="20"/>
          <w:lang w:val="fr-FR"/>
        </w:rPr>
      </w:pPr>
      <w:r w:rsidRPr="006F3CB3">
        <w:rPr>
          <w:rFonts w:ascii="Avenir" w:eastAsia="Avenir" w:hAnsi="Avenir" w:cs="Avenir"/>
          <w:b/>
          <w:bCs/>
          <w:iCs/>
          <w:color w:val="000000"/>
          <w:sz w:val="20"/>
          <w:szCs w:val="20"/>
          <w:u w:val="single"/>
          <w:lang w:val="fr-FR"/>
        </w:rPr>
        <w:t>2. Le suivi opérationnel de l'AFD</w:t>
      </w:r>
    </w:p>
    <w:p w14:paraId="2BE48449" w14:textId="1A626C72" w:rsidR="00A418B6" w:rsidRPr="006F3CB3" w:rsidRDefault="00634980" w:rsidP="006F3CB3">
      <w:pPr>
        <w:spacing w:after="120"/>
        <w:ind w:right="34"/>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L'AFD assure un sui</w:t>
      </w:r>
      <w:r w:rsidR="00447028" w:rsidRPr="006F3CB3">
        <w:rPr>
          <w:rFonts w:ascii="Avenir" w:eastAsia="Avenir" w:hAnsi="Avenir" w:cs="Avenir"/>
          <w:iCs/>
          <w:color w:val="000000"/>
          <w:sz w:val="20"/>
          <w:szCs w:val="20"/>
          <w:lang w:val="fr-FR"/>
        </w:rPr>
        <w:t>v</w:t>
      </w:r>
      <w:r w:rsidRPr="006F3CB3">
        <w:rPr>
          <w:rFonts w:ascii="Avenir" w:eastAsia="Avenir" w:hAnsi="Avenir" w:cs="Avenir"/>
          <w:iCs/>
          <w:color w:val="000000"/>
          <w:sz w:val="20"/>
          <w:szCs w:val="20"/>
          <w:lang w:val="fr-FR"/>
        </w:rPr>
        <w:t>i</w:t>
      </w:r>
      <w:r w:rsidR="00447028" w:rsidRPr="006F3CB3">
        <w:rPr>
          <w:rFonts w:ascii="Avenir" w:eastAsia="Avenir" w:hAnsi="Avenir" w:cs="Avenir"/>
          <w:iCs/>
          <w:color w:val="000000"/>
          <w:sz w:val="20"/>
          <w:szCs w:val="20"/>
          <w:lang w:val="fr-FR"/>
        </w:rPr>
        <w:t xml:space="preserve"> stratégique et opérationnel de la mise en œuvre du programme. L'AFD organise des réunions hebdomadaires avec le programme pour discuter des réalisations, des défis et de la programmation des nouvelles activités. La mission de suivi réalisée dans l'antenne de la Tshopo a permis de suivre l'effectivité d'installation de l'antenne et de</w:t>
      </w:r>
      <w:r w:rsidR="004E1DAE" w:rsidRPr="006F3CB3">
        <w:rPr>
          <w:rFonts w:ascii="Avenir" w:eastAsia="Avenir" w:hAnsi="Avenir" w:cs="Avenir"/>
          <w:iCs/>
          <w:color w:val="000000"/>
          <w:sz w:val="20"/>
          <w:szCs w:val="20"/>
          <w:lang w:val="fr-FR"/>
        </w:rPr>
        <w:t>s</w:t>
      </w:r>
      <w:r w:rsidR="00447028" w:rsidRPr="006F3CB3">
        <w:rPr>
          <w:rFonts w:ascii="Avenir" w:eastAsia="Avenir" w:hAnsi="Avenir" w:cs="Avenir"/>
          <w:iCs/>
          <w:color w:val="000000"/>
          <w:sz w:val="20"/>
          <w:szCs w:val="20"/>
          <w:lang w:val="fr-FR"/>
        </w:rPr>
        <w:t xml:space="preserve"> progrès dans la </w:t>
      </w:r>
      <w:r w:rsidR="004E1DAE" w:rsidRPr="006F3CB3">
        <w:rPr>
          <w:rFonts w:ascii="Avenir" w:eastAsia="Avenir" w:hAnsi="Avenir" w:cs="Avenir"/>
          <w:iCs/>
          <w:color w:val="000000"/>
          <w:sz w:val="20"/>
          <w:szCs w:val="20"/>
          <w:lang w:val="fr-FR"/>
        </w:rPr>
        <w:t>m</w:t>
      </w:r>
      <w:r w:rsidR="00447028" w:rsidRPr="006F3CB3">
        <w:rPr>
          <w:rFonts w:ascii="Avenir" w:eastAsia="Avenir" w:hAnsi="Avenir" w:cs="Avenir"/>
          <w:iCs/>
          <w:color w:val="000000"/>
          <w:sz w:val="20"/>
          <w:szCs w:val="20"/>
          <w:lang w:val="fr-FR"/>
        </w:rPr>
        <w:t xml:space="preserve">ise en œuvre du projet dans cette province. </w:t>
      </w:r>
      <w:proofErr w:type="gramStart"/>
      <w:r w:rsidR="001E47BA">
        <w:rPr>
          <w:rFonts w:ascii="Avenir" w:eastAsia="Avenir" w:hAnsi="Avenir" w:cs="Avenir"/>
          <w:iCs/>
          <w:color w:val="000000"/>
          <w:sz w:val="20"/>
          <w:szCs w:val="20"/>
          <w:lang w:val="fr-FR"/>
        </w:rPr>
        <w:t>t</w:t>
      </w:r>
      <w:r w:rsidR="00447028" w:rsidRPr="006F3CB3">
        <w:rPr>
          <w:rFonts w:ascii="Avenir" w:eastAsia="Avenir" w:hAnsi="Avenir" w:cs="Avenir"/>
          <w:iCs/>
          <w:color w:val="000000"/>
          <w:sz w:val="20"/>
          <w:szCs w:val="20"/>
          <w:lang w:val="fr-FR"/>
        </w:rPr>
        <w:t>rimestriellement</w:t>
      </w:r>
      <w:proofErr w:type="gramEnd"/>
      <w:r w:rsidR="00447028" w:rsidRPr="006F3CB3">
        <w:rPr>
          <w:rFonts w:ascii="Avenir" w:eastAsia="Avenir" w:hAnsi="Avenir" w:cs="Avenir"/>
          <w:iCs/>
          <w:color w:val="000000"/>
          <w:sz w:val="20"/>
          <w:szCs w:val="20"/>
          <w:lang w:val="fr-FR"/>
        </w:rPr>
        <w:t xml:space="preserve">, le responsable </w:t>
      </w:r>
      <w:r w:rsidR="004E1DAE" w:rsidRPr="006F3CB3">
        <w:rPr>
          <w:rFonts w:ascii="Avenir" w:eastAsia="Avenir" w:hAnsi="Avenir" w:cs="Avenir"/>
          <w:iCs/>
          <w:color w:val="000000"/>
          <w:sz w:val="20"/>
          <w:szCs w:val="20"/>
          <w:lang w:val="fr-FR"/>
        </w:rPr>
        <w:t>é</w:t>
      </w:r>
      <w:r w:rsidR="00447028" w:rsidRPr="006F3CB3">
        <w:rPr>
          <w:rFonts w:ascii="Avenir" w:eastAsia="Avenir" w:hAnsi="Avenir" w:cs="Avenir"/>
          <w:iCs/>
          <w:color w:val="000000"/>
          <w:sz w:val="20"/>
          <w:szCs w:val="20"/>
          <w:lang w:val="fr-FR"/>
        </w:rPr>
        <w:t>quipe projet de l'AFD effectue des missions de supervision pour travailler avec le programme et discuter avec la contrepartie ainsi que des parte</w:t>
      </w:r>
      <w:r w:rsidR="004E1DAE" w:rsidRPr="006F3CB3">
        <w:rPr>
          <w:rFonts w:ascii="Avenir" w:eastAsia="Avenir" w:hAnsi="Avenir" w:cs="Avenir"/>
          <w:iCs/>
          <w:color w:val="000000"/>
          <w:sz w:val="20"/>
          <w:szCs w:val="20"/>
          <w:lang w:val="fr-FR"/>
        </w:rPr>
        <w:t>n</w:t>
      </w:r>
      <w:r w:rsidR="00447028" w:rsidRPr="006F3CB3">
        <w:rPr>
          <w:rFonts w:ascii="Avenir" w:eastAsia="Avenir" w:hAnsi="Avenir" w:cs="Avenir"/>
          <w:iCs/>
          <w:color w:val="000000"/>
          <w:sz w:val="20"/>
          <w:szCs w:val="20"/>
          <w:lang w:val="fr-FR"/>
        </w:rPr>
        <w:t>aires co</w:t>
      </w:r>
      <w:r w:rsidR="004E1DAE" w:rsidRPr="006F3CB3">
        <w:rPr>
          <w:rFonts w:ascii="Avenir" w:eastAsia="Avenir" w:hAnsi="Avenir" w:cs="Avenir"/>
          <w:iCs/>
          <w:color w:val="000000"/>
          <w:sz w:val="20"/>
          <w:szCs w:val="20"/>
          <w:lang w:val="fr-FR"/>
        </w:rPr>
        <w:t>or</w:t>
      </w:r>
      <w:r w:rsidR="00447028" w:rsidRPr="006F3CB3">
        <w:rPr>
          <w:rFonts w:ascii="Avenir" w:eastAsia="Avenir" w:hAnsi="Avenir" w:cs="Avenir"/>
          <w:iCs/>
          <w:color w:val="000000"/>
          <w:sz w:val="20"/>
          <w:szCs w:val="20"/>
          <w:lang w:val="fr-FR"/>
        </w:rPr>
        <w:t xml:space="preserve">donnateurs (CAFI/FONAREDD) et les membres du GIBEC le cas échéant. </w:t>
      </w:r>
      <w:r w:rsidR="000467A0" w:rsidRPr="006F3CB3">
        <w:rPr>
          <w:rFonts w:ascii="Avenir" w:eastAsia="Avenir" w:hAnsi="Avenir" w:cs="Avenir"/>
          <w:iCs/>
          <w:color w:val="000000"/>
          <w:sz w:val="20"/>
          <w:szCs w:val="20"/>
          <w:lang w:val="fr-FR"/>
        </w:rPr>
        <w:t>D</w:t>
      </w:r>
      <w:r w:rsidR="007665F0" w:rsidRPr="006F3CB3">
        <w:rPr>
          <w:rFonts w:ascii="Avenir" w:eastAsia="Avenir" w:hAnsi="Avenir" w:cs="Avenir"/>
          <w:iCs/>
          <w:color w:val="000000"/>
          <w:sz w:val="20"/>
          <w:szCs w:val="20"/>
          <w:lang w:val="fr-FR"/>
        </w:rPr>
        <w:t xml:space="preserve">eux </w:t>
      </w:r>
      <w:r w:rsidR="00447028" w:rsidRPr="006F3CB3">
        <w:rPr>
          <w:rFonts w:ascii="Avenir" w:eastAsia="Avenir" w:hAnsi="Avenir" w:cs="Avenir"/>
          <w:iCs/>
          <w:color w:val="000000"/>
          <w:sz w:val="20"/>
          <w:szCs w:val="20"/>
          <w:lang w:val="fr-FR"/>
        </w:rPr>
        <w:t>mission</w:t>
      </w:r>
      <w:r w:rsidR="007665F0" w:rsidRPr="006F3CB3">
        <w:rPr>
          <w:rFonts w:ascii="Avenir" w:eastAsia="Avenir" w:hAnsi="Avenir" w:cs="Avenir"/>
          <w:iCs/>
          <w:color w:val="000000"/>
          <w:sz w:val="20"/>
          <w:szCs w:val="20"/>
          <w:lang w:val="fr-FR"/>
        </w:rPr>
        <w:t>s</w:t>
      </w:r>
      <w:r w:rsidR="00447028" w:rsidRPr="006F3CB3">
        <w:rPr>
          <w:rFonts w:ascii="Avenir" w:eastAsia="Avenir" w:hAnsi="Avenir" w:cs="Avenir"/>
          <w:iCs/>
          <w:color w:val="000000"/>
          <w:sz w:val="20"/>
          <w:szCs w:val="20"/>
          <w:lang w:val="fr-FR"/>
        </w:rPr>
        <w:t xml:space="preserve"> de supervision</w:t>
      </w:r>
      <w:r w:rsidR="007665F0" w:rsidRPr="006F3CB3">
        <w:rPr>
          <w:rFonts w:ascii="Avenir" w:eastAsia="Avenir" w:hAnsi="Avenir" w:cs="Avenir"/>
          <w:iCs/>
          <w:color w:val="000000"/>
          <w:sz w:val="20"/>
          <w:szCs w:val="20"/>
          <w:lang w:val="fr-FR"/>
        </w:rPr>
        <w:t xml:space="preserve"> du Responsable équipe projet de l’AFD</w:t>
      </w:r>
      <w:r w:rsidR="00447028" w:rsidRPr="006F3CB3">
        <w:rPr>
          <w:rFonts w:ascii="Avenir" w:eastAsia="Avenir" w:hAnsi="Avenir" w:cs="Avenir"/>
          <w:iCs/>
          <w:color w:val="000000"/>
          <w:sz w:val="20"/>
          <w:szCs w:val="20"/>
          <w:lang w:val="fr-FR"/>
        </w:rPr>
        <w:t xml:space="preserve"> </w:t>
      </w:r>
      <w:r w:rsidR="007665F0" w:rsidRPr="006F3CB3">
        <w:rPr>
          <w:rFonts w:ascii="Avenir" w:eastAsia="Avenir" w:hAnsi="Avenir" w:cs="Avenir"/>
          <w:iCs/>
          <w:color w:val="000000"/>
          <w:sz w:val="20"/>
          <w:szCs w:val="20"/>
          <w:lang w:val="fr-FR"/>
        </w:rPr>
        <w:t xml:space="preserve">ont </w:t>
      </w:r>
      <w:r w:rsidR="00447028" w:rsidRPr="006F3CB3">
        <w:rPr>
          <w:rFonts w:ascii="Avenir" w:eastAsia="Avenir" w:hAnsi="Avenir" w:cs="Avenir"/>
          <w:iCs/>
          <w:color w:val="000000"/>
          <w:sz w:val="20"/>
          <w:szCs w:val="20"/>
          <w:lang w:val="fr-FR"/>
        </w:rPr>
        <w:t>été réalisée</w:t>
      </w:r>
      <w:r w:rsidR="007665F0" w:rsidRPr="006F3CB3">
        <w:rPr>
          <w:rFonts w:ascii="Avenir" w:eastAsia="Avenir" w:hAnsi="Avenir" w:cs="Avenir"/>
          <w:iCs/>
          <w:color w:val="000000"/>
          <w:sz w:val="20"/>
          <w:szCs w:val="20"/>
          <w:lang w:val="fr-FR"/>
        </w:rPr>
        <w:t>s</w:t>
      </w:r>
      <w:r w:rsidR="00447028" w:rsidRPr="006F3CB3">
        <w:rPr>
          <w:rFonts w:ascii="Avenir" w:eastAsia="Avenir" w:hAnsi="Avenir" w:cs="Avenir"/>
          <w:iCs/>
          <w:color w:val="000000"/>
          <w:sz w:val="20"/>
          <w:szCs w:val="20"/>
          <w:lang w:val="fr-FR"/>
        </w:rPr>
        <w:t xml:space="preserve"> en février</w:t>
      </w:r>
      <w:r w:rsidR="00C83B8D" w:rsidRPr="006F3CB3">
        <w:rPr>
          <w:rFonts w:ascii="Avenir" w:eastAsia="Avenir" w:hAnsi="Avenir" w:cs="Avenir"/>
          <w:iCs/>
          <w:color w:val="000000"/>
          <w:sz w:val="20"/>
          <w:szCs w:val="20"/>
          <w:lang w:val="fr-FR"/>
        </w:rPr>
        <w:t>/m</w:t>
      </w:r>
      <w:r w:rsidR="00447028" w:rsidRPr="006F3CB3">
        <w:rPr>
          <w:rFonts w:ascii="Avenir" w:eastAsia="Avenir" w:hAnsi="Avenir" w:cs="Avenir"/>
          <w:iCs/>
          <w:color w:val="000000"/>
          <w:sz w:val="20"/>
          <w:szCs w:val="20"/>
          <w:lang w:val="fr-FR"/>
        </w:rPr>
        <w:t>ars 2024</w:t>
      </w:r>
      <w:r w:rsidR="00C83B8D" w:rsidRPr="006F3CB3">
        <w:rPr>
          <w:rFonts w:ascii="Avenir" w:eastAsia="Avenir" w:hAnsi="Avenir" w:cs="Avenir"/>
          <w:iCs/>
          <w:color w:val="000000"/>
          <w:sz w:val="20"/>
          <w:szCs w:val="20"/>
          <w:lang w:val="fr-FR"/>
        </w:rPr>
        <w:t xml:space="preserve"> </w:t>
      </w:r>
      <w:r w:rsidR="007665F0" w:rsidRPr="006F3CB3">
        <w:rPr>
          <w:rFonts w:ascii="Avenir" w:eastAsia="Avenir" w:hAnsi="Avenir" w:cs="Avenir"/>
          <w:iCs/>
          <w:color w:val="000000"/>
          <w:sz w:val="20"/>
          <w:szCs w:val="20"/>
          <w:lang w:val="fr-FR"/>
        </w:rPr>
        <w:t>et du 22 novembre au 03 décembre 2024</w:t>
      </w:r>
      <w:r w:rsidR="00447028" w:rsidRPr="006F3CB3">
        <w:rPr>
          <w:rFonts w:ascii="Avenir" w:eastAsia="Avenir" w:hAnsi="Avenir" w:cs="Avenir"/>
          <w:iCs/>
          <w:color w:val="000000"/>
          <w:sz w:val="20"/>
          <w:szCs w:val="20"/>
          <w:lang w:val="fr-FR"/>
        </w:rPr>
        <w:t xml:space="preserve">. Le dialogue institutionnel entre l'AFD, le CAFI et le FONAREDD </w:t>
      </w:r>
      <w:r w:rsidR="00C83B8D" w:rsidRPr="006F3CB3">
        <w:rPr>
          <w:rFonts w:ascii="Avenir" w:eastAsia="Avenir" w:hAnsi="Avenir" w:cs="Avenir"/>
          <w:iCs/>
          <w:color w:val="000000"/>
          <w:sz w:val="20"/>
          <w:szCs w:val="20"/>
          <w:lang w:val="fr-FR"/>
        </w:rPr>
        <w:t>a</w:t>
      </w:r>
      <w:r w:rsidR="007665F0" w:rsidRPr="006F3CB3">
        <w:rPr>
          <w:rFonts w:ascii="Avenir" w:eastAsia="Avenir" w:hAnsi="Avenir" w:cs="Avenir"/>
          <w:iCs/>
          <w:color w:val="000000"/>
          <w:sz w:val="20"/>
          <w:szCs w:val="20"/>
          <w:lang w:val="fr-FR"/>
        </w:rPr>
        <w:t xml:space="preserve"> permis d’aborder le sujet de restructuration du PGDF, de l’évaluation à mi-parcours, des audits et de l’enjeu d’extension du programme</w:t>
      </w:r>
      <w:r w:rsidR="00447028" w:rsidRPr="006F3CB3">
        <w:rPr>
          <w:rFonts w:ascii="Avenir" w:eastAsia="Avenir" w:hAnsi="Avenir" w:cs="Avenir"/>
          <w:iCs/>
          <w:color w:val="000000"/>
          <w:sz w:val="20"/>
          <w:szCs w:val="20"/>
          <w:lang w:val="fr-FR"/>
        </w:rPr>
        <w:t>.</w:t>
      </w:r>
    </w:p>
    <w:p w14:paraId="4BF87399" w14:textId="59BE9745" w:rsidR="001E47BA" w:rsidRDefault="00A418B6" w:rsidP="006F3CB3">
      <w:pPr>
        <w:spacing w:after="120"/>
        <w:ind w:right="34"/>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Le chef de </w:t>
      </w:r>
      <w:r w:rsidR="00F304EB" w:rsidRPr="006F3CB3">
        <w:rPr>
          <w:rFonts w:ascii="Avenir" w:eastAsia="Avenir" w:hAnsi="Avenir" w:cs="Avenir"/>
          <w:iCs/>
          <w:color w:val="000000"/>
          <w:sz w:val="20"/>
          <w:szCs w:val="20"/>
          <w:lang w:val="fr-FR"/>
        </w:rPr>
        <w:t>suivi opérationnel d</w:t>
      </w:r>
      <w:r w:rsidR="0020734A">
        <w:rPr>
          <w:rFonts w:ascii="Avenir" w:eastAsia="Avenir" w:hAnsi="Avenir" w:cs="Avenir"/>
          <w:iCs/>
          <w:color w:val="000000"/>
          <w:sz w:val="20"/>
          <w:szCs w:val="20"/>
          <w:lang w:val="fr-FR"/>
        </w:rPr>
        <w:t>es</w:t>
      </w:r>
      <w:r w:rsidR="00F304EB" w:rsidRPr="006F3CB3">
        <w:rPr>
          <w:rFonts w:ascii="Avenir" w:eastAsia="Avenir" w:hAnsi="Avenir" w:cs="Avenir"/>
          <w:iCs/>
          <w:color w:val="000000"/>
          <w:sz w:val="20"/>
          <w:szCs w:val="20"/>
          <w:lang w:val="fr-FR"/>
        </w:rPr>
        <w:t xml:space="preserve"> </w:t>
      </w:r>
      <w:r w:rsidRPr="006F3CB3">
        <w:rPr>
          <w:rFonts w:ascii="Avenir" w:eastAsia="Avenir" w:hAnsi="Avenir" w:cs="Avenir"/>
          <w:iCs/>
          <w:color w:val="000000"/>
          <w:sz w:val="20"/>
          <w:szCs w:val="20"/>
          <w:lang w:val="fr-FR"/>
        </w:rPr>
        <w:t>projet</w:t>
      </w:r>
      <w:r w:rsidR="0020734A">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 CAFI au sein de l'Agence d'exécution, travaille au </w:t>
      </w:r>
      <w:r w:rsidR="007665F0" w:rsidRPr="006F3CB3">
        <w:rPr>
          <w:rFonts w:ascii="Avenir" w:eastAsia="Avenir" w:hAnsi="Avenir" w:cs="Avenir"/>
          <w:iCs/>
          <w:color w:val="000000"/>
          <w:sz w:val="20"/>
          <w:szCs w:val="20"/>
          <w:lang w:val="fr-FR"/>
        </w:rPr>
        <w:t>quotidien en appui au programme. Cela se fait via la tenue d</w:t>
      </w:r>
      <w:r w:rsidRPr="006F3CB3">
        <w:rPr>
          <w:rFonts w:ascii="Avenir" w:eastAsia="Avenir" w:hAnsi="Avenir" w:cs="Avenir"/>
          <w:iCs/>
          <w:color w:val="000000"/>
          <w:sz w:val="20"/>
          <w:szCs w:val="20"/>
          <w:lang w:val="fr-FR"/>
        </w:rPr>
        <w:t xml:space="preserve">es réunions </w:t>
      </w:r>
      <w:r w:rsidR="000A4988" w:rsidRPr="006F3CB3">
        <w:rPr>
          <w:rFonts w:ascii="Avenir" w:eastAsia="Avenir" w:hAnsi="Avenir" w:cs="Avenir"/>
          <w:iCs/>
          <w:color w:val="000000"/>
          <w:sz w:val="20"/>
          <w:szCs w:val="20"/>
          <w:lang w:val="fr-FR"/>
        </w:rPr>
        <w:t>hebdom</w:t>
      </w:r>
      <w:r w:rsidR="003847EE">
        <w:rPr>
          <w:rFonts w:ascii="Avenir" w:eastAsia="Avenir" w:hAnsi="Avenir" w:cs="Avenir"/>
          <w:iCs/>
          <w:color w:val="000000"/>
          <w:sz w:val="20"/>
          <w:szCs w:val="20"/>
          <w:lang w:val="fr-FR"/>
        </w:rPr>
        <w:t>ad</w:t>
      </w:r>
      <w:r w:rsidR="000A4988" w:rsidRPr="006F3CB3">
        <w:rPr>
          <w:rFonts w:ascii="Avenir" w:eastAsia="Avenir" w:hAnsi="Avenir" w:cs="Avenir"/>
          <w:iCs/>
          <w:color w:val="000000"/>
          <w:sz w:val="20"/>
          <w:szCs w:val="20"/>
          <w:lang w:val="fr-FR"/>
        </w:rPr>
        <w:t xml:space="preserve">aires </w:t>
      </w:r>
      <w:r w:rsidRPr="006F3CB3">
        <w:rPr>
          <w:rFonts w:ascii="Avenir" w:eastAsia="Avenir" w:hAnsi="Avenir" w:cs="Avenir"/>
          <w:iCs/>
          <w:color w:val="000000"/>
          <w:sz w:val="20"/>
          <w:szCs w:val="20"/>
          <w:lang w:val="fr-FR"/>
        </w:rPr>
        <w:t xml:space="preserve">et la </w:t>
      </w:r>
      <w:r w:rsidR="00333190" w:rsidRPr="00333190">
        <w:rPr>
          <w:rFonts w:ascii="Avenir" w:eastAsia="Avenir" w:hAnsi="Avenir" w:cs="Avenir"/>
          <w:iCs/>
          <w:color w:val="000000"/>
          <w:sz w:val="20"/>
          <w:szCs w:val="20"/>
          <w:lang w:val="fr-FR"/>
        </w:rPr>
        <w:t>réception</w:t>
      </w:r>
      <w:r w:rsidRPr="006F3CB3">
        <w:rPr>
          <w:rFonts w:ascii="Avenir" w:eastAsia="Avenir" w:hAnsi="Avenir" w:cs="Avenir"/>
          <w:iCs/>
          <w:color w:val="000000"/>
          <w:sz w:val="20"/>
          <w:szCs w:val="20"/>
          <w:lang w:val="fr-FR"/>
        </w:rPr>
        <w:t xml:space="preserve"> des notes </w:t>
      </w:r>
      <w:r w:rsidR="00333190" w:rsidRPr="00333190">
        <w:rPr>
          <w:rFonts w:ascii="Avenir" w:eastAsia="Avenir" w:hAnsi="Avenir" w:cs="Avenir"/>
          <w:iCs/>
          <w:color w:val="000000"/>
          <w:sz w:val="20"/>
          <w:szCs w:val="20"/>
          <w:lang w:val="fr-FR"/>
        </w:rPr>
        <w:t>succinctes</w:t>
      </w:r>
      <w:r w:rsidRPr="006F3CB3">
        <w:rPr>
          <w:rFonts w:ascii="Avenir" w:eastAsia="Avenir" w:hAnsi="Avenir" w:cs="Avenir"/>
          <w:iCs/>
          <w:color w:val="000000"/>
          <w:sz w:val="20"/>
          <w:szCs w:val="20"/>
          <w:lang w:val="fr-FR"/>
        </w:rPr>
        <w:t xml:space="preserve"> hebdomadaires de l'UGP. Il fait des réunions et </w:t>
      </w:r>
      <w:r w:rsidR="000A4988" w:rsidRPr="006F3CB3">
        <w:rPr>
          <w:rFonts w:ascii="Avenir" w:eastAsia="Avenir" w:hAnsi="Avenir" w:cs="Avenir"/>
          <w:iCs/>
          <w:color w:val="000000"/>
          <w:sz w:val="20"/>
          <w:szCs w:val="20"/>
          <w:lang w:val="fr-FR"/>
        </w:rPr>
        <w:t xml:space="preserve">opère un </w:t>
      </w:r>
      <w:r w:rsidRPr="006F3CB3">
        <w:rPr>
          <w:rFonts w:ascii="Avenir" w:eastAsia="Avenir" w:hAnsi="Avenir" w:cs="Avenir"/>
          <w:iCs/>
          <w:color w:val="000000"/>
          <w:sz w:val="20"/>
          <w:szCs w:val="20"/>
          <w:lang w:val="fr-FR"/>
        </w:rPr>
        <w:t>suivi/vérification/</w:t>
      </w:r>
      <w:r w:rsidR="000A4988" w:rsidRPr="006F3CB3">
        <w:rPr>
          <w:rFonts w:ascii="Avenir" w:eastAsia="Avenir" w:hAnsi="Avenir" w:cs="Avenir"/>
          <w:iCs/>
          <w:color w:val="000000"/>
          <w:sz w:val="20"/>
          <w:szCs w:val="20"/>
          <w:lang w:val="fr-FR"/>
        </w:rPr>
        <w:t>conseil auprès</w:t>
      </w:r>
      <w:r w:rsidRPr="006F3CB3">
        <w:rPr>
          <w:rFonts w:ascii="Avenir" w:eastAsia="Avenir" w:hAnsi="Avenir" w:cs="Avenir"/>
          <w:iCs/>
          <w:color w:val="000000"/>
          <w:sz w:val="20"/>
          <w:szCs w:val="20"/>
          <w:lang w:val="fr-FR"/>
        </w:rPr>
        <w:t xml:space="preserve"> l'UGP sur les procédures fiduciaires de l'AFD mais aussi sur les exigences du CAFI/FONAREDD. Il anticipe la préparation des réunions des organes et appui</w:t>
      </w:r>
      <w:r w:rsidR="000A4988" w:rsidRPr="006F3CB3">
        <w:rPr>
          <w:rFonts w:ascii="Avenir" w:eastAsia="Avenir" w:hAnsi="Avenir" w:cs="Avenir"/>
          <w:iCs/>
          <w:color w:val="000000"/>
          <w:sz w:val="20"/>
          <w:szCs w:val="20"/>
          <w:lang w:val="fr-FR"/>
        </w:rPr>
        <w:t>e</w:t>
      </w:r>
      <w:r w:rsidRPr="006F3CB3">
        <w:rPr>
          <w:rFonts w:ascii="Avenir" w:eastAsia="Avenir" w:hAnsi="Avenir" w:cs="Avenir"/>
          <w:iCs/>
          <w:color w:val="000000"/>
          <w:sz w:val="20"/>
          <w:szCs w:val="20"/>
          <w:lang w:val="fr-FR"/>
        </w:rPr>
        <w:t xml:space="preserve"> la qualité de rapportage </w:t>
      </w:r>
      <w:r w:rsidR="000A4988"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et</w:t>
      </w:r>
      <w:r w:rsidR="000A4988" w:rsidRPr="006F3CB3">
        <w:rPr>
          <w:rFonts w:ascii="Avenir" w:eastAsia="Avenir" w:hAnsi="Avenir" w:cs="Avenir"/>
          <w:iCs/>
          <w:color w:val="000000"/>
          <w:sz w:val="20"/>
          <w:szCs w:val="20"/>
          <w:lang w:val="fr-FR"/>
        </w:rPr>
        <w:t xml:space="preserve"> </w:t>
      </w:r>
      <w:r w:rsidRPr="006F3CB3">
        <w:rPr>
          <w:rFonts w:ascii="Avenir" w:eastAsia="Avenir" w:hAnsi="Avenir" w:cs="Avenir"/>
          <w:iCs/>
          <w:color w:val="000000"/>
          <w:sz w:val="20"/>
          <w:szCs w:val="20"/>
          <w:lang w:val="fr-FR"/>
        </w:rPr>
        <w:t>autre redevabilité</w:t>
      </w:r>
      <w:r w:rsidR="000A4988"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Il réalise des missions de supervision terrain (2 mi</w:t>
      </w:r>
      <w:r w:rsidR="000467A0" w:rsidRPr="006F3CB3">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sions ont été organisées en Mars et Mai 2024) dans la province de la Tshopo. </w:t>
      </w:r>
    </w:p>
    <w:p w14:paraId="65F56F58" w14:textId="7FBE12DF" w:rsidR="00A418B6" w:rsidRPr="006F3CB3" w:rsidRDefault="001E47BA" w:rsidP="006F3CB3">
      <w:pPr>
        <w:spacing w:after="120"/>
        <w:ind w:right="34"/>
        <w:jc w:val="both"/>
        <w:rPr>
          <w:rFonts w:ascii="Avenir" w:eastAsia="Avenir" w:hAnsi="Avenir" w:cs="Avenir"/>
          <w:iCs/>
          <w:color w:val="000000"/>
          <w:sz w:val="20"/>
          <w:szCs w:val="20"/>
          <w:lang w:val="fr-FR"/>
        </w:rPr>
      </w:pPr>
      <w:r>
        <w:rPr>
          <w:rFonts w:ascii="Avenir" w:eastAsia="Avenir" w:hAnsi="Avenir" w:cs="Avenir"/>
          <w:iCs/>
          <w:color w:val="000000"/>
          <w:sz w:val="20"/>
          <w:szCs w:val="20"/>
          <w:lang w:val="fr-FR"/>
        </w:rPr>
        <w:t xml:space="preserve">Le chargé de mission environnement, forêts, agriculture et biodiversité à l'Agence suit et appui le chef de suivi opérationnel </w:t>
      </w:r>
      <w:r w:rsidR="0020734A">
        <w:rPr>
          <w:rFonts w:ascii="Avenir" w:eastAsia="Avenir" w:hAnsi="Avenir" w:cs="Avenir"/>
          <w:iCs/>
          <w:color w:val="000000"/>
          <w:sz w:val="20"/>
          <w:szCs w:val="20"/>
          <w:lang w:val="fr-FR"/>
        </w:rPr>
        <w:t>des projets CAFI dans ses activités et sur la redevabilité auprès des bailleurs CAFI/FONAREDD.</w:t>
      </w:r>
    </w:p>
    <w:p w14:paraId="58FE7EC7" w14:textId="39E6E8ED" w:rsidR="0020734A" w:rsidRPr="006F3CB3" w:rsidRDefault="00A418B6" w:rsidP="006F3CB3">
      <w:pPr>
        <w:spacing w:after="120"/>
        <w:ind w:right="34"/>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 chef de pôle Infra</w:t>
      </w:r>
      <w:r w:rsidR="00696933" w:rsidRPr="006F3CB3">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tructure et biodiversité de l'AFD tient des points </w:t>
      </w:r>
      <w:r w:rsidR="000A4988" w:rsidRPr="006F3CB3">
        <w:rPr>
          <w:rFonts w:ascii="Avenir" w:eastAsia="Avenir" w:hAnsi="Avenir" w:cs="Avenir"/>
          <w:iCs/>
          <w:color w:val="000000"/>
          <w:sz w:val="20"/>
          <w:szCs w:val="20"/>
          <w:lang w:val="fr-FR"/>
        </w:rPr>
        <w:t>hebdomadaires durant lesquels</w:t>
      </w:r>
      <w:r w:rsidRPr="006F3CB3">
        <w:rPr>
          <w:rFonts w:ascii="Avenir" w:eastAsia="Avenir" w:hAnsi="Avenir" w:cs="Avenir"/>
          <w:iCs/>
          <w:color w:val="000000"/>
          <w:sz w:val="20"/>
          <w:szCs w:val="20"/>
          <w:lang w:val="fr-FR"/>
        </w:rPr>
        <w:t xml:space="preserve"> les sujets du projet sont débattus et des recommandations sont formulées.</w:t>
      </w:r>
    </w:p>
    <w:p w14:paraId="2CAB0A1B" w14:textId="320D02A3" w:rsidR="00DD35D1" w:rsidRPr="006F3CB3" w:rsidRDefault="00DD35D1" w:rsidP="006F3CB3">
      <w:pPr>
        <w:spacing w:after="120"/>
        <w:ind w:right="34"/>
        <w:jc w:val="both"/>
        <w:rPr>
          <w:rFonts w:ascii="Avenir" w:eastAsia="Avenir" w:hAnsi="Avenir" w:cs="Avenir"/>
          <w:iCs/>
          <w:color w:val="000000"/>
          <w:sz w:val="20"/>
          <w:szCs w:val="20"/>
          <w:lang w:val="fr-FR"/>
        </w:rPr>
      </w:pPr>
    </w:p>
    <w:p w14:paraId="198F1C7C" w14:textId="37A9F6E4" w:rsidR="0020734A" w:rsidRPr="006F3CB3" w:rsidRDefault="00DD35D1" w:rsidP="006F3CB3">
      <w:pPr>
        <w:spacing w:after="160"/>
        <w:jc w:val="both"/>
        <w:rPr>
          <w:rFonts w:ascii="Avenir" w:eastAsia="Avenir" w:hAnsi="Avenir" w:cs="Avenir"/>
          <w:b/>
          <w:bCs/>
          <w:iCs/>
          <w:color w:val="000000"/>
          <w:sz w:val="20"/>
          <w:szCs w:val="20"/>
          <w:u w:val="single"/>
          <w:lang w:val="fr-FR"/>
        </w:rPr>
      </w:pPr>
      <w:r w:rsidRPr="006F3CB3">
        <w:rPr>
          <w:rFonts w:ascii="Avenir" w:eastAsia="Avenir" w:hAnsi="Avenir" w:cs="Avenir"/>
          <w:b/>
          <w:bCs/>
          <w:iCs/>
          <w:color w:val="000000"/>
          <w:sz w:val="20"/>
          <w:szCs w:val="20"/>
          <w:u w:val="single"/>
          <w:lang w:val="fr-FR"/>
        </w:rPr>
        <w:t>3. La Maitrise d’o</w:t>
      </w:r>
      <w:r w:rsidR="00B079D0" w:rsidRPr="006F3CB3">
        <w:rPr>
          <w:rFonts w:ascii="Avenir" w:eastAsia="Avenir" w:hAnsi="Avenir" w:cs="Avenir"/>
          <w:b/>
          <w:bCs/>
          <w:iCs/>
          <w:color w:val="000000"/>
          <w:sz w:val="20"/>
          <w:szCs w:val="20"/>
          <w:u w:val="single"/>
          <w:lang w:val="fr-FR"/>
        </w:rPr>
        <w:t>u</w:t>
      </w:r>
      <w:r w:rsidRPr="006F3CB3">
        <w:rPr>
          <w:rFonts w:ascii="Avenir" w:eastAsia="Avenir" w:hAnsi="Avenir" w:cs="Avenir"/>
          <w:b/>
          <w:bCs/>
          <w:iCs/>
          <w:color w:val="000000"/>
          <w:sz w:val="20"/>
          <w:szCs w:val="20"/>
          <w:u w:val="single"/>
          <w:lang w:val="fr-FR"/>
        </w:rPr>
        <w:t>vrage et l'Administration</w:t>
      </w:r>
    </w:p>
    <w:p w14:paraId="4BE15BB5" w14:textId="68FB064F" w:rsidR="0020734A" w:rsidRPr="006F3CB3" w:rsidRDefault="004F2F77" w:rsidP="006F3CB3">
      <w:pPr>
        <w:spacing w:after="120"/>
        <w:ind w:right="34"/>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La</w:t>
      </w:r>
      <w:r w:rsidR="00DD35D1" w:rsidRPr="006F3CB3">
        <w:rPr>
          <w:rFonts w:ascii="Avenir" w:eastAsia="Avenir" w:hAnsi="Avenir" w:cs="Avenir"/>
          <w:iCs/>
          <w:color w:val="000000"/>
          <w:sz w:val="20"/>
          <w:szCs w:val="20"/>
          <w:lang w:val="fr-FR"/>
        </w:rPr>
        <w:t xml:space="preserve"> DNP du projet rencontre</w:t>
      </w:r>
      <w:r w:rsidR="000A4988" w:rsidRPr="006F3CB3">
        <w:rPr>
          <w:rFonts w:ascii="Avenir" w:eastAsia="Avenir" w:hAnsi="Avenir" w:cs="Avenir"/>
          <w:iCs/>
          <w:color w:val="000000"/>
          <w:sz w:val="20"/>
          <w:szCs w:val="20"/>
          <w:lang w:val="fr-FR"/>
        </w:rPr>
        <w:t>,</w:t>
      </w:r>
      <w:r w:rsidR="00DD35D1" w:rsidRPr="006F3CB3">
        <w:rPr>
          <w:rFonts w:ascii="Avenir" w:eastAsia="Avenir" w:hAnsi="Avenir" w:cs="Avenir"/>
          <w:iCs/>
          <w:color w:val="000000"/>
          <w:sz w:val="20"/>
          <w:szCs w:val="20"/>
          <w:lang w:val="fr-FR"/>
        </w:rPr>
        <w:t xml:space="preserve"> à fréquence </w:t>
      </w:r>
      <w:r w:rsidR="000A4988" w:rsidRPr="006F3CB3">
        <w:rPr>
          <w:rFonts w:ascii="Avenir" w:eastAsia="Avenir" w:hAnsi="Avenir" w:cs="Avenir"/>
          <w:iCs/>
          <w:color w:val="000000"/>
          <w:sz w:val="20"/>
          <w:szCs w:val="20"/>
          <w:lang w:val="fr-FR"/>
        </w:rPr>
        <w:t xml:space="preserve">hebdomadaire </w:t>
      </w:r>
      <w:r w:rsidR="00DD35D1" w:rsidRPr="006F3CB3">
        <w:rPr>
          <w:rFonts w:ascii="Avenir" w:eastAsia="Avenir" w:hAnsi="Avenir" w:cs="Avenir"/>
          <w:iCs/>
          <w:color w:val="000000"/>
          <w:sz w:val="20"/>
          <w:szCs w:val="20"/>
          <w:lang w:val="fr-FR"/>
        </w:rPr>
        <w:t>ou bi hebdomadaire</w:t>
      </w:r>
      <w:r w:rsidR="000A4988" w:rsidRPr="006F3CB3">
        <w:rPr>
          <w:rFonts w:ascii="Avenir" w:eastAsia="Avenir" w:hAnsi="Avenir" w:cs="Avenir"/>
          <w:iCs/>
          <w:color w:val="000000"/>
          <w:sz w:val="20"/>
          <w:szCs w:val="20"/>
          <w:lang w:val="fr-FR"/>
        </w:rPr>
        <w:t>,</w:t>
      </w:r>
      <w:r w:rsidR="00DD35D1" w:rsidRPr="006F3CB3">
        <w:rPr>
          <w:rFonts w:ascii="Avenir" w:eastAsia="Avenir" w:hAnsi="Avenir" w:cs="Avenir"/>
          <w:iCs/>
          <w:color w:val="000000"/>
          <w:sz w:val="20"/>
          <w:szCs w:val="20"/>
          <w:lang w:val="fr-FR"/>
        </w:rPr>
        <w:t xml:space="preserve"> Madame le Ministre d'Etat </w:t>
      </w:r>
      <w:r w:rsidR="000A4988" w:rsidRPr="006F3CB3">
        <w:rPr>
          <w:rFonts w:ascii="Avenir" w:eastAsia="Avenir" w:hAnsi="Avenir" w:cs="Avenir"/>
          <w:iCs/>
          <w:color w:val="000000"/>
          <w:sz w:val="20"/>
          <w:szCs w:val="20"/>
          <w:lang w:val="fr-FR"/>
        </w:rPr>
        <w:t>afin</w:t>
      </w:r>
      <w:r w:rsidR="00DD35D1" w:rsidRPr="006F3CB3">
        <w:rPr>
          <w:rFonts w:ascii="Avenir" w:eastAsia="Avenir" w:hAnsi="Avenir" w:cs="Avenir"/>
          <w:iCs/>
          <w:color w:val="000000"/>
          <w:sz w:val="20"/>
          <w:szCs w:val="20"/>
          <w:lang w:val="fr-FR"/>
        </w:rPr>
        <w:t xml:space="preserve"> d'informer l'autorité mais aussi recevoir son appui et ses directives. La Directrice nationale </w:t>
      </w:r>
      <w:r w:rsidR="000A4988" w:rsidRPr="006F3CB3">
        <w:rPr>
          <w:rFonts w:ascii="Avenir" w:eastAsia="Avenir" w:hAnsi="Avenir" w:cs="Avenir"/>
          <w:iCs/>
          <w:color w:val="000000"/>
          <w:sz w:val="20"/>
          <w:szCs w:val="20"/>
          <w:lang w:val="fr-FR"/>
        </w:rPr>
        <w:t xml:space="preserve">rapporte </w:t>
      </w:r>
      <w:r w:rsidR="00DD35D1" w:rsidRPr="006F3CB3">
        <w:rPr>
          <w:rFonts w:ascii="Avenir" w:eastAsia="Avenir" w:hAnsi="Avenir" w:cs="Avenir"/>
          <w:iCs/>
          <w:color w:val="000000"/>
          <w:sz w:val="20"/>
          <w:szCs w:val="20"/>
          <w:lang w:val="fr-FR"/>
        </w:rPr>
        <w:t xml:space="preserve">régulièrement au SG du </w:t>
      </w:r>
      <w:r w:rsidR="003847EE" w:rsidRPr="003847EE">
        <w:rPr>
          <w:rFonts w:ascii="Avenir" w:eastAsia="Avenir" w:hAnsi="Avenir" w:cs="Avenir"/>
          <w:iCs/>
          <w:color w:val="000000"/>
          <w:sz w:val="20"/>
          <w:szCs w:val="20"/>
          <w:lang w:val="fr-FR"/>
        </w:rPr>
        <w:t>MEDD,</w:t>
      </w:r>
      <w:r w:rsidR="000A4988" w:rsidRPr="006F3CB3">
        <w:rPr>
          <w:rFonts w:ascii="Avenir" w:eastAsia="Avenir" w:hAnsi="Avenir" w:cs="Avenir"/>
          <w:iCs/>
          <w:color w:val="000000"/>
          <w:sz w:val="20"/>
          <w:szCs w:val="20"/>
          <w:lang w:val="fr-FR"/>
        </w:rPr>
        <w:t xml:space="preserve"> pour prendre note de ses directiv</w:t>
      </w:r>
      <w:r w:rsidRPr="006F3CB3">
        <w:rPr>
          <w:rFonts w:ascii="Avenir" w:eastAsia="Avenir" w:hAnsi="Avenir" w:cs="Avenir"/>
          <w:iCs/>
          <w:color w:val="000000"/>
          <w:sz w:val="20"/>
          <w:szCs w:val="20"/>
          <w:lang w:val="fr-FR"/>
        </w:rPr>
        <w:t>e</w:t>
      </w:r>
      <w:r w:rsidR="000A4988" w:rsidRPr="006F3CB3">
        <w:rPr>
          <w:rFonts w:ascii="Avenir" w:eastAsia="Avenir" w:hAnsi="Avenir" w:cs="Avenir"/>
          <w:iCs/>
          <w:color w:val="000000"/>
          <w:sz w:val="20"/>
          <w:szCs w:val="20"/>
          <w:lang w:val="fr-FR"/>
        </w:rPr>
        <w:t>s (</w:t>
      </w:r>
      <w:r w:rsidR="00DD35D1" w:rsidRPr="006F3CB3">
        <w:rPr>
          <w:rFonts w:ascii="Avenir" w:eastAsia="Avenir" w:hAnsi="Avenir" w:cs="Avenir"/>
          <w:iCs/>
          <w:color w:val="000000"/>
          <w:sz w:val="20"/>
          <w:szCs w:val="20"/>
          <w:lang w:val="fr-FR"/>
        </w:rPr>
        <w:t>ou via la Direction de Gestion Forestière (DGFOR</w:t>
      </w:r>
      <w:r w:rsidR="000A4988" w:rsidRPr="006F3CB3">
        <w:rPr>
          <w:rFonts w:ascii="Avenir" w:eastAsia="Avenir" w:hAnsi="Avenir" w:cs="Avenir"/>
          <w:iCs/>
          <w:color w:val="000000"/>
          <w:sz w:val="20"/>
          <w:szCs w:val="20"/>
          <w:lang w:val="fr-FR"/>
        </w:rPr>
        <w:t>)</w:t>
      </w:r>
      <w:r w:rsidR="00DD35D1" w:rsidRPr="006F3CB3">
        <w:rPr>
          <w:rFonts w:ascii="Avenir" w:eastAsia="Avenir" w:hAnsi="Avenir" w:cs="Avenir"/>
          <w:iCs/>
          <w:color w:val="000000"/>
          <w:sz w:val="20"/>
          <w:szCs w:val="20"/>
          <w:lang w:val="fr-FR"/>
        </w:rPr>
        <w:t>.</w:t>
      </w:r>
    </w:p>
    <w:p w14:paraId="0B3239CE" w14:textId="77777777" w:rsidR="000A4988" w:rsidRPr="006F3CB3" w:rsidRDefault="000A4988" w:rsidP="006F3CB3">
      <w:pPr>
        <w:spacing w:after="120"/>
        <w:ind w:right="34"/>
        <w:jc w:val="both"/>
        <w:rPr>
          <w:rFonts w:ascii="Avenir" w:eastAsia="Avenir" w:hAnsi="Avenir" w:cs="Avenir"/>
          <w:iCs/>
          <w:color w:val="000000"/>
          <w:sz w:val="20"/>
          <w:szCs w:val="20"/>
          <w:lang w:val="fr-FR"/>
        </w:rPr>
      </w:pPr>
    </w:p>
    <w:p w14:paraId="35B57967" w14:textId="77777777" w:rsidR="000A4988" w:rsidRPr="006F3CB3" w:rsidRDefault="000A4988" w:rsidP="006F3CB3">
      <w:pPr>
        <w:spacing w:after="160" w:line="264" w:lineRule="auto"/>
        <w:ind w:right="35"/>
        <w:jc w:val="both"/>
        <w:rPr>
          <w:rFonts w:ascii="Avenir" w:eastAsia="Avenir" w:hAnsi="Avenir" w:cs="Avenir"/>
          <w:b/>
          <w:bCs/>
          <w:iCs/>
          <w:color w:val="000000"/>
          <w:sz w:val="20"/>
          <w:szCs w:val="20"/>
          <w:u w:val="single"/>
          <w:lang w:val="fr-FR"/>
        </w:rPr>
      </w:pPr>
      <w:r w:rsidRPr="006F3CB3">
        <w:rPr>
          <w:rFonts w:ascii="Avenir" w:eastAsia="Avenir" w:hAnsi="Avenir" w:cs="Avenir"/>
          <w:b/>
          <w:bCs/>
          <w:iCs/>
          <w:color w:val="000000"/>
          <w:sz w:val="20"/>
          <w:szCs w:val="20"/>
          <w:u w:val="single"/>
          <w:lang w:val="fr-FR"/>
        </w:rPr>
        <w:t>4. Le suivi de l'organe de gouvernance</w:t>
      </w:r>
    </w:p>
    <w:p w14:paraId="0C04C9E6" w14:textId="234BD432" w:rsidR="001931E1" w:rsidRPr="006F3CB3" w:rsidRDefault="000A4988" w:rsidP="00F6694D">
      <w:pPr>
        <w:jc w:val="both"/>
        <w:rPr>
          <w:lang w:val="fr-FR"/>
        </w:rPr>
      </w:pPr>
      <w:r w:rsidRPr="006F3CB3">
        <w:rPr>
          <w:rFonts w:ascii="Avenir" w:eastAsia="Avenir" w:hAnsi="Avenir" w:cs="Avenir"/>
          <w:iCs/>
          <w:color w:val="000000"/>
          <w:sz w:val="20"/>
          <w:szCs w:val="20"/>
          <w:lang w:val="fr-FR"/>
        </w:rPr>
        <w:t>Le COPIL traite</w:t>
      </w:r>
      <w:r w:rsidR="000F2026" w:rsidRPr="006F3CB3">
        <w:rPr>
          <w:rFonts w:ascii="Avenir" w:eastAsia="Avenir" w:hAnsi="Avenir" w:cs="Avenir"/>
          <w:iCs/>
          <w:color w:val="000000"/>
          <w:sz w:val="20"/>
          <w:szCs w:val="20"/>
          <w:lang w:val="fr-FR"/>
        </w:rPr>
        <w:t>,</w:t>
      </w:r>
      <w:r w:rsidRPr="006F3CB3">
        <w:rPr>
          <w:rFonts w:ascii="Avenir" w:eastAsia="Avenir" w:hAnsi="Avenir" w:cs="Avenir"/>
          <w:iCs/>
          <w:color w:val="000000"/>
          <w:sz w:val="20"/>
          <w:szCs w:val="20"/>
          <w:lang w:val="fr-FR"/>
        </w:rPr>
        <w:t xml:space="preserve"> de façon rigoureuse et sans complaisance, l'évolution technique et financière du programme et en formule des orientations.</w:t>
      </w:r>
      <w:r w:rsidR="007665F0" w:rsidRPr="006F3CB3">
        <w:rPr>
          <w:rFonts w:ascii="Avenir" w:eastAsia="Avenir" w:hAnsi="Avenir" w:cs="Avenir"/>
          <w:iCs/>
          <w:color w:val="000000"/>
          <w:sz w:val="20"/>
          <w:szCs w:val="20"/>
          <w:lang w:val="fr-FR"/>
        </w:rPr>
        <w:t xml:space="preserve"> Un deuxième </w:t>
      </w:r>
      <w:r w:rsidR="00B64518" w:rsidRPr="006F3CB3">
        <w:rPr>
          <w:rFonts w:ascii="Avenir" w:eastAsia="Avenir" w:hAnsi="Avenir" w:cs="Avenir"/>
          <w:iCs/>
          <w:color w:val="000000"/>
          <w:sz w:val="20"/>
          <w:szCs w:val="20"/>
          <w:lang w:val="fr-FR"/>
        </w:rPr>
        <w:t>COPIL</w:t>
      </w:r>
      <w:r w:rsidR="007665F0" w:rsidRPr="006F3CB3">
        <w:rPr>
          <w:rFonts w:ascii="Avenir" w:eastAsia="Avenir" w:hAnsi="Avenir" w:cs="Avenir"/>
          <w:iCs/>
          <w:color w:val="000000"/>
          <w:sz w:val="20"/>
          <w:szCs w:val="20"/>
          <w:lang w:val="fr-FR"/>
        </w:rPr>
        <w:t xml:space="preserve"> du programme prévu en décembre de cette année a dû être </w:t>
      </w:r>
      <w:r w:rsidR="00C83B8D" w:rsidRPr="006F3CB3">
        <w:rPr>
          <w:rFonts w:ascii="Avenir" w:eastAsia="Avenir" w:hAnsi="Avenir" w:cs="Avenir"/>
          <w:iCs/>
          <w:color w:val="000000"/>
          <w:sz w:val="20"/>
          <w:szCs w:val="20"/>
          <w:lang w:val="fr-FR"/>
        </w:rPr>
        <w:t>reprogrammé</w:t>
      </w:r>
      <w:r w:rsidR="007665F0" w:rsidRPr="006F3CB3">
        <w:rPr>
          <w:rFonts w:ascii="Avenir" w:eastAsia="Avenir" w:hAnsi="Avenir" w:cs="Avenir"/>
          <w:iCs/>
          <w:color w:val="000000"/>
          <w:sz w:val="20"/>
          <w:szCs w:val="20"/>
          <w:lang w:val="fr-FR"/>
        </w:rPr>
        <w:t xml:space="preserve"> en 2025 pour permettre une meilleure préparation et tenue du CRP 64 du FONAREDD qui </w:t>
      </w:r>
      <w:r w:rsidR="007665F0" w:rsidRPr="006F3CB3">
        <w:rPr>
          <w:rFonts w:ascii="Avenir" w:eastAsia="Avenir" w:hAnsi="Avenir" w:cs="Avenir"/>
          <w:iCs/>
          <w:color w:val="000000"/>
          <w:sz w:val="20"/>
          <w:szCs w:val="20"/>
          <w:lang w:val="fr-FR"/>
        </w:rPr>
        <w:lastRenderedPageBreak/>
        <w:t>a abordé les sujets d’extension. Les recommandations du CRP</w:t>
      </w:r>
      <w:r w:rsidR="000467A0" w:rsidRPr="006F3CB3">
        <w:rPr>
          <w:rFonts w:ascii="Avenir" w:eastAsia="Avenir" w:hAnsi="Avenir" w:cs="Avenir"/>
          <w:iCs/>
          <w:color w:val="000000"/>
          <w:sz w:val="20"/>
          <w:szCs w:val="20"/>
          <w:lang w:val="fr-FR"/>
        </w:rPr>
        <w:t>,</w:t>
      </w:r>
      <w:r w:rsidR="007665F0" w:rsidRPr="006F3CB3">
        <w:rPr>
          <w:rFonts w:ascii="Avenir" w:eastAsia="Avenir" w:hAnsi="Avenir" w:cs="Avenir"/>
          <w:iCs/>
          <w:color w:val="000000"/>
          <w:sz w:val="20"/>
          <w:szCs w:val="20"/>
          <w:lang w:val="fr-FR"/>
        </w:rPr>
        <w:t xml:space="preserve"> qui ser</w:t>
      </w:r>
      <w:r w:rsidR="000467A0" w:rsidRPr="006F3CB3">
        <w:rPr>
          <w:rFonts w:ascii="Avenir" w:eastAsia="Avenir" w:hAnsi="Avenir" w:cs="Avenir"/>
          <w:iCs/>
          <w:color w:val="000000"/>
          <w:sz w:val="20"/>
          <w:szCs w:val="20"/>
          <w:lang w:val="fr-FR"/>
        </w:rPr>
        <w:t>o</w:t>
      </w:r>
      <w:r w:rsidR="007665F0" w:rsidRPr="006F3CB3">
        <w:rPr>
          <w:rFonts w:ascii="Avenir" w:eastAsia="Avenir" w:hAnsi="Avenir" w:cs="Avenir"/>
          <w:iCs/>
          <w:color w:val="000000"/>
          <w:sz w:val="20"/>
          <w:szCs w:val="20"/>
          <w:lang w:val="fr-FR"/>
        </w:rPr>
        <w:t xml:space="preserve">nt </w:t>
      </w:r>
      <w:r w:rsidR="003847EE" w:rsidRPr="003847EE">
        <w:rPr>
          <w:rFonts w:ascii="Avenir" w:eastAsia="Avenir" w:hAnsi="Avenir" w:cs="Avenir"/>
          <w:iCs/>
          <w:color w:val="000000"/>
          <w:sz w:val="20"/>
          <w:szCs w:val="20"/>
          <w:lang w:val="fr-FR"/>
        </w:rPr>
        <w:t>entérinées</w:t>
      </w:r>
      <w:r w:rsidR="007665F0" w:rsidRPr="006F3CB3">
        <w:rPr>
          <w:rFonts w:ascii="Avenir" w:eastAsia="Avenir" w:hAnsi="Avenir" w:cs="Avenir"/>
          <w:iCs/>
          <w:color w:val="000000"/>
          <w:sz w:val="20"/>
          <w:szCs w:val="20"/>
          <w:lang w:val="fr-FR"/>
        </w:rPr>
        <w:t xml:space="preserve"> sous forme des décision</w:t>
      </w:r>
      <w:r w:rsidR="00C83B8D" w:rsidRPr="006F3CB3">
        <w:rPr>
          <w:rFonts w:ascii="Avenir" w:eastAsia="Avenir" w:hAnsi="Avenir" w:cs="Avenir"/>
          <w:iCs/>
          <w:color w:val="000000"/>
          <w:sz w:val="20"/>
          <w:szCs w:val="20"/>
          <w:lang w:val="fr-FR"/>
        </w:rPr>
        <w:t xml:space="preserve">s </w:t>
      </w:r>
      <w:r w:rsidR="007665F0" w:rsidRPr="006F3CB3">
        <w:rPr>
          <w:rFonts w:ascii="Avenir" w:eastAsia="Avenir" w:hAnsi="Avenir" w:cs="Avenir"/>
          <w:iCs/>
          <w:color w:val="000000"/>
          <w:sz w:val="20"/>
          <w:szCs w:val="20"/>
          <w:lang w:val="fr-FR"/>
        </w:rPr>
        <w:t>par le COPIL politique du fonds</w:t>
      </w:r>
      <w:r w:rsidR="000467A0" w:rsidRPr="006F3CB3">
        <w:rPr>
          <w:rFonts w:ascii="Avenir" w:eastAsia="Avenir" w:hAnsi="Avenir" w:cs="Avenir"/>
          <w:iCs/>
          <w:color w:val="000000"/>
          <w:sz w:val="20"/>
          <w:szCs w:val="20"/>
          <w:lang w:val="fr-FR"/>
        </w:rPr>
        <w:t>,</w:t>
      </w:r>
      <w:r w:rsidR="007665F0" w:rsidRPr="006F3CB3">
        <w:rPr>
          <w:rFonts w:ascii="Avenir" w:eastAsia="Avenir" w:hAnsi="Avenir" w:cs="Avenir"/>
          <w:iCs/>
          <w:color w:val="000000"/>
          <w:sz w:val="20"/>
          <w:szCs w:val="20"/>
          <w:lang w:val="fr-FR"/>
        </w:rPr>
        <w:t xml:space="preserve"> devraient alimenter l’agenda du prochain </w:t>
      </w:r>
      <w:r w:rsidR="00B64518" w:rsidRPr="006F3CB3">
        <w:rPr>
          <w:rFonts w:ascii="Avenir" w:eastAsia="Avenir" w:hAnsi="Avenir" w:cs="Avenir"/>
          <w:iCs/>
          <w:color w:val="000000"/>
          <w:sz w:val="20"/>
          <w:szCs w:val="20"/>
          <w:lang w:val="fr-FR"/>
        </w:rPr>
        <w:t>COPIL</w:t>
      </w:r>
      <w:r w:rsidR="007665F0" w:rsidRPr="006F3CB3">
        <w:rPr>
          <w:rFonts w:ascii="Avenir" w:eastAsia="Avenir" w:hAnsi="Avenir" w:cs="Avenir"/>
          <w:iCs/>
          <w:color w:val="000000"/>
          <w:sz w:val="20"/>
          <w:szCs w:val="20"/>
          <w:lang w:val="fr-FR"/>
        </w:rPr>
        <w:t xml:space="preserve">. </w:t>
      </w:r>
      <w:r w:rsidR="00B079D0" w:rsidRPr="006F3CB3">
        <w:rPr>
          <w:rFonts w:ascii="Avenir" w:eastAsia="Avenir" w:hAnsi="Avenir" w:cs="Avenir"/>
          <w:b/>
          <w:bCs/>
          <w:iCs/>
          <w:color w:val="000000"/>
          <w:sz w:val="20"/>
          <w:szCs w:val="20"/>
          <w:u w:val="single"/>
          <w:lang w:val="fr-FR"/>
        </w:rPr>
        <w:br w:type="page"/>
      </w:r>
    </w:p>
    <w:p w14:paraId="77529C17" w14:textId="77777777" w:rsidR="00671E5C" w:rsidRPr="006F3CB3" w:rsidRDefault="00233362">
      <w:pPr>
        <w:pStyle w:val="Titre2"/>
        <w:rPr>
          <w:lang w:val="fr-FR"/>
        </w:rPr>
      </w:pPr>
      <w:bookmarkStart w:id="33" w:name="_Toc185405609"/>
      <w:r w:rsidRPr="006F3CB3">
        <w:rPr>
          <w:lang w:val="fr-FR"/>
        </w:rPr>
        <w:lastRenderedPageBreak/>
        <w:t>8.1 Etat d’avancement du plan de suivi du projet</w:t>
      </w:r>
      <w:bookmarkEnd w:id="33"/>
    </w:p>
    <w:p w14:paraId="77529C18" w14:textId="77777777" w:rsidR="00671E5C" w:rsidRPr="006F3CB3" w:rsidRDefault="00671E5C">
      <w:pPr>
        <w:spacing w:after="5"/>
        <w:ind w:left="20" w:right="28" w:hanging="10"/>
        <w:jc w:val="both"/>
        <w:rPr>
          <w:rFonts w:ascii="Avenir" w:eastAsia="Avenir" w:hAnsi="Avenir" w:cs="Avenir"/>
          <w:i/>
          <w:color w:val="000000"/>
          <w:sz w:val="20"/>
          <w:szCs w:val="20"/>
          <w:lang w:val="fr-FR"/>
        </w:rPr>
      </w:pPr>
    </w:p>
    <w:p w14:paraId="77529C19" w14:textId="77777777" w:rsidR="00671E5C" w:rsidRPr="006F3CB3" w:rsidRDefault="00233362">
      <w:pPr>
        <w:spacing w:after="5"/>
        <w:ind w:left="20" w:right="28" w:hanging="10"/>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Ce tableau doit refléter notamment les passages du projet devant les instances décisionnaires du projet ainsi que la prise en compte des différentes décisions issues des organes de décision du projet dans la mise en œuvre des activités.</w:t>
      </w:r>
    </w:p>
    <w:p w14:paraId="77529C1A" w14:textId="77777777" w:rsidR="00671E5C" w:rsidRPr="006F3CB3" w:rsidRDefault="00671E5C">
      <w:pPr>
        <w:spacing w:after="5"/>
        <w:ind w:left="20" w:right="28" w:hanging="10"/>
        <w:jc w:val="both"/>
        <w:rPr>
          <w:rFonts w:ascii="Avenir" w:eastAsia="Avenir" w:hAnsi="Avenir" w:cs="Avenir"/>
          <w:i/>
          <w:color w:val="000000"/>
          <w:sz w:val="20"/>
          <w:szCs w:val="20"/>
          <w:lang w:val="fr-FR"/>
        </w:rPr>
      </w:pPr>
    </w:p>
    <w:p w14:paraId="6DF66517" w14:textId="723B7B5B" w:rsidR="00A82F47" w:rsidRPr="006F3CB3" w:rsidRDefault="00A82F47" w:rsidP="006F3CB3">
      <w:pPr>
        <w:spacing w:after="5"/>
        <w:ind w:left="20" w:right="28" w:hanging="10"/>
        <w:jc w:val="center"/>
        <w:rPr>
          <w:rFonts w:ascii="Arial" w:eastAsia="Avenir" w:hAnsi="Arial" w:cs="Arial"/>
          <w:sz w:val="18"/>
          <w:szCs w:val="20"/>
        </w:rPr>
      </w:pPr>
      <w:r w:rsidRPr="006F3CB3">
        <w:rPr>
          <w:rFonts w:ascii="Arial" w:eastAsia="Avenir" w:hAnsi="Arial" w:cs="Arial"/>
          <w:b/>
          <w:i/>
          <w:color w:val="000000"/>
          <w:sz w:val="18"/>
          <w:szCs w:val="20"/>
          <w:lang w:val="fr-FR"/>
        </w:rPr>
        <w:t>Tableau</w:t>
      </w:r>
      <w:r w:rsidR="00D05133" w:rsidRPr="006F3CB3">
        <w:rPr>
          <w:rFonts w:ascii="Arial" w:eastAsia="Avenir" w:hAnsi="Arial" w:cs="Arial"/>
          <w:b/>
          <w:i/>
          <w:color w:val="000000"/>
          <w:sz w:val="18"/>
          <w:szCs w:val="20"/>
          <w:lang w:val="fr-FR"/>
        </w:rPr>
        <w:t>14</w:t>
      </w:r>
      <w:r w:rsidRPr="006F3CB3">
        <w:rPr>
          <w:rFonts w:ascii="Arial" w:eastAsia="Avenir" w:hAnsi="Arial" w:cs="Arial"/>
          <w:b/>
          <w:i/>
          <w:color w:val="000000"/>
          <w:sz w:val="18"/>
          <w:szCs w:val="20"/>
          <w:lang w:val="fr-FR"/>
        </w:rPr>
        <w:t> : Etat d’avancement du plan de suivi du projet</w:t>
      </w:r>
    </w:p>
    <w:p w14:paraId="4E263CBA" w14:textId="77777777" w:rsidR="00D05133" w:rsidRPr="006F3CB3" w:rsidRDefault="00D05133" w:rsidP="006F3CB3">
      <w:pPr>
        <w:spacing w:after="5"/>
        <w:ind w:left="20" w:right="28" w:hanging="10"/>
        <w:jc w:val="both"/>
        <w:rPr>
          <w:rFonts w:ascii="Avenir" w:eastAsia="Avenir" w:hAnsi="Avenir" w:cs="Avenir"/>
          <w:i/>
          <w:sz w:val="20"/>
          <w:szCs w:val="20"/>
        </w:rPr>
      </w:pPr>
    </w:p>
    <w:tbl>
      <w:tblPr>
        <w:tblW w:w="8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547"/>
        <w:gridCol w:w="993"/>
        <w:gridCol w:w="1133"/>
        <w:gridCol w:w="1560"/>
        <w:gridCol w:w="2521"/>
      </w:tblGrid>
      <w:tr w:rsidR="00671E5C" w:rsidRPr="00393289" w14:paraId="77529C20" w14:textId="77777777" w:rsidTr="0D9AC7E1">
        <w:tc>
          <w:tcPr>
            <w:tcW w:w="2547" w:type="dxa"/>
            <w:shd w:val="clear" w:color="auto" w:fill="A9D5E7"/>
          </w:tcPr>
          <w:p w14:paraId="77529C1B" w14:textId="77777777" w:rsidR="00671E5C" w:rsidRPr="006F3CB3" w:rsidRDefault="00233362">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Activité de suivi et évaluation</w:t>
            </w:r>
          </w:p>
        </w:tc>
        <w:tc>
          <w:tcPr>
            <w:tcW w:w="993" w:type="dxa"/>
            <w:shd w:val="clear" w:color="auto" w:fill="A9D5E7"/>
          </w:tcPr>
          <w:p w14:paraId="77529C1C" w14:textId="77777777" w:rsidR="00671E5C" w:rsidRPr="006F3CB3" w:rsidRDefault="00233362">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Nombre prévu</w:t>
            </w:r>
          </w:p>
        </w:tc>
        <w:tc>
          <w:tcPr>
            <w:tcW w:w="1133" w:type="dxa"/>
            <w:shd w:val="clear" w:color="auto" w:fill="A9D5E7"/>
          </w:tcPr>
          <w:p w14:paraId="77529C1D" w14:textId="77777777" w:rsidR="00671E5C" w:rsidRPr="006F3CB3" w:rsidRDefault="00233362">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Nombre réalisé</w:t>
            </w:r>
          </w:p>
        </w:tc>
        <w:tc>
          <w:tcPr>
            <w:tcW w:w="1560" w:type="dxa"/>
            <w:shd w:val="clear" w:color="auto" w:fill="A9D5E7"/>
          </w:tcPr>
          <w:p w14:paraId="77529C1E" w14:textId="77777777" w:rsidR="00671E5C" w:rsidRPr="006F3CB3" w:rsidRDefault="00233362">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Date(s)</w:t>
            </w:r>
          </w:p>
        </w:tc>
        <w:tc>
          <w:tcPr>
            <w:tcW w:w="2521" w:type="dxa"/>
            <w:shd w:val="clear" w:color="auto" w:fill="A9D5E7"/>
          </w:tcPr>
          <w:p w14:paraId="77529C1F" w14:textId="7F4247D2" w:rsidR="00671E5C" w:rsidRPr="006F3CB3" w:rsidRDefault="00233362" w:rsidP="0D9AC7E1">
            <w:pPr>
              <w:spacing w:after="5" w:line="271" w:lineRule="auto"/>
              <w:ind w:left="10" w:right="35"/>
              <w:rPr>
                <w:rFonts w:ascii="Avenir" w:eastAsia="Avenir" w:hAnsi="Avenir" w:cs="Avenir"/>
                <w:b/>
                <w:bCs/>
                <w:color w:val="000000"/>
                <w:sz w:val="16"/>
                <w:szCs w:val="16"/>
                <w:lang w:val="fr-FR"/>
              </w:rPr>
            </w:pPr>
            <w:r w:rsidRPr="006F3CB3">
              <w:rPr>
                <w:rFonts w:ascii="Avenir" w:eastAsia="Avenir" w:hAnsi="Avenir" w:cs="Avenir"/>
                <w:b/>
                <w:bCs/>
                <w:sz w:val="16"/>
                <w:szCs w:val="16"/>
                <w:lang w:val="fr-FR"/>
              </w:rPr>
              <w:t>C</w:t>
            </w:r>
            <w:r w:rsidRPr="006F3CB3">
              <w:rPr>
                <w:rFonts w:ascii="Avenir" w:eastAsia="Avenir" w:hAnsi="Avenir" w:cs="Avenir"/>
                <w:b/>
                <w:bCs/>
                <w:color w:val="000000" w:themeColor="text1"/>
                <w:sz w:val="16"/>
                <w:szCs w:val="16"/>
                <w:lang w:val="fr-FR"/>
              </w:rPr>
              <w:t>ompte-rendu</w:t>
            </w:r>
            <w:r w:rsidRPr="006F3CB3">
              <w:rPr>
                <w:rFonts w:ascii="Avenir" w:eastAsia="Avenir" w:hAnsi="Avenir" w:cs="Avenir"/>
                <w:b/>
                <w:bCs/>
                <w:sz w:val="16"/>
                <w:szCs w:val="16"/>
                <w:lang w:val="fr-FR"/>
              </w:rPr>
              <w:t xml:space="preserve"> avec</w:t>
            </w:r>
            <w:r w:rsidRPr="006F3CB3">
              <w:rPr>
                <w:rFonts w:ascii="Avenir" w:eastAsia="Avenir" w:hAnsi="Avenir" w:cs="Avenir"/>
                <w:b/>
                <w:bCs/>
                <w:color w:val="000000" w:themeColor="text1"/>
                <w:sz w:val="16"/>
                <w:szCs w:val="16"/>
                <w:lang w:val="fr-FR"/>
              </w:rPr>
              <w:t xml:space="preserve"> hyperlien (doit notamment figurer le suivi des décisions prises dans les instances de décision du projet) </w:t>
            </w:r>
          </w:p>
        </w:tc>
      </w:tr>
      <w:tr w:rsidR="00FD06CC" w:rsidRPr="00393289" w14:paraId="77529C26" w14:textId="77777777" w:rsidTr="00FD06CC">
        <w:tc>
          <w:tcPr>
            <w:tcW w:w="2547" w:type="dxa"/>
          </w:tcPr>
          <w:p w14:paraId="77529C21" w14:textId="77777777"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COPIL de projet</w:t>
            </w:r>
          </w:p>
        </w:tc>
        <w:tc>
          <w:tcPr>
            <w:tcW w:w="993" w:type="dxa"/>
          </w:tcPr>
          <w:p w14:paraId="77529C22" w14:textId="39D7C73D"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8</w:t>
            </w:r>
          </w:p>
        </w:tc>
        <w:tc>
          <w:tcPr>
            <w:tcW w:w="1133" w:type="dxa"/>
          </w:tcPr>
          <w:p w14:paraId="77529C23" w14:textId="260350DE"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w:t>
            </w:r>
          </w:p>
        </w:tc>
        <w:tc>
          <w:tcPr>
            <w:tcW w:w="1560" w:type="dxa"/>
          </w:tcPr>
          <w:p w14:paraId="4D2F4C65" w14:textId="355BE7F6"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27/09/2023</w:t>
            </w:r>
          </w:p>
          <w:p w14:paraId="77529C24" w14:textId="37D9E73C"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06/06/2024</w:t>
            </w:r>
          </w:p>
        </w:tc>
        <w:tc>
          <w:tcPr>
            <w:tcW w:w="2521" w:type="dxa"/>
            <w:vMerge w:val="restart"/>
            <w:vAlign w:val="center"/>
          </w:tcPr>
          <w:p w14:paraId="006C33A3" w14:textId="463126C8" w:rsidR="00FD06CC" w:rsidRPr="006F3CB3" w:rsidRDefault="00FD06CC" w:rsidP="00FD06CC">
            <w:pPr>
              <w:spacing w:after="5" w:line="271" w:lineRule="auto"/>
              <w:ind w:right="35"/>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Voir Google drive</w:t>
            </w:r>
          </w:p>
          <w:p w14:paraId="77529C25" w14:textId="77777777" w:rsidR="00FD06CC" w:rsidRPr="006F3CB3" w:rsidRDefault="00FD06CC" w:rsidP="00FD06CC">
            <w:pPr>
              <w:spacing w:after="5" w:line="271" w:lineRule="auto"/>
              <w:ind w:right="35"/>
              <w:jc w:val="center"/>
              <w:rPr>
                <w:rFonts w:ascii="Avenir" w:eastAsia="Avenir" w:hAnsi="Avenir" w:cs="Avenir"/>
                <w:color w:val="000000"/>
                <w:sz w:val="16"/>
                <w:szCs w:val="16"/>
                <w:highlight w:val="green"/>
                <w:lang w:val="fr-FR"/>
              </w:rPr>
            </w:pPr>
          </w:p>
        </w:tc>
      </w:tr>
      <w:tr w:rsidR="00FD06CC" w:rsidRPr="00393289" w14:paraId="77529C2C" w14:textId="77777777" w:rsidTr="0D9AC7E1">
        <w:tc>
          <w:tcPr>
            <w:tcW w:w="2547" w:type="dxa"/>
          </w:tcPr>
          <w:p w14:paraId="77529C27" w14:textId="77777777"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Comité Technique de Gestion</w:t>
            </w:r>
          </w:p>
        </w:tc>
        <w:tc>
          <w:tcPr>
            <w:tcW w:w="993" w:type="dxa"/>
          </w:tcPr>
          <w:p w14:paraId="77529C28" w14:textId="013A79D0"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w:t>
            </w:r>
          </w:p>
        </w:tc>
        <w:tc>
          <w:tcPr>
            <w:tcW w:w="1133" w:type="dxa"/>
          </w:tcPr>
          <w:p w14:paraId="77529C29" w14:textId="7E2A5554"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w:t>
            </w:r>
          </w:p>
        </w:tc>
        <w:tc>
          <w:tcPr>
            <w:tcW w:w="1560" w:type="dxa"/>
          </w:tcPr>
          <w:p w14:paraId="77529C2A" w14:textId="345762A5"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10/08/2023</w:t>
            </w:r>
          </w:p>
        </w:tc>
        <w:tc>
          <w:tcPr>
            <w:tcW w:w="2521" w:type="dxa"/>
            <w:vMerge/>
          </w:tcPr>
          <w:p w14:paraId="77529C2B" w14:textId="77777777" w:rsidR="00FD06CC" w:rsidRPr="006F3CB3" w:rsidRDefault="00FD06CC" w:rsidP="00BB1DB6">
            <w:pPr>
              <w:spacing w:after="5" w:line="271" w:lineRule="auto"/>
              <w:ind w:right="35"/>
              <w:rPr>
                <w:rFonts w:ascii="Avenir" w:eastAsia="Avenir" w:hAnsi="Avenir" w:cs="Avenir"/>
                <w:color w:val="000000"/>
                <w:sz w:val="16"/>
                <w:szCs w:val="16"/>
                <w:lang w:val="fr-FR"/>
              </w:rPr>
            </w:pPr>
          </w:p>
        </w:tc>
      </w:tr>
      <w:tr w:rsidR="00FD06CC" w:rsidRPr="00393289" w14:paraId="77529C32" w14:textId="77777777" w:rsidTr="0D9AC7E1">
        <w:tc>
          <w:tcPr>
            <w:tcW w:w="2547" w:type="dxa"/>
          </w:tcPr>
          <w:p w14:paraId="79C9D17D" w14:textId="77777777"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Missions de suivi terrain</w:t>
            </w:r>
          </w:p>
          <w:p w14:paraId="77529C2D" w14:textId="18756EFF"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(Ouverture du PGDF en Province avec MINETAT, suivi des enquêtes rurales sur l’exploitation artisanale, suivi mission fertilité ZDR, CLPZ)</w:t>
            </w:r>
          </w:p>
        </w:tc>
        <w:tc>
          <w:tcPr>
            <w:tcW w:w="993" w:type="dxa"/>
          </w:tcPr>
          <w:p w14:paraId="77529C2E" w14:textId="1703F877"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w:t>
            </w:r>
          </w:p>
        </w:tc>
        <w:tc>
          <w:tcPr>
            <w:tcW w:w="1133" w:type="dxa"/>
          </w:tcPr>
          <w:p w14:paraId="77529C2F" w14:textId="3959B010"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w:t>
            </w:r>
          </w:p>
        </w:tc>
        <w:tc>
          <w:tcPr>
            <w:tcW w:w="1560" w:type="dxa"/>
          </w:tcPr>
          <w:p w14:paraId="27814929" w14:textId="77777777" w:rsidR="00FD06CC" w:rsidRPr="006F3CB3" w:rsidRDefault="00FD06CC" w:rsidP="00BB0080">
            <w:pPr>
              <w:spacing w:after="5" w:line="268"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06/03/2024</w:t>
            </w:r>
          </w:p>
          <w:p w14:paraId="25E0799F" w14:textId="77777777" w:rsidR="00FD06CC" w:rsidRPr="006F3CB3" w:rsidRDefault="00FD06CC" w:rsidP="00BB0080">
            <w:pPr>
              <w:spacing w:after="5" w:line="268"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10/03/2024</w:t>
            </w:r>
          </w:p>
          <w:p w14:paraId="2FA6866E" w14:textId="77777777" w:rsidR="00FD06CC" w:rsidRPr="006F3CB3" w:rsidRDefault="00FD06CC" w:rsidP="00BB0080">
            <w:pPr>
              <w:spacing w:after="5" w:line="268"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30/04/2024</w:t>
            </w:r>
          </w:p>
          <w:p w14:paraId="227FF03F" w14:textId="77777777" w:rsidR="00FD06CC" w:rsidRPr="006F3CB3" w:rsidRDefault="00FD06CC" w:rsidP="00BB0080">
            <w:pPr>
              <w:spacing w:after="5" w:line="268"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14/05/2024</w:t>
            </w:r>
          </w:p>
          <w:p w14:paraId="77529C30" w14:textId="1BB5FF11" w:rsidR="00FD06CC" w:rsidRPr="006F3CB3" w:rsidRDefault="00FD06CC" w:rsidP="00BB0080">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28/06/2024</w:t>
            </w:r>
          </w:p>
        </w:tc>
        <w:tc>
          <w:tcPr>
            <w:tcW w:w="2521" w:type="dxa"/>
            <w:vMerge/>
          </w:tcPr>
          <w:p w14:paraId="77529C31" w14:textId="3778E6B3" w:rsidR="00FD06CC" w:rsidRPr="006F3CB3" w:rsidRDefault="00FD06CC">
            <w:pPr>
              <w:spacing w:after="5" w:line="271" w:lineRule="auto"/>
              <w:ind w:right="35"/>
              <w:rPr>
                <w:rFonts w:ascii="Avenir" w:eastAsia="Avenir" w:hAnsi="Avenir" w:cs="Avenir"/>
                <w:color w:val="000000"/>
                <w:sz w:val="16"/>
                <w:szCs w:val="16"/>
                <w:lang w:val="fr-FR"/>
              </w:rPr>
            </w:pPr>
          </w:p>
        </w:tc>
      </w:tr>
      <w:tr w:rsidR="007665F0" w:rsidRPr="00393289" w14:paraId="2B9AD802" w14:textId="77777777" w:rsidTr="0D9AC7E1">
        <w:tc>
          <w:tcPr>
            <w:tcW w:w="2547" w:type="dxa"/>
          </w:tcPr>
          <w:p w14:paraId="4F4AB4F8" w14:textId="6EF85255" w:rsidR="007665F0" w:rsidRPr="006F3CB3" w:rsidRDefault="007665F0">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Production des notes </w:t>
            </w:r>
            <w:r w:rsidR="003847EE" w:rsidRPr="003847EE">
              <w:rPr>
                <w:rFonts w:ascii="Avenir" w:eastAsia="Avenir" w:hAnsi="Avenir" w:cs="Avenir"/>
                <w:color w:val="000000"/>
                <w:sz w:val="16"/>
                <w:szCs w:val="16"/>
                <w:lang w:val="fr-FR"/>
              </w:rPr>
              <w:t>succinctes</w:t>
            </w:r>
            <w:r w:rsidRPr="006F3CB3">
              <w:rPr>
                <w:rFonts w:ascii="Avenir" w:eastAsia="Avenir" w:hAnsi="Avenir" w:cs="Avenir"/>
                <w:color w:val="000000"/>
                <w:sz w:val="16"/>
                <w:szCs w:val="16"/>
                <w:lang w:val="fr-FR"/>
              </w:rPr>
              <w:t xml:space="preserve"> du programme</w:t>
            </w:r>
          </w:p>
        </w:tc>
        <w:tc>
          <w:tcPr>
            <w:tcW w:w="993" w:type="dxa"/>
          </w:tcPr>
          <w:p w14:paraId="000D6CF5" w14:textId="370B56BB" w:rsidR="007665F0" w:rsidRPr="006F3CB3" w:rsidRDefault="000467A0">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52</w:t>
            </w:r>
          </w:p>
        </w:tc>
        <w:tc>
          <w:tcPr>
            <w:tcW w:w="1133" w:type="dxa"/>
          </w:tcPr>
          <w:p w14:paraId="1E19A4D5" w14:textId="0FB8860F" w:rsidR="007665F0" w:rsidRPr="006F3CB3" w:rsidRDefault="000467A0">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52</w:t>
            </w:r>
          </w:p>
        </w:tc>
        <w:tc>
          <w:tcPr>
            <w:tcW w:w="1560" w:type="dxa"/>
          </w:tcPr>
          <w:p w14:paraId="58D55133" w14:textId="5371FFBD" w:rsidR="007665F0" w:rsidRPr="006F3CB3" w:rsidRDefault="000467A0" w:rsidP="00BB0080">
            <w:pPr>
              <w:spacing w:after="5" w:line="268"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Hebdomadaires</w:t>
            </w:r>
          </w:p>
        </w:tc>
        <w:tc>
          <w:tcPr>
            <w:tcW w:w="2521" w:type="dxa"/>
            <w:vMerge/>
          </w:tcPr>
          <w:p w14:paraId="0A99067E" w14:textId="77777777" w:rsidR="007665F0" w:rsidRPr="006F3CB3" w:rsidRDefault="007665F0">
            <w:pPr>
              <w:spacing w:after="5" w:line="271" w:lineRule="auto"/>
              <w:ind w:right="35"/>
              <w:rPr>
                <w:rFonts w:ascii="Avenir" w:eastAsia="Avenir" w:hAnsi="Avenir" w:cs="Avenir"/>
                <w:color w:val="000000"/>
                <w:sz w:val="16"/>
                <w:szCs w:val="16"/>
                <w:lang w:val="fr-FR"/>
              </w:rPr>
            </w:pPr>
          </w:p>
        </w:tc>
      </w:tr>
      <w:tr w:rsidR="00FD06CC" w:rsidRPr="00393289" w14:paraId="77529C38" w14:textId="77777777" w:rsidTr="0D9AC7E1">
        <w:tc>
          <w:tcPr>
            <w:tcW w:w="2547" w:type="dxa"/>
          </w:tcPr>
          <w:p w14:paraId="77529C33" w14:textId="112224AE"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Études de suivi d’activités</w:t>
            </w:r>
          </w:p>
        </w:tc>
        <w:tc>
          <w:tcPr>
            <w:tcW w:w="993" w:type="dxa"/>
          </w:tcPr>
          <w:p w14:paraId="77529C34" w14:textId="38FC9CFB"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w:t>
            </w:r>
          </w:p>
        </w:tc>
        <w:tc>
          <w:tcPr>
            <w:tcW w:w="1133" w:type="dxa"/>
          </w:tcPr>
          <w:p w14:paraId="77529C35" w14:textId="202E1ACB"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w:t>
            </w:r>
          </w:p>
        </w:tc>
        <w:tc>
          <w:tcPr>
            <w:tcW w:w="1560" w:type="dxa"/>
          </w:tcPr>
          <w:p w14:paraId="77529C36" w14:textId="18C11A71" w:rsidR="00FD06CC" w:rsidRPr="006F3CB3" w:rsidRDefault="00FD06CC">
            <w:pPr>
              <w:spacing w:after="5" w:line="271" w:lineRule="auto"/>
              <w:ind w:right="35"/>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2521" w:type="dxa"/>
            <w:vMerge/>
          </w:tcPr>
          <w:p w14:paraId="77529C37" w14:textId="77777777" w:rsidR="00FD06CC" w:rsidRPr="006F3CB3" w:rsidRDefault="00FD06CC">
            <w:pPr>
              <w:spacing w:after="5" w:line="271" w:lineRule="auto"/>
              <w:ind w:right="35"/>
              <w:rPr>
                <w:rFonts w:ascii="Avenir" w:eastAsia="Avenir" w:hAnsi="Avenir" w:cs="Avenir"/>
                <w:color w:val="000000"/>
                <w:sz w:val="16"/>
                <w:szCs w:val="16"/>
                <w:lang w:val="fr-FR"/>
              </w:rPr>
            </w:pPr>
          </w:p>
        </w:tc>
      </w:tr>
      <w:tr w:rsidR="007665F0" w:rsidRPr="00393289" w14:paraId="2927461D" w14:textId="77777777" w:rsidTr="0D9AC7E1">
        <w:tc>
          <w:tcPr>
            <w:tcW w:w="2547" w:type="dxa"/>
          </w:tcPr>
          <w:p w14:paraId="4FE5C861" w14:textId="477B85E2" w:rsidR="007665F0" w:rsidRPr="006F3CB3" w:rsidRDefault="007665F0">
            <w:pPr>
              <w:spacing w:after="5" w:line="271" w:lineRule="auto"/>
              <w:ind w:right="35"/>
              <w:rPr>
                <w:rFonts w:ascii="Avenir" w:eastAsia="Avenir" w:hAnsi="Avenir" w:cs="Avenir"/>
                <w:color w:val="000000"/>
                <w:sz w:val="16"/>
                <w:szCs w:val="16"/>
                <w:lang w:val="fr-FR"/>
              </w:rPr>
            </w:pPr>
            <w:proofErr w:type="gramStart"/>
            <w:r w:rsidRPr="006F3CB3">
              <w:rPr>
                <w:rFonts w:ascii="Avenir" w:eastAsia="Avenir" w:hAnsi="Avenir" w:cs="Avenir"/>
                <w:color w:val="000000"/>
                <w:sz w:val="16"/>
                <w:szCs w:val="16"/>
                <w:lang w:val="fr-FR"/>
              </w:rPr>
              <w:t xml:space="preserve">Réunions </w:t>
            </w:r>
            <w:r w:rsidR="003847EE" w:rsidRPr="003847EE">
              <w:rPr>
                <w:rFonts w:ascii="Avenir" w:eastAsia="Avenir" w:hAnsi="Avenir" w:cs="Avenir"/>
                <w:color w:val="000000"/>
                <w:sz w:val="16"/>
                <w:szCs w:val="16"/>
                <w:lang w:val="fr-FR"/>
              </w:rPr>
              <w:t>technique</w:t>
            </w:r>
            <w:proofErr w:type="gramEnd"/>
            <w:r w:rsidRPr="006F3CB3">
              <w:rPr>
                <w:rFonts w:ascii="Avenir" w:eastAsia="Avenir" w:hAnsi="Avenir" w:cs="Avenir"/>
                <w:color w:val="000000"/>
                <w:sz w:val="16"/>
                <w:szCs w:val="16"/>
                <w:lang w:val="fr-FR"/>
              </w:rPr>
              <w:t xml:space="preserve"> de suivi -AFD</w:t>
            </w:r>
          </w:p>
        </w:tc>
        <w:tc>
          <w:tcPr>
            <w:tcW w:w="993" w:type="dxa"/>
          </w:tcPr>
          <w:p w14:paraId="3D451678" w14:textId="77777777" w:rsidR="007665F0" w:rsidRPr="006F3CB3" w:rsidRDefault="007665F0">
            <w:pPr>
              <w:spacing w:after="5" w:line="271" w:lineRule="auto"/>
              <w:ind w:right="35"/>
              <w:rPr>
                <w:rFonts w:ascii="Avenir" w:eastAsia="Avenir" w:hAnsi="Avenir" w:cs="Avenir"/>
                <w:color w:val="000000"/>
                <w:sz w:val="16"/>
                <w:szCs w:val="16"/>
                <w:lang w:val="fr-FR"/>
              </w:rPr>
            </w:pPr>
          </w:p>
        </w:tc>
        <w:tc>
          <w:tcPr>
            <w:tcW w:w="1133" w:type="dxa"/>
          </w:tcPr>
          <w:p w14:paraId="1E7BBC48" w14:textId="77777777" w:rsidR="007665F0" w:rsidRPr="006F3CB3" w:rsidRDefault="007665F0">
            <w:pPr>
              <w:spacing w:after="5" w:line="271" w:lineRule="auto"/>
              <w:ind w:right="35"/>
              <w:rPr>
                <w:rFonts w:ascii="Avenir" w:eastAsia="Avenir" w:hAnsi="Avenir" w:cs="Avenir"/>
                <w:color w:val="000000"/>
                <w:sz w:val="16"/>
                <w:szCs w:val="16"/>
                <w:lang w:val="fr-FR"/>
              </w:rPr>
            </w:pPr>
          </w:p>
        </w:tc>
        <w:tc>
          <w:tcPr>
            <w:tcW w:w="1560" w:type="dxa"/>
          </w:tcPr>
          <w:p w14:paraId="0BF2E2F6" w14:textId="77777777" w:rsidR="007665F0" w:rsidRPr="006F3CB3" w:rsidRDefault="007665F0">
            <w:pPr>
              <w:spacing w:after="5" w:line="271" w:lineRule="auto"/>
              <w:ind w:right="35"/>
              <w:rPr>
                <w:rFonts w:ascii="Avenir" w:eastAsia="Avenir" w:hAnsi="Avenir" w:cs="Avenir"/>
                <w:color w:val="000000"/>
                <w:sz w:val="16"/>
                <w:szCs w:val="16"/>
                <w:lang w:val="fr-FR"/>
              </w:rPr>
            </w:pPr>
          </w:p>
        </w:tc>
        <w:tc>
          <w:tcPr>
            <w:tcW w:w="2521" w:type="dxa"/>
          </w:tcPr>
          <w:p w14:paraId="7FF9B1CF" w14:textId="77777777" w:rsidR="007665F0" w:rsidRPr="006F3CB3" w:rsidRDefault="007665F0">
            <w:pPr>
              <w:spacing w:after="5" w:line="271" w:lineRule="auto"/>
              <w:ind w:right="35"/>
              <w:rPr>
                <w:rFonts w:ascii="Avenir" w:eastAsia="Avenir" w:hAnsi="Avenir" w:cs="Avenir"/>
                <w:color w:val="000000"/>
                <w:sz w:val="16"/>
                <w:szCs w:val="16"/>
                <w:lang w:val="fr-FR"/>
              </w:rPr>
            </w:pPr>
          </w:p>
        </w:tc>
      </w:tr>
    </w:tbl>
    <w:p w14:paraId="70975853" w14:textId="68CC0471" w:rsidR="00DA6E0E" w:rsidRPr="00412E21" w:rsidRDefault="00FD06CC" w:rsidP="009D2C75">
      <w:pPr>
        <w:rPr>
          <w:b/>
          <w:sz w:val="16"/>
          <w:szCs w:val="16"/>
          <w:lang w:val="en-US"/>
        </w:rPr>
      </w:pPr>
      <w:proofErr w:type="gramStart"/>
      <w:r w:rsidRPr="00412E21">
        <w:rPr>
          <w:rFonts w:ascii="Avenir" w:eastAsia="Avenir" w:hAnsi="Avenir" w:cs="Avenir"/>
          <w:color w:val="000000"/>
          <w:sz w:val="16"/>
          <w:szCs w:val="16"/>
          <w:lang w:val="en-US"/>
        </w:rPr>
        <w:t>Nb :</w:t>
      </w:r>
      <w:proofErr w:type="gramEnd"/>
      <w:r w:rsidRPr="00412E21">
        <w:rPr>
          <w:rFonts w:ascii="Avenir" w:eastAsia="Avenir" w:hAnsi="Avenir" w:cs="Avenir"/>
          <w:color w:val="000000"/>
          <w:sz w:val="16"/>
          <w:szCs w:val="16"/>
          <w:lang w:val="en-US"/>
        </w:rPr>
        <w:t xml:space="preserve"> Google drive </w:t>
      </w:r>
      <w:r w:rsidRPr="00412E21">
        <w:rPr>
          <w:b/>
          <w:sz w:val="16"/>
          <w:szCs w:val="16"/>
          <w:lang w:val="en-US"/>
        </w:rPr>
        <w:t xml:space="preserve">- </w:t>
      </w:r>
      <w:hyperlink r:id="rId53" w:history="1">
        <w:r w:rsidRPr="00412E21">
          <w:rPr>
            <w:rStyle w:val="Lienhypertexte"/>
            <w:bCs/>
            <w:sz w:val="16"/>
            <w:szCs w:val="16"/>
            <w:lang w:val="en-US"/>
          </w:rPr>
          <w:t>https://drive.google.com/drive/folders/1yyFoqXTHptTjTpeE_y4uKg9oD3R7erR5?usp=drive_link</w:t>
        </w:r>
      </w:hyperlink>
      <w:r w:rsidRPr="00412E21" w:rsidDel="001976A5">
        <w:rPr>
          <w:b/>
          <w:sz w:val="16"/>
          <w:szCs w:val="16"/>
          <w:lang w:val="en-US"/>
        </w:rPr>
        <w:t xml:space="preserve"> </w:t>
      </w:r>
    </w:p>
    <w:p w14:paraId="794CB9BC" w14:textId="77777777" w:rsidR="00CA3CBF" w:rsidRPr="00412E21" w:rsidRDefault="00CA3CBF" w:rsidP="006F3CB3">
      <w:pPr>
        <w:rPr>
          <w:highlight w:val="green"/>
          <w:lang w:val="en-US"/>
        </w:rPr>
      </w:pPr>
    </w:p>
    <w:p w14:paraId="77529C3A" w14:textId="760001A9" w:rsidR="00671E5C" w:rsidRPr="006F3CB3" w:rsidRDefault="00233362">
      <w:pPr>
        <w:pStyle w:val="Titre2"/>
        <w:rPr>
          <w:lang w:val="fr-FR"/>
        </w:rPr>
      </w:pPr>
      <w:bookmarkStart w:id="34" w:name="_Toc185405610"/>
      <w:r w:rsidRPr="006F3CB3">
        <w:rPr>
          <w:lang w:val="fr-FR"/>
        </w:rPr>
        <w:t>8.2 Evaluations</w:t>
      </w:r>
      <w:bookmarkEnd w:id="34"/>
    </w:p>
    <w:p w14:paraId="77529C3B" w14:textId="77777777" w:rsidR="00671E5C" w:rsidRPr="006F3CB3" w:rsidRDefault="00671E5C">
      <w:pPr>
        <w:spacing w:after="5"/>
        <w:ind w:left="20" w:right="28" w:hanging="10"/>
        <w:jc w:val="both"/>
        <w:rPr>
          <w:rFonts w:ascii="Avenir" w:eastAsia="Avenir" w:hAnsi="Avenir" w:cs="Avenir"/>
          <w:color w:val="000000"/>
          <w:lang w:val="fr-FR"/>
        </w:rPr>
      </w:pPr>
    </w:p>
    <w:p w14:paraId="29F3CEB7" w14:textId="62AA13B2" w:rsidR="009A1C7F" w:rsidRPr="006F3CB3" w:rsidRDefault="00EB68A7">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Au cours de ce semestre, le PGDF n’a pas </w:t>
      </w:r>
      <w:r w:rsidR="009A1C7F" w:rsidRPr="006F3CB3">
        <w:rPr>
          <w:rFonts w:ascii="Avenir" w:eastAsia="Avenir" w:hAnsi="Avenir" w:cs="Avenir"/>
          <w:color w:val="000000"/>
          <w:sz w:val="20"/>
          <w:szCs w:val="20"/>
          <w:lang w:val="fr-FR"/>
        </w:rPr>
        <w:t>fait l’objet d’évaluation externe ou tierce partie.</w:t>
      </w:r>
      <w:r w:rsidR="00B62431" w:rsidRPr="006F3CB3">
        <w:rPr>
          <w:rFonts w:ascii="Avenir" w:eastAsia="Avenir" w:hAnsi="Avenir" w:cs="Avenir"/>
          <w:color w:val="000000"/>
          <w:sz w:val="20"/>
          <w:szCs w:val="20"/>
          <w:lang w:val="fr-FR"/>
        </w:rPr>
        <w:t xml:space="preserve"> Cependant, il faut souligner que le PDGF a demandé à ce qu’une évaluation </w:t>
      </w:r>
      <w:r w:rsidR="00C83B8D" w:rsidRPr="006F3CB3">
        <w:rPr>
          <w:rFonts w:ascii="Avenir" w:eastAsia="Avenir" w:hAnsi="Avenir" w:cs="Avenir"/>
          <w:color w:val="000000"/>
          <w:sz w:val="20"/>
          <w:szCs w:val="20"/>
          <w:lang w:val="fr-FR"/>
        </w:rPr>
        <w:t xml:space="preserve">à </w:t>
      </w:r>
      <w:r w:rsidR="00B62431" w:rsidRPr="006F3CB3">
        <w:rPr>
          <w:rFonts w:ascii="Avenir" w:eastAsia="Avenir" w:hAnsi="Avenir" w:cs="Avenir"/>
          <w:color w:val="000000"/>
          <w:sz w:val="20"/>
          <w:szCs w:val="20"/>
          <w:lang w:val="fr-FR"/>
        </w:rPr>
        <w:t xml:space="preserve">mi-parcours soit rapidement conduite début 2025. </w:t>
      </w:r>
      <w:r w:rsidR="00C83B8D" w:rsidRPr="006F3CB3">
        <w:rPr>
          <w:rFonts w:ascii="Avenir" w:eastAsia="Avenir" w:hAnsi="Avenir" w:cs="Avenir"/>
          <w:color w:val="000000"/>
          <w:sz w:val="20"/>
          <w:szCs w:val="20"/>
          <w:lang w:val="fr-FR"/>
        </w:rPr>
        <w:t>Est également</w:t>
      </w:r>
      <w:r w:rsidR="00B62431" w:rsidRPr="006F3CB3">
        <w:rPr>
          <w:rFonts w:ascii="Avenir" w:eastAsia="Avenir" w:hAnsi="Avenir" w:cs="Avenir"/>
          <w:color w:val="000000"/>
          <w:sz w:val="20"/>
          <w:szCs w:val="20"/>
          <w:lang w:val="fr-FR"/>
        </w:rPr>
        <w:t xml:space="preserve"> une évaluation de l’AMO qui sera menée par le MEDD, toujours en 2025.</w:t>
      </w:r>
    </w:p>
    <w:p w14:paraId="1DB22444" w14:textId="77777777" w:rsidR="00B62431" w:rsidRPr="006F3CB3" w:rsidRDefault="00B62431">
      <w:pPr>
        <w:spacing w:after="5"/>
        <w:ind w:left="20" w:right="28" w:hanging="10"/>
        <w:jc w:val="both"/>
        <w:rPr>
          <w:rFonts w:ascii="Avenir" w:eastAsia="Avenir" w:hAnsi="Avenir" w:cs="Avenir"/>
          <w:color w:val="000000"/>
          <w:sz w:val="20"/>
          <w:szCs w:val="20"/>
          <w:lang w:val="fr-FR"/>
        </w:rPr>
      </w:pPr>
    </w:p>
    <w:tbl>
      <w:tblPr>
        <w:tblW w:w="8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9"/>
        <w:gridCol w:w="797"/>
        <w:gridCol w:w="2126"/>
        <w:gridCol w:w="1843"/>
        <w:gridCol w:w="2238"/>
      </w:tblGrid>
      <w:tr w:rsidR="00B62431" w:rsidRPr="00393289" w14:paraId="10FCC4CE" w14:textId="77777777" w:rsidTr="00CD6A43">
        <w:tc>
          <w:tcPr>
            <w:tcW w:w="1749" w:type="dxa"/>
            <w:shd w:val="clear" w:color="auto" w:fill="A9D5E7"/>
          </w:tcPr>
          <w:p w14:paraId="10A36546"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Nature de l’évaluation</w:t>
            </w:r>
          </w:p>
        </w:tc>
        <w:tc>
          <w:tcPr>
            <w:tcW w:w="797" w:type="dxa"/>
            <w:shd w:val="clear" w:color="auto" w:fill="A9D5E7"/>
          </w:tcPr>
          <w:p w14:paraId="6770D637"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Date</w:t>
            </w:r>
          </w:p>
        </w:tc>
        <w:tc>
          <w:tcPr>
            <w:tcW w:w="2126" w:type="dxa"/>
            <w:shd w:val="clear" w:color="auto" w:fill="A9D5E7"/>
          </w:tcPr>
          <w:p w14:paraId="6ED6E720"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Conclusions majeures de l’évaluation</w:t>
            </w:r>
          </w:p>
          <w:p w14:paraId="456DAD16"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1843" w:type="dxa"/>
            <w:shd w:val="clear" w:color="auto" w:fill="A9D5E7"/>
          </w:tcPr>
          <w:p w14:paraId="1B960594"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Réponse du management</w:t>
            </w:r>
          </w:p>
          <w:p w14:paraId="6560B769"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238" w:type="dxa"/>
            <w:shd w:val="clear" w:color="auto" w:fill="A9D5E7"/>
          </w:tcPr>
          <w:p w14:paraId="4A691D45"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Suivi mise en œuvre des actions à prendre</w:t>
            </w:r>
          </w:p>
          <w:p w14:paraId="3D94D002"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r>
      <w:tr w:rsidR="00B62431" w:rsidRPr="00393289" w14:paraId="679249C0" w14:textId="77777777" w:rsidTr="00CD6A43">
        <w:tc>
          <w:tcPr>
            <w:tcW w:w="1749" w:type="dxa"/>
          </w:tcPr>
          <w:p w14:paraId="4C16D1C6"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797" w:type="dxa"/>
          </w:tcPr>
          <w:p w14:paraId="227A88F3"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126" w:type="dxa"/>
          </w:tcPr>
          <w:p w14:paraId="51E49AF5"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1843" w:type="dxa"/>
          </w:tcPr>
          <w:p w14:paraId="4A198A30"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238" w:type="dxa"/>
          </w:tcPr>
          <w:p w14:paraId="50D71D77"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r>
      <w:tr w:rsidR="00B62431" w:rsidRPr="00393289" w14:paraId="78B7008C" w14:textId="77777777" w:rsidTr="00CD6A43">
        <w:tc>
          <w:tcPr>
            <w:tcW w:w="1749" w:type="dxa"/>
          </w:tcPr>
          <w:p w14:paraId="72243DB0"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797" w:type="dxa"/>
          </w:tcPr>
          <w:p w14:paraId="735F7B33"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126" w:type="dxa"/>
          </w:tcPr>
          <w:p w14:paraId="310653E1"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1843" w:type="dxa"/>
          </w:tcPr>
          <w:p w14:paraId="5ACCBE6C"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238" w:type="dxa"/>
          </w:tcPr>
          <w:p w14:paraId="7BB20D59"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r>
      <w:tr w:rsidR="00B62431" w:rsidRPr="00393289" w14:paraId="1750D803" w14:textId="77777777" w:rsidTr="00CD6A43">
        <w:tc>
          <w:tcPr>
            <w:tcW w:w="1749" w:type="dxa"/>
          </w:tcPr>
          <w:p w14:paraId="1F9CE662"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797" w:type="dxa"/>
          </w:tcPr>
          <w:p w14:paraId="613F0A40"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126" w:type="dxa"/>
          </w:tcPr>
          <w:p w14:paraId="4A79327C"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1843" w:type="dxa"/>
          </w:tcPr>
          <w:p w14:paraId="269294D7"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c>
          <w:tcPr>
            <w:tcW w:w="2238" w:type="dxa"/>
          </w:tcPr>
          <w:p w14:paraId="6064D51E" w14:textId="77777777" w:rsidR="00B62431" w:rsidRPr="006F3CB3" w:rsidRDefault="00B62431" w:rsidP="00CD6A43">
            <w:pPr>
              <w:spacing w:after="5" w:line="271" w:lineRule="auto"/>
              <w:ind w:right="35"/>
              <w:rPr>
                <w:rFonts w:ascii="Avenir" w:eastAsia="Avenir" w:hAnsi="Avenir" w:cs="Avenir"/>
                <w:b/>
                <w:color w:val="000000"/>
                <w:sz w:val="16"/>
                <w:szCs w:val="16"/>
                <w:lang w:val="fr-FR"/>
              </w:rPr>
            </w:pPr>
          </w:p>
        </w:tc>
      </w:tr>
    </w:tbl>
    <w:p w14:paraId="27803A72" w14:textId="77777777" w:rsidR="009A1C7F" w:rsidRPr="006F3CB3" w:rsidRDefault="009A1C7F" w:rsidP="006F3CB3">
      <w:pPr>
        <w:spacing w:after="5"/>
        <w:ind w:right="28"/>
        <w:jc w:val="both"/>
        <w:rPr>
          <w:rFonts w:ascii="Avenir" w:eastAsia="Avenir" w:hAnsi="Avenir" w:cs="Avenir"/>
          <w:color w:val="000000"/>
          <w:lang w:val="fr-FR"/>
        </w:rPr>
      </w:pPr>
    </w:p>
    <w:p w14:paraId="77529C58" w14:textId="77777777" w:rsidR="00671E5C" w:rsidRPr="006F3CB3" w:rsidRDefault="00233362">
      <w:pPr>
        <w:pStyle w:val="Titre2"/>
        <w:rPr>
          <w:lang w:val="fr-FR"/>
        </w:rPr>
      </w:pPr>
      <w:bookmarkStart w:id="35" w:name="_Toc185405611"/>
      <w:r w:rsidRPr="006F3CB3">
        <w:rPr>
          <w:lang w:val="fr-FR"/>
        </w:rPr>
        <w:t>8.3 Intégration des leçons apprises</w:t>
      </w:r>
      <w:bookmarkEnd w:id="35"/>
    </w:p>
    <w:p w14:paraId="77529C59" w14:textId="77777777" w:rsidR="00671E5C" w:rsidRPr="006F3CB3" w:rsidRDefault="00671E5C">
      <w:pPr>
        <w:spacing w:after="5"/>
        <w:ind w:left="20" w:right="28" w:hanging="10"/>
        <w:jc w:val="both"/>
        <w:rPr>
          <w:rFonts w:ascii="Avenir" w:eastAsia="Avenir" w:hAnsi="Avenir" w:cs="Avenir"/>
          <w:i/>
          <w:color w:val="000000"/>
          <w:sz w:val="20"/>
          <w:szCs w:val="20"/>
          <w:lang w:val="fr-FR"/>
        </w:rPr>
      </w:pPr>
    </w:p>
    <w:p w14:paraId="01E0B917" w14:textId="6A1AC1FD" w:rsidR="00B4766E" w:rsidRPr="006F3CB3" w:rsidRDefault="000E00E5" w:rsidP="00B62431">
      <w:pPr>
        <w:spacing w:after="5"/>
        <w:ind w:left="20" w:right="28" w:hanging="10"/>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L'équipe a procédé à sa propre analyse </w:t>
      </w:r>
      <w:r w:rsidR="00B62431" w:rsidRPr="006F3CB3">
        <w:rPr>
          <w:rFonts w:ascii="Avenir" w:eastAsia="Avenir" w:hAnsi="Avenir" w:cs="Avenir"/>
          <w:iCs/>
          <w:color w:val="000000"/>
          <w:sz w:val="20"/>
          <w:szCs w:val="20"/>
          <w:lang w:val="fr-FR"/>
        </w:rPr>
        <w:t>et il en ressort les 3 points d’apprentissage majeurs suivant.</w:t>
      </w:r>
    </w:p>
    <w:p w14:paraId="08FFFB63" w14:textId="3DFF4217" w:rsidR="00A82F47" w:rsidRPr="006F3CB3" w:rsidRDefault="00A82F47" w:rsidP="006F3CB3">
      <w:pPr>
        <w:pStyle w:val="Lgende"/>
        <w:ind w:left="0" w:firstLine="0"/>
        <w:jc w:val="center"/>
        <w:rPr>
          <w:rFonts w:eastAsia="Avenir" w:cs="Arial"/>
          <w:bCs w:val="0"/>
          <w:szCs w:val="20"/>
          <w:lang w:eastAsia="fr-FR"/>
        </w:rPr>
      </w:pPr>
      <w:r w:rsidRPr="006F3CB3">
        <w:rPr>
          <w:rFonts w:eastAsia="Avenir" w:cs="Arial"/>
          <w:bCs w:val="0"/>
          <w:szCs w:val="20"/>
          <w:lang w:eastAsia="fr-FR"/>
        </w:rPr>
        <w:t xml:space="preserve">Tableau </w:t>
      </w:r>
      <w:r w:rsidR="00D05133" w:rsidRPr="006F3CB3">
        <w:rPr>
          <w:rFonts w:eastAsia="Avenir" w:cs="Arial"/>
          <w:bCs w:val="0"/>
          <w:szCs w:val="20"/>
          <w:lang w:eastAsia="fr-FR"/>
        </w:rPr>
        <w:t>15 </w:t>
      </w:r>
      <w:r w:rsidRPr="006F3CB3">
        <w:rPr>
          <w:rFonts w:eastAsia="Avenir" w:cs="Arial"/>
          <w:bCs w:val="0"/>
          <w:szCs w:val="20"/>
          <w:lang w:eastAsia="fr-FR"/>
        </w:rPr>
        <w:t>: Intégration des leçons apprises</w:t>
      </w:r>
    </w:p>
    <w:tbl>
      <w:tblPr>
        <w:tblW w:w="980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3173"/>
        <w:gridCol w:w="2977"/>
        <w:gridCol w:w="2148"/>
      </w:tblGrid>
      <w:tr w:rsidR="00B4766E" w:rsidRPr="00393289" w14:paraId="213D384B" w14:textId="77777777" w:rsidTr="00EB3606">
        <w:trPr>
          <w:trHeight w:val="281"/>
          <w:tblHeader/>
        </w:trPr>
        <w:tc>
          <w:tcPr>
            <w:tcW w:w="1506" w:type="dxa"/>
            <w:shd w:val="clear" w:color="auto" w:fill="FBD4B4" w:themeFill="accent6" w:themeFillTint="66"/>
            <w:vAlign w:val="center"/>
            <w:hideMark/>
          </w:tcPr>
          <w:p w14:paraId="35173581" w14:textId="77777777" w:rsidR="00B4766E" w:rsidRPr="006F3CB3" w:rsidRDefault="00B4766E" w:rsidP="00B4766E">
            <w:pPr>
              <w:spacing w:after="5" w:line="271" w:lineRule="auto"/>
              <w:ind w:right="35"/>
              <w:rPr>
                <w:rFonts w:ascii="Avenir Book" w:eastAsia="Avenir" w:hAnsi="Avenir Book" w:cs="Avenir"/>
                <w:b/>
                <w:color w:val="000000"/>
                <w:sz w:val="16"/>
                <w:szCs w:val="16"/>
                <w:lang w:val="fr-FR"/>
              </w:rPr>
            </w:pPr>
            <w:r w:rsidRPr="006F3CB3">
              <w:rPr>
                <w:rFonts w:ascii="Avenir Book" w:eastAsia="Avenir" w:hAnsi="Avenir Book" w:cs="Avenir"/>
                <w:b/>
                <w:color w:val="000000"/>
                <w:sz w:val="16"/>
                <w:szCs w:val="16"/>
                <w:lang w:val="fr-FR"/>
              </w:rPr>
              <w:t xml:space="preserve">Thématique </w:t>
            </w:r>
          </w:p>
        </w:tc>
        <w:tc>
          <w:tcPr>
            <w:tcW w:w="3173" w:type="dxa"/>
            <w:shd w:val="clear" w:color="auto" w:fill="FBD4B4" w:themeFill="accent6" w:themeFillTint="66"/>
            <w:vAlign w:val="center"/>
            <w:hideMark/>
          </w:tcPr>
          <w:p w14:paraId="566C6F07" w14:textId="77777777" w:rsidR="00B4766E" w:rsidRPr="006F3CB3" w:rsidRDefault="00B4766E" w:rsidP="00B4766E">
            <w:pPr>
              <w:spacing w:after="5" w:line="271" w:lineRule="auto"/>
              <w:ind w:right="35"/>
              <w:rPr>
                <w:rFonts w:ascii="Avenir Book" w:eastAsia="Avenir" w:hAnsi="Avenir Book" w:cs="Avenir"/>
                <w:b/>
                <w:color w:val="000000"/>
                <w:sz w:val="16"/>
                <w:szCs w:val="16"/>
                <w:lang w:val="fr-FR"/>
              </w:rPr>
            </w:pPr>
            <w:r w:rsidRPr="006F3CB3">
              <w:rPr>
                <w:rFonts w:ascii="Avenir Book" w:eastAsia="Avenir" w:hAnsi="Avenir Book" w:cs="Avenir"/>
                <w:b/>
                <w:color w:val="000000"/>
                <w:sz w:val="16"/>
                <w:szCs w:val="16"/>
                <w:lang w:val="fr-FR"/>
              </w:rPr>
              <w:t xml:space="preserve">Leçon apprise </w:t>
            </w:r>
          </w:p>
        </w:tc>
        <w:tc>
          <w:tcPr>
            <w:tcW w:w="2977" w:type="dxa"/>
            <w:shd w:val="clear" w:color="auto" w:fill="FBD4B4" w:themeFill="accent6" w:themeFillTint="66"/>
            <w:vAlign w:val="center"/>
            <w:hideMark/>
          </w:tcPr>
          <w:p w14:paraId="18EC3F3B" w14:textId="77777777" w:rsidR="00B4766E" w:rsidRPr="006F3CB3" w:rsidRDefault="00B4766E" w:rsidP="00B4766E">
            <w:pPr>
              <w:spacing w:after="5" w:line="271" w:lineRule="auto"/>
              <w:ind w:right="35"/>
              <w:rPr>
                <w:rFonts w:ascii="Avenir Book" w:eastAsia="Avenir" w:hAnsi="Avenir Book" w:cs="Avenir"/>
                <w:b/>
                <w:color w:val="000000"/>
                <w:sz w:val="16"/>
                <w:szCs w:val="16"/>
                <w:lang w:val="fr-FR"/>
              </w:rPr>
            </w:pPr>
            <w:r w:rsidRPr="006F3CB3">
              <w:rPr>
                <w:rFonts w:ascii="Avenir Book" w:eastAsia="Avenir" w:hAnsi="Avenir Book" w:cs="Avenir"/>
                <w:b/>
                <w:color w:val="000000"/>
                <w:sz w:val="16"/>
                <w:szCs w:val="16"/>
                <w:lang w:val="fr-FR"/>
              </w:rPr>
              <w:t xml:space="preserve">Plan d’action </w:t>
            </w:r>
          </w:p>
        </w:tc>
        <w:tc>
          <w:tcPr>
            <w:tcW w:w="2148" w:type="dxa"/>
            <w:shd w:val="clear" w:color="auto" w:fill="FBD4B4" w:themeFill="accent6" w:themeFillTint="66"/>
            <w:vAlign w:val="center"/>
            <w:hideMark/>
          </w:tcPr>
          <w:p w14:paraId="3A426C30" w14:textId="77777777" w:rsidR="00B4766E" w:rsidRPr="006F3CB3" w:rsidRDefault="00B4766E" w:rsidP="00B4766E">
            <w:pPr>
              <w:spacing w:after="5" w:line="271" w:lineRule="auto"/>
              <w:ind w:right="35"/>
              <w:rPr>
                <w:rFonts w:ascii="Avenir Book" w:eastAsia="Avenir" w:hAnsi="Avenir Book" w:cs="Avenir"/>
                <w:b/>
                <w:color w:val="000000"/>
                <w:sz w:val="16"/>
                <w:szCs w:val="16"/>
                <w:lang w:val="fr-FR"/>
              </w:rPr>
            </w:pPr>
            <w:r w:rsidRPr="006F3CB3">
              <w:rPr>
                <w:rFonts w:ascii="Avenir Book" w:eastAsia="Avenir" w:hAnsi="Avenir Book" w:cs="Avenir"/>
                <w:b/>
                <w:color w:val="000000"/>
                <w:sz w:val="16"/>
                <w:szCs w:val="16"/>
                <w:lang w:val="fr-FR"/>
              </w:rPr>
              <w:t xml:space="preserve">Intégration dans le projet </w:t>
            </w:r>
          </w:p>
        </w:tc>
      </w:tr>
      <w:tr w:rsidR="00B4766E" w:rsidRPr="00393289" w14:paraId="5B3C9659" w14:textId="77777777" w:rsidTr="00EB3606">
        <w:trPr>
          <w:trHeight w:val="644"/>
        </w:trPr>
        <w:tc>
          <w:tcPr>
            <w:tcW w:w="1506" w:type="dxa"/>
            <w:shd w:val="clear" w:color="auto" w:fill="auto"/>
            <w:vAlign w:val="center"/>
          </w:tcPr>
          <w:p w14:paraId="44A55A54" w14:textId="5FD50A47" w:rsidR="00B4766E" w:rsidRPr="006F3CB3" w:rsidRDefault="000E00E5" w:rsidP="00375128">
            <w:pPr>
              <w:rPr>
                <w:rFonts w:ascii="Avenir Book" w:hAnsi="Avenir Book"/>
                <w:color w:val="000000"/>
                <w:sz w:val="16"/>
                <w:szCs w:val="16"/>
                <w:lang w:val="fr-FR"/>
              </w:rPr>
            </w:pPr>
            <w:r w:rsidRPr="006F3CB3">
              <w:rPr>
                <w:rFonts w:ascii="Avenir Book" w:hAnsi="Avenir Book"/>
                <w:color w:val="000000"/>
                <w:sz w:val="16"/>
                <w:szCs w:val="16"/>
                <w:lang w:val="fr-FR"/>
              </w:rPr>
              <w:t>Adaptation du programme à la réalité des priorités Nationales</w:t>
            </w:r>
          </w:p>
        </w:tc>
        <w:tc>
          <w:tcPr>
            <w:tcW w:w="3173" w:type="dxa"/>
            <w:shd w:val="clear" w:color="auto" w:fill="auto"/>
            <w:vAlign w:val="center"/>
          </w:tcPr>
          <w:p w14:paraId="71C0CEDC" w14:textId="3756F5FB" w:rsidR="00B4766E" w:rsidRPr="006F3CB3" w:rsidRDefault="000E00E5" w:rsidP="00375128">
            <w:pPr>
              <w:rPr>
                <w:rFonts w:ascii="Avenir Book" w:hAnsi="Avenir Book"/>
                <w:color w:val="000000"/>
                <w:sz w:val="16"/>
                <w:szCs w:val="16"/>
                <w:lang w:val="fr-FR"/>
              </w:rPr>
            </w:pPr>
            <w:r w:rsidRPr="006F3CB3">
              <w:rPr>
                <w:rFonts w:ascii="Avenir Book" w:hAnsi="Avenir Book"/>
                <w:color w:val="000000"/>
                <w:sz w:val="16"/>
                <w:szCs w:val="16"/>
                <w:lang w:val="fr-FR"/>
              </w:rPr>
              <w:t xml:space="preserve">La mise en </w:t>
            </w:r>
            <w:r w:rsidR="001309C2" w:rsidRPr="006F3CB3">
              <w:rPr>
                <w:rFonts w:ascii="Avenir Book" w:hAnsi="Avenir Book"/>
                <w:color w:val="000000"/>
                <w:sz w:val="16"/>
                <w:szCs w:val="16"/>
                <w:lang w:val="fr-FR"/>
              </w:rPr>
              <w:t>œuvre</w:t>
            </w:r>
            <w:r w:rsidRPr="006F3CB3">
              <w:rPr>
                <w:rFonts w:ascii="Avenir Book" w:hAnsi="Avenir Book"/>
                <w:color w:val="000000"/>
                <w:sz w:val="16"/>
                <w:szCs w:val="16"/>
                <w:lang w:val="fr-FR"/>
              </w:rPr>
              <w:t xml:space="preserve"> </w:t>
            </w:r>
            <w:r w:rsidR="0082319D" w:rsidRPr="006F3CB3">
              <w:rPr>
                <w:rFonts w:ascii="Avenir Book" w:hAnsi="Avenir Book"/>
                <w:color w:val="000000"/>
                <w:sz w:val="16"/>
                <w:szCs w:val="16"/>
                <w:lang w:val="fr-FR"/>
              </w:rPr>
              <w:t>du</w:t>
            </w:r>
            <w:r w:rsidRPr="006F3CB3">
              <w:rPr>
                <w:rFonts w:ascii="Avenir Book" w:hAnsi="Avenir Book"/>
                <w:color w:val="000000"/>
                <w:sz w:val="16"/>
                <w:szCs w:val="16"/>
                <w:lang w:val="fr-FR"/>
              </w:rPr>
              <w:t xml:space="preserve"> programme avec un grand décalage entre la production du PRODOC et son début effectif, </w:t>
            </w:r>
            <w:r w:rsidR="0082319D" w:rsidRPr="006F3CB3">
              <w:rPr>
                <w:rFonts w:ascii="Avenir Book" w:hAnsi="Avenir Book"/>
                <w:color w:val="000000"/>
                <w:sz w:val="16"/>
                <w:szCs w:val="16"/>
                <w:lang w:val="fr-FR"/>
              </w:rPr>
              <w:t>peut</w:t>
            </w:r>
            <w:r w:rsidRPr="006F3CB3">
              <w:rPr>
                <w:rFonts w:ascii="Avenir Book" w:hAnsi="Avenir Book"/>
                <w:color w:val="000000"/>
                <w:sz w:val="16"/>
                <w:szCs w:val="16"/>
                <w:lang w:val="fr-FR"/>
              </w:rPr>
              <w:t xml:space="preserve"> amener à des recadrages d'activités puisque de nouvelles priorités peuvent surgir pendant ce le délai de ce décalage. Ce fut le cas pour le PGDF. </w:t>
            </w:r>
          </w:p>
        </w:tc>
        <w:tc>
          <w:tcPr>
            <w:tcW w:w="2977" w:type="dxa"/>
            <w:shd w:val="clear" w:color="auto" w:fill="auto"/>
            <w:vAlign w:val="center"/>
          </w:tcPr>
          <w:p w14:paraId="0CCCD073" w14:textId="04C7582F" w:rsidR="00B4766E" w:rsidRPr="006F3CB3" w:rsidRDefault="000E00E5" w:rsidP="00375128">
            <w:pPr>
              <w:rPr>
                <w:rFonts w:ascii="Avenir Book" w:hAnsi="Avenir Book"/>
                <w:color w:val="000000"/>
                <w:sz w:val="16"/>
                <w:szCs w:val="16"/>
                <w:lang w:val="fr-FR"/>
              </w:rPr>
            </w:pPr>
            <w:r w:rsidRPr="006F3CB3">
              <w:rPr>
                <w:rFonts w:ascii="Avenir Book" w:hAnsi="Avenir Book"/>
                <w:color w:val="000000"/>
                <w:sz w:val="16"/>
                <w:szCs w:val="16"/>
                <w:lang w:val="fr-FR"/>
              </w:rPr>
              <w:t>Ainsi, de nouvelles activités ont été proposée</w:t>
            </w:r>
            <w:r w:rsidR="00752A07" w:rsidRPr="006F3CB3">
              <w:rPr>
                <w:rFonts w:ascii="Avenir Book" w:hAnsi="Avenir Book"/>
                <w:color w:val="000000"/>
                <w:sz w:val="16"/>
                <w:szCs w:val="16"/>
                <w:lang w:val="fr-FR"/>
              </w:rPr>
              <w:t>, comme</w:t>
            </w:r>
            <w:r w:rsidRPr="006F3CB3">
              <w:rPr>
                <w:rFonts w:ascii="Avenir Book" w:hAnsi="Avenir Book"/>
                <w:color w:val="000000"/>
                <w:sz w:val="16"/>
                <w:szCs w:val="16"/>
                <w:lang w:val="fr-FR"/>
              </w:rPr>
              <w:t xml:space="preserve"> l'ajout de la thématique carbone dans la PFN, l'appui à la CITES, </w:t>
            </w:r>
            <w:r w:rsidR="001309C2" w:rsidRPr="006F3CB3">
              <w:rPr>
                <w:rFonts w:ascii="Avenir Book" w:hAnsi="Avenir Book"/>
                <w:color w:val="000000"/>
                <w:sz w:val="16"/>
                <w:szCs w:val="16"/>
                <w:lang w:val="fr-FR"/>
              </w:rPr>
              <w:t xml:space="preserve">revue légale des CFCL, </w:t>
            </w:r>
            <w:r w:rsidRPr="006F3CB3">
              <w:rPr>
                <w:rFonts w:ascii="Avenir Book" w:hAnsi="Avenir Book"/>
                <w:color w:val="000000"/>
                <w:sz w:val="16"/>
                <w:szCs w:val="16"/>
                <w:lang w:val="fr-FR"/>
              </w:rPr>
              <w:t>et</w:t>
            </w:r>
            <w:r w:rsidR="0082319D" w:rsidRPr="006F3CB3">
              <w:rPr>
                <w:rFonts w:ascii="Avenir Book" w:hAnsi="Avenir Book"/>
                <w:color w:val="000000"/>
                <w:sz w:val="16"/>
                <w:szCs w:val="16"/>
                <w:lang w:val="fr-FR"/>
              </w:rPr>
              <w:t>c.</w:t>
            </w:r>
            <w:r w:rsidRPr="006F3CB3">
              <w:rPr>
                <w:rFonts w:ascii="Avenir Book" w:hAnsi="Avenir Book"/>
                <w:color w:val="000000"/>
                <w:sz w:val="16"/>
                <w:szCs w:val="16"/>
                <w:lang w:val="fr-FR"/>
              </w:rPr>
              <w:t xml:space="preserve"> De l'autre côté, d'autres activités sont devenues obsolètes</w:t>
            </w:r>
            <w:r w:rsidR="001309C2" w:rsidRPr="006F3CB3">
              <w:rPr>
                <w:rFonts w:ascii="Avenir Book" w:hAnsi="Avenir Book"/>
                <w:color w:val="000000"/>
                <w:sz w:val="16"/>
                <w:szCs w:val="16"/>
                <w:lang w:val="fr-FR"/>
              </w:rPr>
              <w:t xml:space="preserve"> (ex : l’audit des concessions, puisque celui-ci a déjà été réalisé)</w:t>
            </w:r>
            <w:r w:rsidRPr="006F3CB3">
              <w:rPr>
                <w:rFonts w:ascii="Avenir Book" w:hAnsi="Avenir Book"/>
                <w:color w:val="000000"/>
                <w:sz w:val="16"/>
                <w:szCs w:val="16"/>
                <w:lang w:val="fr-FR"/>
              </w:rPr>
              <w:t>.</w:t>
            </w:r>
            <w:r w:rsidR="001309C2" w:rsidRPr="006F3CB3">
              <w:rPr>
                <w:rFonts w:ascii="Avenir Book" w:hAnsi="Avenir Book"/>
                <w:color w:val="000000"/>
                <w:sz w:val="16"/>
                <w:szCs w:val="16"/>
                <w:lang w:val="fr-FR"/>
              </w:rPr>
              <w:t xml:space="preserve"> Voir aussi chapitre suivant 8.4</w:t>
            </w:r>
            <w:r w:rsidRPr="006F3CB3">
              <w:rPr>
                <w:rFonts w:ascii="Avenir Book" w:hAnsi="Avenir Book"/>
                <w:color w:val="000000"/>
                <w:sz w:val="16"/>
                <w:szCs w:val="16"/>
                <w:lang w:val="fr-FR"/>
              </w:rPr>
              <w:t xml:space="preserve"> </w:t>
            </w:r>
          </w:p>
        </w:tc>
        <w:tc>
          <w:tcPr>
            <w:tcW w:w="2148" w:type="dxa"/>
            <w:shd w:val="clear" w:color="auto" w:fill="auto"/>
            <w:vAlign w:val="center"/>
          </w:tcPr>
          <w:p w14:paraId="28658F70" w14:textId="1D8D5D65" w:rsidR="00B4766E" w:rsidRPr="006F3CB3" w:rsidRDefault="000E00E5" w:rsidP="00375128">
            <w:pPr>
              <w:rPr>
                <w:rFonts w:ascii="Avenir Book" w:hAnsi="Avenir Book"/>
                <w:color w:val="000000"/>
                <w:sz w:val="16"/>
                <w:szCs w:val="16"/>
                <w:lang w:val="fr-FR"/>
              </w:rPr>
            </w:pPr>
            <w:r w:rsidRPr="006F3CB3">
              <w:rPr>
                <w:rFonts w:ascii="Avenir Book" w:hAnsi="Avenir Book"/>
                <w:color w:val="000000"/>
                <w:sz w:val="16"/>
                <w:szCs w:val="16"/>
                <w:lang w:val="fr-FR"/>
              </w:rPr>
              <w:t>L'ensemble de ces changements et l'adaptation du programme envers ces changements, ont été validé</w:t>
            </w:r>
            <w:r w:rsidR="00752A07" w:rsidRPr="006F3CB3">
              <w:rPr>
                <w:rFonts w:ascii="Avenir Book" w:hAnsi="Avenir Book"/>
                <w:color w:val="000000"/>
                <w:sz w:val="16"/>
                <w:szCs w:val="16"/>
                <w:lang w:val="fr-FR"/>
              </w:rPr>
              <w:t>s</w:t>
            </w:r>
            <w:r w:rsidRPr="006F3CB3">
              <w:rPr>
                <w:rFonts w:ascii="Avenir Book" w:hAnsi="Avenir Book"/>
                <w:color w:val="000000"/>
                <w:sz w:val="16"/>
                <w:szCs w:val="16"/>
                <w:lang w:val="fr-FR"/>
              </w:rPr>
              <w:t xml:space="preserve"> lors du COPIL N°2</w:t>
            </w:r>
          </w:p>
        </w:tc>
      </w:tr>
      <w:tr w:rsidR="001918E9" w:rsidRPr="00393289" w14:paraId="18B5C179" w14:textId="77777777" w:rsidTr="00EB3606">
        <w:trPr>
          <w:trHeight w:val="644"/>
        </w:trPr>
        <w:tc>
          <w:tcPr>
            <w:tcW w:w="1506" w:type="dxa"/>
            <w:shd w:val="clear" w:color="auto" w:fill="auto"/>
            <w:vAlign w:val="center"/>
          </w:tcPr>
          <w:p w14:paraId="4F3537EF" w14:textId="542002A9" w:rsidR="001918E9" w:rsidRPr="006F3CB3" w:rsidRDefault="001918E9" w:rsidP="00375128">
            <w:pPr>
              <w:rPr>
                <w:rFonts w:ascii="Avenir Book" w:hAnsi="Avenir Book"/>
                <w:color w:val="000000"/>
                <w:sz w:val="16"/>
                <w:szCs w:val="16"/>
                <w:lang w:val="fr-FR"/>
              </w:rPr>
            </w:pPr>
            <w:r w:rsidRPr="006F3CB3">
              <w:rPr>
                <w:rFonts w:ascii="Avenir Book" w:hAnsi="Avenir Book"/>
                <w:color w:val="000000"/>
                <w:sz w:val="16"/>
                <w:szCs w:val="16"/>
                <w:lang w:val="fr-FR"/>
              </w:rPr>
              <w:lastRenderedPageBreak/>
              <w:t>Communication</w:t>
            </w:r>
          </w:p>
        </w:tc>
        <w:tc>
          <w:tcPr>
            <w:tcW w:w="3173" w:type="dxa"/>
            <w:shd w:val="clear" w:color="auto" w:fill="auto"/>
            <w:vAlign w:val="center"/>
          </w:tcPr>
          <w:p w14:paraId="47AFAF1B" w14:textId="06C19077" w:rsidR="001918E9" w:rsidRPr="006F3CB3" w:rsidRDefault="001918E9" w:rsidP="00375128">
            <w:pPr>
              <w:rPr>
                <w:rFonts w:ascii="Avenir Book" w:hAnsi="Avenir Book"/>
                <w:color w:val="000000"/>
                <w:sz w:val="16"/>
                <w:szCs w:val="16"/>
                <w:lang w:val="fr-FR"/>
              </w:rPr>
            </w:pPr>
            <w:r w:rsidRPr="006F3CB3">
              <w:rPr>
                <w:rFonts w:ascii="Avenir Book" w:hAnsi="Avenir Book"/>
                <w:color w:val="000000"/>
                <w:sz w:val="16"/>
                <w:szCs w:val="16"/>
                <w:lang w:val="fr-FR"/>
              </w:rPr>
              <w:t>Une faible diffusion et communication externe des réalisations et des livrables sur la productivité du programme peut donner l’impression que le programme est peu efficace et opérationnel</w:t>
            </w:r>
          </w:p>
        </w:tc>
        <w:tc>
          <w:tcPr>
            <w:tcW w:w="2977" w:type="dxa"/>
            <w:shd w:val="clear" w:color="auto" w:fill="auto"/>
            <w:vAlign w:val="center"/>
          </w:tcPr>
          <w:p w14:paraId="0839C306" w14:textId="77777777" w:rsidR="001918E9" w:rsidRPr="006F3CB3" w:rsidRDefault="001918E9" w:rsidP="00375128">
            <w:pPr>
              <w:rPr>
                <w:rFonts w:ascii="Avenir Book" w:hAnsi="Avenir Book"/>
                <w:color w:val="000000"/>
                <w:sz w:val="16"/>
                <w:szCs w:val="16"/>
                <w:lang w:val="fr-FR"/>
              </w:rPr>
            </w:pPr>
            <w:r w:rsidRPr="006F3CB3">
              <w:rPr>
                <w:rFonts w:ascii="Avenir Book" w:hAnsi="Avenir Book"/>
                <w:color w:val="000000"/>
                <w:sz w:val="16"/>
                <w:szCs w:val="16"/>
                <w:lang w:val="fr-FR"/>
              </w:rPr>
              <w:t>Organiser des réunions portes ouvertes aux parties prenantes avec le MEDD pour faire des points réguliers</w:t>
            </w:r>
          </w:p>
          <w:p w14:paraId="76EE3175" w14:textId="77777777" w:rsidR="001918E9" w:rsidRPr="006F3CB3" w:rsidRDefault="001918E9" w:rsidP="00375128">
            <w:pPr>
              <w:rPr>
                <w:rFonts w:ascii="Avenir Book" w:hAnsi="Avenir Book"/>
                <w:color w:val="000000"/>
                <w:sz w:val="16"/>
                <w:szCs w:val="16"/>
                <w:lang w:val="fr-FR"/>
              </w:rPr>
            </w:pPr>
            <w:r w:rsidRPr="006F3CB3">
              <w:rPr>
                <w:rFonts w:ascii="Avenir Book" w:hAnsi="Avenir Book"/>
                <w:color w:val="000000"/>
                <w:sz w:val="16"/>
                <w:szCs w:val="16"/>
                <w:lang w:val="fr-FR"/>
              </w:rPr>
              <w:t>Recruter une expertise en communication et disposer d’une stratégie COM mise en œuvre et évaluée</w:t>
            </w:r>
          </w:p>
          <w:p w14:paraId="39DD6C23" w14:textId="7A18BFEB" w:rsidR="00113B43" w:rsidRPr="006F3CB3" w:rsidRDefault="00113B43" w:rsidP="00375128">
            <w:pPr>
              <w:rPr>
                <w:rFonts w:ascii="Avenir Book" w:hAnsi="Avenir Book"/>
                <w:color w:val="000000"/>
                <w:sz w:val="16"/>
                <w:szCs w:val="16"/>
                <w:lang w:val="fr-FR"/>
              </w:rPr>
            </w:pPr>
            <w:r w:rsidRPr="006F3CB3">
              <w:rPr>
                <w:rFonts w:ascii="Avenir Book" w:hAnsi="Avenir Book"/>
                <w:color w:val="000000"/>
                <w:sz w:val="16"/>
                <w:szCs w:val="16"/>
                <w:lang w:val="fr-FR"/>
              </w:rPr>
              <w:t xml:space="preserve">Valorisation et diffusion auprès des partenaires, par l’AFD, des notes hebdomadaires </w:t>
            </w:r>
          </w:p>
        </w:tc>
        <w:tc>
          <w:tcPr>
            <w:tcW w:w="2148" w:type="dxa"/>
            <w:shd w:val="clear" w:color="auto" w:fill="auto"/>
            <w:vAlign w:val="center"/>
          </w:tcPr>
          <w:p w14:paraId="7E8A3F92" w14:textId="6E8EB187" w:rsidR="001918E9" w:rsidRPr="006F3CB3" w:rsidRDefault="00113B43" w:rsidP="00375128">
            <w:pPr>
              <w:rPr>
                <w:rFonts w:ascii="Avenir Book" w:hAnsi="Avenir Book"/>
                <w:color w:val="000000"/>
                <w:sz w:val="16"/>
                <w:szCs w:val="16"/>
                <w:lang w:val="fr-FR"/>
              </w:rPr>
            </w:pPr>
            <w:r w:rsidRPr="006F3CB3">
              <w:rPr>
                <w:rFonts w:ascii="Avenir Book" w:hAnsi="Avenir Book"/>
                <w:color w:val="000000"/>
                <w:sz w:val="16"/>
                <w:szCs w:val="16"/>
                <w:lang w:val="fr-FR"/>
              </w:rPr>
              <w:t>Le programme prépare des termes de référence COM et des outils de communication</w:t>
            </w:r>
          </w:p>
        </w:tc>
      </w:tr>
      <w:tr w:rsidR="00B250AE" w:rsidRPr="00393289" w14:paraId="3E78F195" w14:textId="77777777" w:rsidTr="00EB3606">
        <w:trPr>
          <w:trHeight w:val="644"/>
        </w:trPr>
        <w:tc>
          <w:tcPr>
            <w:tcW w:w="1506" w:type="dxa"/>
            <w:shd w:val="clear" w:color="auto" w:fill="auto"/>
            <w:vAlign w:val="center"/>
          </w:tcPr>
          <w:p w14:paraId="18F3E199" w14:textId="69E67745" w:rsidR="00B250AE" w:rsidRPr="006F3CB3" w:rsidRDefault="00B250AE" w:rsidP="00375128">
            <w:pPr>
              <w:rPr>
                <w:rFonts w:ascii="Avenir Book" w:hAnsi="Avenir Book"/>
                <w:color w:val="000000"/>
                <w:sz w:val="16"/>
                <w:szCs w:val="16"/>
                <w:lang w:val="fr-FR"/>
              </w:rPr>
            </w:pPr>
            <w:r w:rsidRPr="006F3CB3">
              <w:rPr>
                <w:rFonts w:ascii="Avenir Book" w:hAnsi="Avenir Book"/>
                <w:color w:val="000000"/>
                <w:sz w:val="16"/>
                <w:szCs w:val="16"/>
                <w:lang w:val="fr-FR"/>
              </w:rPr>
              <w:t>Rapportage</w:t>
            </w:r>
          </w:p>
        </w:tc>
        <w:tc>
          <w:tcPr>
            <w:tcW w:w="3173" w:type="dxa"/>
            <w:shd w:val="clear" w:color="auto" w:fill="auto"/>
            <w:vAlign w:val="center"/>
          </w:tcPr>
          <w:p w14:paraId="5F225AFC" w14:textId="49DB0942" w:rsidR="00B250AE" w:rsidRPr="006F3CB3" w:rsidRDefault="00B250AE" w:rsidP="00375128">
            <w:pPr>
              <w:rPr>
                <w:rFonts w:ascii="Avenir Book" w:hAnsi="Avenir Book"/>
                <w:color w:val="000000"/>
                <w:sz w:val="16"/>
                <w:szCs w:val="16"/>
                <w:lang w:val="fr-FR"/>
              </w:rPr>
            </w:pPr>
            <w:r w:rsidRPr="006F3CB3">
              <w:rPr>
                <w:rFonts w:ascii="Avenir Book" w:hAnsi="Avenir Book"/>
                <w:color w:val="000000"/>
                <w:sz w:val="16"/>
                <w:szCs w:val="16"/>
                <w:lang w:val="fr-FR"/>
              </w:rPr>
              <w:t xml:space="preserve">L’organisation du rapportage doit être améliorée. Le dépôt tardif du rapport semestriel </w:t>
            </w:r>
            <w:r w:rsidR="000922B5" w:rsidRPr="006F3CB3">
              <w:rPr>
                <w:rFonts w:ascii="Avenir Book" w:hAnsi="Avenir Book"/>
                <w:color w:val="000000"/>
                <w:sz w:val="16"/>
                <w:szCs w:val="16"/>
                <w:lang w:val="fr-FR"/>
              </w:rPr>
              <w:t>a</w:t>
            </w:r>
            <w:r w:rsidRPr="006F3CB3">
              <w:rPr>
                <w:rFonts w:ascii="Avenir Book" w:hAnsi="Avenir Book"/>
                <w:color w:val="000000"/>
                <w:sz w:val="16"/>
                <w:szCs w:val="16"/>
                <w:lang w:val="fr-FR"/>
              </w:rPr>
              <w:t xml:space="preserve"> compliqué le bon fonctionnement du programme</w:t>
            </w:r>
            <w:r w:rsidR="00CA3CBF" w:rsidRPr="006F3CB3">
              <w:rPr>
                <w:rFonts w:ascii="Avenir Book" w:hAnsi="Avenir Book"/>
                <w:color w:val="000000"/>
                <w:sz w:val="16"/>
                <w:szCs w:val="16"/>
                <w:lang w:val="fr-FR"/>
              </w:rPr>
              <w:t>.</w:t>
            </w:r>
          </w:p>
        </w:tc>
        <w:tc>
          <w:tcPr>
            <w:tcW w:w="2977" w:type="dxa"/>
            <w:shd w:val="clear" w:color="auto" w:fill="auto"/>
            <w:vAlign w:val="center"/>
          </w:tcPr>
          <w:p w14:paraId="44095C6C" w14:textId="4FD1F5EF" w:rsidR="00B250AE" w:rsidRPr="006F3CB3" w:rsidRDefault="00B250AE" w:rsidP="00375128">
            <w:pPr>
              <w:rPr>
                <w:rFonts w:ascii="Avenir Book" w:hAnsi="Avenir Book"/>
                <w:color w:val="000000"/>
                <w:sz w:val="16"/>
                <w:szCs w:val="16"/>
                <w:lang w:val="fr-FR"/>
              </w:rPr>
            </w:pPr>
            <w:r w:rsidRPr="006F3CB3">
              <w:rPr>
                <w:rFonts w:ascii="Avenir Book" w:hAnsi="Avenir Book"/>
                <w:color w:val="000000"/>
                <w:sz w:val="16"/>
                <w:szCs w:val="16"/>
                <w:lang w:val="fr-FR"/>
              </w:rPr>
              <w:t>Les rapports doivent être prépar</w:t>
            </w:r>
            <w:r w:rsidR="00CA3CBF" w:rsidRPr="006F3CB3">
              <w:rPr>
                <w:rFonts w:ascii="Avenir Book" w:hAnsi="Avenir Book"/>
                <w:color w:val="000000"/>
                <w:sz w:val="16"/>
                <w:szCs w:val="16"/>
                <w:lang w:val="fr-FR"/>
              </w:rPr>
              <w:t>és</w:t>
            </w:r>
            <w:r w:rsidRPr="006F3CB3">
              <w:rPr>
                <w:rFonts w:ascii="Avenir Book" w:hAnsi="Avenir Book"/>
                <w:color w:val="000000"/>
                <w:sz w:val="16"/>
                <w:szCs w:val="16"/>
                <w:lang w:val="fr-FR"/>
              </w:rPr>
              <w:t xml:space="preserve"> en amont et au fur et à mesure de leur période de rapportage.</w:t>
            </w:r>
            <w:r w:rsidR="007665F0" w:rsidRPr="006F3CB3">
              <w:rPr>
                <w:rFonts w:ascii="Avenir Book" w:hAnsi="Avenir Book"/>
                <w:color w:val="000000"/>
                <w:sz w:val="16"/>
                <w:szCs w:val="16"/>
                <w:lang w:val="fr-FR"/>
              </w:rPr>
              <w:t xml:space="preserve"> Un suivi rapproché de l’AFD basé sur les dates du retro planning a été mis en place</w:t>
            </w:r>
            <w:r w:rsidRPr="006F3CB3">
              <w:rPr>
                <w:rFonts w:ascii="Avenir Book" w:hAnsi="Avenir Book"/>
                <w:color w:val="000000"/>
                <w:sz w:val="16"/>
                <w:szCs w:val="16"/>
                <w:lang w:val="fr-FR"/>
              </w:rPr>
              <w:t>.</w:t>
            </w:r>
          </w:p>
        </w:tc>
        <w:tc>
          <w:tcPr>
            <w:tcW w:w="2148" w:type="dxa"/>
            <w:shd w:val="clear" w:color="auto" w:fill="auto"/>
            <w:vAlign w:val="center"/>
          </w:tcPr>
          <w:p w14:paraId="362B8423" w14:textId="0DBCC878" w:rsidR="00B250AE" w:rsidRPr="006F3CB3" w:rsidRDefault="00B250AE" w:rsidP="00375128">
            <w:pPr>
              <w:rPr>
                <w:rFonts w:ascii="Avenir Book" w:hAnsi="Avenir Book"/>
                <w:color w:val="000000"/>
                <w:sz w:val="16"/>
                <w:szCs w:val="16"/>
                <w:lang w:val="fr-FR"/>
              </w:rPr>
            </w:pPr>
            <w:r w:rsidRPr="006F3CB3">
              <w:rPr>
                <w:rFonts w:ascii="Avenir Book" w:hAnsi="Avenir Book"/>
                <w:color w:val="000000"/>
                <w:sz w:val="16"/>
                <w:szCs w:val="16"/>
                <w:lang w:val="fr-FR"/>
              </w:rPr>
              <w:t>Le rapport annuel 2024 a été initié environ 1,5 mois avant la date de dépôt contractuelle</w:t>
            </w:r>
            <w:r w:rsidR="00CA3CBF" w:rsidRPr="006F3CB3">
              <w:rPr>
                <w:rFonts w:ascii="Avenir Book" w:hAnsi="Avenir Book"/>
                <w:color w:val="000000"/>
                <w:sz w:val="16"/>
                <w:szCs w:val="16"/>
                <w:lang w:val="fr-FR"/>
              </w:rPr>
              <w:t>. Il en est de même pour le rapport trimestriel.</w:t>
            </w:r>
          </w:p>
        </w:tc>
      </w:tr>
    </w:tbl>
    <w:p w14:paraId="77529C5B" w14:textId="4C86ADF6" w:rsidR="00671E5C" w:rsidRDefault="00671E5C">
      <w:pPr>
        <w:keepNext/>
        <w:keepLines/>
        <w:spacing w:before="40" w:line="271" w:lineRule="auto"/>
        <w:ind w:right="28"/>
        <w:jc w:val="both"/>
        <w:rPr>
          <w:rFonts w:ascii="Avenir" w:eastAsia="Avenir" w:hAnsi="Avenir" w:cs="Avenir"/>
          <w:color w:val="2F5496"/>
          <w:lang w:val="fr-FR"/>
        </w:rPr>
      </w:pPr>
      <w:bookmarkStart w:id="36" w:name="_heading=h.8tb6j64a3l5w" w:colFirst="0" w:colLast="0"/>
      <w:bookmarkEnd w:id="36"/>
    </w:p>
    <w:p w14:paraId="65CCA6C2" w14:textId="77777777" w:rsidR="00F6694D" w:rsidRPr="006F3CB3" w:rsidRDefault="00F6694D">
      <w:pPr>
        <w:keepNext/>
        <w:keepLines/>
        <w:spacing w:before="40" w:line="271" w:lineRule="auto"/>
        <w:ind w:right="28"/>
        <w:jc w:val="both"/>
        <w:rPr>
          <w:rFonts w:ascii="Avenir" w:eastAsia="Avenir" w:hAnsi="Avenir" w:cs="Avenir"/>
          <w:color w:val="2F5496"/>
          <w:lang w:val="fr-FR"/>
        </w:rPr>
      </w:pPr>
    </w:p>
    <w:p w14:paraId="77529C5C" w14:textId="77777777" w:rsidR="00671E5C" w:rsidRPr="006F3CB3" w:rsidRDefault="00233362">
      <w:pPr>
        <w:pStyle w:val="Titre2"/>
        <w:rPr>
          <w:lang w:val="fr-FR"/>
        </w:rPr>
      </w:pPr>
      <w:bookmarkStart w:id="37" w:name="_Toc185405612"/>
      <w:r w:rsidRPr="006F3CB3">
        <w:rPr>
          <w:lang w:val="fr-FR"/>
        </w:rPr>
        <w:t>8.4 Révisions programmatiques (le cas échéant)</w:t>
      </w:r>
      <w:bookmarkEnd w:id="37"/>
    </w:p>
    <w:p w14:paraId="632749E9" w14:textId="77777777" w:rsidR="003C2E0F" w:rsidRPr="006F3CB3" w:rsidRDefault="003C2E0F" w:rsidP="003C2E0F">
      <w:pPr>
        <w:rPr>
          <w:lang w:val="fr-FR" w:eastAsia="en-GB"/>
        </w:rPr>
      </w:pPr>
    </w:p>
    <w:p w14:paraId="0E126E47" w14:textId="6F14D9A5" w:rsidR="003C2E0F" w:rsidRPr="006F3CB3" w:rsidRDefault="003847EE" w:rsidP="000922B5">
      <w:pPr>
        <w:spacing w:after="5" w:line="264" w:lineRule="auto"/>
        <w:ind w:right="35"/>
        <w:jc w:val="both"/>
        <w:rPr>
          <w:rFonts w:ascii="Avenir" w:eastAsia="Avenir" w:hAnsi="Avenir" w:cstheme="majorHAnsi"/>
          <w:color w:val="000000"/>
          <w:sz w:val="20"/>
          <w:szCs w:val="20"/>
          <w:lang w:val="fr-FR"/>
        </w:rPr>
      </w:pPr>
      <w:r w:rsidRPr="003847EE">
        <w:rPr>
          <w:rFonts w:ascii="Avenir" w:eastAsia="Avenir" w:hAnsi="Avenir" w:cstheme="majorHAnsi"/>
          <w:color w:val="000000"/>
          <w:sz w:val="20"/>
          <w:szCs w:val="20"/>
          <w:lang w:val="fr-FR"/>
        </w:rPr>
        <w:t>Hormis</w:t>
      </w:r>
      <w:r w:rsidR="003C2E0F" w:rsidRPr="006F3CB3">
        <w:rPr>
          <w:rFonts w:ascii="Avenir" w:eastAsia="Avenir" w:hAnsi="Avenir" w:cstheme="majorHAnsi"/>
          <w:color w:val="000000"/>
          <w:sz w:val="20"/>
          <w:szCs w:val="20"/>
          <w:lang w:val="fr-FR"/>
        </w:rPr>
        <w:t xml:space="preserve"> les révisions programmatiques proposées et validées lo</w:t>
      </w:r>
      <w:r w:rsidR="000922B5" w:rsidRPr="006F3CB3">
        <w:rPr>
          <w:rFonts w:ascii="Avenir" w:eastAsia="Avenir" w:hAnsi="Avenir" w:cstheme="majorHAnsi"/>
          <w:color w:val="000000"/>
          <w:sz w:val="20"/>
          <w:szCs w:val="20"/>
          <w:lang w:val="fr-FR"/>
        </w:rPr>
        <w:t>r</w:t>
      </w:r>
      <w:r w:rsidR="003C2E0F" w:rsidRPr="006F3CB3">
        <w:rPr>
          <w:rFonts w:ascii="Avenir" w:eastAsia="Avenir" w:hAnsi="Avenir" w:cstheme="majorHAnsi"/>
          <w:color w:val="000000"/>
          <w:sz w:val="20"/>
          <w:szCs w:val="20"/>
          <w:lang w:val="fr-FR"/>
        </w:rPr>
        <w:t>s du COPIL du mois de Juin 2024, il n’y a pas eu d’autres suggestions.</w:t>
      </w:r>
    </w:p>
    <w:p w14:paraId="1080A92A" w14:textId="77777777" w:rsidR="003C2E0F" w:rsidRPr="006F3CB3" w:rsidRDefault="003C2E0F" w:rsidP="000922B5">
      <w:pPr>
        <w:spacing w:after="5" w:line="264" w:lineRule="auto"/>
        <w:ind w:right="35"/>
        <w:jc w:val="both"/>
        <w:rPr>
          <w:rFonts w:ascii="Avenir" w:eastAsia="Avenir" w:hAnsi="Avenir" w:cstheme="majorHAnsi"/>
          <w:color w:val="000000"/>
          <w:sz w:val="20"/>
          <w:szCs w:val="20"/>
          <w:lang w:val="fr-FR"/>
        </w:rPr>
      </w:pPr>
    </w:p>
    <w:p w14:paraId="43799CCC" w14:textId="3E4C3FF7" w:rsidR="003C2E0F" w:rsidRPr="006F3CB3" w:rsidRDefault="003C2E0F" w:rsidP="000922B5">
      <w:pPr>
        <w:spacing w:after="5" w:line="264" w:lineRule="auto"/>
        <w:ind w:right="35"/>
        <w:jc w:val="both"/>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 xml:space="preserve">Pour rappel, les révisions qui avaient été proposées et validées sont les suivantes : </w:t>
      </w:r>
    </w:p>
    <w:p w14:paraId="715A6FE5" w14:textId="3583A106" w:rsidR="009E3629" w:rsidRPr="006F3CB3" w:rsidRDefault="009E3629" w:rsidP="009E3629">
      <w:pPr>
        <w:rPr>
          <w:rFonts w:ascii="Avenir" w:eastAsia="Avenir" w:hAnsi="Avenir" w:cs="Avenir"/>
          <w:color w:val="000000"/>
          <w:sz w:val="20"/>
          <w:szCs w:val="20"/>
          <w:lang w:val="fr-FR"/>
        </w:rPr>
      </w:pPr>
    </w:p>
    <w:p w14:paraId="322499FE" w14:textId="1D76CB1A" w:rsidR="005B377A" w:rsidRPr="006F3CB3" w:rsidRDefault="005B377A" w:rsidP="009E3629">
      <w:pPr>
        <w:rPr>
          <w:rFonts w:ascii="Avenir" w:eastAsia="Avenir" w:hAnsi="Avenir" w:cs="Avenir"/>
          <w:color w:val="000000"/>
          <w:sz w:val="20"/>
          <w:szCs w:val="20"/>
          <w:lang w:val="fr-FR"/>
        </w:rPr>
      </w:pPr>
      <w:r w:rsidRPr="006F3CB3">
        <w:rPr>
          <w:rFonts w:ascii="Avenir" w:eastAsia="Avenir" w:hAnsi="Avenir" w:cs="Avenir"/>
          <w:b/>
          <w:bCs/>
          <w:color w:val="000000"/>
          <w:sz w:val="20"/>
          <w:szCs w:val="20"/>
          <w:u w:val="single"/>
          <w:lang w:val="fr-FR"/>
        </w:rPr>
        <w:t>Activités obsolètes pour la Composante 4 :</w:t>
      </w:r>
      <w:r w:rsidRPr="006F3CB3">
        <w:rPr>
          <w:rFonts w:ascii="Avenir" w:eastAsia="Avenir" w:hAnsi="Avenir" w:cs="Avenir"/>
          <w:color w:val="000000"/>
          <w:sz w:val="20"/>
          <w:szCs w:val="20"/>
          <w:lang w:val="fr-FR"/>
        </w:rPr>
        <w:t xml:space="preserve"> A partir de 2018, la Foresterie Communautaire commençait juste à prendre de l’ampleur.</w:t>
      </w:r>
    </w:p>
    <w:p w14:paraId="41347645" w14:textId="733D798E"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Bien que les textes réglementaires de base eussent été adoptés, les outils techniques (procédures, guides opérationnels, …) restaient encore à élaborer lors de la rédaction du PRODOC en 2019/2020. C’est ainsi que l’élaboration de bon nombre de ces outils fut inscrite dans ce Document de Projet et donc repris comme activités </w:t>
      </w:r>
      <w:r w:rsidR="00752A07" w:rsidRPr="006F3CB3">
        <w:rPr>
          <w:rFonts w:ascii="Avenir" w:eastAsia="Avenir" w:hAnsi="Avenir" w:cs="Avenir"/>
          <w:color w:val="000000"/>
          <w:sz w:val="20"/>
          <w:szCs w:val="20"/>
          <w:lang w:val="fr-FR"/>
        </w:rPr>
        <w:t>au niveau</w:t>
      </w:r>
      <w:r w:rsidRPr="006F3CB3">
        <w:rPr>
          <w:rFonts w:ascii="Avenir" w:eastAsia="Avenir" w:hAnsi="Avenir" w:cs="Avenir"/>
          <w:color w:val="000000"/>
          <w:sz w:val="20"/>
          <w:szCs w:val="20"/>
          <w:lang w:val="fr-FR"/>
        </w:rPr>
        <w:t xml:space="preserve"> de la composante C4.</w:t>
      </w:r>
    </w:p>
    <w:p w14:paraId="14AA1C78" w14:textId="77777777"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Cependant, entre 2019 et le démarrage effectif du PGDF, la Division de la Foresterie Communautaire (DFC) de la DGF a développé, avec l’implication des parties prenantes, plusieurs outils pour faciliter la gestion et l’exploitation des CFCL. </w:t>
      </w:r>
    </w:p>
    <w:p w14:paraId="5D12F48B" w14:textId="75D0F564"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Ainsi, un Guide Opérationnel d’élaboration du Plan Simple de Gestion, et une quarantaine d’outils (modèles de contrats d’exploitation et/ou de gestion, exemples de procès-verbaux, exemples de lettres, fiches de suivi, etc…) ont été élaborés et publiés. Dernièrement</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 xml:space="preserve"> un Guide Opérationnel sur la gestion et l’exploitation des CFCL est en cours d’élaboration.</w:t>
      </w:r>
    </w:p>
    <w:p w14:paraId="3B3C673E" w14:textId="77777777"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Par ailleurs, de nombreuses ONG, partenaires des communautés locales, pour l’appui à leur CFCL, ont développé des brochures de vulgarisation aussi bien pour les procédures d’attribution que pour la gestion des CFCL.</w:t>
      </w:r>
    </w:p>
    <w:p w14:paraId="17517AD6" w14:textId="77777777"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Il va de soi que le PGDF ne va pas revenir sur ces documents déjà élaborés mais travailler avec la DFC pour les enrichir et les compléter. Ces enrichissements et compléments se feront au fur et à mesure des retours d’expériences de terrain faites sur les CFCL pilote.</w:t>
      </w:r>
    </w:p>
    <w:p w14:paraId="02A6159C" w14:textId="73FF0ABA" w:rsidR="00AC08E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L’activité de formation des agents impliqués dans le processus d’élaboration des dossiers de demande de CFCL, d’élaboration des Plans Simples de Gestion des CFCL et de leur gestion et exploitation est à lancer des 2024. La sensibilisation des communautés locales est elle aussi à démarrer dès cette année.</w:t>
      </w:r>
      <w:r w:rsidR="00AC08EA" w:rsidRPr="006F3CB3">
        <w:rPr>
          <w:rFonts w:ascii="Avenir" w:eastAsia="Avenir" w:hAnsi="Avenir" w:cs="Avenir"/>
          <w:color w:val="000000"/>
          <w:sz w:val="20"/>
          <w:szCs w:val="20"/>
          <w:lang w:val="fr-FR"/>
        </w:rPr>
        <w:t xml:space="preserve"> Les activités obsolètes sont résumées de la manière suivante :</w:t>
      </w:r>
    </w:p>
    <w:p w14:paraId="285CB60E" w14:textId="77777777" w:rsidR="00AC08EA" w:rsidRPr="006F3CB3" w:rsidRDefault="00AC08EA" w:rsidP="009D64D2">
      <w:pPr>
        <w:numPr>
          <w:ilvl w:val="0"/>
          <w:numId w:val="23"/>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Guide Opérationnel d’élaboration du Plan Simple de Gestion, et une quarantaine d’outils (modèles de contrats d’exploitation et/ou de gestion, exemples de procès-verbaux, exemples de lettres, fiches de suivi, etc…) ont déjà été élaborés et publiés par DFC. </w:t>
      </w:r>
    </w:p>
    <w:p w14:paraId="07C111AE" w14:textId="77777777" w:rsidR="00AC08EA" w:rsidRPr="006F3CB3" w:rsidRDefault="00AC08EA" w:rsidP="009D64D2">
      <w:pPr>
        <w:numPr>
          <w:ilvl w:val="0"/>
          <w:numId w:val="23"/>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Guide Opérationnel sur la gestion et l’exploitation des CFCL en cours d’élaboration.</w:t>
      </w:r>
    </w:p>
    <w:p w14:paraId="2BE217E5" w14:textId="0DEE8E06" w:rsidR="005B377A" w:rsidRPr="006F3CB3" w:rsidRDefault="00AC08EA" w:rsidP="009D64D2">
      <w:pPr>
        <w:numPr>
          <w:ilvl w:val="0"/>
          <w:numId w:val="23"/>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Brochures de vulgarisation sur les procédures d’attribution et la gestion des CFCL déjà réalisées par </w:t>
      </w:r>
      <w:proofErr w:type="gramStart"/>
      <w:r w:rsidR="003847EE" w:rsidRPr="003847EE">
        <w:rPr>
          <w:rFonts w:ascii="Avenir" w:eastAsia="Avenir" w:hAnsi="Avenir" w:cs="Avenir"/>
          <w:color w:val="000000"/>
          <w:sz w:val="20"/>
          <w:szCs w:val="20"/>
          <w:lang w:val="fr-FR"/>
        </w:rPr>
        <w:t>ONG</w:t>
      </w:r>
      <w:r w:rsidRPr="006F3CB3">
        <w:rPr>
          <w:rFonts w:ascii="Avenir" w:eastAsia="Avenir" w:hAnsi="Avenir" w:cs="Avenir"/>
          <w:color w:val="000000"/>
          <w:sz w:val="20"/>
          <w:szCs w:val="20"/>
          <w:lang w:val="fr-FR"/>
        </w:rPr>
        <w:t>:</w:t>
      </w:r>
      <w:proofErr w:type="gramEnd"/>
    </w:p>
    <w:p w14:paraId="1BBB6FDB" w14:textId="77777777"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lastRenderedPageBreak/>
        <w:t xml:space="preserve">Par ailleurs, de nouvelles activités semblent importantes à inclure dans le PTBA du PGDF sur cette composante : </w:t>
      </w:r>
    </w:p>
    <w:p w14:paraId="00BED8DD" w14:textId="77777777" w:rsidR="005B377A" w:rsidRPr="006F3CB3" w:rsidRDefault="005B377A" w:rsidP="009D64D2">
      <w:pPr>
        <w:numPr>
          <w:ilvl w:val="0"/>
          <w:numId w:val="22"/>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Appuyer la revue légale des concessions forestières des communautés locales (CFCL) ;</w:t>
      </w:r>
    </w:p>
    <w:p w14:paraId="34924185" w14:textId="77777777" w:rsidR="005B377A" w:rsidRPr="006F3CB3" w:rsidRDefault="005B377A" w:rsidP="009D64D2">
      <w:pPr>
        <w:numPr>
          <w:ilvl w:val="0"/>
          <w:numId w:val="22"/>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Appuyer l’évaluation interne et externe de la stratégie nationale relative à la foresterie communautaire en RDC ;</w:t>
      </w:r>
    </w:p>
    <w:p w14:paraId="69E85DBD" w14:textId="77777777" w:rsidR="005B377A" w:rsidRPr="006F3CB3" w:rsidRDefault="005B377A" w:rsidP="009D64D2">
      <w:pPr>
        <w:numPr>
          <w:ilvl w:val="0"/>
          <w:numId w:val="22"/>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Appuyer la DFC dans la gestion de la base de données ;</w:t>
      </w:r>
    </w:p>
    <w:p w14:paraId="1260F983" w14:textId="77777777" w:rsidR="005B377A" w:rsidRPr="006F3CB3" w:rsidRDefault="005B377A" w:rsidP="009D64D2">
      <w:pPr>
        <w:numPr>
          <w:ilvl w:val="0"/>
          <w:numId w:val="22"/>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Appuyer l’élaboration du guide opérationnel de cartographie participative et le guide opérationnel de gestion et exploitation d’une CFCL ;</w:t>
      </w:r>
    </w:p>
    <w:p w14:paraId="2D50CA4B" w14:textId="77777777" w:rsidR="005B377A" w:rsidRPr="006F3CB3" w:rsidRDefault="005B377A" w:rsidP="009D64D2">
      <w:pPr>
        <w:numPr>
          <w:ilvl w:val="0"/>
          <w:numId w:val="22"/>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Renforcement des capacités de tous les acteurs clés : administration nationale, points focaux et autorités politico-administratives (APA).</w:t>
      </w:r>
    </w:p>
    <w:p w14:paraId="057F16D2" w14:textId="77777777"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w:t>
      </w:r>
    </w:p>
    <w:p w14:paraId="71F3FEE4" w14:textId="7ECFD082" w:rsidR="005B377A" w:rsidRPr="006F3CB3" w:rsidRDefault="005B377A" w:rsidP="005B377A">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b/>
          <w:bCs/>
          <w:color w:val="000000"/>
          <w:sz w:val="20"/>
          <w:szCs w:val="20"/>
          <w:u w:val="single"/>
          <w:lang w:val="fr-FR"/>
        </w:rPr>
        <w:t>Activités obsolètes pour la Composante 5 :</w:t>
      </w:r>
    </w:p>
    <w:p w14:paraId="2089DE3A" w14:textId="69D12E42" w:rsidR="008E44D8" w:rsidRPr="006F3CB3" w:rsidRDefault="008E44D8" w:rsidP="005B377A">
      <w:p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Les activités obsolètes de cette composante sont reprises ci-dessous :</w:t>
      </w:r>
    </w:p>
    <w:p w14:paraId="42B12AF6" w14:textId="77777777" w:rsidR="008E44D8" w:rsidRPr="006F3CB3" w:rsidRDefault="008E44D8" w:rsidP="009D64D2">
      <w:pPr>
        <w:numPr>
          <w:ilvl w:val="0"/>
          <w:numId w:val="23"/>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Rapport d’audit de gestion de management économique, E&amp;S de chaque entreprise</w:t>
      </w:r>
    </w:p>
    <w:p w14:paraId="21C9F4CA" w14:textId="77777777" w:rsidR="008E44D8" w:rsidRPr="006F3CB3" w:rsidRDefault="008E44D8" w:rsidP="009D64D2">
      <w:pPr>
        <w:numPr>
          <w:ilvl w:val="0"/>
          <w:numId w:val="23"/>
        </w:num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Etude coûts-bénéfices de l’exploitation forestière des grandes concessions, dans le cadre de l’étude économique de la filière (cf. Activité 2.1)</w:t>
      </w:r>
    </w:p>
    <w:p w14:paraId="5BC0B68F" w14:textId="2887315C" w:rsidR="008E44D8" w:rsidRPr="006F3CB3" w:rsidRDefault="008E44D8" w:rsidP="008E44D8">
      <w:pPr>
        <w:spacing w:after="5"/>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Les causes des suppressions sont : Etude du Capital Forestier, rapport revue légale (UE) et rapport de l’inspection générale des finances, et rapport Commission Revisitation.</w:t>
      </w:r>
    </w:p>
    <w:p w14:paraId="72C71987" w14:textId="5BE94A4A" w:rsidR="005B377A" w:rsidRPr="006F3CB3" w:rsidRDefault="005B377A">
      <w:pPr>
        <w:spacing w:after="5"/>
        <w:ind w:left="20" w:right="28" w:hanging="10"/>
        <w:jc w:val="both"/>
        <w:rPr>
          <w:rFonts w:ascii="Avenir" w:eastAsia="Avenir" w:hAnsi="Avenir" w:cs="Avenir"/>
          <w:color w:val="000000"/>
          <w:sz w:val="20"/>
          <w:szCs w:val="20"/>
          <w:lang w:val="fr-FR"/>
        </w:rPr>
      </w:pPr>
    </w:p>
    <w:p w14:paraId="1FD3D14D" w14:textId="13CB320E" w:rsidR="00F65C93" w:rsidRDefault="00F65C93">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Le COPIL du projet a été déterminant </w:t>
      </w:r>
      <w:r w:rsidR="003847EE" w:rsidRPr="003847EE">
        <w:rPr>
          <w:rFonts w:ascii="Avenir" w:eastAsia="Avenir" w:hAnsi="Avenir" w:cs="Avenir"/>
          <w:color w:val="000000"/>
          <w:sz w:val="20"/>
          <w:szCs w:val="20"/>
          <w:lang w:val="fr-FR"/>
        </w:rPr>
        <w:t>pour</w:t>
      </w:r>
      <w:r w:rsidRPr="006F3CB3">
        <w:rPr>
          <w:rFonts w:ascii="Avenir" w:eastAsia="Avenir" w:hAnsi="Avenir" w:cs="Avenir"/>
          <w:color w:val="000000"/>
          <w:sz w:val="20"/>
          <w:szCs w:val="20"/>
          <w:lang w:val="fr-FR"/>
        </w:rPr>
        <w:t xml:space="preserve"> discuter et orienter le programme vers ces amendements.</w:t>
      </w:r>
    </w:p>
    <w:p w14:paraId="4BA9ECAE" w14:textId="77777777" w:rsidR="00D05133" w:rsidRPr="006F3CB3" w:rsidRDefault="00D05133">
      <w:pPr>
        <w:spacing w:after="5"/>
        <w:ind w:left="20" w:right="28" w:hanging="10"/>
        <w:jc w:val="both"/>
        <w:rPr>
          <w:rFonts w:ascii="Avenir" w:eastAsia="Avenir" w:hAnsi="Avenir" w:cs="Avenir"/>
          <w:color w:val="000000"/>
          <w:sz w:val="20"/>
          <w:szCs w:val="20"/>
          <w:lang w:val="fr-FR"/>
        </w:rPr>
      </w:pPr>
    </w:p>
    <w:p w14:paraId="77529C60" w14:textId="134A9664" w:rsidR="00671E5C" w:rsidRPr="006F3CB3" w:rsidRDefault="00233362" w:rsidP="009D64D2">
      <w:pPr>
        <w:pStyle w:val="Titre1"/>
        <w:numPr>
          <w:ilvl w:val="0"/>
          <w:numId w:val="24"/>
        </w:numPr>
        <w:rPr>
          <w:rFonts w:ascii="Avenir" w:hAnsi="Avenir"/>
          <w:lang w:val="fr-FR"/>
        </w:rPr>
      </w:pPr>
      <w:bookmarkStart w:id="38" w:name="_Toc185405613"/>
      <w:r w:rsidRPr="006F3CB3">
        <w:rPr>
          <w:rFonts w:ascii="Avenir" w:hAnsi="Avenir"/>
          <w:lang w:val="fr-FR"/>
        </w:rPr>
        <w:t>Thèmes transversaux</w:t>
      </w:r>
      <w:bookmarkEnd w:id="38"/>
    </w:p>
    <w:p w14:paraId="77529C61" w14:textId="77777777" w:rsidR="00671E5C" w:rsidRPr="006F3CB3" w:rsidRDefault="00233362">
      <w:pPr>
        <w:pStyle w:val="Titre2"/>
        <w:rPr>
          <w:rFonts w:ascii="Avenir" w:eastAsia="Avenir" w:hAnsi="Avenir" w:cs="Avenir"/>
          <w:lang w:val="fr-FR"/>
        </w:rPr>
      </w:pPr>
      <w:bookmarkStart w:id="39" w:name="_Toc185405614"/>
      <w:r w:rsidRPr="006F3CB3">
        <w:rPr>
          <w:rFonts w:ascii="Avenir" w:hAnsi="Avenir"/>
          <w:lang w:val="fr-FR"/>
        </w:rPr>
        <w:t>9.1 Genre, peuples autochtones et autres groupes vulnérables</w:t>
      </w:r>
      <w:bookmarkEnd w:id="39"/>
      <w:r w:rsidRPr="006F3CB3">
        <w:rPr>
          <w:rFonts w:ascii="Avenir" w:hAnsi="Avenir"/>
          <w:lang w:val="fr-FR"/>
        </w:rPr>
        <w:t xml:space="preserve"> </w:t>
      </w:r>
    </w:p>
    <w:p w14:paraId="77529C7A" w14:textId="77777777" w:rsidR="00671E5C" w:rsidRPr="006F3CB3" w:rsidRDefault="00671E5C">
      <w:pPr>
        <w:spacing w:after="5"/>
        <w:ind w:left="20" w:right="28" w:hanging="10"/>
        <w:jc w:val="both"/>
        <w:rPr>
          <w:rFonts w:ascii="Avenir" w:eastAsia="Avenir" w:hAnsi="Avenir" w:cs="Avenir"/>
          <w:color w:val="000000"/>
          <w:lang w:val="fr-FR"/>
        </w:rPr>
      </w:pPr>
    </w:p>
    <w:p w14:paraId="31A4A881" w14:textId="1F9F93A6" w:rsidR="006F167F" w:rsidRPr="006F3CB3" w:rsidRDefault="003E2A1F">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Le dispositif pour démontrer son intégration </w:t>
      </w:r>
      <w:r w:rsidR="006F167F" w:rsidRPr="006F3CB3">
        <w:rPr>
          <w:rFonts w:ascii="Avenir" w:eastAsia="Avenir" w:hAnsi="Avenir" w:cs="Avenir"/>
          <w:color w:val="000000"/>
          <w:sz w:val="20"/>
          <w:szCs w:val="20"/>
          <w:lang w:val="fr-FR"/>
        </w:rPr>
        <w:t>a été</w:t>
      </w:r>
      <w:r w:rsidRPr="006F3CB3">
        <w:rPr>
          <w:rFonts w:ascii="Avenir" w:eastAsia="Avenir" w:hAnsi="Avenir" w:cs="Avenir"/>
          <w:color w:val="000000"/>
          <w:sz w:val="20"/>
          <w:szCs w:val="20"/>
          <w:lang w:val="fr-FR"/>
        </w:rPr>
        <w:t xml:space="preserve"> approfondi</w:t>
      </w:r>
      <w:r w:rsidR="006F167F" w:rsidRPr="006F3CB3">
        <w:rPr>
          <w:rFonts w:ascii="Avenir" w:eastAsia="Avenir" w:hAnsi="Avenir" w:cs="Avenir"/>
          <w:color w:val="000000"/>
          <w:sz w:val="20"/>
          <w:szCs w:val="20"/>
          <w:lang w:val="fr-FR"/>
        </w:rPr>
        <w:t xml:space="preserve"> au courant de l’année car des écarts avait été constatés au premier semestre (il n’y avait pas de distinction du genre dans le suivi-évaluation des activités</w:t>
      </w:r>
      <w:r w:rsidR="00AC3438"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 xml:space="preserve">. </w:t>
      </w:r>
      <w:r w:rsidR="006F167F" w:rsidRPr="006F3CB3">
        <w:rPr>
          <w:rFonts w:ascii="Avenir" w:eastAsia="Avenir" w:hAnsi="Avenir" w:cs="Avenir"/>
          <w:color w:val="000000"/>
          <w:sz w:val="20"/>
          <w:szCs w:val="20"/>
          <w:lang w:val="fr-FR"/>
        </w:rPr>
        <w:t>Un nouveau format de</w:t>
      </w:r>
      <w:r w:rsidRPr="006F3CB3">
        <w:rPr>
          <w:rFonts w:ascii="Avenir" w:eastAsia="Avenir" w:hAnsi="Avenir" w:cs="Avenir"/>
          <w:color w:val="000000"/>
          <w:sz w:val="20"/>
          <w:szCs w:val="20"/>
          <w:lang w:val="fr-FR"/>
        </w:rPr>
        <w:t xml:space="preserve"> feuille de présence </w:t>
      </w:r>
      <w:r w:rsidR="006F167F" w:rsidRPr="006F3CB3">
        <w:rPr>
          <w:rFonts w:ascii="Avenir" w:eastAsia="Avenir" w:hAnsi="Avenir" w:cs="Avenir"/>
          <w:color w:val="000000"/>
          <w:sz w:val="20"/>
          <w:szCs w:val="20"/>
          <w:lang w:val="fr-FR"/>
        </w:rPr>
        <w:t xml:space="preserve">a été produit pour être complété dans </w:t>
      </w:r>
      <w:r w:rsidRPr="006F3CB3">
        <w:rPr>
          <w:rFonts w:ascii="Avenir" w:eastAsia="Avenir" w:hAnsi="Avenir" w:cs="Avenir"/>
          <w:color w:val="000000"/>
          <w:sz w:val="20"/>
          <w:szCs w:val="20"/>
          <w:lang w:val="fr-FR"/>
        </w:rPr>
        <w:t xml:space="preserve">diverses activités </w:t>
      </w:r>
      <w:r w:rsidR="006F167F" w:rsidRPr="006F3CB3">
        <w:rPr>
          <w:rFonts w:ascii="Avenir" w:eastAsia="Avenir" w:hAnsi="Avenir" w:cs="Avenir"/>
          <w:color w:val="000000"/>
          <w:sz w:val="20"/>
          <w:szCs w:val="20"/>
          <w:lang w:val="fr-FR"/>
        </w:rPr>
        <w:t xml:space="preserve">afin qu’on </w:t>
      </w:r>
      <w:r w:rsidRPr="006F3CB3">
        <w:rPr>
          <w:rFonts w:ascii="Avenir" w:eastAsia="Avenir" w:hAnsi="Avenir" w:cs="Avenir"/>
          <w:color w:val="000000"/>
          <w:sz w:val="20"/>
          <w:szCs w:val="20"/>
          <w:lang w:val="fr-FR"/>
        </w:rPr>
        <w:t>puisse indiquer la distinction des hommes/femmes</w:t>
      </w:r>
      <w:r w:rsidR="00113B43" w:rsidRPr="006F3CB3">
        <w:rPr>
          <w:rFonts w:ascii="Avenir" w:eastAsia="Avenir" w:hAnsi="Avenir" w:cs="Avenir"/>
          <w:color w:val="000000"/>
          <w:sz w:val="20"/>
          <w:szCs w:val="20"/>
          <w:lang w:val="fr-FR"/>
        </w:rPr>
        <w:t xml:space="preserve">. </w:t>
      </w:r>
      <w:r w:rsidR="006F167F" w:rsidRPr="006F3CB3">
        <w:rPr>
          <w:rFonts w:ascii="Avenir" w:eastAsia="Avenir" w:hAnsi="Avenir" w:cs="Avenir"/>
          <w:color w:val="000000"/>
          <w:sz w:val="20"/>
          <w:szCs w:val="20"/>
          <w:lang w:val="fr-FR"/>
        </w:rPr>
        <w:t>Lors du CCNF en novembre, cette fiche f</w:t>
      </w:r>
      <w:r w:rsidR="00B67776" w:rsidRPr="006F3CB3">
        <w:rPr>
          <w:rFonts w:ascii="Avenir" w:eastAsia="Avenir" w:hAnsi="Avenir" w:cs="Avenir"/>
          <w:color w:val="000000"/>
          <w:sz w:val="20"/>
          <w:szCs w:val="20"/>
          <w:lang w:val="fr-FR"/>
        </w:rPr>
        <w:t>u</w:t>
      </w:r>
      <w:r w:rsidR="006F167F" w:rsidRPr="006F3CB3">
        <w:rPr>
          <w:rFonts w:ascii="Avenir" w:eastAsia="Avenir" w:hAnsi="Avenir" w:cs="Avenir"/>
          <w:color w:val="000000"/>
          <w:sz w:val="20"/>
          <w:szCs w:val="20"/>
          <w:lang w:val="fr-FR"/>
        </w:rPr>
        <w:t>t utilisée.</w:t>
      </w:r>
    </w:p>
    <w:p w14:paraId="49BFE1EA" w14:textId="77777777" w:rsidR="008C28D3" w:rsidRPr="006F3CB3" w:rsidRDefault="008C28D3" w:rsidP="004B07F6">
      <w:pPr>
        <w:spacing w:after="5"/>
        <w:ind w:right="28"/>
        <w:jc w:val="both"/>
        <w:rPr>
          <w:rFonts w:ascii="Avenir" w:eastAsia="Avenir" w:hAnsi="Avenir" w:cs="Avenir"/>
          <w:color w:val="000000"/>
          <w:sz w:val="20"/>
          <w:szCs w:val="20"/>
          <w:lang w:val="fr-FR"/>
        </w:rPr>
      </w:pPr>
    </w:p>
    <w:p w14:paraId="7E993992" w14:textId="68E4F933" w:rsidR="003E2A1F" w:rsidRPr="006F3CB3" w:rsidRDefault="00113B43">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Aussi, une réflexion </w:t>
      </w:r>
      <w:r w:rsidR="00F65C93" w:rsidRPr="006F3CB3">
        <w:rPr>
          <w:rFonts w:ascii="Avenir" w:eastAsia="Avenir" w:hAnsi="Avenir" w:cs="Avenir"/>
          <w:color w:val="000000"/>
          <w:sz w:val="20"/>
          <w:szCs w:val="20"/>
          <w:lang w:val="fr-FR"/>
        </w:rPr>
        <w:t xml:space="preserve">stratégique sera menée </w:t>
      </w:r>
      <w:r w:rsidR="006F167F" w:rsidRPr="006F3CB3">
        <w:rPr>
          <w:rFonts w:ascii="Avenir" w:eastAsia="Avenir" w:hAnsi="Avenir" w:cs="Avenir"/>
          <w:color w:val="000000"/>
          <w:sz w:val="20"/>
          <w:szCs w:val="20"/>
          <w:lang w:val="fr-FR"/>
        </w:rPr>
        <w:t xml:space="preserve">de manière permanente </w:t>
      </w:r>
      <w:r w:rsidR="00F65C93" w:rsidRPr="006F3CB3">
        <w:rPr>
          <w:rFonts w:ascii="Avenir" w:eastAsia="Avenir" w:hAnsi="Avenir" w:cs="Avenir"/>
          <w:color w:val="000000"/>
          <w:sz w:val="20"/>
          <w:szCs w:val="20"/>
          <w:lang w:val="fr-FR"/>
        </w:rPr>
        <w:t xml:space="preserve">au sein du programme en mettant </w:t>
      </w:r>
      <w:r w:rsidR="00752A07" w:rsidRPr="006F3CB3">
        <w:rPr>
          <w:rFonts w:ascii="Avenir" w:eastAsia="Avenir" w:hAnsi="Avenir" w:cs="Avenir"/>
          <w:color w:val="000000"/>
          <w:sz w:val="20"/>
          <w:szCs w:val="20"/>
          <w:lang w:val="fr-FR"/>
        </w:rPr>
        <w:t>à</w:t>
      </w:r>
      <w:r w:rsidR="00F65C93" w:rsidRPr="006F3CB3">
        <w:rPr>
          <w:rFonts w:ascii="Avenir" w:eastAsia="Avenir" w:hAnsi="Avenir" w:cs="Avenir"/>
          <w:color w:val="000000"/>
          <w:sz w:val="20"/>
          <w:szCs w:val="20"/>
          <w:lang w:val="fr-FR"/>
        </w:rPr>
        <w:t xml:space="preserve"> profit </w:t>
      </w:r>
      <w:r w:rsidRPr="006F3CB3">
        <w:rPr>
          <w:rFonts w:ascii="Avenir" w:eastAsia="Avenir" w:hAnsi="Avenir" w:cs="Avenir"/>
          <w:color w:val="000000"/>
          <w:sz w:val="20"/>
          <w:szCs w:val="20"/>
          <w:lang w:val="fr-FR"/>
        </w:rPr>
        <w:t>le P</w:t>
      </w:r>
      <w:r w:rsidR="00752A07" w:rsidRPr="006F3CB3">
        <w:rPr>
          <w:rFonts w:ascii="Avenir" w:eastAsia="Avenir" w:hAnsi="Avenir" w:cs="Avenir"/>
          <w:color w:val="000000"/>
          <w:sz w:val="20"/>
          <w:szCs w:val="20"/>
          <w:lang w:val="fr-FR"/>
        </w:rPr>
        <w:t>oint Focal</w:t>
      </w:r>
      <w:r w:rsidRPr="006F3CB3">
        <w:rPr>
          <w:rFonts w:ascii="Avenir" w:eastAsia="Avenir" w:hAnsi="Avenir" w:cs="Avenir"/>
          <w:color w:val="000000"/>
          <w:sz w:val="20"/>
          <w:szCs w:val="20"/>
          <w:lang w:val="fr-FR"/>
        </w:rPr>
        <w:t xml:space="preserve"> </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genre</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 xml:space="preserve"> du MEDD et</w:t>
      </w:r>
      <w:r w:rsidR="00752A07" w:rsidRPr="006F3CB3">
        <w:rPr>
          <w:rFonts w:ascii="Avenir" w:eastAsia="Avenir" w:hAnsi="Avenir" w:cs="Avenir"/>
          <w:color w:val="000000"/>
          <w:sz w:val="20"/>
          <w:szCs w:val="20"/>
          <w:lang w:val="fr-FR"/>
        </w:rPr>
        <w:t xml:space="preserve"> celui de </w:t>
      </w:r>
      <w:r w:rsidRPr="006F3CB3">
        <w:rPr>
          <w:rFonts w:ascii="Avenir" w:eastAsia="Avenir" w:hAnsi="Avenir" w:cs="Avenir"/>
          <w:color w:val="000000"/>
          <w:sz w:val="20"/>
          <w:szCs w:val="20"/>
          <w:lang w:val="fr-FR"/>
        </w:rPr>
        <w:t>l’AFD pour renforcer la prise en compte de cet aspect au sein du programme.</w:t>
      </w:r>
      <w:r w:rsidR="00970B86" w:rsidRPr="006F3CB3">
        <w:rPr>
          <w:rFonts w:ascii="Avenir" w:eastAsia="Avenir" w:hAnsi="Avenir" w:cs="Avenir"/>
          <w:color w:val="000000"/>
          <w:sz w:val="20"/>
          <w:szCs w:val="20"/>
          <w:lang w:val="fr-FR"/>
        </w:rPr>
        <w:t xml:space="preserve"> Plusieurs actions pourront être menées en parallèle, parmi lesquelles :</w:t>
      </w:r>
    </w:p>
    <w:p w14:paraId="467EFC5D" w14:textId="6A9F8577" w:rsidR="00970B86" w:rsidRPr="006F3CB3" w:rsidRDefault="00970B86" w:rsidP="009D64D2">
      <w:pPr>
        <w:pStyle w:val="Paragraphedeliste"/>
        <w:numPr>
          <w:ilvl w:val="0"/>
          <w:numId w:val="5"/>
        </w:numPr>
        <w:spacing w:after="5" w:line="240"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La sensibilisation des partenaires</w:t>
      </w:r>
      <w:r w:rsidR="00FD2189" w:rsidRPr="006F3CB3">
        <w:rPr>
          <w:rFonts w:ascii="Avenir" w:eastAsia="Avenir" w:hAnsi="Avenir" w:cs="Avenir"/>
          <w:color w:val="000000"/>
          <w:sz w:val="20"/>
          <w:szCs w:val="20"/>
          <w:lang w:val="fr-FR"/>
        </w:rPr>
        <w:t> ;</w:t>
      </w:r>
    </w:p>
    <w:p w14:paraId="7A98EA70" w14:textId="56BCFA92" w:rsidR="00970B86" w:rsidRPr="006F3CB3" w:rsidRDefault="00970B86" w:rsidP="009D64D2">
      <w:pPr>
        <w:pStyle w:val="Paragraphedeliste"/>
        <w:numPr>
          <w:ilvl w:val="0"/>
          <w:numId w:val="5"/>
        </w:numPr>
        <w:spacing w:after="5" w:line="240"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L’encouragement lors des activités (dans les invitations, lors des focus group sur le terrain, …)</w:t>
      </w:r>
      <w:r w:rsidR="00FD2189" w:rsidRPr="006F3CB3">
        <w:rPr>
          <w:rFonts w:ascii="Avenir" w:eastAsia="Avenir" w:hAnsi="Avenir" w:cs="Avenir"/>
          <w:color w:val="000000"/>
          <w:sz w:val="20"/>
          <w:szCs w:val="20"/>
          <w:lang w:val="fr-FR"/>
        </w:rPr>
        <w:t> ;</w:t>
      </w:r>
    </w:p>
    <w:p w14:paraId="628FCBD7" w14:textId="64F5ECC5" w:rsidR="00970B86" w:rsidRPr="006F3CB3" w:rsidRDefault="00970B86" w:rsidP="009D64D2">
      <w:pPr>
        <w:pStyle w:val="Paragraphedeliste"/>
        <w:numPr>
          <w:ilvl w:val="0"/>
          <w:numId w:val="5"/>
        </w:numPr>
        <w:spacing w:after="5" w:line="240"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Lors de la sélection d’experts court termes, où à compétence égale, la femme sera retenue</w:t>
      </w:r>
      <w:r w:rsidR="00FD2189" w:rsidRPr="006F3CB3">
        <w:rPr>
          <w:rFonts w:ascii="Avenir" w:eastAsia="Avenir" w:hAnsi="Avenir" w:cs="Avenir"/>
          <w:color w:val="000000"/>
          <w:sz w:val="20"/>
          <w:szCs w:val="20"/>
          <w:lang w:val="fr-FR"/>
        </w:rPr>
        <w:t> ;</w:t>
      </w:r>
    </w:p>
    <w:p w14:paraId="041576C3" w14:textId="2E0C592F" w:rsidR="00970B86" w:rsidRPr="006F3CB3" w:rsidRDefault="00970B86" w:rsidP="009D64D2">
      <w:pPr>
        <w:pStyle w:val="Paragraphedeliste"/>
        <w:numPr>
          <w:ilvl w:val="0"/>
          <w:numId w:val="5"/>
        </w:numPr>
        <w:spacing w:after="5" w:line="240"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Améliorer autant que possible l’intégration féminines dans les activités</w:t>
      </w:r>
      <w:r w:rsidR="00FD2189" w:rsidRPr="006F3CB3">
        <w:rPr>
          <w:rFonts w:ascii="Avenir" w:eastAsia="Avenir" w:hAnsi="Avenir" w:cs="Avenir"/>
          <w:color w:val="000000"/>
          <w:sz w:val="20"/>
          <w:szCs w:val="20"/>
          <w:lang w:val="fr-FR"/>
        </w:rPr>
        <w:t> ;</w:t>
      </w:r>
    </w:p>
    <w:p w14:paraId="06348360" w14:textId="77777777" w:rsidR="00113B43" w:rsidRPr="006F3CB3" w:rsidRDefault="00113B43">
      <w:pPr>
        <w:spacing w:after="5"/>
        <w:ind w:left="20" w:right="28" w:hanging="10"/>
        <w:jc w:val="both"/>
        <w:rPr>
          <w:rFonts w:ascii="Avenir" w:eastAsia="Avenir" w:hAnsi="Avenir" w:cs="Avenir"/>
          <w:color w:val="000000"/>
          <w:sz w:val="20"/>
          <w:szCs w:val="20"/>
          <w:lang w:val="fr-FR"/>
        </w:rPr>
      </w:pPr>
    </w:p>
    <w:p w14:paraId="550789AB" w14:textId="38787B03" w:rsidR="00CE183C" w:rsidRPr="006F3CB3" w:rsidRDefault="00CE183C" w:rsidP="00CE183C">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Aussi, une discrimination positive sera </w:t>
      </w:r>
      <w:r w:rsidR="003847EE" w:rsidRPr="003847EE">
        <w:rPr>
          <w:rFonts w:ascii="Avenir" w:eastAsia="Avenir" w:hAnsi="Avenir" w:cs="Avenir"/>
          <w:color w:val="000000"/>
          <w:sz w:val="20"/>
          <w:szCs w:val="20"/>
          <w:lang w:val="fr-FR"/>
        </w:rPr>
        <w:t>réalisée</w:t>
      </w:r>
      <w:r w:rsidRPr="006F3CB3">
        <w:rPr>
          <w:rFonts w:ascii="Avenir" w:eastAsia="Avenir" w:hAnsi="Avenir" w:cs="Avenir"/>
          <w:color w:val="000000"/>
          <w:sz w:val="20"/>
          <w:szCs w:val="20"/>
          <w:lang w:val="fr-FR"/>
        </w:rPr>
        <w:t xml:space="preserve"> lors de la mise en œuvre des activités du projet afin de favoriser la participation des femmes. Une attention particulière leur sera </w:t>
      </w:r>
      <w:r w:rsidR="004F2F77" w:rsidRPr="006F3CB3">
        <w:rPr>
          <w:rFonts w:ascii="Avenir" w:eastAsia="Avenir" w:hAnsi="Avenir" w:cs="Avenir"/>
          <w:color w:val="000000"/>
          <w:sz w:val="20"/>
          <w:szCs w:val="20"/>
          <w:lang w:val="fr-FR"/>
        </w:rPr>
        <w:t>a</w:t>
      </w:r>
      <w:r w:rsidRPr="006F3CB3">
        <w:rPr>
          <w:rFonts w:ascii="Avenir" w:eastAsia="Avenir" w:hAnsi="Avenir" w:cs="Avenir"/>
          <w:color w:val="000000"/>
          <w:sz w:val="20"/>
          <w:szCs w:val="20"/>
          <w:lang w:val="fr-FR"/>
        </w:rPr>
        <w:t xml:space="preserve">ccordée afin de favoriser leur participation selon leur convenance. Par exemple, des focus groupes essentiellement de femmes pourront être organisés afin de favoriser leur </w:t>
      </w:r>
      <w:r w:rsidR="003847EE" w:rsidRPr="003847EE">
        <w:rPr>
          <w:rFonts w:ascii="Avenir" w:eastAsia="Avenir" w:hAnsi="Avenir" w:cs="Avenir"/>
          <w:color w:val="000000"/>
          <w:sz w:val="20"/>
          <w:szCs w:val="20"/>
          <w:lang w:val="fr-FR"/>
        </w:rPr>
        <w:t>intégration</w:t>
      </w:r>
      <w:r w:rsidRPr="006F3CB3">
        <w:rPr>
          <w:rFonts w:ascii="Avenir" w:eastAsia="Avenir" w:hAnsi="Avenir" w:cs="Avenir"/>
          <w:color w:val="000000"/>
          <w:sz w:val="20"/>
          <w:szCs w:val="20"/>
          <w:lang w:val="fr-FR"/>
        </w:rPr>
        <w:t xml:space="preserve"> et leur prise de parole. De cette manière le projet pourra faciliter la </w:t>
      </w:r>
      <w:r w:rsidR="003847EE" w:rsidRPr="003847EE">
        <w:rPr>
          <w:rFonts w:ascii="Avenir" w:eastAsia="Avenir" w:hAnsi="Avenir" w:cs="Avenir"/>
          <w:color w:val="000000"/>
          <w:sz w:val="20"/>
          <w:szCs w:val="20"/>
          <w:lang w:val="fr-FR"/>
        </w:rPr>
        <w:t>participation</w:t>
      </w:r>
      <w:r w:rsidRPr="006F3CB3">
        <w:rPr>
          <w:rFonts w:ascii="Avenir" w:eastAsia="Avenir" w:hAnsi="Avenir" w:cs="Avenir"/>
          <w:color w:val="000000"/>
          <w:sz w:val="20"/>
          <w:szCs w:val="20"/>
          <w:lang w:val="fr-FR"/>
        </w:rPr>
        <w:t xml:space="preserve"> des femmes, augmenter sa proportion et </w:t>
      </w:r>
      <w:r w:rsidR="003847EE" w:rsidRPr="003847EE">
        <w:rPr>
          <w:rFonts w:ascii="Avenir" w:eastAsia="Avenir" w:hAnsi="Avenir" w:cs="Avenir"/>
          <w:color w:val="000000"/>
          <w:sz w:val="20"/>
          <w:szCs w:val="20"/>
          <w:lang w:val="fr-FR"/>
        </w:rPr>
        <w:t>améliorer</w:t>
      </w:r>
      <w:r w:rsidRPr="006F3CB3">
        <w:rPr>
          <w:rFonts w:ascii="Avenir" w:eastAsia="Avenir" w:hAnsi="Avenir" w:cs="Avenir"/>
          <w:color w:val="000000"/>
          <w:sz w:val="20"/>
          <w:szCs w:val="20"/>
          <w:lang w:val="fr-FR"/>
        </w:rPr>
        <w:t xml:space="preserve"> leur </w:t>
      </w:r>
      <w:r w:rsidR="003847EE" w:rsidRPr="003847EE">
        <w:rPr>
          <w:rFonts w:ascii="Avenir" w:eastAsia="Avenir" w:hAnsi="Avenir" w:cs="Avenir"/>
          <w:color w:val="000000"/>
          <w:sz w:val="20"/>
          <w:szCs w:val="20"/>
          <w:lang w:val="fr-FR"/>
        </w:rPr>
        <w:t>interaction</w:t>
      </w:r>
      <w:r w:rsidRPr="006F3CB3">
        <w:rPr>
          <w:rFonts w:ascii="Avenir" w:eastAsia="Avenir" w:hAnsi="Avenir" w:cs="Avenir"/>
          <w:color w:val="000000"/>
          <w:sz w:val="20"/>
          <w:szCs w:val="20"/>
          <w:lang w:val="fr-FR"/>
        </w:rPr>
        <w:t xml:space="preserve"> dans le cadre du projet. </w:t>
      </w:r>
    </w:p>
    <w:p w14:paraId="54EA2E81" w14:textId="77777777" w:rsidR="00CE183C" w:rsidRPr="006F3CB3" w:rsidRDefault="00CE183C">
      <w:pPr>
        <w:spacing w:after="5"/>
        <w:ind w:left="20" w:right="28" w:hanging="10"/>
        <w:jc w:val="both"/>
        <w:rPr>
          <w:rFonts w:ascii="Avenir" w:eastAsia="Avenir" w:hAnsi="Avenir" w:cs="Avenir"/>
          <w:color w:val="000000"/>
          <w:sz w:val="20"/>
          <w:szCs w:val="20"/>
          <w:lang w:val="fr-FR"/>
        </w:rPr>
      </w:pPr>
    </w:p>
    <w:p w14:paraId="67FCF86C" w14:textId="73C94CC1" w:rsidR="008A2BF3" w:rsidRPr="006F3CB3" w:rsidRDefault="003E2A1F">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Pour les PA et autres groupes vulnérables, les ateliers d'ouverture du PGDF dans les provinces ont aussi été l'occasion de rencontrer leurs représentants. Cette approche va permettre de les intégrer de manière pertinente selon les activités menées sur le terrain.</w:t>
      </w:r>
      <w:r w:rsidR="00CE183C" w:rsidRPr="006F3CB3">
        <w:rPr>
          <w:rFonts w:ascii="Avenir" w:eastAsia="Avenir" w:hAnsi="Avenir" w:cs="Avenir"/>
          <w:color w:val="000000"/>
          <w:sz w:val="20"/>
          <w:szCs w:val="20"/>
          <w:lang w:val="fr-FR"/>
        </w:rPr>
        <w:t xml:space="preserve"> Aussi, la collaboration étroite entre le PGDF et le REPALEF favorisera la participation des PA dans le cadre des activités du projet. De même que pour la stratégie genre, la participation des PA est </w:t>
      </w:r>
      <w:r w:rsidR="003847EE" w:rsidRPr="003847EE">
        <w:rPr>
          <w:rFonts w:ascii="Avenir" w:eastAsia="Avenir" w:hAnsi="Avenir" w:cs="Avenir"/>
          <w:color w:val="000000"/>
          <w:sz w:val="20"/>
          <w:szCs w:val="20"/>
          <w:lang w:val="fr-FR"/>
        </w:rPr>
        <w:t>privilégiée</w:t>
      </w:r>
      <w:r w:rsidR="00CE183C" w:rsidRPr="006F3CB3">
        <w:rPr>
          <w:rFonts w:ascii="Avenir" w:eastAsia="Avenir" w:hAnsi="Avenir" w:cs="Avenir"/>
          <w:color w:val="000000"/>
          <w:sz w:val="20"/>
          <w:szCs w:val="20"/>
          <w:lang w:val="fr-FR"/>
        </w:rPr>
        <w:t xml:space="preserve"> dans le cadre des </w:t>
      </w:r>
      <w:r w:rsidR="003847EE" w:rsidRPr="003847EE">
        <w:rPr>
          <w:rFonts w:ascii="Avenir" w:eastAsia="Avenir" w:hAnsi="Avenir" w:cs="Avenir"/>
          <w:color w:val="000000"/>
          <w:sz w:val="20"/>
          <w:szCs w:val="20"/>
          <w:lang w:val="fr-FR"/>
        </w:rPr>
        <w:t>activités</w:t>
      </w:r>
      <w:r w:rsidR="00CE183C" w:rsidRPr="006F3CB3">
        <w:rPr>
          <w:rFonts w:ascii="Avenir" w:eastAsia="Avenir" w:hAnsi="Avenir" w:cs="Avenir"/>
          <w:color w:val="000000"/>
          <w:sz w:val="20"/>
          <w:szCs w:val="20"/>
          <w:lang w:val="fr-FR"/>
        </w:rPr>
        <w:t xml:space="preserve"> du PGDF.</w:t>
      </w:r>
    </w:p>
    <w:p w14:paraId="19576F4A" w14:textId="77777777" w:rsidR="00970B86" w:rsidRPr="006F3CB3" w:rsidRDefault="00970B86">
      <w:pPr>
        <w:spacing w:after="5"/>
        <w:ind w:left="20" w:right="28" w:hanging="10"/>
        <w:jc w:val="both"/>
        <w:rPr>
          <w:rFonts w:ascii="Avenir" w:eastAsia="Avenir" w:hAnsi="Avenir" w:cs="Avenir"/>
          <w:color w:val="000000"/>
          <w:sz w:val="20"/>
          <w:szCs w:val="20"/>
          <w:lang w:val="fr-FR"/>
        </w:rPr>
      </w:pPr>
    </w:p>
    <w:p w14:paraId="5992D369" w14:textId="1B8DCCB1" w:rsidR="004E2DB1" w:rsidRPr="006F3CB3" w:rsidRDefault="00B34382" w:rsidP="00B67776">
      <w:pPr>
        <w:spacing w:after="5"/>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L'intégration des aspects </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genre</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 xml:space="preserve"> et </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diversité</w:t>
      </w:r>
      <w:r w:rsidR="00752A07" w:rsidRPr="006F3CB3">
        <w:rPr>
          <w:rFonts w:ascii="Avenir" w:eastAsia="Avenir" w:hAnsi="Avenir" w:cs="Avenir"/>
          <w:color w:val="000000"/>
          <w:sz w:val="20"/>
          <w:szCs w:val="20"/>
          <w:lang w:val="fr-FR"/>
        </w:rPr>
        <w:t>"</w:t>
      </w:r>
      <w:r w:rsidRPr="006F3CB3">
        <w:rPr>
          <w:rFonts w:ascii="Avenir" w:eastAsia="Avenir" w:hAnsi="Avenir" w:cs="Avenir"/>
          <w:color w:val="000000"/>
          <w:sz w:val="20"/>
          <w:szCs w:val="20"/>
          <w:lang w:val="fr-FR"/>
        </w:rPr>
        <w:t xml:space="preserve"> demeure une priorité pour le PGDF.</w:t>
      </w:r>
      <w:r w:rsidR="004269F8" w:rsidRPr="006F3CB3">
        <w:rPr>
          <w:rFonts w:ascii="Avenir" w:eastAsia="Avenir" w:hAnsi="Avenir" w:cs="Avenir"/>
          <w:color w:val="000000"/>
          <w:sz w:val="20"/>
          <w:szCs w:val="20"/>
          <w:lang w:val="fr-FR"/>
        </w:rPr>
        <w:t xml:space="preserve"> </w:t>
      </w:r>
    </w:p>
    <w:p w14:paraId="0DB6F08A" w14:textId="77777777" w:rsidR="004E2DB1" w:rsidRPr="006F3CB3" w:rsidRDefault="004E2DB1" w:rsidP="00457C6C">
      <w:pPr>
        <w:spacing w:after="5"/>
        <w:ind w:left="20" w:right="28" w:hanging="10"/>
        <w:jc w:val="both"/>
        <w:rPr>
          <w:rFonts w:ascii="Avenir" w:eastAsia="Avenir" w:hAnsi="Avenir" w:cs="Avenir"/>
          <w:color w:val="000000"/>
          <w:lang w:val="fr-FR"/>
        </w:rPr>
      </w:pPr>
    </w:p>
    <w:p w14:paraId="17D8E946" w14:textId="1EB4809E" w:rsidR="00457C6C" w:rsidRPr="006F3CB3" w:rsidRDefault="00457C6C" w:rsidP="00457C6C">
      <w:pPr>
        <w:spacing w:after="5"/>
        <w:ind w:left="20" w:right="28" w:hanging="10"/>
        <w:jc w:val="both"/>
        <w:rPr>
          <w:rFonts w:ascii="Avenir" w:eastAsia="Avenir" w:hAnsi="Avenir" w:cs="Avenir"/>
          <w:color w:val="000000"/>
          <w:sz w:val="20"/>
          <w:lang w:val="fr-FR"/>
        </w:rPr>
      </w:pPr>
      <w:r w:rsidRPr="006F3CB3">
        <w:rPr>
          <w:rFonts w:ascii="Avenir" w:eastAsia="Avenir" w:hAnsi="Avenir" w:cs="Avenir"/>
          <w:color w:val="000000"/>
          <w:sz w:val="20"/>
          <w:lang w:val="fr-FR"/>
        </w:rPr>
        <w:t>Suivi des aspects Genre</w:t>
      </w:r>
    </w:p>
    <w:p w14:paraId="7779D8E6" w14:textId="77777777" w:rsidR="00457C6C" w:rsidRPr="006F3CB3" w:rsidRDefault="00457C6C" w:rsidP="00457C6C">
      <w:pPr>
        <w:spacing w:after="5"/>
        <w:ind w:left="20" w:right="28" w:hanging="10"/>
        <w:jc w:val="both"/>
        <w:rPr>
          <w:rFonts w:ascii="Avenir" w:eastAsia="Avenir" w:hAnsi="Avenir" w:cs="Avenir"/>
          <w:color w:val="000000"/>
          <w:sz w:val="16"/>
          <w:szCs w:val="16"/>
          <w:lang w:val="fr-FR"/>
        </w:rPr>
      </w:pPr>
    </w:p>
    <w:tbl>
      <w:tblPr>
        <w:tblW w:w="8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3"/>
        <w:gridCol w:w="3569"/>
        <w:gridCol w:w="992"/>
        <w:gridCol w:w="1701"/>
      </w:tblGrid>
      <w:tr w:rsidR="00457C6C" w:rsidRPr="00393289" w14:paraId="14863132" w14:textId="77777777" w:rsidTr="00866000">
        <w:tc>
          <w:tcPr>
            <w:tcW w:w="1813" w:type="dxa"/>
            <w:shd w:val="clear" w:color="auto" w:fill="B4C6E7"/>
          </w:tcPr>
          <w:p w14:paraId="1882F1C8" w14:textId="77777777" w:rsidR="00457C6C" w:rsidRPr="006F3CB3" w:rsidRDefault="00457C6C" w:rsidP="00CD6A43">
            <w:pPr>
              <w:spacing w:after="5" w:line="271" w:lineRule="auto"/>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Critère</w:t>
            </w:r>
          </w:p>
        </w:tc>
        <w:tc>
          <w:tcPr>
            <w:tcW w:w="3569" w:type="dxa"/>
            <w:shd w:val="clear" w:color="auto" w:fill="B4C6E7"/>
          </w:tcPr>
          <w:p w14:paraId="728253CE" w14:textId="77777777" w:rsidR="00457C6C" w:rsidRPr="006F3CB3" w:rsidRDefault="00457C6C" w:rsidP="00CD6A43">
            <w:pPr>
              <w:spacing w:after="5" w:line="271" w:lineRule="auto"/>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Act</w:t>
            </w:r>
            <w:r w:rsidRPr="006F3CB3">
              <w:rPr>
                <w:rFonts w:ascii="Avenir" w:eastAsia="Avenir" w:hAnsi="Avenir" w:cs="Avenir"/>
                <w:b/>
                <w:sz w:val="16"/>
                <w:szCs w:val="16"/>
                <w:lang w:val="fr-FR"/>
              </w:rPr>
              <w:t xml:space="preserve">ivités ciblant les groupes sus mentionnés </w:t>
            </w:r>
          </w:p>
        </w:tc>
        <w:tc>
          <w:tcPr>
            <w:tcW w:w="992" w:type="dxa"/>
            <w:shd w:val="clear" w:color="auto" w:fill="B4C6E7"/>
          </w:tcPr>
          <w:p w14:paraId="0CD5F0FD" w14:textId="77777777" w:rsidR="00457C6C" w:rsidRPr="006F3CB3" w:rsidRDefault="00457C6C" w:rsidP="00CD6A43">
            <w:pPr>
              <w:spacing w:after="5" w:line="271" w:lineRule="auto"/>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Résultats</w:t>
            </w:r>
          </w:p>
        </w:tc>
        <w:tc>
          <w:tcPr>
            <w:tcW w:w="1701" w:type="dxa"/>
            <w:shd w:val="clear" w:color="auto" w:fill="B4C6E7"/>
          </w:tcPr>
          <w:p w14:paraId="068AC3CD" w14:textId="77777777" w:rsidR="00457C6C" w:rsidRPr="006F3CB3" w:rsidRDefault="00457C6C" w:rsidP="00CD6A43">
            <w:pPr>
              <w:spacing w:after="5" w:line="271" w:lineRule="auto"/>
              <w:rPr>
                <w:rFonts w:ascii="Avenir" w:eastAsia="Avenir" w:hAnsi="Avenir" w:cs="Avenir"/>
                <w:b/>
                <w:color w:val="000000"/>
                <w:sz w:val="16"/>
                <w:szCs w:val="16"/>
                <w:lang w:val="fr-FR"/>
              </w:rPr>
            </w:pPr>
            <w:r w:rsidRPr="006F3CB3">
              <w:rPr>
                <w:rFonts w:ascii="Avenir" w:eastAsia="Avenir" w:hAnsi="Avenir" w:cs="Avenir"/>
                <w:b/>
                <w:color w:val="000000"/>
                <w:sz w:val="16"/>
                <w:szCs w:val="16"/>
                <w:lang w:val="fr-FR"/>
              </w:rPr>
              <w:t>Défis affrontés</w:t>
            </w:r>
          </w:p>
        </w:tc>
      </w:tr>
      <w:tr w:rsidR="00457C6C" w:rsidRPr="00393289" w14:paraId="24507325" w14:textId="77777777" w:rsidTr="00457C6C">
        <w:trPr>
          <w:trHeight w:val="768"/>
        </w:trPr>
        <w:tc>
          <w:tcPr>
            <w:tcW w:w="1813" w:type="dxa"/>
          </w:tcPr>
          <w:p w14:paraId="7B19F499" w14:textId="77777777" w:rsidR="00457C6C" w:rsidRPr="006F3CB3" w:rsidRDefault="00457C6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Mise en œuvre/Activités</w:t>
            </w:r>
          </w:p>
        </w:tc>
        <w:tc>
          <w:tcPr>
            <w:tcW w:w="3569" w:type="dxa"/>
          </w:tcPr>
          <w:p w14:paraId="2DC97C95" w14:textId="05D18B8B" w:rsidR="00457C6C" w:rsidRPr="006F3CB3" w:rsidRDefault="00AB298B"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992" w:type="dxa"/>
          </w:tcPr>
          <w:p w14:paraId="25BD224B" w14:textId="77777777" w:rsidR="00457C6C" w:rsidRPr="006F3CB3" w:rsidRDefault="00457C6C" w:rsidP="00CD6A43">
            <w:pPr>
              <w:spacing w:after="5" w:line="271" w:lineRule="auto"/>
              <w:rPr>
                <w:rFonts w:ascii="Avenir" w:eastAsia="Avenir" w:hAnsi="Avenir" w:cs="Avenir"/>
                <w:color w:val="000000"/>
                <w:sz w:val="16"/>
                <w:szCs w:val="16"/>
                <w:lang w:val="fr-FR"/>
              </w:rPr>
            </w:pPr>
          </w:p>
        </w:tc>
        <w:tc>
          <w:tcPr>
            <w:tcW w:w="1701" w:type="dxa"/>
          </w:tcPr>
          <w:p w14:paraId="63D959A1" w14:textId="77777777" w:rsidR="00457C6C" w:rsidRPr="006F3CB3" w:rsidRDefault="00457C6C" w:rsidP="00CD6A43">
            <w:pPr>
              <w:spacing w:after="5" w:line="271" w:lineRule="auto"/>
              <w:rPr>
                <w:rFonts w:ascii="Avenir" w:eastAsia="Avenir" w:hAnsi="Avenir" w:cs="Avenir"/>
                <w:color w:val="000000"/>
                <w:sz w:val="16"/>
                <w:szCs w:val="16"/>
                <w:lang w:val="fr-FR"/>
              </w:rPr>
            </w:pPr>
          </w:p>
        </w:tc>
      </w:tr>
      <w:tr w:rsidR="00457C6C" w:rsidRPr="00393289" w14:paraId="6400030C" w14:textId="77777777" w:rsidTr="00457C6C">
        <w:trPr>
          <w:trHeight w:val="694"/>
        </w:trPr>
        <w:tc>
          <w:tcPr>
            <w:tcW w:w="1813" w:type="dxa"/>
          </w:tcPr>
          <w:p w14:paraId="3D5E1D5F" w14:textId="77777777" w:rsidR="00457C6C" w:rsidRPr="006F3CB3" w:rsidRDefault="00457C6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Suivi-évaluation</w:t>
            </w:r>
          </w:p>
        </w:tc>
        <w:tc>
          <w:tcPr>
            <w:tcW w:w="3569" w:type="dxa"/>
          </w:tcPr>
          <w:p w14:paraId="5E999190" w14:textId="3CD5A73F" w:rsidR="00457C6C" w:rsidRPr="006F3CB3" w:rsidRDefault="00AB298B"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N/A</w:t>
            </w:r>
          </w:p>
        </w:tc>
        <w:tc>
          <w:tcPr>
            <w:tcW w:w="992" w:type="dxa"/>
          </w:tcPr>
          <w:p w14:paraId="4472292A" w14:textId="77777777" w:rsidR="00457C6C" w:rsidRPr="006F3CB3" w:rsidRDefault="00457C6C" w:rsidP="00CD6A43">
            <w:pPr>
              <w:spacing w:after="5" w:line="271" w:lineRule="auto"/>
              <w:rPr>
                <w:rFonts w:ascii="Avenir" w:eastAsia="Avenir" w:hAnsi="Avenir" w:cs="Avenir"/>
                <w:color w:val="000000"/>
                <w:sz w:val="16"/>
                <w:szCs w:val="16"/>
                <w:lang w:val="fr-FR"/>
              </w:rPr>
            </w:pPr>
          </w:p>
        </w:tc>
        <w:tc>
          <w:tcPr>
            <w:tcW w:w="1701" w:type="dxa"/>
          </w:tcPr>
          <w:p w14:paraId="6AA200A7" w14:textId="77777777" w:rsidR="00457C6C" w:rsidRPr="006F3CB3" w:rsidRDefault="00457C6C" w:rsidP="00CD6A43">
            <w:pPr>
              <w:spacing w:after="5" w:line="271" w:lineRule="auto"/>
              <w:rPr>
                <w:rFonts w:ascii="Avenir" w:eastAsia="Avenir" w:hAnsi="Avenir" w:cs="Avenir"/>
                <w:color w:val="000000"/>
                <w:sz w:val="16"/>
                <w:szCs w:val="16"/>
                <w:lang w:val="fr-FR"/>
              </w:rPr>
            </w:pPr>
          </w:p>
        </w:tc>
      </w:tr>
    </w:tbl>
    <w:p w14:paraId="6F81D147" w14:textId="77777777" w:rsidR="00457C6C" w:rsidRPr="006F3CB3" w:rsidRDefault="00457C6C" w:rsidP="00457C6C">
      <w:pPr>
        <w:spacing w:after="5"/>
        <w:ind w:left="20" w:right="28" w:hanging="10"/>
        <w:jc w:val="both"/>
        <w:rPr>
          <w:rFonts w:ascii="Avenir" w:eastAsia="Avenir" w:hAnsi="Avenir" w:cs="Avenir"/>
          <w:color w:val="000000"/>
          <w:lang w:val="fr-FR"/>
        </w:rPr>
      </w:pPr>
    </w:p>
    <w:p w14:paraId="2412093A" w14:textId="68EEB7AC" w:rsidR="00457C6C" w:rsidRPr="006F3CB3" w:rsidRDefault="00D741DE">
      <w:pPr>
        <w:spacing w:after="5"/>
        <w:ind w:left="20" w:right="28" w:hanging="10"/>
        <w:jc w:val="both"/>
        <w:rPr>
          <w:rFonts w:ascii="Avenir" w:eastAsia="Avenir" w:hAnsi="Avenir" w:cs="Avenir"/>
          <w:color w:val="000000"/>
          <w:sz w:val="20"/>
          <w:szCs w:val="20"/>
          <w:lang w:val="fr-FR"/>
        </w:rPr>
      </w:pPr>
      <w:r w:rsidRPr="006F3CB3">
        <w:rPr>
          <w:rFonts w:ascii="Avenir" w:eastAsia="Calibri" w:hAnsi="Avenir" w:cs="Helvetica Neue"/>
          <w:color w:val="000000"/>
          <w:sz w:val="20"/>
          <w:szCs w:val="20"/>
          <w:lang w:val="fr-FR" w:eastAsia="en-GB"/>
        </w:rPr>
        <w:t>Une réflexion sur l’approche du programme dans l’intervention genre sera élaborée et utilisée comme ligne directrice par l’UGP et les antennes dans la réalisation des activités (par exemple, les études environnementales et sociales qui sont programmées devront tenir compte des aspects genre. De même, toute activité qui implique des actions avec de multiples acteurs, telles que les expériences pilotes des CFCL, etc…, devra aussi considérer ces aspects).</w:t>
      </w:r>
    </w:p>
    <w:p w14:paraId="06356570" w14:textId="77777777" w:rsidR="00D941D2" w:rsidRPr="006F3CB3" w:rsidRDefault="00D941D2">
      <w:pPr>
        <w:spacing w:after="5"/>
        <w:ind w:left="20" w:right="28" w:hanging="10"/>
        <w:jc w:val="both"/>
        <w:rPr>
          <w:rFonts w:ascii="Avenir" w:eastAsia="Avenir" w:hAnsi="Avenir" w:cs="Avenir"/>
          <w:color w:val="000000"/>
          <w:sz w:val="20"/>
          <w:szCs w:val="20"/>
          <w:lang w:val="fr-FR"/>
        </w:rPr>
      </w:pPr>
    </w:p>
    <w:p w14:paraId="77529C7D" w14:textId="77777777" w:rsidR="00671E5C" w:rsidRPr="006F3CB3" w:rsidRDefault="00233362">
      <w:pPr>
        <w:pStyle w:val="Titre2"/>
        <w:rPr>
          <w:rFonts w:ascii="Avenir" w:hAnsi="Avenir"/>
          <w:lang w:val="fr-FR"/>
        </w:rPr>
      </w:pPr>
      <w:bookmarkStart w:id="40" w:name="_Toc185405615"/>
      <w:r w:rsidRPr="006F3CB3">
        <w:rPr>
          <w:rFonts w:ascii="Avenir" w:hAnsi="Avenir"/>
          <w:lang w:val="fr-FR"/>
        </w:rPr>
        <w:t>9.2 Respect des standards environnementaux et sociaux</w:t>
      </w:r>
      <w:bookmarkEnd w:id="40"/>
    </w:p>
    <w:p w14:paraId="77529C7E" w14:textId="77777777" w:rsidR="00671E5C" w:rsidRPr="006F3CB3" w:rsidRDefault="00671E5C">
      <w:pPr>
        <w:pBdr>
          <w:top w:val="nil"/>
          <w:left w:val="nil"/>
          <w:bottom w:val="nil"/>
          <w:right w:val="nil"/>
          <w:between w:val="nil"/>
        </w:pBdr>
        <w:ind w:left="20" w:right="28" w:hanging="10"/>
        <w:jc w:val="both"/>
        <w:rPr>
          <w:rFonts w:ascii="Avenir" w:eastAsia="Avenir" w:hAnsi="Avenir" w:cs="Avenir"/>
          <w:color w:val="000000"/>
          <w:sz w:val="16"/>
          <w:szCs w:val="16"/>
          <w:lang w:val="fr-FR"/>
        </w:rPr>
      </w:pPr>
    </w:p>
    <w:p w14:paraId="77529C7F" w14:textId="77777777" w:rsidR="00671E5C" w:rsidRPr="006F3CB3" w:rsidRDefault="00233362" w:rsidP="00D563C4">
      <w:pPr>
        <w:keepNext/>
        <w:keepLines/>
        <w:numPr>
          <w:ilvl w:val="1"/>
          <w:numId w:val="47"/>
        </w:numPr>
        <w:pBdr>
          <w:top w:val="nil"/>
          <w:left w:val="nil"/>
          <w:bottom w:val="nil"/>
          <w:right w:val="nil"/>
          <w:between w:val="nil"/>
        </w:pBdr>
        <w:spacing w:before="40" w:line="271" w:lineRule="auto"/>
        <w:ind w:right="28"/>
        <w:jc w:val="both"/>
        <w:rPr>
          <w:rFonts w:ascii="Avenir" w:eastAsia="Avenir" w:hAnsi="Avenir" w:cs="Avenir"/>
          <w:i/>
          <w:color w:val="4472C4"/>
          <w:lang w:val="fr-FR"/>
        </w:rPr>
      </w:pPr>
      <w:r w:rsidRPr="006F3CB3">
        <w:rPr>
          <w:rFonts w:ascii="Avenir" w:eastAsia="Avenir" w:hAnsi="Avenir" w:cs="Avenir"/>
          <w:i/>
          <w:color w:val="4472C4"/>
          <w:lang w:val="fr-FR"/>
        </w:rPr>
        <w:t>Etude d’impact environnemental et social</w:t>
      </w:r>
    </w:p>
    <w:p w14:paraId="77529C80" w14:textId="77777777" w:rsidR="00671E5C" w:rsidRPr="006F3CB3" w:rsidRDefault="00671E5C">
      <w:pPr>
        <w:keepNext/>
        <w:keepLines/>
        <w:pBdr>
          <w:top w:val="nil"/>
          <w:left w:val="nil"/>
          <w:bottom w:val="nil"/>
          <w:right w:val="nil"/>
          <w:between w:val="nil"/>
        </w:pBdr>
        <w:spacing w:line="271" w:lineRule="auto"/>
        <w:ind w:left="1090" w:right="28"/>
        <w:jc w:val="both"/>
        <w:rPr>
          <w:rFonts w:ascii="Avenir" w:eastAsia="Avenir" w:hAnsi="Avenir" w:cs="Avenir"/>
          <w:i/>
          <w:color w:val="4472C4"/>
          <w:lang w:val="fr-FR"/>
        </w:rPr>
      </w:pPr>
    </w:p>
    <w:p w14:paraId="77529C81" w14:textId="18E87B7F" w:rsidR="00671E5C" w:rsidRPr="006F3CB3" w:rsidRDefault="00233362">
      <w:pPr>
        <w:spacing w:after="5" w:line="271" w:lineRule="auto"/>
        <w:ind w:left="20" w:right="28" w:hanging="10"/>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 xml:space="preserve">Une étude d’impact environnemental et social a-t-elle été réalisée au cours de ou avant la période sous-examen ? Oui </w:t>
      </w:r>
      <w:r w:rsidRPr="006F3CB3">
        <w:rPr>
          <w:rFonts w:ascii="Segoe UI Symbol" w:eastAsia="Arimo" w:hAnsi="Segoe UI Symbol" w:cs="Segoe UI Symbol"/>
          <w:color w:val="000000"/>
          <w:sz w:val="20"/>
          <w:szCs w:val="20"/>
          <w:lang w:val="fr-FR"/>
        </w:rPr>
        <w:t>☐</w:t>
      </w:r>
      <w:r w:rsidRPr="006F3CB3">
        <w:rPr>
          <w:rFonts w:ascii="Avenir" w:eastAsia="Avenir" w:hAnsi="Avenir" w:cs="Avenir"/>
          <w:i/>
          <w:color w:val="000000"/>
          <w:sz w:val="20"/>
          <w:szCs w:val="20"/>
          <w:lang w:val="fr-FR"/>
        </w:rPr>
        <w:t xml:space="preserve">, indiquer la date :          </w:t>
      </w:r>
      <w:r w:rsidRPr="006F3CB3">
        <w:rPr>
          <w:rFonts w:ascii="Avenir" w:eastAsia="Avenir" w:hAnsi="Avenir" w:cs="Avenir"/>
          <w:i/>
          <w:color w:val="000000"/>
          <w:sz w:val="20"/>
          <w:szCs w:val="20"/>
          <w:lang w:val="fr-FR"/>
        </w:rPr>
        <w:tab/>
      </w:r>
      <w:r w:rsidRPr="006F3CB3">
        <w:rPr>
          <w:rFonts w:ascii="Avenir" w:eastAsia="Avenir" w:hAnsi="Avenir" w:cs="Avenir"/>
          <w:i/>
          <w:color w:val="000000"/>
          <w:sz w:val="20"/>
          <w:szCs w:val="20"/>
          <w:lang w:val="fr-FR"/>
        </w:rPr>
        <w:tab/>
        <w:t xml:space="preserve">Non </w:t>
      </w:r>
      <w:r w:rsidR="005B377A" w:rsidRPr="006F3CB3">
        <w:rPr>
          <w:rFonts w:ascii="Avenir" w:eastAsia="Arimo" w:hAnsi="Avenir" w:cs="Arimo"/>
          <w:b/>
          <w:bCs/>
          <w:color w:val="000000"/>
          <w:sz w:val="20"/>
          <w:szCs w:val="20"/>
          <w:lang w:val="fr-FR"/>
        </w:rPr>
        <w:t>X</w:t>
      </w:r>
    </w:p>
    <w:p w14:paraId="3B41C8BF" w14:textId="7583B8C6" w:rsidR="002D4B18" w:rsidRPr="006F3CB3" w:rsidRDefault="002D4B18" w:rsidP="002D4B18">
      <w:pPr>
        <w:spacing w:after="5" w:line="271" w:lineRule="auto"/>
        <w:ind w:left="20" w:right="28" w:hanging="10"/>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Trois </w:t>
      </w:r>
      <w:proofErr w:type="spellStart"/>
      <w:r w:rsidRPr="006F3CB3">
        <w:rPr>
          <w:rFonts w:ascii="Avenir" w:eastAsia="Avenir" w:hAnsi="Avenir" w:cs="Avenir"/>
          <w:iCs/>
          <w:color w:val="000000"/>
          <w:sz w:val="20"/>
          <w:szCs w:val="20"/>
          <w:lang w:val="fr-FR"/>
        </w:rPr>
        <w:t>TdR</w:t>
      </w:r>
      <w:proofErr w:type="spellEnd"/>
      <w:r w:rsidRPr="006F3CB3">
        <w:rPr>
          <w:rFonts w:ascii="Avenir" w:eastAsia="Avenir" w:hAnsi="Avenir" w:cs="Avenir"/>
          <w:iCs/>
          <w:color w:val="000000"/>
          <w:sz w:val="20"/>
          <w:szCs w:val="20"/>
          <w:lang w:val="fr-FR"/>
        </w:rPr>
        <w:t xml:space="preserve"> sur les études à mener ont été élaborés au cours </w:t>
      </w:r>
      <w:r w:rsidR="00F144A1" w:rsidRPr="006F3CB3">
        <w:rPr>
          <w:rFonts w:ascii="Avenir" w:eastAsia="Avenir" w:hAnsi="Avenir" w:cs="Avenir"/>
          <w:iCs/>
          <w:color w:val="000000"/>
          <w:sz w:val="20"/>
          <w:szCs w:val="20"/>
          <w:lang w:val="fr-FR"/>
        </w:rPr>
        <w:t>de ce semestre</w:t>
      </w:r>
      <w:r w:rsidRPr="006F3CB3">
        <w:rPr>
          <w:rFonts w:ascii="Avenir" w:eastAsia="Avenir" w:hAnsi="Avenir" w:cs="Avenir"/>
          <w:iCs/>
          <w:color w:val="000000"/>
          <w:sz w:val="20"/>
          <w:szCs w:val="20"/>
          <w:lang w:val="fr-FR"/>
        </w:rPr>
        <w:t xml:space="preserve"> et concernent notamment :</w:t>
      </w:r>
    </w:p>
    <w:p w14:paraId="65BF0BCB" w14:textId="77777777" w:rsidR="002D4B18" w:rsidRPr="006F3CB3" w:rsidRDefault="002D4B18" w:rsidP="009D64D2">
      <w:pPr>
        <w:numPr>
          <w:ilvl w:val="0"/>
          <w:numId w:val="7"/>
        </w:numPr>
        <w:spacing w:after="5" w:line="271" w:lineRule="auto"/>
        <w:ind w:right="28"/>
        <w:jc w:val="both"/>
        <w:rPr>
          <w:rFonts w:ascii="Avenir" w:eastAsia="Avenir" w:hAnsi="Avenir" w:cs="Avenir"/>
          <w:iCs/>
          <w:color w:val="000000"/>
          <w:sz w:val="20"/>
          <w:szCs w:val="20"/>
          <w:lang w:val="fr-FR"/>
        </w:rPr>
      </w:pPr>
      <w:r w:rsidRPr="006F3CB3">
        <w:rPr>
          <w:rFonts w:ascii="Avenir" w:eastAsia="Avenir" w:hAnsi="Avenir" w:cs="Avenir"/>
          <w:bCs/>
          <w:iCs/>
          <w:color w:val="000000"/>
          <w:sz w:val="20"/>
          <w:szCs w:val="20"/>
          <w:lang w:val="fr-FR"/>
        </w:rPr>
        <w:t>Etude Environnementale et Sociale Stratégique (EESS) de la Politique Nationale Forestière ;</w:t>
      </w:r>
    </w:p>
    <w:p w14:paraId="6D3464BA" w14:textId="77777777" w:rsidR="002D4B18" w:rsidRPr="006F3CB3" w:rsidRDefault="002D4B18" w:rsidP="009D64D2">
      <w:pPr>
        <w:numPr>
          <w:ilvl w:val="0"/>
          <w:numId w:val="7"/>
        </w:numPr>
        <w:spacing w:after="5" w:line="271" w:lineRule="auto"/>
        <w:ind w:right="28"/>
        <w:jc w:val="both"/>
        <w:rPr>
          <w:rFonts w:ascii="Avenir" w:eastAsia="Avenir" w:hAnsi="Avenir" w:cs="Avenir"/>
          <w:iCs/>
          <w:color w:val="000000"/>
          <w:sz w:val="20"/>
          <w:szCs w:val="20"/>
          <w:lang w:val="fr-FR"/>
        </w:rPr>
      </w:pPr>
      <w:r w:rsidRPr="006F3CB3">
        <w:rPr>
          <w:rFonts w:ascii="Avenir" w:eastAsia="Avenir" w:hAnsi="Avenir" w:cs="Avenir"/>
          <w:bCs/>
          <w:iCs/>
          <w:color w:val="000000"/>
          <w:sz w:val="20"/>
          <w:szCs w:val="20"/>
          <w:lang w:val="fr-FR"/>
        </w:rPr>
        <w:t>Cadre de Gestion Environnementale et Sociale du Programme de Gestion Durable des Forêts (PGDF) ;</w:t>
      </w:r>
    </w:p>
    <w:p w14:paraId="0E0928B0" w14:textId="77777777" w:rsidR="002D4B18" w:rsidRPr="006F3CB3" w:rsidRDefault="002D4B18" w:rsidP="009D64D2">
      <w:pPr>
        <w:numPr>
          <w:ilvl w:val="0"/>
          <w:numId w:val="7"/>
        </w:numPr>
        <w:spacing w:after="5" w:line="271" w:lineRule="auto"/>
        <w:ind w:right="28"/>
        <w:jc w:val="both"/>
        <w:rPr>
          <w:rFonts w:ascii="Avenir" w:eastAsia="Avenir" w:hAnsi="Avenir" w:cs="Avenir"/>
          <w:iCs/>
          <w:color w:val="000000"/>
          <w:sz w:val="20"/>
          <w:szCs w:val="20"/>
          <w:lang w:val="fr-FR"/>
        </w:rPr>
      </w:pPr>
      <w:r w:rsidRPr="006F3CB3">
        <w:rPr>
          <w:rFonts w:ascii="Avenir" w:eastAsia="Avenir" w:hAnsi="Avenir" w:cs="Avenir"/>
          <w:bCs/>
          <w:iCs/>
          <w:color w:val="000000"/>
          <w:sz w:val="20"/>
          <w:szCs w:val="20"/>
          <w:lang w:val="fr-FR"/>
        </w:rPr>
        <w:t>Etudes d’Impact Environnemental et Social (EIES) préalable des Sites Pilotes du PGDF.</w:t>
      </w:r>
    </w:p>
    <w:p w14:paraId="153E62F5" w14:textId="19F6C2F5" w:rsidR="009914AE" w:rsidRPr="006F3CB3" w:rsidRDefault="002D4B18" w:rsidP="00866000">
      <w:pPr>
        <w:spacing w:after="5" w:line="271" w:lineRule="auto"/>
        <w:jc w:val="both"/>
        <w:rPr>
          <w:rFonts w:ascii="Avenir" w:eastAsia="Avenir" w:hAnsi="Avenir" w:cs="Avenir"/>
          <w:b/>
          <w:color w:val="000000"/>
          <w:sz w:val="20"/>
          <w:szCs w:val="20"/>
          <w:lang w:val="fr-FR"/>
        </w:rPr>
      </w:pPr>
      <w:r w:rsidRPr="006F3CB3">
        <w:rPr>
          <w:rFonts w:ascii="Avenir" w:eastAsia="Avenir" w:hAnsi="Avenir" w:cs="Avenir"/>
          <w:iCs/>
          <w:color w:val="000000"/>
          <w:sz w:val="20"/>
          <w:szCs w:val="20"/>
          <w:lang w:val="fr-FR"/>
        </w:rPr>
        <w:t xml:space="preserve">Ces </w:t>
      </w:r>
      <w:proofErr w:type="spellStart"/>
      <w:r w:rsidRPr="006F3CB3">
        <w:rPr>
          <w:rFonts w:ascii="Avenir" w:eastAsia="Avenir" w:hAnsi="Avenir" w:cs="Avenir"/>
          <w:iCs/>
          <w:color w:val="000000"/>
          <w:sz w:val="20"/>
          <w:szCs w:val="20"/>
          <w:lang w:val="fr-FR"/>
        </w:rPr>
        <w:t>TdR</w:t>
      </w:r>
      <w:proofErr w:type="spellEnd"/>
      <w:r w:rsidRPr="006F3CB3">
        <w:rPr>
          <w:rFonts w:ascii="Avenir" w:eastAsia="Avenir" w:hAnsi="Avenir" w:cs="Avenir"/>
          <w:iCs/>
          <w:color w:val="000000"/>
          <w:sz w:val="20"/>
          <w:szCs w:val="20"/>
          <w:lang w:val="fr-FR"/>
        </w:rPr>
        <w:t xml:space="preserve"> ont été transmis à l’ACE </w:t>
      </w:r>
      <w:r w:rsidR="009914AE" w:rsidRPr="006F3CB3">
        <w:rPr>
          <w:rFonts w:ascii="Avenir" w:eastAsia="Avenir" w:hAnsi="Avenir" w:cs="Avenir"/>
          <w:iCs/>
          <w:color w:val="000000"/>
          <w:sz w:val="20"/>
          <w:szCs w:val="20"/>
          <w:lang w:val="fr-FR"/>
        </w:rPr>
        <w:t xml:space="preserve">en début d’année </w:t>
      </w:r>
      <w:r w:rsidRPr="006F3CB3">
        <w:rPr>
          <w:rFonts w:ascii="Avenir" w:eastAsia="Avenir" w:hAnsi="Avenir" w:cs="Avenir"/>
          <w:iCs/>
          <w:color w:val="000000"/>
          <w:sz w:val="20"/>
          <w:szCs w:val="20"/>
          <w:lang w:val="fr-FR"/>
        </w:rPr>
        <w:t>pour la validation avant le lancement de l’appel d’offres pour le recrutement d’un cabinet de consultant</w:t>
      </w:r>
      <w:r w:rsidR="00E76A22" w:rsidRPr="006F3CB3">
        <w:rPr>
          <w:rFonts w:ascii="Avenir" w:eastAsia="Avenir" w:hAnsi="Avenir" w:cs="Avenir"/>
          <w:iCs/>
          <w:color w:val="000000"/>
          <w:sz w:val="20"/>
          <w:szCs w:val="20"/>
          <w:lang w:val="fr-FR"/>
        </w:rPr>
        <w:t>s</w:t>
      </w:r>
      <w:r w:rsidRPr="006F3CB3">
        <w:rPr>
          <w:rFonts w:ascii="Avenir" w:eastAsia="Avenir" w:hAnsi="Avenir" w:cs="Avenir"/>
          <w:iCs/>
          <w:color w:val="000000"/>
          <w:sz w:val="20"/>
          <w:szCs w:val="20"/>
          <w:lang w:val="fr-FR"/>
        </w:rPr>
        <w:t xml:space="preserve"> pour effectuer ces études. </w:t>
      </w:r>
      <w:r w:rsidR="009914AE" w:rsidRPr="006F3CB3">
        <w:rPr>
          <w:rFonts w:ascii="Avenir" w:eastAsia="Avenir" w:hAnsi="Avenir" w:cs="Avenir"/>
          <w:bCs/>
          <w:color w:val="000000"/>
          <w:sz w:val="20"/>
          <w:szCs w:val="20"/>
          <w:lang w:val="fr-FR"/>
        </w:rPr>
        <w:t xml:space="preserve">Finalement le PGDF a fait la réception des </w:t>
      </w:r>
      <w:proofErr w:type="spellStart"/>
      <w:r w:rsidR="009914AE" w:rsidRPr="006F3CB3">
        <w:rPr>
          <w:rFonts w:ascii="Avenir" w:eastAsia="Avenir" w:hAnsi="Avenir" w:cs="Avenir"/>
          <w:bCs/>
          <w:color w:val="000000"/>
          <w:sz w:val="20"/>
          <w:szCs w:val="20"/>
          <w:lang w:val="fr-FR"/>
        </w:rPr>
        <w:t>TdR</w:t>
      </w:r>
      <w:proofErr w:type="spellEnd"/>
      <w:r w:rsidR="009914AE" w:rsidRPr="006F3CB3">
        <w:rPr>
          <w:rFonts w:ascii="Avenir" w:eastAsia="Avenir" w:hAnsi="Avenir" w:cs="Avenir"/>
          <w:bCs/>
          <w:color w:val="000000"/>
          <w:sz w:val="20"/>
          <w:szCs w:val="20"/>
          <w:lang w:val="fr-FR"/>
        </w:rPr>
        <w:t xml:space="preserve"> validés par l’ACE suite à sa lettre de transmission N°0689/ACE/DG/</w:t>
      </w:r>
      <w:proofErr w:type="gramStart"/>
      <w:r w:rsidR="009914AE" w:rsidRPr="006F3CB3">
        <w:rPr>
          <w:rFonts w:ascii="Avenir" w:eastAsia="Avenir" w:hAnsi="Avenir" w:cs="Avenir"/>
          <w:bCs/>
          <w:color w:val="000000"/>
          <w:sz w:val="20"/>
          <w:szCs w:val="20"/>
          <w:lang w:val="fr-FR"/>
        </w:rPr>
        <w:t>L.O</w:t>
      </w:r>
      <w:proofErr w:type="gramEnd"/>
      <w:r w:rsidR="009914AE" w:rsidRPr="006F3CB3">
        <w:rPr>
          <w:rFonts w:ascii="Avenir" w:eastAsia="Avenir" w:hAnsi="Avenir" w:cs="Avenir"/>
          <w:bCs/>
          <w:color w:val="000000"/>
          <w:sz w:val="20"/>
          <w:szCs w:val="20"/>
          <w:lang w:val="fr-FR"/>
        </w:rPr>
        <w:t>/DI-DE/2024 du 08.11.2024</w:t>
      </w:r>
    </w:p>
    <w:p w14:paraId="698C0734" w14:textId="77777777" w:rsidR="00AB298B" w:rsidRPr="006F3CB3" w:rsidRDefault="00AB298B">
      <w:pPr>
        <w:jc w:val="both"/>
        <w:rPr>
          <w:rFonts w:ascii="Avenir" w:eastAsia="Avenir" w:hAnsi="Avenir" w:cs="Avenir"/>
          <w:bCs/>
          <w:color w:val="000000"/>
          <w:sz w:val="20"/>
          <w:szCs w:val="20"/>
          <w:lang w:val="fr-FR"/>
        </w:rPr>
      </w:pPr>
    </w:p>
    <w:p w14:paraId="68A5C8C9" w14:textId="38782144" w:rsidR="009914AE" w:rsidRPr="006F3CB3" w:rsidRDefault="009914AE" w:rsidP="006F3CB3">
      <w:pPr>
        <w:spacing w:after="5" w:line="271" w:lineRule="auto"/>
        <w:ind w:left="20" w:right="28" w:hanging="10"/>
        <w:jc w:val="both"/>
        <w:rPr>
          <w:rFonts w:ascii="Avenir" w:eastAsia="Avenir" w:hAnsi="Avenir" w:cs="Avenir"/>
          <w:bCs/>
          <w:color w:val="000000"/>
          <w:sz w:val="16"/>
          <w:szCs w:val="16"/>
          <w:lang w:val="fr-FR"/>
        </w:rPr>
      </w:pPr>
      <w:r w:rsidRPr="006F3CB3">
        <w:rPr>
          <w:rFonts w:ascii="Avenir" w:eastAsia="Avenir" w:hAnsi="Avenir" w:cs="Avenir"/>
          <w:iCs/>
          <w:color w:val="000000"/>
          <w:sz w:val="20"/>
          <w:szCs w:val="20"/>
          <w:lang w:val="fr-FR"/>
        </w:rPr>
        <w:t xml:space="preserve">Les AMI relatifs aux 3 études à mener ont été rédigés. Le bureau qui pourra réaliser ces études n’a pas encore été identifié. Il a par ailleurs été recommandé que le bureau agréé puisse éventuellement s’associer avec un expert non agréé pour </w:t>
      </w:r>
      <w:r w:rsidR="00392599" w:rsidRPr="006F3CB3">
        <w:rPr>
          <w:rFonts w:ascii="Avenir" w:eastAsia="Avenir" w:hAnsi="Avenir" w:cs="Avenir"/>
          <w:iCs/>
          <w:color w:val="000000"/>
          <w:sz w:val="20"/>
          <w:szCs w:val="20"/>
          <w:lang w:val="fr-FR"/>
        </w:rPr>
        <w:t>bénéficier de</w:t>
      </w:r>
      <w:r w:rsidRPr="006F3CB3">
        <w:rPr>
          <w:rFonts w:ascii="Avenir" w:eastAsia="Avenir" w:hAnsi="Avenir" w:cs="Avenir"/>
          <w:iCs/>
          <w:color w:val="000000"/>
          <w:sz w:val="20"/>
          <w:szCs w:val="20"/>
          <w:lang w:val="fr-FR"/>
        </w:rPr>
        <w:t xml:space="preserve"> l’expertise nécessaire le cas échant. </w:t>
      </w:r>
      <w:r w:rsidR="00B250AE" w:rsidRPr="006F3CB3">
        <w:rPr>
          <w:rFonts w:ascii="Avenir" w:eastAsia="Avenir" w:hAnsi="Avenir" w:cs="Avenir"/>
          <w:iCs/>
          <w:color w:val="000000"/>
          <w:sz w:val="20"/>
          <w:szCs w:val="20"/>
          <w:lang w:val="fr-FR"/>
        </w:rPr>
        <w:t xml:space="preserve">L’étude </w:t>
      </w:r>
      <w:r w:rsidR="00692F85" w:rsidRPr="006F3CB3">
        <w:rPr>
          <w:rFonts w:ascii="Avenir" w:eastAsia="Avenir" w:hAnsi="Avenir" w:cs="Avenir"/>
          <w:iCs/>
          <w:color w:val="000000"/>
          <w:sz w:val="20"/>
          <w:szCs w:val="20"/>
          <w:lang w:val="fr-FR"/>
        </w:rPr>
        <w:t>n'</w:t>
      </w:r>
      <w:r w:rsidR="00B250AE" w:rsidRPr="006F3CB3">
        <w:rPr>
          <w:rFonts w:ascii="Avenir" w:eastAsia="Avenir" w:hAnsi="Avenir" w:cs="Avenir"/>
          <w:iCs/>
          <w:color w:val="000000"/>
          <w:sz w:val="20"/>
          <w:szCs w:val="20"/>
          <w:lang w:val="fr-FR"/>
        </w:rPr>
        <w:t>aura donc lieu pas avant</w:t>
      </w:r>
      <w:r w:rsidR="00692F85" w:rsidRPr="006F3CB3">
        <w:rPr>
          <w:rFonts w:ascii="Avenir" w:eastAsia="Avenir" w:hAnsi="Avenir" w:cs="Avenir"/>
          <w:iCs/>
          <w:color w:val="000000"/>
          <w:sz w:val="20"/>
          <w:szCs w:val="20"/>
          <w:lang w:val="fr-FR"/>
        </w:rPr>
        <w:t xml:space="preserve"> le</w:t>
      </w:r>
      <w:r w:rsidR="00B250AE" w:rsidRPr="006F3CB3">
        <w:rPr>
          <w:rFonts w:ascii="Avenir" w:eastAsia="Avenir" w:hAnsi="Avenir" w:cs="Avenir"/>
          <w:iCs/>
          <w:color w:val="000000"/>
          <w:sz w:val="20"/>
          <w:szCs w:val="20"/>
          <w:lang w:val="fr-FR"/>
        </w:rPr>
        <w:t xml:space="preserve"> 1er trimestre 2025.</w:t>
      </w:r>
      <w:bookmarkStart w:id="41" w:name="_Hlk173826058"/>
    </w:p>
    <w:p w14:paraId="04ED7B6F" w14:textId="77777777" w:rsidR="009914AE" w:rsidRPr="006F3CB3" w:rsidRDefault="009914AE" w:rsidP="002D4B18">
      <w:pPr>
        <w:spacing w:after="5" w:line="271" w:lineRule="auto"/>
        <w:ind w:left="20" w:right="28" w:hanging="10"/>
        <w:jc w:val="both"/>
        <w:rPr>
          <w:rFonts w:ascii="Avenir" w:eastAsia="Avenir" w:hAnsi="Avenir" w:cs="Avenir"/>
          <w:iCs/>
          <w:color w:val="000000"/>
          <w:sz w:val="20"/>
          <w:szCs w:val="20"/>
          <w:lang w:val="fr-FR"/>
        </w:rPr>
      </w:pPr>
    </w:p>
    <w:bookmarkEnd w:id="41"/>
    <w:p w14:paraId="77529C88" w14:textId="77777777" w:rsidR="00671E5C" w:rsidRPr="006F3CB3" w:rsidRDefault="00233362" w:rsidP="00D563C4">
      <w:pPr>
        <w:keepNext/>
        <w:keepLines/>
        <w:numPr>
          <w:ilvl w:val="1"/>
          <w:numId w:val="47"/>
        </w:numPr>
        <w:pBdr>
          <w:top w:val="nil"/>
          <w:left w:val="nil"/>
          <w:bottom w:val="nil"/>
          <w:right w:val="nil"/>
          <w:between w:val="nil"/>
        </w:pBdr>
        <w:spacing w:line="271" w:lineRule="auto"/>
        <w:ind w:right="28"/>
        <w:jc w:val="both"/>
        <w:rPr>
          <w:rFonts w:ascii="Avenir" w:eastAsia="Avenir" w:hAnsi="Avenir" w:cs="Avenir"/>
          <w:i/>
          <w:color w:val="4472C4"/>
          <w:lang w:val="fr-FR"/>
        </w:rPr>
      </w:pPr>
      <w:r w:rsidRPr="006F3CB3">
        <w:rPr>
          <w:rFonts w:ascii="Avenir" w:eastAsia="Avenir" w:hAnsi="Avenir" w:cs="Avenir"/>
          <w:i/>
          <w:color w:val="4472C4"/>
          <w:lang w:val="fr-FR"/>
        </w:rPr>
        <w:t>Plan de gestion environnementale et sociale</w:t>
      </w:r>
    </w:p>
    <w:p w14:paraId="77529C89" w14:textId="77777777" w:rsidR="00671E5C" w:rsidRPr="006F3CB3" w:rsidRDefault="00671E5C">
      <w:pPr>
        <w:keepNext/>
        <w:keepLines/>
        <w:spacing w:before="40"/>
        <w:ind w:left="730"/>
        <w:rPr>
          <w:rFonts w:ascii="Avenir" w:eastAsia="Avenir" w:hAnsi="Avenir" w:cs="Avenir"/>
          <w:i/>
          <w:color w:val="4472C4"/>
          <w:lang w:val="fr-FR"/>
        </w:rPr>
      </w:pPr>
    </w:p>
    <w:p w14:paraId="77529C8A" w14:textId="4A2567F7" w:rsidR="00671E5C" w:rsidRPr="006F3CB3" w:rsidRDefault="00233362" w:rsidP="009D64D2">
      <w:pPr>
        <w:keepNext/>
        <w:numPr>
          <w:ilvl w:val="0"/>
          <w:numId w:val="2"/>
        </w:numPr>
        <w:spacing w:line="271" w:lineRule="auto"/>
        <w:ind w:right="29"/>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 xml:space="preserve">Le projet at/il développé un plan de gestion environnemental et sociale (PGES) : Oui </w:t>
      </w:r>
      <w:r w:rsidRPr="006F3CB3">
        <w:rPr>
          <w:rFonts w:ascii="Segoe UI Symbol" w:eastAsia="Arimo" w:hAnsi="Segoe UI Symbol" w:cs="Segoe UI Symbol"/>
          <w:color w:val="000000"/>
          <w:sz w:val="20"/>
          <w:szCs w:val="20"/>
          <w:lang w:val="fr-FR"/>
        </w:rPr>
        <w:t>☐</w:t>
      </w:r>
      <w:r w:rsidRPr="006F3CB3">
        <w:rPr>
          <w:rFonts w:ascii="Avenir" w:eastAsia="Avenir" w:hAnsi="Avenir" w:cs="Avenir"/>
          <w:color w:val="000000"/>
          <w:sz w:val="20"/>
          <w:szCs w:val="20"/>
          <w:lang w:val="fr-FR"/>
        </w:rPr>
        <w:t xml:space="preserve"> </w:t>
      </w:r>
      <w:r w:rsidRPr="006F3CB3">
        <w:rPr>
          <w:rFonts w:ascii="Avenir" w:eastAsia="Avenir" w:hAnsi="Avenir" w:cs="Avenir"/>
          <w:i/>
          <w:color w:val="000000"/>
          <w:sz w:val="20"/>
          <w:szCs w:val="20"/>
          <w:lang w:val="fr-FR"/>
        </w:rPr>
        <w:t xml:space="preserve">Non </w:t>
      </w:r>
      <w:r w:rsidR="002D4B18" w:rsidRPr="006F3CB3">
        <w:rPr>
          <w:rFonts w:ascii="Avenir" w:eastAsia="Arimo" w:hAnsi="Avenir" w:cs="Arimo"/>
          <w:b/>
          <w:bCs/>
          <w:color w:val="000000"/>
          <w:sz w:val="20"/>
          <w:szCs w:val="20"/>
          <w:lang w:val="fr-FR"/>
        </w:rPr>
        <w:t>X</w:t>
      </w:r>
    </w:p>
    <w:p w14:paraId="3914CFB1" w14:textId="762B2C55" w:rsidR="00113B43" w:rsidRPr="006F3CB3" w:rsidRDefault="00113B43" w:rsidP="009D64D2">
      <w:pPr>
        <w:keepNext/>
        <w:numPr>
          <w:ilvl w:val="0"/>
          <w:numId w:val="2"/>
        </w:numPr>
        <w:spacing w:line="271" w:lineRule="auto"/>
        <w:ind w:right="29"/>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Ce dernier devrait partir du CGES du FONAREDD qui doit être validé par l’ACE, selon les proposés d’un cadre de celle –ci. Le choix serait levé entre le développement par le PGDF de son propre PGES ou de s’inspirer du CGES du FONAREDD.</w:t>
      </w:r>
    </w:p>
    <w:p w14:paraId="197E66E8" w14:textId="77777777" w:rsidR="00B250AE" w:rsidRPr="006F3CB3" w:rsidRDefault="00B250AE">
      <w:pPr>
        <w:spacing w:after="5" w:line="271" w:lineRule="auto"/>
        <w:ind w:left="20" w:right="28" w:hanging="10"/>
        <w:jc w:val="both"/>
        <w:rPr>
          <w:rFonts w:ascii="Avenir" w:eastAsia="Avenir" w:hAnsi="Avenir" w:cs="Avenir"/>
          <w:iCs/>
          <w:color w:val="000000"/>
          <w:sz w:val="20"/>
          <w:szCs w:val="20"/>
          <w:lang w:val="fr-FR"/>
        </w:rPr>
      </w:pPr>
    </w:p>
    <w:p w14:paraId="0E1BFF99" w14:textId="647B2CEA" w:rsidR="00B250AE" w:rsidRPr="006F3CB3" w:rsidRDefault="00B250AE">
      <w:pPr>
        <w:spacing w:after="5" w:line="271" w:lineRule="auto"/>
        <w:ind w:left="20" w:right="28" w:hanging="10"/>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Le plan en question sera développé lors de la réalisation des études mentionnées au chapitre précédent.</w:t>
      </w:r>
    </w:p>
    <w:p w14:paraId="29508212" w14:textId="77777777" w:rsidR="00FD06CC" w:rsidRPr="006F3CB3" w:rsidRDefault="00FD06CC" w:rsidP="006F3CB3">
      <w:pPr>
        <w:spacing w:after="5" w:line="271" w:lineRule="auto"/>
        <w:ind w:right="28"/>
        <w:jc w:val="both"/>
        <w:rPr>
          <w:rFonts w:ascii="Avenir" w:eastAsia="Avenir" w:hAnsi="Avenir" w:cs="Avenir"/>
          <w:iCs/>
          <w:color w:val="000000"/>
          <w:sz w:val="20"/>
          <w:szCs w:val="20"/>
          <w:lang w:val="fr-FR"/>
        </w:rPr>
      </w:pPr>
    </w:p>
    <w:p w14:paraId="77529C90" w14:textId="77777777" w:rsidR="00671E5C" w:rsidRPr="006F3CB3" w:rsidRDefault="00233362" w:rsidP="00D563C4">
      <w:pPr>
        <w:numPr>
          <w:ilvl w:val="1"/>
          <w:numId w:val="47"/>
        </w:numPr>
        <w:pBdr>
          <w:top w:val="nil"/>
          <w:left w:val="nil"/>
          <w:bottom w:val="nil"/>
          <w:right w:val="nil"/>
          <w:between w:val="nil"/>
        </w:pBdr>
        <w:spacing w:line="271" w:lineRule="auto"/>
        <w:ind w:right="28"/>
        <w:jc w:val="both"/>
        <w:rPr>
          <w:rFonts w:ascii="Avenir" w:eastAsia="Avenir" w:hAnsi="Avenir" w:cs="Avenir"/>
          <w:i/>
          <w:color w:val="4472C4"/>
          <w:lang w:val="fr-FR"/>
        </w:rPr>
      </w:pPr>
      <w:r w:rsidRPr="006F3CB3">
        <w:rPr>
          <w:rFonts w:ascii="Avenir" w:eastAsia="Avenir" w:hAnsi="Avenir" w:cs="Avenir"/>
          <w:i/>
          <w:color w:val="4472C4"/>
          <w:lang w:val="fr-FR"/>
        </w:rPr>
        <w:lastRenderedPageBreak/>
        <w:t>Gestion des plaintes et recours</w:t>
      </w:r>
    </w:p>
    <w:p w14:paraId="77529C91" w14:textId="77777777" w:rsidR="00671E5C" w:rsidRPr="006F3CB3" w:rsidRDefault="00671E5C">
      <w:pPr>
        <w:pBdr>
          <w:top w:val="nil"/>
          <w:left w:val="nil"/>
          <w:bottom w:val="nil"/>
          <w:right w:val="nil"/>
          <w:between w:val="nil"/>
        </w:pBdr>
        <w:spacing w:after="5" w:line="271" w:lineRule="auto"/>
        <w:ind w:left="1090" w:right="28"/>
        <w:jc w:val="both"/>
        <w:rPr>
          <w:rFonts w:ascii="Avenir" w:eastAsia="Avenir" w:hAnsi="Avenir" w:cs="Avenir"/>
          <w:i/>
          <w:color w:val="4472C4"/>
          <w:lang w:val="fr-FR"/>
        </w:rPr>
      </w:pPr>
    </w:p>
    <w:p w14:paraId="2F835489" w14:textId="78E25CED" w:rsidR="003C2E0F" w:rsidRPr="006F3CB3" w:rsidRDefault="003C2E0F" w:rsidP="004B07F6">
      <w:pPr>
        <w:keepNext/>
        <w:keepLines/>
        <w:pBdr>
          <w:top w:val="nil"/>
          <w:left w:val="nil"/>
          <w:bottom w:val="nil"/>
          <w:right w:val="nil"/>
          <w:between w:val="nil"/>
        </w:pBdr>
        <w:spacing w:line="250" w:lineRule="auto"/>
        <w:ind w:right="28"/>
        <w:jc w:val="both"/>
        <w:rPr>
          <w:rFonts w:ascii="Avenir" w:eastAsia="Avenir" w:hAnsi="Avenir" w:cstheme="majorHAnsi"/>
          <w:color w:val="000000"/>
          <w:sz w:val="20"/>
          <w:szCs w:val="20"/>
          <w:lang w:val="fr-FR"/>
        </w:rPr>
      </w:pPr>
      <w:r w:rsidRPr="006F3CB3">
        <w:rPr>
          <w:rFonts w:ascii="Avenir" w:eastAsia="Avenir" w:hAnsi="Avenir" w:cs="Avenir"/>
          <w:iCs/>
          <w:color w:val="000000"/>
          <w:sz w:val="20"/>
          <w:szCs w:val="20"/>
          <w:lang w:val="fr-FR"/>
        </w:rPr>
        <w:t xml:space="preserve">Un mécanisme de gestion des plaintes (MGP) a été formulé par le PGDF </w:t>
      </w:r>
      <w:r w:rsidR="00B67776" w:rsidRPr="006F3CB3">
        <w:rPr>
          <w:rFonts w:ascii="Avenir" w:eastAsia="Avenir" w:hAnsi="Avenir" w:cs="Avenir"/>
          <w:iCs/>
          <w:color w:val="000000"/>
          <w:sz w:val="20"/>
          <w:szCs w:val="20"/>
          <w:lang w:val="fr-FR"/>
        </w:rPr>
        <w:t>durant le S2 2024</w:t>
      </w:r>
      <w:r w:rsidRPr="006F3CB3">
        <w:rPr>
          <w:rFonts w:ascii="Avenir" w:eastAsia="Avenir" w:hAnsi="Avenir" w:cs="Avenir"/>
          <w:iCs/>
          <w:color w:val="000000"/>
          <w:sz w:val="20"/>
          <w:szCs w:val="20"/>
          <w:lang w:val="fr-FR"/>
        </w:rPr>
        <w:t xml:space="preserve">. Les grandes lignes de ce mécanisme sont indiquées </w:t>
      </w:r>
      <w:r w:rsidRPr="006F3CB3">
        <w:rPr>
          <w:rFonts w:ascii="Avenir" w:eastAsia="Avenir" w:hAnsi="Avenir" w:cs="Avenir"/>
          <w:b/>
          <w:bCs/>
          <w:iCs/>
          <w:color w:val="000000"/>
          <w:sz w:val="20"/>
          <w:szCs w:val="20"/>
          <w:lang w:val="fr-FR"/>
        </w:rPr>
        <w:t>en annexe</w:t>
      </w:r>
      <w:r w:rsidRPr="006F3CB3">
        <w:rPr>
          <w:rFonts w:ascii="Avenir" w:eastAsia="Avenir" w:hAnsi="Avenir" w:cs="Avenir"/>
          <w:iCs/>
          <w:color w:val="000000"/>
          <w:sz w:val="20"/>
          <w:szCs w:val="20"/>
          <w:lang w:val="fr-FR"/>
        </w:rPr>
        <w:t xml:space="preserve">. Sa conception est alignée avec les principes de base qui sont </w:t>
      </w:r>
      <w:r w:rsidRPr="006F3CB3">
        <w:rPr>
          <w:rFonts w:ascii="Avenir" w:eastAsia="Avenir" w:hAnsi="Avenir" w:cstheme="majorHAnsi"/>
          <w:color w:val="000000"/>
          <w:sz w:val="20"/>
          <w:szCs w:val="20"/>
          <w:lang w:val="fr-FR"/>
        </w:rPr>
        <w:t>recommandés par le FONAREDD. Ce MGP sera encore amélioré dès que le nouveau chargé de suiv</w:t>
      </w:r>
      <w:r w:rsidR="00A32F83" w:rsidRPr="006F3CB3">
        <w:rPr>
          <w:rFonts w:ascii="Avenir" w:eastAsia="Avenir" w:hAnsi="Avenir" w:cstheme="majorHAnsi"/>
          <w:color w:val="000000"/>
          <w:sz w:val="20"/>
          <w:szCs w:val="20"/>
          <w:lang w:val="fr-FR"/>
        </w:rPr>
        <w:t>i</w:t>
      </w:r>
      <w:r w:rsidRPr="006F3CB3">
        <w:rPr>
          <w:rFonts w:ascii="Avenir" w:eastAsia="Avenir" w:hAnsi="Avenir" w:cstheme="majorHAnsi"/>
          <w:color w:val="000000"/>
          <w:sz w:val="20"/>
          <w:szCs w:val="20"/>
          <w:lang w:val="fr-FR"/>
        </w:rPr>
        <w:t>-évaluation sera mobilisé.</w:t>
      </w:r>
    </w:p>
    <w:p w14:paraId="2CB7D4A1" w14:textId="20AF9221" w:rsidR="00CE183C" w:rsidRPr="006F3CB3" w:rsidRDefault="00CE183C" w:rsidP="004B07F6">
      <w:pPr>
        <w:keepNext/>
        <w:keepLines/>
        <w:pBdr>
          <w:top w:val="nil"/>
          <w:left w:val="nil"/>
          <w:bottom w:val="nil"/>
          <w:right w:val="nil"/>
          <w:between w:val="nil"/>
        </w:pBdr>
        <w:spacing w:line="250" w:lineRule="auto"/>
        <w:ind w:right="28"/>
        <w:jc w:val="both"/>
        <w:rPr>
          <w:rFonts w:ascii="Avenir" w:eastAsia="Avenir" w:hAnsi="Avenir" w:cstheme="majorHAnsi"/>
          <w:color w:val="000000"/>
          <w:sz w:val="20"/>
          <w:szCs w:val="20"/>
          <w:lang w:val="fr-FR"/>
        </w:rPr>
      </w:pPr>
      <w:r w:rsidRPr="006F3CB3">
        <w:rPr>
          <w:rFonts w:ascii="Avenir" w:eastAsia="Avenir" w:hAnsi="Avenir" w:cstheme="majorHAnsi"/>
          <w:color w:val="000000"/>
          <w:sz w:val="20"/>
          <w:szCs w:val="20"/>
          <w:lang w:val="fr-FR"/>
        </w:rPr>
        <w:t>Cependant, le MGP a déjà été partagé avec les antennes du PGDF</w:t>
      </w:r>
      <w:r w:rsidR="000C3891" w:rsidRPr="006F3CB3">
        <w:rPr>
          <w:rFonts w:ascii="Avenir" w:eastAsia="Avenir" w:hAnsi="Avenir" w:cstheme="majorHAnsi"/>
          <w:color w:val="000000"/>
          <w:sz w:val="20"/>
          <w:szCs w:val="20"/>
          <w:lang w:val="fr-FR"/>
        </w:rPr>
        <w:t xml:space="preserve">. Une réunion de </w:t>
      </w:r>
      <w:r w:rsidR="002C4394" w:rsidRPr="006F3CB3">
        <w:rPr>
          <w:rFonts w:ascii="Avenir" w:eastAsia="Avenir" w:hAnsi="Avenir" w:cstheme="majorHAnsi"/>
          <w:color w:val="000000"/>
          <w:sz w:val="20"/>
          <w:szCs w:val="20"/>
          <w:lang w:val="fr-FR"/>
        </w:rPr>
        <w:t>vulgarisation</w:t>
      </w:r>
      <w:r w:rsidR="000C3891" w:rsidRPr="006F3CB3">
        <w:rPr>
          <w:rFonts w:ascii="Avenir" w:eastAsia="Avenir" w:hAnsi="Avenir" w:cstheme="majorHAnsi"/>
          <w:color w:val="000000"/>
          <w:sz w:val="20"/>
          <w:szCs w:val="20"/>
          <w:lang w:val="fr-FR"/>
        </w:rPr>
        <w:t xml:space="preserve"> restre</w:t>
      </w:r>
      <w:r w:rsidR="00D741DE" w:rsidRPr="006F3CB3">
        <w:rPr>
          <w:rFonts w:ascii="Avenir" w:eastAsia="Avenir" w:hAnsi="Avenir" w:cstheme="majorHAnsi"/>
          <w:color w:val="000000"/>
          <w:sz w:val="20"/>
          <w:szCs w:val="20"/>
          <w:lang w:val="fr-FR"/>
        </w:rPr>
        <w:t>i</w:t>
      </w:r>
      <w:r w:rsidR="000C3891" w:rsidRPr="006F3CB3">
        <w:rPr>
          <w:rFonts w:ascii="Avenir" w:eastAsia="Avenir" w:hAnsi="Avenir" w:cstheme="majorHAnsi"/>
          <w:color w:val="000000"/>
          <w:sz w:val="20"/>
          <w:szCs w:val="20"/>
          <w:lang w:val="fr-FR"/>
        </w:rPr>
        <w:t>nte de l’outil sera organisée par le PGDF en y associant quelques partenaires de la société civile, de l’administration (</w:t>
      </w:r>
      <w:proofErr w:type="spellStart"/>
      <w:r w:rsidR="003847EE">
        <w:rPr>
          <w:rFonts w:ascii="Avenir" w:eastAsia="Avenir" w:hAnsi="Avenir" w:cstheme="majorHAnsi"/>
          <w:color w:val="000000"/>
          <w:sz w:val="20"/>
          <w:szCs w:val="20"/>
          <w:lang w:val="fr-FR"/>
        </w:rPr>
        <w:t>T</w:t>
      </w:r>
      <w:r w:rsidR="000C3891" w:rsidRPr="006F3CB3">
        <w:rPr>
          <w:rFonts w:ascii="Avenir" w:eastAsia="Avenir" w:hAnsi="Avenir" w:cstheme="majorHAnsi"/>
          <w:color w:val="000000"/>
          <w:sz w:val="20"/>
          <w:szCs w:val="20"/>
          <w:lang w:val="fr-FR"/>
        </w:rPr>
        <w:t>ask</w:t>
      </w:r>
      <w:proofErr w:type="spellEnd"/>
      <w:r w:rsidR="000C3891" w:rsidRPr="006F3CB3">
        <w:rPr>
          <w:rFonts w:ascii="Avenir" w:eastAsia="Avenir" w:hAnsi="Avenir" w:cstheme="majorHAnsi"/>
          <w:color w:val="000000"/>
          <w:sz w:val="20"/>
          <w:szCs w:val="20"/>
          <w:lang w:val="fr-FR"/>
        </w:rPr>
        <w:t>–</w:t>
      </w:r>
      <w:r w:rsidR="003847EE">
        <w:rPr>
          <w:rFonts w:ascii="Avenir" w:eastAsia="Avenir" w:hAnsi="Avenir" w:cstheme="majorHAnsi"/>
          <w:color w:val="000000"/>
          <w:sz w:val="20"/>
          <w:szCs w:val="20"/>
          <w:lang w:val="fr-FR"/>
        </w:rPr>
        <w:t>F</w:t>
      </w:r>
      <w:r w:rsidR="000C3891" w:rsidRPr="006F3CB3">
        <w:rPr>
          <w:rFonts w:ascii="Avenir" w:eastAsia="Avenir" w:hAnsi="Avenir" w:cstheme="majorHAnsi"/>
          <w:color w:val="000000"/>
          <w:sz w:val="20"/>
          <w:szCs w:val="20"/>
          <w:lang w:val="fr-FR"/>
        </w:rPr>
        <w:t xml:space="preserve">orce) et l’AFD </w:t>
      </w:r>
      <w:r w:rsidR="002C4394" w:rsidRPr="006F3CB3">
        <w:rPr>
          <w:rFonts w:ascii="Avenir" w:eastAsia="Avenir" w:hAnsi="Avenir" w:cstheme="majorHAnsi"/>
          <w:color w:val="000000"/>
          <w:sz w:val="20"/>
          <w:szCs w:val="20"/>
          <w:lang w:val="fr-FR"/>
        </w:rPr>
        <w:t>au cours de</w:t>
      </w:r>
      <w:r w:rsidR="000C3891" w:rsidRPr="006F3CB3">
        <w:rPr>
          <w:rFonts w:ascii="Avenir" w:eastAsia="Avenir" w:hAnsi="Avenir" w:cstheme="majorHAnsi"/>
          <w:color w:val="000000"/>
          <w:sz w:val="20"/>
          <w:szCs w:val="20"/>
          <w:lang w:val="fr-FR"/>
        </w:rPr>
        <w:t xml:space="preserve"> sa </w:t>
      </w:r>
      <w:r w:rsidRPr="006F3CB3">
        <w:rPr>
          <w:rFonts w:ascii="Avenir" w:eastAsia="Avenir" w:hAnsi="Avenir" w:cstheme="majorHAnsi"/>
          <w:color w:val="000000"/>
          <w:sz w:val="20"/>
          <w:szCs w:val="20"/>
          <w:lang w:val="fr-FR"/>
        </w:rPr>
        <w:t>mise en œuvre</w:t>
      </w:r>
      <w:r w:rsidR="00A32F83" w:rsidRPr="006F3CB3">
        <w:rPr>
          <w:rFonts w:ascii="Avenir" w:eastAsia="Avenir" w:hAnsi="Avenir" w:cstheme="majorHAnsi"/>
          <w:color w:val="000000"/>
          <w:sz w:val="20"/>
          <w:szCs w:val="20"/>
          <w:lang w:val="fr-FR"/>
        </w:rPr>
        <w:t>.</w:t>
      </w:r>
      <w:r w:rsidRPr="006F3CB3">
        <w:rPr>
          <w:rFonts w:ascii="Avenir" w:eastAsia="Avenir" w:hAnsi="Avenir" w:cstheme="majorHAnsi"/>
          <w:color w:val="000000"/>
          <w:sz w:val="20"/>
          <w:szCs w:val="20"/>
          <w:lang w:val="fr-FR"/>
        </w:rPr>
        <w:t xml:space="preserve"> De plus, des formations sur cet aspect </w:t>
      </w:r>
      <w:r w:rsidR="00A32F83" w:rsidRPr="006F3CB3">
        <w:rPr>
          <w:rFonts w:ascii="Avenir" w:eastAsia="Avenir" w:hAnsi="Avenir" w:cstheme="majorHAnsi"/>
          <w:color w:val="000000"/>
          <w:sz w:val="20"/>
          <w:szCs w:val="20"/>
          <w:lang w:val="fr-FR"/>
        </w:rPr>
        <w:t>sont</w:t>
      </w:r>
      <w:r w:rsidRPr="006F3CB3">
        <w:rPr>
          <w:rFonts w:ascii="Avenir" w:eastAsia="Avenir" w:hAnsi="Avenir" w:cstheme="majorHAnsi"/>
          <w:color w:val="000000"/>
          <w:sz w:val="20"/>
          <w:szCs w:val="20"/>
          <w:lang w:val="fr-FR"/>
        </w:rPr>
        <w:t xml:space="preserve"> en cours de r</w:t>
      </w:r>
      <w:r w:rsidR="002C4394" w:rsidRPr="006F3CB3">
        <w:rPr>
          <w:rFonts w:ascii="Avenir" w:eastAsia="Avenir" w:hAnsi="Avenir" w:cstheme="majorHAnsi"/>
          <w:color w:val="000000"/>
          <w:sz w:val="20"/>
          <w:szCs w:val="20"/>
          <w:lang w:val="fr-FR"/>
        </w:rPr>
        <w:t>é</w:t>
      </w:r>
      <w:r w:rsidRPr="006F3CB3">
        <w:rPr>
          <w:rFonts w:ascii="Avenir" w:eastAsia="Avenir" w:hAnsi="Avenir" w:cstheme="majorHAnsi"/>
          <w:color w:val="000000"/>
          <w:sz w:val="20"/>
          <w:szCs w:val="20"/>
          <w:lang w:val="fr-FR"/>
        </w:rPr>
        <w:t xml:space="preserve">alisation dans chaque antenne, </w:t>
      </w:r>
      <w:r w:rsidR="003847EE" w:rsidRPr="003847EE">
        <w:rPr>
          <w:rFonts w:ascii="Avenir" w:eastAsia="Avenir" w:hAnsi="Avenir" w:cstheme="majorHAnsi"/>
          <w:color w:val="000000"/>
          <w:sz w:val="20"/>
          <w:szCs w:val="20"/>
          <w:lang w:val="fr-FR"/>
        </w:rPr>
        <w:t>particulièrement</w:t>
      </w:r>
      <w:r w:rsidRPr="006F3CB3">
        <w:rPr>
          <w:rFonts w:ascii="Avenir" w:eastAsia="Avenir" w:hAnsi="Avenir" w:cstheme="majorHAnsi"/>
          <w:color w:val="000000"/>
          <w:sz w:val="20"/>
          <w:szCs w:val="20"/>
          <w:lang w:val="fr-FR"/>
        </w:rPr>
        <w:t xml:space="preserve"> pour le personnel administratif qui est chargé localement de participer à ce m</w:t>
      </w:r>
      <w:r w:rsidR="002C4394" w:rsidRPr="006F3CB3">
        <w:rPr>
          <w:rFonts w:ascii="Avenir" w:eastAsia="Avenir" w:hAnsi="Avenir" w:cstheme="majorHAnsi"/>
          <w:color w:val="000000"/>
          <w:sz w:val="20"/>
          <w:szCs w:val="20"/>
          <w:lang w:val="fr-FR"/>
        </w:rPr>
        <w:t>é</w:t>
      </w:r>
      <w:r w:rsidRPr="006F3CB3">
        <w:rPr>
          <w:rFonts w:ascii="Avenir" w:eastAsia="Avenir" w:hAnsi="Avenir" w:cstheme="majorHAnsi"/>
          <w:color w:val="000000"/>
          <w:sz w:val="20"/>
          <w:szCs w:val="20"/>
          <w:lang w:val="fr-FR"/>
        </w:rPr>
        <w:t xml:space="preserve">canisme. </w:t>
      </w:r>
      <w:r w:rsidR="002C4394" w:rsidRPr="006F3CB3">
        <w:rPr>
          <w:rFonts w:ascii="Avenir" w:eastAsia="Avenir" w:hAnsi="Avenir" w:cstheme="majorHAnsi"/>
          <w:color w:val="000000"/>
          <w:sz w:val="20"/>
          <w:szCs w:val="20"/>
          <w:lang w:val="fr-FR"/>
        </w:rPr>
        <w:t>Une première formation a eu lieu on</w:t>
      </w:r>
      <w:r w:rsidR="00392599" w:rsidRPr="006F3CB3">
        <w:rPr>
          <w:rFonts w:ascii="Avenir" w:eastAsia="Avenir" w:hAnsi="Avenir" w:cstheme="majorHAnsi"/>
          <w:color w:val="000000"/>
          <w:sz w:val="20"/>
          <w:szCs w:val="20"/>
          <w:lang w:val="fr-FR"/>
        </w:rPr>
        <w:t>-</w:t>
      </w:r>
      <w:r w:rsidR="002C4394" w:rsidRPr="006F3CB3">
        <w:rPr>
          <w:rFonts w:ascii="Avenir" w:eastAsia="Avenir" w:hAnsi="Avenir" w:cstheme="majorHAnsi"/>
          <w:color w:val="000000"/>
          <w:sz w:val="20"/>
          <w:szCs w:val="20"/>
          <w:lang w:val="fr-FR"/>
        </w:rPr>
        <w:t>line en décembre dans le cadre du renforcement des capacités des antennes, et d’autres sont planifiées de manière trimestrielle.</w:t>
      </w:r>
      <w:r w:rsidRPr="006F3CB3">
        <w:rPr>
          <w:rFonts w:ascii="Avenir" w:eastAsia="Avenir" w:hAnsi="Avenir" w:cstheme="majorHAnsi"/>
          <w:color w:val="000000"/>
          <w:sz w:val="20"/>
          <w:szCs w:val="20"/>
          <w:lang w:val="fr-FR"/>
        </w:rPr>
        <w:t xml:space="preserve"> </w:t>
      </w:r>
    </w:p>
    <w:p w14:paraId="77529CB0" w14:textId="60DAD01F" w:rsidR="00671E5C" w:rsidRPr="006F3CB3" w:rsidRDefault="000C3891" w:rsidP="00937A06">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r w:rsidRPr="006F3CB3">
        <w:rPr>
          <w:rFonts w:ascii="Avenir" w:eastAsia="Avenir" w:hAnsi="Avenir" w:cs="Avenir"/>
          <w:iCs/>
          <w:color w:val="000000"/>
          <w:sz w:val="20"/>
          <w:szCs w:val="20"/>
          <w:lang w:val="fr-FR"/>
        </w:rPr>
        <w:t xml:space="preserve">Au cours de l’année 2024, une seule plainte majeure a été enregistrée, celle lancée par le chef d’antenne de la Tshopo, </w:t>
      </w:r>
      <w:r w:rsidR="002C4394" w:rsidRPr="006F3CB3">
        <w:rPr>
          <w:rFonts w:ascii="Avenir" w:eastAsia="Avenir" w:hAnsi="Avenir" w:cs="Avenir"/>
          <w:iCs/>
          <w:color w:val="000000"/>
          <w:sz w:val="20"/>
          <w:szCs w:val="20"/>
          <w:lang w:val="fr-FR"/>
        </w:rPr>
        <w:t>soupçonnant</w:t>
      </w:r>
      <w:r w:rsidRPr="006F3CB3">
        <w:rPr>
          <w:rFonts w:ascii="Avenir" w:eastAsia="Avenir" w:hAnsi="Avenir" w:cs="Avenir"/>
          <w:iCs/>
          <w:color w:val="000000"/>
          <w:sz w:val="20"/>
          <w:szCs w:val="20"/>
          <w:lang w:val="fr-FR"/>
        </w:rPr>
        <w:t xml:space="preserve"> la fraude au niveau des équipes de terrain et d’un AT dans le cadre des missions de terrain.</w:t>
      </w:r>
      <w:r w:rsidR="002C4394" w:rsidRPr="006F3CB3">
        <w:rPr>
          <w:rFonts w:ascii="Avenir" w:eastAsia="Avenir" w:hAnsi="Avenir" w:cs="Avenir"/>
          <w:iCs/>
          <w:color w:val="000000"/>
          <w:sz w:val="20"/>
          <w:szCs w:val="20"/>
          <w:lang w:val="fr-FR"/>
        </w:rPr>
        <w:t xml:space="preserve"> Une enquête a été diligentée par l’AFD afin de vérifier les allégations, et les résultats ne sont pas encore disponibles.</w:t>
      </w:r>
    </w:p>
    <w:p w14:paraId="35575FC1" w14:textId="0CDB99D1" w:rsidR="000C3891" w:rsidRPr="006F3CB3" w:rsidRDefault="000C3891" w:rsidP="00937A06">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tbl>
      <w:tblPr>
        <w:tblW w:w="8534" w:type="dxa"/>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Look w:val="0400" w:firstRow="0" w:lastRow="0" w:firstColumn="0" w:lastColumn="0" w:noHBand="0" w:noVBand="1"/>
      </w:tblPr>
      <w:tblGrid>
        <w:gridCol w:w="462"/>
        <w:gridCol w:w="984"/>
        <w:gridCol w:w="2058"/>
        <w:gridCol w:w="2904"/>
        <w:gridCol w:w="2126"/>
      </w:tblGrid>
      <w:tr w:rsidR="000C3891" w:rsidRPr="00393289" w14:paraId="23FAB85B" w14:textId="77777777" w:rsidTr="0075497A">
        <w:trPr>
          <w:trHeight w:val="660"/>
        </w:trPr>
        <w:tc>
          <w:tcPr>
            <w:tcW w:w="4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B62800" w14:textId="77777777" w:rsidR="000C3891" w:rsidRPr="006F3CB3" w:rsidRDefault="000C3891" w:rsidP="0075497A">
            <w:pPr>
              <w:spacing w:after="5"/>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N°</w:t>
            </w:r>
          </w:p>
        </w:tc>
        <w:tc>
          <w:tcPr>
            <w:tcW w:w="984" w:type="dxa"/>
            <w:tcBorders>
              <w:top w:val="single" w:sz="4" w:space="0" w:color="000000"/>
              <w:left w:val="nil"/>
              <w:bottom w:val="single" w:sz="4" w:space="0" w:color="000000"/>
              <w:right w:val="single" w:sz="4" w:space="0" w:color="000000"/>
            </w:tcBorders>
            <w:shd w:val="clear" w:color="auto" w:fill="auto"/>
            <w:vAlign w:val="center"/>
          </w:tcPr>
          <w:p w14:paraId="19295EFF" w14:textId="77777777" w:rsidR="000C3891" w:rsidRPr="006F3CB3" w:rsidRDefault="000C3891" w:rsidP="0075497A">
            <w:pPr>
              <w:spacing w:after="5"/>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 xml:space="preserve">Lieu </w:t>
            </w:r>
          </w:p>
        </w:tc>
        <w:tc>
          <w:tcPr>
            <w:tcW w:w="2058" w:type="dxa"/>
            <w:tcBorders>
              <w:top w:val="single" w:sz="4" w:space="0" w:color="000000"/>
              <w:left w:val="nil"/>
              <w:bottom w:val="single" w:sz="4" w:space="0" w:color="000000"/>
              <w:right w:val="single" w:sz="4" w:space="0" w:color="000000"/>
            </w:tcBorders>
            <w:shd w:val="clear" w:color="auto" w:fill="auto"/>
            <w:vAlign w:val="center"/>
          </w:tcPr>
          <w:p w14:paraId="632E0BB1" w14:textId="77777777" w:rsidR="000C3891" w:rsidRPr="006F3CB3" w:rsidRDefault="000C3891" w:rsidP="0075497A">
            <w:pPr>
              <w:spacing w:after="5"/>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Description de la plainte</w:t>
            </w:r>
          </w:p>
        </w:tc>
        <w:tc>
          <w:tcPr>
            <w:tcW w:w="2904" w:type="dxa"/>
            <w:tcBorders>
              <w:top w:val="single" w:sz="4" w:space="0" w:color="000000"/>
              <w:left w:val="nil"/>
              <w:bottom w:val="single" w:sz="4" w:space="0" w:color="000000"/>
              <w:right w:val="single" w:sz="4" w:space="0" w:color="000000"/>
            </w:tcBorders>
            <w:shd w:val="clear" w:color="auto" w:fill="auto"/>
            <w:vAlign w:val="center"/>
          </w:tcPr>
          <w:p w14:paraId="788361D6" w14:textId="77777777" w:rsidR="000C3891" w:rsidRPr="006F3CB3" w:rsidRDefault="000C3891" w:rsidP="0075497A">
            <w:pPr>
              <w:spacing w:after="5"/>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Date d’émission</w:t>
            </w:r>
          </w:p>
        </w:tc>
        <w:tc>
          <w:tcPr>
            <w:tcW w:w="2126" w:type="dxa"/>
            <w:tcBorders>
              <w:top w:val="single" w:sz="4" w:space="0" w:color="000000"/>
              <w:left w:val="nil"/>
              <w:bottom w:val="single" w:sz="4" w:space="0" w:color="000000"/>
              <w:right w:val="single" w:sz="4" w:space="0" w:color="000000"/>
            </w:tcBorders>
            <w:shd w:val="clear" w:color="auto" w:fill="auto"/>
            <w:vAlign w:val="center"/>
          </w:tcPr>
          <w:p w14:paraId="634D3518" w14:textId="77777777" w:rsidR="000C3891" w:rsidRPr="006F3CB3" w:rsidRDefault="000C3891" w:rsidP="0075497A">
            <w:pPr>
              <w:spacing w:after="5"/>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Résolution prise</w:t>
            </w:r>
          </w:p>
        </w:tc>
      </w:tr>
      <w:tr w:rsidR="000C3891" w:rsidRPr="00393289" w14:paraId="656B570C" w14:textId="77777777" w:rsidTr="0075497A">
        <w:trPr>
          <w:trHeight w:val="453"/>
        </w:trPr>
        <w:tc>
          <w:tcPr>
            <w:tcW w:w="462" w:type="dxa"/>
            <w:tcBorders>
              <w:top w:val="nil"/>
              <w:left w:val="single" w:sz="4" w:space="0" w:color="000000"/>
              <w:bottom w:val="single" w:sz="4" w:space="0" w:color="000000"/>
              <w:right w:val="single" w:sz="4" w:space="0" w:color="000000"/>
            </w:tcBorders>
            <w:shd w:val="clear" w:color="auto" w:fill="auto"/>
          </w:tcPr>
          <w:p w14:paraId="647F3E58" w14:textId="126C8B51" w:rsidR="000C3891" w:rsidRPr="006F3CB3" w:rsidRDefault="000C3891" w:rsidP="0075497A">
            <w:pPr>
              <w:spacing w:after="5"/>
              <w:jc w:val="right"/>
              <w:rPr>
                <w:rFonts w:ascii="Avenir" w:eastAsia="Avenir" w:hAnsi="Avenir" w:cs="Avenir"/>
                <w:color w:val="222222"/>
                <w:sz w:val="18"/>
                <w:szCs w:val="18"/>
                <w:lang w:val="fr-FR"/>
              </w:rPr>
            </w:pPr>
            <w:r w:rsidRPr="006F3CB3">
              <w:rPr>
                <w:rFonts w:ascii="Avenir" w:eastAsia="Avenir" w:hAnsi="Avenir" w:cs="Avenir"/>
                <w:color w:val="222222"/>
                <w:sz w:val="18"/>
                <w:szCs w:val="18"/>
                <w:lang w:val="fr-FR"/>
              </w:rPr>
              <w:t>01</w:t>
            </w:r>
          </w:p>
        </w:tc>
        <w:tc>
          <w:tcPr>
            <w:tcW w:w="984" w:type="dxa"/>
            <w:tcBorders>
              <w:top w:val="nil"/>
              <w:left w:val="nil"/>
              <w:bottom w:val="single" w:sz="4" w:space="0" w:color="000000"/>
              <w:right w:val="single" w:sz="4" w:space="0" w:color="000000"/>
            </w:tcBorders>
            <w:shd w:val="clear" w:color="auto" w:fill="auto"/>
          </w:tcPr>
          <w:p w14:paraId="00879428" w14:textId="50384BFF" w:rsidR="000C3891" w:rsidRPr="006F3CB3" w:rsidRDefault="000C3891" w:rsidP="0075497A">
            <w:pPr>
              <w:spacing w:after="5"/>
              <w:rPr>
                <w:rFonts w:ascii="Avenir" w:eastAsia="Avenir" w:hAnsi="Avenir" w:cs="Avenir"/>
                <w:color w:val="222222"/>
                <w:sz w:val="18"/>
                <w:szCs w:val="18"/>
                <w:lang w:val="fr-FR"/>
              </w:rPr>
            </w:pPr>
            <w:r w:rsidRPr="006F3CB3">
              <w:rPr>
                <w:rFonts w:ascii="Avenir" w:eastAsia="Avenir" w:hAnsi="Avenir" w:cs="Avenir"/>
                <w:color w:val="222222"/>
                <w:sz w:val="18"/>
                <w:szCs w:val="18"/>
                <w:lang w:val="fr-FR"/>
              </w:rPr>
              <w:t>Tshopo</w:t>
            </w:r>
          </w:p>
        </w:tc>
        <w:tc>
          <w:tcPr>
            <w:tcW w:w="2058" w:type="dxa"/>
            <w:tcBorders>
              <w:top w:val="nil"/>
              <w:left w:val="nil"/>
              <w:bottom w:val="single" w:sz="4" w:space="0" w:color="000000"/>
              <w:right w:val="single" w:sz="4" w:space="0" w:color="000000"/>
            </w:tcBorders>
            <w:shd w:val="clear" w:color="auto" w:fill="auto"/>
          </w:tcPr>
          <w:p w14:paraId="6C4B825E" w14:textId="63B42461" w:rsidR="000C3891" w:rsidRPr="006F3CB3" w:rsidRDefault="00342507" w:rsidP="0075497A">
            <w:pPr>
              <w:spacing w:after="5"/>
              <w:rPr>
                <w:rFonts w:ascii="Avenir" w:eastAsia="Avenir" w:hAnsi="Avenir" w:cs="Avenir"/>
                <w:color w:val="222222"/>
                <w:sz w:val="18"/>
                <w:szCs w:val="18"/>
                <w:lang w:val="fr-FR"/>
              </w:rPr>
            </w:pPr>
            <w:r w:rsidRPr="006F3CB3">
              <w:rPr>
                <w:rFonts w:ascii="Avenir" w:eastAsia="Avenir" w:hAnsi="Avenir" w:cs="Avenir"/>
                <w:color w:val="222222"/>
                <w:sz w:val="18"/>
                <w:szCs w:val="18"/>
                <w:lang w:val="fr-FR"/>
              </w:rPr>
              <w:t xml:space="preserve">Dénonciation d’une fraude supposée et d’opération retour de près de 2000 </w:t>
            </w:r>
            <w:r w:rsidR="00E33181" w:rsidRPr="006F3CB3">
              <w:rPr>
                <w:rFonts w:ascii="Avenir" w:eastAsia="Avenir" w:hAnsi="Avenir" w:cs="Avenir"/>
                <w:color w:val="222222"/>
                <w:sz w:val="18"/>
                <w:szCs w:val="18"/>
                <w:lang w:val="fr-FR"/>
              </w:rPr>
              <w:t>USD</w:t>
            </w:r>
            <w:r w:rsidRPr="006F3CB3">
              <w:rPr>
                <w:rFonts w:ascii="Avenir" w:eastAsia="Avenir" w:hAnsi="Avenir" w:cs="Avenir"/>
                <w:color w:val="222222"/>
                <w:sz w:val="18"/>
                <w:szCs w:val="18"/>
                <w:lang w:val="fr-FR"/>
              </w:rPr>
              <w:t xml:space="preserve"> par le CA de la Tshopo à l’encontre de personnels AMO lors d’une mission à </w:t>
            </w:r>
            <w:proofErr w:type="spellStart"/>
            <w:r w:rsidRPr="006F3CB3">
              <w:rPr>
                <w:rFonts w:ascii="Avenir" w:eastAsia="Avenir" w:hAnsi="Avenir" w:cs="Avenir"/>
                <w:color w:val="222222"/>
                <w:sz w:val="18"/>
                <w:szCs w:val="18"/>
                <w:lang w:val="fr-FR"/>
              </w:rPr>
              <w:t>Bafwasende</w:t>
            </w:r>
            <w:proofErr w:type="spellEnd"/>
          </w:p>
        </w:tc>
        <w:tc>
          <w:tcPr>
            <w:tcW w:w="2904" w:type="dxa"/>
            <w:tcBorders>
              <w:top w:val="nil"/>
              <w:left w:val="nil"/>
              <w:bottom w:val="single" w:sz="4" w:space="0" w:color="000000"/>
              <w:right w:val="single" w:sz="4" w:space="0" w:color="000000"/>
            </w:tcBorders>
            <w:shd w:val="clear" w:color="auto" w:fill="auto"/>
          </w:tcPr>
          <w:p w14:paraId="27D54710" w14:textId="7C1A6683" w:rsidR="000C3891" w:rsidRPr="006F3CB3" w:rsidRDefault="00E33181" w:rsidP="0075497A">
            <w:pPr>
              <w:spacing w:after="5"/>
              <w:jc w:val="center"/>
              <w:rPr>
                <w:rFonts w:ascii="Avenir" w:eastAsia="Avenir" w:hAnsi="Avenir" w:cs="Avenir"/>
                <w:color w:val="222222"/>
                <w:sz w:val="18"/>
                <w:szCs w:val="18"/>
                <w:lang w:val="fr-FR"/>
              </w:rPr>
            </w:pPr>
            <w:r w:rsidRPr="006F3CB3">
              <w:rPr>
                <w:rFonts w:ascii="Avenir" w:eastAsia="Avenir" w:hAnsi="Avenir" w:cs="Avenir"/>
                <w:color w:val="222222"/>
                <w:sz w:val="18"/>
                <w:szCs w:val="18"/>
                <w:lang w:val="fr-FR"/>
              </w:rPr>
              <w:t>Juin 2024</w:t>
            </w:r>
          </w:p>
        </w:tc>
        <w:tc>
          <w:tcPr>
            <w:tcW w:w="2126" w:type="dxa"/>
            <w:tcBorders>
              <w:top w:val="nil"/>
              <w:left w:val="nil"/>
              <w:bottom w:val="single" w:sz="4" w:space="0" w:color="000000"/>
              <w:right w:val="single" w:sz="4" w:space="0" w:color="000000"/>
            </w:tcBorders>
            <w:shd w:val="clear" w:color="auto" w:fill="auto"/>
          </w:tcPr>
          <w:p w14:paraId="3C13FA05" w14:textId="4F4AD33C" w:rsidR="000C3891" w:rsidRPr="006F3CB3" w:rsidRDefault="00342507" w:rsidP="0075497A">
            <w:pPr>
              <w:spacing w:after="5"/>
              <w:rPr>
                <w:rFonts w:ascii="Avenir" w:eastAsia="Avenir" w:hAnsi="Avenir" w:cs="Avenir"/>
                <w:color w:val="222222"/>
                <w:sz w:val="18"/>
                <w:szCs w:val="18"/>
                <w:lang w:val="fr-FR"/>
              </w:rPr>
            </w:pPr>
            <w:r w:rsidRPr="006F3CB3">
              <w:rPr>
                <w:rFonts w:ascii="Avenir" w:eastAsia="Avenir" w:hAnsi="Avenir" w:cs="Avenir"/>
                <w:color w:val="222222"/>
                <w:sz w:val="18"/>
                <w:szCs w:val="18"/>
                <w:lang w:val="fr-FR"/>
              </w:rPr>
              <w:t>Enquête AFD en cours pour vérification des allégations</w:t>
            </w:r>
          </w:p>
        </w:tc>
      </w:tr>
    </w:tbl>
    <w:p w14:paraId="6CB26585" w14:textId="77777777" w:rsidR="001309C2" w:rsidRPr="006F3CB3" w:rsidRDefault="001309C2" w:rsidP="00937A06">
      <w:pPr>
        <w:pBdr>
          <w:top w:val="nil"/>
          <w:left w:val="nil"/>
          <w:bottom w:val="nil"/>
          <w:right w:val="nil"/>
          <w:between w:val="nil"/>
        </w:pBdr>
        <w:spacing w:line="271" w:lineRule="auto"/>
        <w:ind w:right="28"/>
        <w:jc w:val="both"/>
        <w:rPr>
          <w:rFonts w:ascii="Avenir" w:eastAsia="Avenir" w:hAnsi="Avenir" w:cs="Avenir"/>
          <w:iCs/>
          <w:color w:val="000000"/>
          <w:sz w:val="20"/>
          <w:szCs w:val="20"/>
          <w:lang w:val="fr-FR"/>
        </w:rPr>
      </w:pPr>
    </w:p>
    <w:p w14:paraId="77529CB1" w14:textId="77777777" w:rsidR="00671E5C" w:rsidRPr="006F3CB3" w:rsidRDefault="00233362" w:rsidP="00D563C4">
      <w:pPr>
        <w:numPr>
          <w:ilvl w:val="1"/>
          <w:numId w:val="47"/>
        </w:numPr>
        <w:pBdr>
          <w:top w:val="nil"/>
          <w:left w:val="nil"/>
          <w:bottom w:val="nil"/>
          <w:right w:val="nil"/>
          <w:between w:val="nil"/>
        </w:pBdr>
        <w:spacing w:after="5" w:line="271" w:lineRule="auto"/>
        <w:ind w:right="28"/>
        <w:jc w:val="both"/>
        <w:rPr>
          <w:rFonts w:ascii="Avenir" w:eastAsia="Avenir" w:hAnsi="Avenir" w:cs="Avenir"/>
          <w:i/>
          <w:color w:val="4472C4"/>
          <w:lang w:val="fr-FR"/>
        </w:rPr>
      </w:pPr>
      <w:r w:rsidRPr="006F3CB3">
        <w:rPr>
          <w:rFonts w:ascii="Avenir" w:eastAsia="Avenir" w:hAnsi="Avenir" w:cs="Avenir"/>
          <w:i/>
          <w:color w:val="4472C4"/>
          <w:lang w:val="fr-FR"/>
        </w:rPr>
        <w:t>Garanties de Cancún</w:t>
      </w:r>
    </w:p>
    <w:p w14:paraId="77529CB2" w14:textId="77777777" w:rsidR="00671E5C" w:rsidRPr="006F3CB3" w:rsidRDefault="00671E5C">
      <w:pPr>
        <w:spacing w:after="5" w:line="271" w:lineRule="auto"/>
        <w:ind w:left="20" w:right="28" w:hanging="10"/>
        <w:jc w:val="both"/>
        <w:rPr>
          <w:rFonts w:ascii="Avenir" w:eastAsia="Avenir" w:hAnsi="Avenir" w:cs="Avenir"/>
          <w:color w:val="000000"/>
          <w:lang w:val="fr-FR"/>
        </w:rPr>
      </w:pPr>
    </w:p>
    <w:p w14:paraId="77529CB3" w14:textId="77777777" w:rsidR="00671E5C" w:rsidRPr="006F3CB3" w:rsidRDefault="00233362">
      <w:pPr>
        <w:spacing w:after="5" w:line="271" w:lineRule="auto"/>
        <w:ind w:left="20" w:right="28" w:hanging="10"/>
        <w:jc w:val="both"/>
        <w:rPr>
          <w:rFonts w:ascii="Avenir" w:eastAsia="Avenir" w:hAnsi="Avenir" w:cs="Avenir"/>
          <w:i/>
          <w:color w:val="000000"/>
          <w:sz w:val="20"/>
          <w:szCs w:val="20"/>
          <w:lang w:val="fr-FR"/>
        </w:rPr>
      </w:pPr>
      <w:r w:rsidRPr="006F3CB3">
        <w:rPr>
          <w:rFonts w:ascii="Avenir" w:eastAsia="Avenir" w:hAnsi="Avenir" w:cs="Avenir"/>
          <w:i/>
          <w:color w:val="000000"/>
          <w:sz w:val="20"/>
          <w:szCs w:val="20"/>
          <w:lang w:val="fr-FR"/>
        </w:rPr>
        <w:t>Tel que défini dans le contexte de la CCNUCC et en particulier des décisions de la COP de Cancún sur les sauvegardes, les parties à la COP ayant l’ambition d’accéder aux paiements basés sur les résultats doivent pouvoir démontrer que les garanties de Cancún ajustées au contexte national ont été respectées dans la production des réductions d’émissions concernées. La mise en œuvre du Plan d’Investissement REDD+ concourt à la génération de telles réductions d’émissions. Il est donc nécessaire pour tous les programmes, tant sectoriels qu’intégrés, de s’assurer du respect et de rapporter sur ces normes.  Dans un premier temps ceci facilite la consolidation des informations au niveau de CAFI, et dans un deuxième temps ces informations pourront être utilisées dans le Résumé des Informations sur les Sauvegardes si soumission à la CCNUCC. Veuillez donc rapporter sur les normes environnementale et sociale.</w:t>
      </w:r>
    </w:p>
    <w:p w14:paraId="6616F063" w14:textId="77777777" w:rsidR="009A7935" w:rsidRPr="006F3CB3" w:rsidRDefault="009A7935">
      <w:pPr>
        <w:spacing w:after="5" w:line="271" w:lineRule="auto"/>
        <w:ind w:left="20" w:right="28" w:hanging="10"/>
        <w:jc w:val="both"/>
        <w:rPr>
          <w:rFonts w:ascii="Avenir Book" w:eastAsia="Avenir" w:hAnsi="Avenir Book" w:cs="Avenir"/>
          <w:color w:val="000000"/>
          <w:sz w:val="20"/>
          <w:szCs w:val="20"/>
          <w:lang w:val="fr-FR"/>
        </w:rPr>
      </w:pPr>
    </w:p>
    <w:p w14:paraId="77529CB5" w14:textId="77777777" w:rsidR="00671E5C" w:rsidRPr="006F3CB3" w:rsidRDefault="00233362">
      <w:pPr>
        <w:spacing w:after="5" w:line="271" w:lineRule="auto"/>
        <w:ind w:left="20" w:right="28" w:hanging="10"/>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Suivi des mesures/principes de sauvegardes de Cancún</w:t>
      </w:r>
    </w:p>
    <w:p w14:paraId="77529CB6" w14:textId="77777777" w:rsidR="00671E5C" w:rsidRPr="006F3CB3" w:rsidRDefault="00671E5C" w:rsidP="006F3CB3">
      <w:pPr>
        <w:spacing w:after="5" w:line="271" w:lineRule="auto"/>
        <w:ind w:left="20" w:right="28" w:hanging="10"/>
        <w:jc w:val="both"/>
        <w:rPr>
          <w:rFonts w:ascii="Avenir" w:eastAsia="Avenir" w:hAnsi="Avenir" w:cs="Avenir"/>
          <w:color w:val="000000"/>
          <w:sz w:val="20"/>
          <w:szCs w:val="20"/>
          <w:lang w:val="fr-FR"/>
        </w:rPr>
      </w:pPr>
    </w:p>
    <w:p w14:paraId="2A2D5C4C" w14:textId="0A85CC77" w:rsidR="009A7935" w:rsidRDefault="00A82F47" w:rsidP="006F3CB3">
      <w:pPr>
        <w:spacing w:after="5" w:line="271" w:lineRule="auto"/>
        <w:ind w:left="20" w:right="28" w:hanging="10"/>
        <w:jc w:val="center"/>
        <w:rPr>
          <w:rFonts w:eastAsia="Avenir" w:cs="Arial"/>
          <w:szCs w:val="20"/>
        </w:rPr>
      </w:pPr>
      <w:r w:rsidRPr="006F3CB3">
        <w:rPr>
          <w:rFonts w:ascii="Arial" w:eastAsia="Avenir" w:hAnsi="Arial" w:cs="Arial"/>
          <w:b/>
          <w:i/>
          <w:color w:val="000000"/>
          <w:sz w:val="18"/>
          <w:szCs w:val="20"/>
          <w:lang w:val="fr-FR"/>
        </w:rPr>
        <w:t xml:space="preserve">Tableau </w:t>
      </w:r>
      <w:r w:rsidR="00D05133" w:rsidRPr="006F3CB3">
        <w:rPr>
          <w:rFonts w:ascii="Arial" w:eastAsia="Avenir" w:hAnsi="Arial" w:cs="Arial"/>
          <w:b/>
          <w:i/>
          <w:color w:val="000000"/>
          <w:sz w:val="18"/>
          <w:szCs w:val="20"/>
          <w:lang w:val="fr-FR"/>
        </w:rPr>
        <w:t>16</w:t>
      </w:r>
      <w:r w:rsidRPr="006F3CB3">
        <w:rPr>
          <w:rFonts w:ascii="Arial" w:eastAsia="Avenir" w:hAnsi="Arial" w:cs="Arial"/>
          <w:b/>
          <w:i/>
          <w:color w:val="000000"/>
          <w:sz w:val="18"/>
          <w:szCs w:val="20"/>
          <w:lang w:val="fr-FR"/>
        </w:rPr>
        <w:fldChar w:fldCharType="begin"/>
      </w:r>
      <w:r w:rsidRPr="006F3CB3">
        <w:rPr>
          <w:rFonts w:ascii="Arial" w:eastAsia="Avenir" w:hAnsi="Arial" w:cs="Arial"/>
          <w:b/>
          <w:i/>
          <w:color w:val="000000"/>
          <w:sz w:val="18"/>
          <w:szCs w:val="20"/>
          <w:lang w:val="fr-FR"/>
        </w:rPr>
        <w:instrText xml:space="preserve"> SEQ Tableau \* ARABIC </w:instrText>
      </w:r>
      <w:r w:rsidR="00C84020">
        <w:rPr>
          <w:rFonts w:ascii="Arial" w:eastAsia="Avenir" w:hAnsi="Arial" w:cs="Arial"/>
          <w:b/>
          <w:i/>
          <w:color w:val="000000"/>
          <w:sz w:val="18"/>
          <w:szCs w:val="20"/>
          <w:lang w:val="fr-FR"/>
        </w:rPr>
        <w:fldChar w:fldCharType="separate"/>
      </w:r>
      <w:r w:rsidRPr="006F3CB3">
        <w:rPr>
          <w:rFonts w:ascii="Arial" w:eastAsia="Avenir" w:hAnsi="Arial" w:cs="Arial"/>
          <w:b/>
          <w:i/>
          <w:color w:val="000000"/>
          <w:sz w:val="18"/>
          <w:szCs w:val="20"/>
          <w:lang w:val="fr-FR"/>
        </w:rPr>
        <w:fldChar w:fldCharType="end"/>
      </w:r>
      <w:r w:rsidRPr="006F3CB3">
        <w:rPr>
          <w:rFonts w:ascii="Arial" w:eastAsia="Avenir" w:hAnsi="Arial" w:cs="Arial"/>
          <w:b/>
          <w:i/>
          <w:color w:val="000000"/>
          <w:sz w:val="18"/>
          <w:szCs w:val="20"/>
          <w:lang w:val="fr-FR"/>
        </w:rPr>
        <w:t xml:space="preserve"> : </w:t>
      </w:r>
      <w:r w:rsidR="009A7935" w:rsidRPr="006F3CB3">
        <w:rPr>
          <w:rFonts w:ascii="Arial" w:eastAsia="Avenir" w:hAnsi="Arial" w:cs="Arial"/>
          <w:b/>
          <w:i/>
          <w:color w:val="000000"/>
          <w:sz w:val="18"/>
          <w:szCs w:val="20"/>
          <w:lang w:val="fr-FR"/>
        </w:rPr>
        <w:t>Suivi des mesures/principes de sauvegardes de Cancún</w:t>
      </w:r>
    </w:p>
    <w:p w14:paraId="2EF0A57C" w14:textId="77777777" w:rsidR="00C37A20" w:rsidRPr="006F3CB3" w:rsidRDefault="00C37A20" w:rsidP="006F3CB3">
      <w:pPr>
        <w:spacing w:after="5" w:line="271" w:lineRule="auto"/>
        <w:ind w:left="20" w:right="28" w:hanging="10"/>
        <w:jc w:val="center"/>
        <w:rPr>
          <w:rFonts w:eastAsia="Avenir" w:cs="Arial"/>
          <w:szCs w:val="20"/>
          <w:lang w:val="fr-FR"/>
        </w:rPr>
      </w:pPr>
    </w:p>
    <w:tbl>
      <w:tblPr>
        <w:tblW w:w="99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3114"/>
        <w:gridCol w:w="4111"/>
        <w:gridCol w:w="2697"/>
      </w:tblGrid>
      <w:tr w:rsidR="00671E5C" w:rsidRPr="00393289" w14:paraId="77529CBA" w14:textId="77777777" w:rsidTr="00FD06CC">
        <w:trPr>
          <w:tblHeader/>
          <w:jc w:val="center"/>
        </w:trPr>
        <w:tc>
          <w:tcPr>
            <w:tcW w:w="3114" w:type="dxa"/>
            <w:shd w:val="clear" w:color="auto" w:fill="8EAADB"/>
          </w:tcPr>
          <w:p w14:paraId="77529CB7" w14:textId="3445764A" w:rsidR="00671E5C" w:rsidRPr="006F3CB3" w:rsidRDefault="00F9550A">
            <w:pPr>
              <w:spacing w:after="5" w:line="271" w:lineRule="auto"/>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w:t>
            </w:r>
            <w:r w:rsidR="00EB74E5" w:rsidRPr="006F3CB3">
              <w:rPr>
                <w:rFonts w:ascii="Avenir" w:eastAsia="Avenir" w:hAnsi="Avenir" w:cs="Avenir"/>
                <w:color w:val="000000"/>
                <w:sz w:val="16"/>
                <w:szCs w:val="16"/>
                <w:lang w:val="fr-FR"/>
              </w:rPr>
              <w:t>s</w:t>
            </w:r>
          </w:p>
        </w:tc>
        <w:tc>
          <w:tcPr>
            <w:tcW w:w="4111" w:type="dxa"/>
            <w:shd w:val="clear" w:color="auto" w:fill="8EAADB"/>
          </w:tcPr>
          <w:p w14:paraId="77529CB8" w14:textId="77777777" w:rsidR="00671E5C" w:rsidRPr="006F3CB3" w:rsidRDefault="00233362">
            <w:pPr>
              <w:spacing w:after="5" w:line="271" w:lineRule="auto"/>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Actions spécifiques du projet</w:t>
            </w:r>
          </w:p>
        </w:tc>
        <w:tc>
          <w:tcPr>
            <w:tcW w:w="2697" w:type="dxa"/>
            <w:shd w:val="clear" w:color="auto" w:fill="8EAADB"/>
          </w:tcPr>
          <w:p w14:paraId="77529CB9" w14:textId="77777777" w:rsidR="00671E5C" w:rsidRPr="006F3CB3" w:rsidRDefault="00233362">
            <w:pPr>
              <w:spacing w:after="5" w:line="271" w:lineRule="auto"/>
              <w:jc w:val="center"/>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Défis rencontrés</w:t>
            </w:r>
          </w:p>
        </w:tc>
      </w:tr>
      <w:tr w:rsidR="006204CD" w:rsidRPr="00393289" w14:paraId="77529CC0" w14:textId="77777777" w:rsidTr="00FD06CC">
        <w:trPr>
          <w:trHeight w:val="856"/>
          <w:jc w:val="center"/>
        </w:trPr>
        <w:tc>
          <w:tcPr>
            <w:tcW w:w="3114" w:type="dxa"/>
          </w:tcPr>
          <w:p w14:paraId="77529CBB"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Principe 1 : Les activités REDD+ doivent protéger les forêts naturelles, favoriser l’accroissement des services </w:t>
            </w:r>
            <w:r w:rsidRPr="006F3CB3">
              <w:rPr>
                <w:rFonts w:ascii="Avenir" w:eastAsia="Avenir" w:hAnsi="Avenir" w:cs="Avenir"/>
                <w:color w:val="000000"/>
                <w:sz w:val="16"/>
                <w:szCs w:val="16"/>
                <w:lang w:val="fr-FR"/>
              </w:rPr>
              <w:lastRenderedPageBreak/>
              <w:t>environnementaux et renforcer la préservation de la biodiversité.</w:t>
            </w:r>
          </w:p>
          <w:p w14:paraId="77529CBC"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(Cancun a ; IFC norme 6)</w:t>
            </w:r>
          </w:p>
          <w:p w14:paraId="77529CBD" w14:textId="77777777" w:rsidR="006204CD" w:rsidRPr="006F3CB3" w:rsidRDefault="006204CD" w:rsidP="006204CD">
            <w:pPr>
              <w:spacing w:after="5" w:line="271" w:lineRule="auto"/>
              <w:rPr>
                <w:rFonts w:ascii="Avenir" w:eastAsia="Avenir" w:hAnsi="Avenir" w:cs="Avenir"/>
                <w:color w:val="ED7D31"/>
                <w:sz w:val="16"/>
                <w:szCs w:val="16"/>
                <w:lang w:val="fr-FR"/>
              </w:rPr>
            </w:pPr>
          </w:p>
        </w:tc>
        <w:tc>
          <w:tcPr>
            <w:tcW w:w="4111" w:type="dxa"/>
          </w:tcPr>
          <w:p w14:paraId="21E2B704" w14:textId="77777777" w:rsidR="0075497A" w:rsidRPr="006F3CB3" w:rsidRDefault="006204CD"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lastRenderedPageBreak/>
              <w:t>Le micro</w:t>
            </w:r>
            <w:r w:rsidR="00752A07" w:rsidRPr="006F3CB3">
              <w:rPr>
                <w:rFonts w:ascii="Avenir" w:eastAsia="Avenir" w:hAnsi="Avenir" w:cs="Avenir"/>
                <w:bCs/>
                <w:sz w:val="16"/>
                <w:szCs w:val="16"/>
                <w:lang w:val="fr-FR"/>
              </w:rPr>
              <w:t>-</w:t>
            </w:r>
            <w:r w:rsidRPr="006F3CB3">
              <w:rPr>
                <w:rFonts w:ascii="Avenir" w:eastAsia="Avenir" w:hAnsi="Avenir" w:cs="Avenir"/>
                <w:bCs/>
                <w:sz w:val="16"/>
                <w:szCs w:val="16"/>
                <w:lang w:val="fr-FR"/>
              </w:rPr>
              <w:t xml:space="preserve">zonage dans les provinces PGDF va permettre les affectations des forêts selon les importances et usages. En amont, cette activité a commencé par la mise en place des </w:t>
            </w:r>
            <w:r w:rsidRPr="006F3CB3">
              <w:rPr>
                <w:rFonts w:ascii="Avenir" w:eastAsia="Avenir" w:hAnsi="Avenir" w:cs="Avenir"/>
                <w:bCs/>
                <w:sz w:val="16"/>
                <w:szCs w:val="16"/>
                <w:lang w:val="fr-FR"/>
              </w:rPr>
              <w:lastRenderedPageBreak/>
              <w:t>comités de pilotage du zonage forestier dans les territoires PGDF pour l'accompagnement du processus. Et en aval, les cartes préliminaires des occupations du sol des provinces PGDF sont en train d'être élaborées. Ces cartes d'occupation du sol faites sur base des images satellites serviront de base des discussions pour les différentes affectations</w:t>
            </w:r>
            <w:r w:rsidR="0075497A" w:rsidRPr="006F3CB3">
              <w:rPr>
                <w:rFonts w:ascii="Avenir" w:eastAsia="Avenir" w:hAnsi="Avenir" w:cs="Avenir"/>
                <w:bCs/>
                <w:sz w:val="16"/>
                <w:szCs w:val="16"/>
                <w:lang w:val="fr-FR"/>
              </w:rPr>
              <w:t>.</w:t>
            </w:r>
          </w:p>
          <w:p w14:paraId="77529CBE" w14:textId="2F3F5315" w:rsidR="006204CD" w:rsidRPr="006F3CB3" w:rsidRDefault="0075497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L’élaboration de la politique forestière permettra de lever des options de gestion et de val</w:t>
            </w:r>
            <w:r w:rsidR="00E33181" w:rsidRPr="006F3CB3">
              <w:rPr>
                <w:rFonts w:ascii="Avenir" w:eastAsia="Avenir" w:hAnsi="Avenir" w:cs="Avenir"/>
                <w:bCs/>
                <w:sz w:val="16"/>
                <w:szCs w:val="16"/>
                <w:lang w:val="fr-FR"/>
              </w:rPr>
              <w:t>o</w:t>
            </w:r>
            <w:r w:rsidRPr="006F3CB3">
              <w:rPr>
                <w:rFonts w:ascii="Avenir" w:eastAsia="Avenir" w:hAnsi="Avenir" w:cs="Avenir"/>
                <w:bCs/>
                <w:sz w:val="16"/>
                <w:szCs w:val="16"/>
                <w:lang w:val="fr-FR"/>
              </w:rPr>
              <w:t>ris</w:t>
            </w:r>
            <w:r w:rsidR="00E33181" w:rsidRPr="006F3CB3">
              <w:rPr>
                <w:rFonts w:ascii="Avenir" w:eastAsia="Avenir" w:hAnsi="Avenir" w:cs="Avenir"/>
                <w:bCs/>
                <w:sz w:val="16"/>
                <w:szCs w:val="16"/>
                <w:lang w:val="fr-FR"/>
              </w:rPr>
              <w:t>a</w:t>
            </w:r>
            <w:r w:rsidRPr="006F3CB3">
              <w:rPr>
                <w:rFonts w:ascii="Avenir" w:eastAsia="Avenir" w:hAnsi="Avenir" w:cs="Avenir"/>
                <w:bCs/>
                <w:sz w:val="16"/>
                <w:szCs w:val="16"/>
                <w:lang w:val="fr-FR"/>
              </w:rPr>
              <w:t>tion des for</w:t>
            </w:r>
            <w:r w:rsidR="00E33181" w:rsidRPr="006F3CB3">
              <w:rPr>
                <w:rFonts w:ascii="Avenir" w:eastAsia="Avenir" w:hAnsi="Avenir" w:cs="Avenir"/>
                <w:bCs/>
                <w:sz w:val="16"/>
                <w:szCs w:val="16"/>
                <w:lang w:val="fr-FR"/>
              </w:rPr>
              <w:t>ê</w:t>
            </w:r>
            <w:r w:rsidRPr="006F3CB3">
              <w:rPr>
                <w:rFonts w:ascii="Avenir" w:eastAsia="Avenir" w:hAnsi="Avenir" w:cs="Avenir"/>
                <w:bCs/>
                <w:sz w:val="16"/>
                <w:szCs w:val="16"/>
                <w:lang w:val="fr-FR"/>
              </w:rPr>
              <w:t>ts avec faible incidence sur la perte du couvert forestier.</w:t>
            </w:r>
          </w:p>
        </w:tc>
        <w:tc>
          <w:tcPr>
            <w:tcW w:w="2697" w:type="dxa"/>
          </w:tcPr>
          <w:p w14:paraId="77529CBF" w14:textId="6A7192BD" w:rsidR="006204CD" w:rsidRPr="006F3CB3" w:rsidRDefault="00752A07" w:rsidP="006204CD">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lastRenderedPageBreak/>
              <w:t>Les</w:t>
            </w:r>
            <w:r w:rsidR="006204CD" w:rsidRPr="006F3CB3">
              <w:rPr>
                <w:rFonts w:ascii="Avenir" w:eastAsia="Avenir" w:hAnsi="Avenir" w:cs="Avenir"/>
                <w:bCs/>
                <w:sz w:val="16"/>
                <w:szCs w:val="16"/>
                <w:lang w:val="fr-FR"/>
              </w:rPr>
              <w:t xml:space="preserve"> </w:t>
            </w:r>
            <w:r w:rsidRPr="006F3CB3">
              <w:rPr>
                <w:rFonts w:ascii="Avenir" w:eastAsia="Avenir" w:hAnsi="Avenir" w:cs="Avenir"/>
                <w:bCs/>
                <w:sz w:val="16"/>
                <w:szCs w:val="16"/>
                <w:lang w:val="fr-FR"/>
              </w:rPr>
              <w:t>termes techniques sont difficilement</w:t>
            </w:r>
            <w:r w:rsidR="006204CD" w:rsidRPr="006F3CB3">
              <w:rPr>
                <w:rFonts w:ascii="Avenir" w:eastAsia="Avenir" w:hAnsi="Avenir" w:cs="Avenir"/>
                <w:bCs/>
                <w:sz w:val="16"/>
                <w:szCs w:val="16"/>
                <w:lang w:val="fr-FR"/>
              </w:rPr>
              <w:t xml:space="preserve"> </w:t>
            </w:r>
            <w:r w:rsidRPr="006F3CB3">
              <w:rPr>
                <w:rFonts w:ascii="Avenir" w:eastAsia="Avenir" w:hAnsi="Avenir" w:cs="Avenir"/>
                <w:bCs/>
                <w:sz w:val="16"/>
                <w:szCs w:val="16"/>
                <w:lang w:val="fr-FR"/>
              </w:rPr>
              <w:t>compréhensibles par</w:t>
            </w:r>
            <w:r w:rsidR="006204CD" w:rsidRPr="006F3CB3">
              <w:rPr>
                <w:rFonts w:ascii="Avenir" w:eastAsia="Avenir" w:hAnsi="Avenir" w:cs="Avenir"/>
                <w:bCs/>
                <w:sz w:val="16"/>
                <w:szCs w:val="16"/>
                <w:lang w:val="fr-FR"/>
              </w:rPr>
              <w:t xml:space="preserve"> les communautés locales</w:t>
            </w:r>
          </w:p>
        </w:tc>
      </w:tr>
      <w:tr w:rsidR="006204CD" w:rsidRPr="00393289" w14:paraId="77529CC4" w14:textId="77777777" w:rsidTr="00FD06CC">
        <w:trPr>
          <w:jc w:val="center"/>
        </w:trPr>
        <w:tc>
          <w:tcPr>
            <w:tcW w:w="3114" w:type="dxa"/>
          </w:tcPr>
          <w:p w14:paraId="77529CC1"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 2 : Les activités REDD+ doivent favoriser la transparence et la bonne gouvernance. (Cancun b)</w:t>
            </w:r>
          </w:p>
        </w:tc>
        <w:tc>
          <w:tcPr>
            <w:tcW w:w="4111" w:type="dxa"/>
          </w:tcPr>
          <w:p w14:paraId="39BA4983" w14:textId="221740FE" w:rsidR="00E030B3" w:rsidRPr="006F3CB3" w:rsidRDefault="00C778B0"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Le premier objectif du programme est de contribuer à une meilleure gouvernance du secteur</w:t>
            </w:r>
            <w:r w:rsidR="00E030B3" w:rsidRPr="006F3CB3">
              <w:rPr>
                <w:rFonts w:ascii="Avenir" w:eastAsia="Avenir" w:hAnsi="Avenir" w:cs="Avenir"/>
                <w:bCs/>
                <w:sz w:val="16"/>
                <w:szCs w:val="16"/>
                <w:lang w:val="fr-FR"/>
              </w:rPr>
              <w:t>. Le programme a commencé à évoluer sur deux résultats dont l’opérationnalisation du CCNF et CCPF ainsi que la révision d</w:t>
            </w:r>
            <w:r w:rsidR="00752A07" w:rsidRPr="006F3CB3">
              <w:rPr>
                <w:rFonts w:ascii="Avenir" w:eastAsia="Avenir" w:hAnsi="Avenir" w:cs="Avenir"/>
                <w:bCs/>
                <w:sz w:val="16"/>
                <w:szCs w:val="16"/>
                <w:lang w:val="fr-FR"/>
              </w:rPr>
              <w:t xml:space="preserve">u </w:t>
            </w:r>
            <w:r w:rsidR="00E030B3" w:rsidRPr="006F3CB3">
              <w:rPr>
                <w:rFonts w:ascii="Avenir" w:eastAsia="Avenir" w:hAnsi="Avenir" w:cs="Avenir"/>
                <w:bCs/>
                <w:sz w:val="16"/>
                <w:szCs w:val="16"/>
                <w:lang w:val="fr-FR"/>
              </w:rPr>
              <w:t xml:space="preserve">mandat de l’O.I, </w:t>
            </w:r>
            <w:r w:rsidR="00752A07" w:rsidRPr="006F3CB3">
              <w:rPr>
                <w:rFonts w:ascii="Avenir" w:eastAsia="Avenir" w:hAnsi="Avenir" w:cs="Avenir"/>
                <w:bCs/>
                <w:sz w:val="16"/>
                <w:szCs w:val="16"/>
                <w:lang w:val="fr-FR"/>
              </w:rPr>
              <w:t xml:space="preserve">qui est </w:t>
            </w:r>
            <w:r w:rsidR="00E030B3" w:rsidRPr="006F3CB3">
              <w:rPr>
                <w:rFonts w:ascii="Avenir" w:eastAsia="Avenir" w:hAnsi="Avenir" w:cs="Avenir"/>
                <w:bCs/>
                <w:sz w:val="16"/>
                <w:szCs w:val="16"/>
                <w:lang w:val="fr-FR"/>
              </w:rPr>
              <w:t>capital pour accompagner les mesures de bonne gouvernance</w:t>
            </w:r>
            <w:r w:rsidR="00752A07" w:rsidRPr="006F3CB3">
              <w:rPr>
                <w:rFonts w:ascii="Avenir" w:eastAsia="Avenir" w:hAnsi="Avenir" w:cs="Avenir"/>
                <w:bCs/>
                <w:sz w:val="16"/>
                <w:szCs w:val="16"/>
                <w:lang w:val="fr-FR"/>
              </w:rPr>
              <w:t>.</w:t>
            </w:r>
          </w:p>
          <w:p w14:paraId="74526907" w14:textId="2791ADB3" w:rsidR="00701F21" w:rsidRPr="006F3CB3" w:rsidRDefault="00C778B0"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Le processus d’élaboration de la PFN constitue </w:t>
            </w:r>
            <w:r w:rsidR="00E030B3" w:rsidRPr="006F3CB3">
              <w:rPr>
                <w:rFonts w:ascii="Avenir" w:eastAsia="Avenir" w:hAnsi="Avenir" w:cs="Avenir"/>
                <w:bCs/>
                <w:sz w:val="16"/>
                <w:szCs w:val="16"/>
                <w:lang w:val="fr-FR"/>
              </w:rPr>
              <w:t xml:space="preserve">une </w:t>
            </w:r>
            <w:r w:rsidRPr="006F3CB3">
              <w:rPr>
                <w:rFonts w:ascii="Avenir" w:eastAsia="Avenir" w:hAnsi="Avenir" w:cs="Avenir"/>
                <w:bCs/>
                <w:sz w:val="16"/>
                <w:szCs w:val="16"/>
                <w:lang w:val="fr-FR"/>
              </w:rPr>
              <w:t>activité majeure développée durant ce premier semestre</w:t>
            </w:r>
            <w:r w:rsidR="00701F21" w:rsidRPr="006F3CB3">
              <w:rPr>
                <w:rFonts w:ascii="Avenir" w:eastAsia="Avenir" w:hAnsi="Avenir" w:cs="Avenir"/>
                <w:bCs/>
                <w:sz w:val="16"/>
                <w:szCs w:val="16"/>
                <w:lang w:val="fr-FR"/>
              </w:rPr>
              <w:t xml:space="preserve">. L’approche </w:t>
            </w:r>
            <w:r w:rsidR="00CD5BDE" w:rsidRPr="006F3CB3">
              <w:rPr>
                <w:rFonts w:ascii="Avenir" w:eastAsia="Avenir" w:hAnsi="Avenir" w:cs="Avenir"/>
                <w:bCs/>
                <w:sz w:val="16"/>
                <w:szCs w:val="16"/>
                <w:lang w:val="fr-FR"/>
              </w:rPr>
              <w:t xml:space="preserve">développé </w:t>
            </w:r>
            <w:r w:rsidR="00701F21" w:rsidRPr="006F3CB3">
              <w:rPr>
                <w:rFonts w:ascii="Avenir" w:eastAsia="Avenir" w:hAnsi="Avenir" w:cs="Avenir"/>
                <w:bCs/>
                <w:sz w:val="16"/>
                <w:szCs w:val="16"/>
                <w:lang w:val="fr-FR"/>
              </w:rPr>
              <w:t>est participative</w:t>
            </w:r>
            <w:r w:rsidR="00E030B3" w:rsidRPr="006F3CB3">
              <w:rPr>
                <w:rFonts w:ascii="Avenir" w:eastAsia="Avenir" w:hAnsi="Avenir" w:cs="Avenir"/>
                <w:bCs/>
                <w:sz w:val="16"/>
                <w:szCs w:val="16"/>
                <w:lang w:val="fr-FR"/>
              </w:rPr>
              <w:t xml:space="preserve">. La PFN sera </w:t>
            </w:r>
            <w:r w:rsidR="002F2453" w:rsidRPr="006F3CB3">
              <w:rPr>
                <w:rFonts w:ascii="Avenir" w:eastAsia="Avenir" w:hAnsi="Avenir" w:cs="Avenir"/>
                <w:bCs/>
                <w:sz w:val="16"/>
                <w:szCs w:val="16"/>
                <w:lang w:val="fr-FR"/>
              </w:rPr>
              <w:t>le point de départ d’une reformulation de la vision sectorielle de gestion forestière</w:t>
            </w:r>
            <w:r w:rsidR="00833E18" w:rsidRPr="006F3CB3">
              <w:rPr>
                <w:rFonts w:ascii="Avenir" w:eastAsia="Avenir" w:hAnsi="Avenir" w:cs="Avenir"/>
                <w:bCs/>
                <w:sz w:val="16"/>
                <w:szCs w:val="16"/>
                <w:lang w:val="fr-FR"/>
              </w:rPr>
              <w:t xml:space="preserve"> et sera à la base de révision réglementaire fondamentale pour améliorer la gouvernance d cette gestion forestière</w:t>
            </w:r>
          </w:p>
          <w:p w14:paraId="32757632" w14:textId="77777777" w:rsidR="0075497A" w:rsidRPr="006F3CB3" w:rsidRDefault="006204CD"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Le processus du zonage forestier (macro et micro zonage) que le PGDF </w:t>
            </w:r>
            <w:r w:rsidR="00833E18" w:rsidRPr="006F3CB3">
              <w:rPr>
                <w:rFonts w:ascii="Avenir" w:eastAsia="Avenir" w:hAnsi="Avenir" w:cs="Avenir"/>
                <w:bCs/>
                <w:sz w:val="16"/>
                <w:szCs w:val="16"/>
                <w:lang w:val="fr-FR"/>
              </w:rPr>
              <w:t>développe</w:t>
            </w:r>
            <w:r w:rsidRPr="006F3CB3">
              <w:rPr>
                <w:rFonts w:ascii="Avenir" w:eastAsia="Avenir" w:hAnsi="Avenir" w:cs="Avenir"/>
                <w:bCs/>
                <w:sz w:val="16"/>
                <w:szCs w:val="16"/>
                <w:lang w:val="fr-FR"/>
              </w:rPr>
              <w:t xml:space="preserve"> est participatif et transparent qui fédère les points de vue des autorités politico-administratives et toutes les classes sociales</w:t>
            </w:r>
            <w:r w:rsidR="0075497A" w:rsidRPr="006F3CB3">
              <w:rPr>
                <w:rFonts w:ascii="Avenir" w:eastAsia="Avenir" w:hAnsi="Avenir" w:cs="Avenir"/>
                <w:bCs/>
                <w:sz w:val="16"/>
                <w:szCs w:val="16"/>
                <w:lang w:val="fr-FR"/>
              </w:rPr>
              <w:t>.</w:t>
            </w:r>
          </w:p>
          <w:p w14:paraId="77529CC2" w14:textId="4A01A7DA" w:rsidR="00C778B0" w:rsidRPr="006F3CB3" w:rsidRDefault="0075497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La </w:t>
            </w:r>
            <w:r w:rsidR="003847EE" w:rsidRPr="003847EE">
              <w:rPr>
                <w:rFonts w:ascii="Avenir" w:eastAsia="Avenir" w:hAnsi="Avenir" w:cs="Avenir"/>
                <w:bCs/>
                <w:sz w:val="16"/>
                <w:szCs w:val="16"/>
                <w:lang w:val="fr-FR"/>
              </w:rPr>
              <w:t>redynamisation</w:t>
            </w:r>
            <w:r w:rsidRPr="006F3CB3">
              <w:rPr>
                <w:rFonts w:ascii="Avenir" w:eastAsia="Avenir" w:hAnsi="Avenir" w:cs="Avenir"/>
                <w:bCs/>
                <w:sz w:val="16"/>
                <w:szCs w:val="16"/>
                <w:lang w:val="fr-FR"/>
              </w:rPr>
              <w:t xml:space="preserve"> de l’observateur indépend</w:t>
            </w:r>
            <w:r w:rsidR="00E33181" w:rsidRPr="006F3CB3">
              <w:rPr>
                <w:rFonts w:ascii="Avenir" w:eastAsia="Avenir" w:hAnsi="Avenir" w:cs="Avenir"/>
                <w:bCs/>
                <w:sz w:val="16"/>
                <w:szCs w:val="16"/>
                <w:lang w:val="fr-FR"/>
              </w:rPr>
              <w:t>a</w:t>
            </w:r>
            <w:r w:rsidRPr="006F3CB3">
              <w:rPr>
                <w:rFonts w:ascii="Avenir" w:eastAsia="Avenir" w:hAnsi="Avenir" w:cs="Avenir"/>
                <w:bCs/>
                <w:sz w:val="16"/>
                <w:szCs w:val="16"/>
                <w:lang w:val="fr-FR"/>
              </w:rPr>
              <w:t>nt du contrôle forestier et de son mandat permettra d’assurer la transparence dans le secteur forestier.</w:t>
            </w:r>
          </w:p>
        </w:tc>
        <w:tc>
          <w:tcPr>
            <w:tcW w:w="2697" w:type="dxa"/>
          </w:tcPr>
          <w:p w14:paraId="77529CC3" w14:textId="3DFA3B38" w:rsidR="00C778B0" w:rsidRPr="006F3CB3" w:rsidRDefault="00C555BB"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L’amélioration de la gouvernance est essentiellement liée à la volonté politique de s’engager dans une mise en œuvre transparente de sa politique forestière</w:t>
            </w:r>
            <w:r w:rsidR="006204CD" w:rsidRPr="006F3CB3">
              <w:rPr>
                <w:rFonts w:ascii="Avenir" w:eastAsia="Avenir" w:hAnsi="Avenir" w:cs="Avenir"/>
                <w:bCs/>
                <w:sz w:val="16"/>
                <w:szCs w:val="16"/>
                <w:lang w:val="fr-FR"/>
              </w:rPr>
              <w:t>.</w:t>
            </w:r>
          </w:p>
        </w:tc>
      </w:tr>
      <w:tr w:rsidR="006204CD" w:rsidRPr="00393289" w14:paraId="77529CC9" w14:textId="77777777" w:rsidTr="00FD06CC">
        <w:trPr>
          <w:jc w:val="center"/>
        </w:trPr>
        <w:tc>
          <w:tcPr>
            <w:tcW w:w="3114" w:type="dxa"/>
          </w:tcPr>
          <w:p w14:paraId="77529CC5"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 3 : Les activités REDD+ doivent minimiser les pertes et dommages, prévoir des voies de recours et mettre en place des mécanismes de réparations justes et équitables d’éventuelles pertes et/ou dommages subis par les communautés et autres parties prenantes</w:t>
            </w:r>
          </w:p>
          <w:p w14:paraId="77529CC6" w14:textId="77777777" w:rsidR="006204CD" w:rsidRPr="006F3CB3" w:rsidRDefault="006204CD" w:rsidP="006204CD">
            <w:pPr>
              <w:spacing w:after="5" w:line="271" w:lineRule="auto"/>
              <w:rPr>
                <w:rFonts w:ascii="Avenir" w:eastAsia="Avenir" w:hAnsi="Avenir" w:cs="Avenir"/>
                <w:color w:val="ED7D31"/>
                <w:sz w:val="16"/>
                <w:szCs w:val="16"/>
                <w:lang w:val="fr-FR"/>
              </w:rPr>
            </w:pPr>
            <w:r w:rsidRPr="006F3CB3">
              <w:rPr>
                <w:rFonts w:ascii="Avenir" w:eastAsia="Avenir" w:hAnsi="Avenir" w:cs="Avenir"/>
                <w:color w:val="000000"/>
                <w:sz w:val="16"/>
                <w:szCs w:val="16"/>
                <w:lang w:val="fr-FR"/>
              </w:rPr>
              <w:t>(IFC norme 4)</w:t>
            </w:r>
          </w:p>
        </w:tc>
        <w:tc>
          <w:tcPr>
            <w:tcW w:w="4111" w:type="dxa"/>
          </w:tcPr>
          <w:p w14:paraId="7485BE5D" w14:textId="77777777" w:rsidR="006204CD" w:rsidRPr="006F3CB3" w:rsidRDefault="002C479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Il est prévu </w:t>
            </w:r>
            <w:r w:rsidR="001C05C8" w:rsidRPr="006F3CB3">
              <w:rPr>
                <w:rFonts w:ascii="Avenir" w:eastAsia="Avenir" w:hAnsi="Avenir" w:cs="Avenir"/>
                <w:bCs/>
                <w:sz w:val="16"/>
                <w:szCs w:val="16"/>
                <w:lang w:val="fr-FR"/>
              </w:rPr>
              <w:t>trois (3)</w:t>
            </w:r>
            <w:r w:rsidRPr="006F3CB3">
              <w:rPr>
                <w:rFonts w:ascii="Avenir" w:eastAsia="Avenir" w:hAnsi="Avenir" w:cs="Avenir"/>
                <w:bCs/>
                <w:sz w:val="16"/>
                <w:szCs w:val="16"/>
                <w:lang w:val="fr-FR"/>
              </w:rPr>
              <w:t xml:space="preserve"> études</w:t>
            </w:r>
            <w:r w:rsidR="001C05C8" w:rsidRPr="006F3CB3">
              <w:rPr>
                <w:rFonts w:ascii="Avenir" w:eastAsia="Avenir" w:hAnsi="Avenir" w:cs="Avenir"/>
                <w:bCs/>
                <w:sz w:val="16"/>
                <w:szCs w:val="16"/>
                <w:lang w:val="fr-FR"/>
              </w:rPr>
              <w:t xml:space="preserve"> (</w:t>
            </w:r>
            <w:r w:rsidR="001C05C8" w:rsidRPr="006F3CB3">
              <w:rPr>
                <w:rFonts w:ascii="Avenir" w:eastAsia="Avenir" w:hAnsi="Avenir" w:cs="Avenir"/>
                <w:bCs/>
                <w:iCs/>
                <w:sz w:val="16"/>
                <w:szCs w:val="16"/>
                <w:lang w:val="fr-FR"/>
              </w:rPr>
              <w:t>Etude Environnementale et Sociale Stratégique (EESS) de la Politique Nationale Forestière ; Cadre de Gestion Environnementale et Sociale du Programme de Gestion Durable des Forêts (PGDF) et Etudes d’Impact Environnemental et Social (EIES) préalable des Sites Pilotes du PGDF)</w:t>
            </w:r>
            <w:r w:rsidRPr="006F3CB3">
              <w:rPr>
                <w:rFonts w:ascii="Avenir" w:eastAsia="Avenir" w:hAnsi="Avenir" w:cs="Avenir"/>
                <w:bCs/>
                <w:sz w:val="16"/>
                <w:szCs w:val="16"/>
                <w:lang w:val="fr-FR"/>
              </w:rPr>
              <w:t xml:space="preserve"> dont les </w:t>
            </w:r>
            <w:proofErr w:type="spellStart"/>
            <w:r w:rsidRPr="006F3CB3">
              <w:rPr>
                <w:rFonts w:ascii="Avenir" w:eastAsia="Avenir" w:hAnsi="Avenir" w:cs="Avenir"/>
                <w:bCs/>
                <w:sz w:val="16"/>
                <w:szCs w:val="16"/>
                <w:lang w:val="fr-FR"/>
              </w:rPr>
              <w:t>TdR</w:t>
            </w:r>
            <w:proofErr w:type="spellEnd"/>
            <w:r w:rsidRPr="006F3CB3">
              <w:rPr>
                <w:rFonts w:ascii="Avenir" w:eastAsia="Avenir" w:hAnsi="Avenir" w:cs="Avenir"/>
                <w:bCs/>
                <w:sz w:val="16"/>
                <w:szCs w:val="16"/>
                <w:lang w:val="fr-FR"/>
              </w:rPr>
              <w:t xml:space="preserve"> ont été élaborés lors de premier semestre 2024. Ces études identifieront les risques d’impacts des activités du programme et proposer les mesures compensatoires et/ou d’atténuations</w:t>
            </w:r>
            <w:r w:rsidR="001C05C8" w:rsidRPr="006F3CB3">
              <w:rPr>
                <w:rFonts w:ascii="Avenir" w:eastAsia="Avenir" w:hAnsi="Avenir" w:cs="Avenir"/>
                <w:bCs/>
                <w:sz w:val="16"/>
                <w:szCs w:val="16"/>
                <w:lang w:val="fr-FR"/>
              </w:rPr>
              <w:t>.</w:t>
            </w:r>
          </w:p>
          <w:p w14:paraId="77529CC7" w14:textId="75832834" w:rsidR="0075497A" w:rsidRPr="006F3CB3" w:rsidRDefault="0075497A" w:rsidP="006204CD">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t xml:space="preserve">Un mécanisme de gestion des plaintes est en cours de développement et sera mis en place pour permettre la remontée des plaintes et leur prise en charge. L’activité de </w:t>
            </w:r>
            <w:r w:rsidR="00520673" w:rsidRPr="006F3CB3">
              <w:rPr>
                <w:rFonts w:ascii="Avenir" w:eastAsia="Avenir" w:hAnsi="Avenir" w:cs="Avenir"/>
                <w:bCs/>
                <w:sz w:val="16"/>
                <w:szCs w:val="16"/>
                <w:lang w:val="fr-FR"/>
              </w:rPr>
              <w:t>l</w:t>
            </w:r>
            <w:r w:rsidRPr="006F3CB3">
              <w:rPr>
                <w:rFonts w:ascii="Avenir" w:eastAsia="Avenir" w:hAnsi="Avenir" w:cs="Avenir"/>
                <w:bCs/>
                <w:sz w:val="16"/>
                <w:szCs w:val="16"/>
                <w:lang w:val="fr-FR"/>
              </w:rPr>
              <w:t xml:space="preserve">‘observateur indépendant en cours de redynamisation permettra </w:t>
            </w:r>
            <w:r w:rsidR="00520673" w:rsidRPr="006F3CB3">
              <w:rPr>
                <w:rFonts w:ascii="Avenir" w:eastAsia="Avenir" w:hAnsi="Avenir" w:cs="Avenir"/>
                <w:bCs/>
                <w:sz w:val="16"/>
                <w:szCs w:val="16"/>
                <w:lang w:val="fr-FR"/>
              </w:rPr>
              <w:t xml:space="preserve">aussi </w:t>
            </w:r>
            <w:r w:rsidRPr="006F3CB3">
              <w:rPr>
                <w:rFonts w:ascii="Avenir" w:eastAsia="Avenir" w:hAnsi="Avenir" w:cs="Avenir"/>
                <w:bCs/>
                <w:sz w:val="16"/>
                <w:szCs w:val="16"/>
                <w:lang w:val="fr-FR"/>
              </w:rPr>
              <w:t>de suivre cet aspect.</w:t>
            </w:r>
          </w:p>
        </w:tc>
        <w:tc>
          <w:tcPr>
            <w:tcW w:w="2697" w:type="dxa"/>
          </w:tcPr>
          <w:p w14:paraId="77529CC8" w14:textId="7C2A242B" w:rsidR="00507EF3" w:rsidRPr="006F3CB3" w:rsidRDefault="00507EF3" w:rsidP="007F6515">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t>L</w:t>
            </w:r>
            <w:r w:rsidR="009B66E6" w:rsidRPr="006F3CB3">
              <w:rPr>
                <w:rFonts w:ascii="Avenir" w:eastAsia="Avenir" w:hAnsi="Avenir" w:cs="Avenir"/>
                <w:bCs/>
                <w:sz w:val="16"/>
                <w:szCs w:val="16"/>
                <w:lang w:val="fr-FR"/>
              </w:rPr>
              <w:t>a réalité des</w:t>
            </w:r>
            <w:r w:rsidRPr="006F3CB3">
              <w:rPr>
                <w:rFonts w:ascii="Avenir" w:eastAsia="Avenir" w:hAnsi="Avenir" w:cs="Avenir"/>
                <w:bCs/>
                <w:sz w:val="16"/>
                <w:szCs w:val="16"/>
                <w:lang w:val="fr-FR"/>
              </w:rPr>
              <w:t xml:space="preserve"> défis </w:t>
            </w:r>
            <w:r w:rsidR="00C778B0" w:rsidRPr="006F3CB3">
              <w:rPr>
                <w:rFonts w:ascii="Avenir" w:eastAsia="Avenir" w:hAnsi="Avenir" w:cs="Avenir"/>
                <w:bCs/>
                <w:sz w:val="16"/>
                <w:szCs w:val="16"/>
                <w:lang w:val="fr-FR"/>
              </w:rPr>
              <w:t>apparaitra</w:t>
            </w:r>
            <w:r w:rsidRPr="006F3CB3">
              <w:rPr>
                <w:rFonts w:ascii="Avenir" w:eastAsia="Avenir" w:hAnsi="Avenir" w:cs="Avenir"/>
                <w:bCs/>
                <w:sz w:val="16"/>
                <w:szCs w:val="16"/>
                <w:lang w:val="fr-FR"/>
              </w:rPr>
              <w:t xml:space="preserve"> </w:t>
            </w:r>
            <w:r w:rsidR="00AA18C1" w:rsidRPr="006F3CB3">
              <w:rPr>
                <w:rFonts w:ascii="Avenir" w:eastAsia="Avenir" w:hAnsi="Avenir" w:cs="Avenir"/>
                <w:bCs/>
                <w:sz w:val="16"/>
                <w:szCs w:val="16"/>
                <w:lang w:val="fr-FR"/>
              </w:rPr>
              <w:t xml:space="preserve">surtout </w:t>
            </w:r>
            <w:r w:rsidRPr="006F3CB3">
              <w:rPr>
                <w:rFonts w:ascii="Avenir" w:eastAsia="Avenir" w:hAnsi="Avenir" w:cs="Avenir"/>
                <w:bCs/>
                <w:sz w:val="16"/>
                <w:szCs w:val="16"/>
                <w:lang w:val="fr-FR"/>
              </w:rPr>
              <w:t>lors de</w:t>
            </w:r>
            <w:r w:rsidR="00AA18C1" w:rsidRPr="006F3CB3">
              <w:rPr>
                <w:rFonts w:ascii="Avenir" w:eastAsia="Avenir" w:hAnsi="Avenir" w:cs="Avenir"/>
                <w:bCs/>
                <w:sz w:val="16"/>
                <w:szCs w:val="16"/>
                <w:lang w:val="fr-FR"/>
              </w:rPr>
              <w:t xml:space="preserve"> l’application des mesures préconisées puisque celles-ci nécessiteront aussi la collaboration d’autres acteurs (communautés, administration locale, opérateurs privés) et de la volonté à les appliquer.</w:t>
            </w:r>
          </w:p>
        </w:tc>
      </w:tr>
      <w:tr w:rsidR="006204CD" w:rsidRPr="00393289" w14:paraId="77529CCF" w14:textId="77777777" w:rsidTr="00FD06CC">
        <w:trPr>
          <w:jc w:val="center"/>
        </w:trPr>
        <w:tc>
          <w:tcPr>
            <w:tcW w:w="3114" w:type="dxa"/>
          </w:tcPr>
          <w:p w14:paraId="77529CCA"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 4 : Les bénéfices économiques et sociaux générés par les activités REDD+ doivent être partagés équitablement et proportionnellement par les parties prenantes intéressées</w:t>
            </w:r>
          </w:p>
          <w:p w14:paraId="77529CCB"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(Cancún f ; IFC norme 1)</w:t>
            </w:r>
          </w:p>
          <w:p w14:paraId="77529CCC" w14:textId="77777777" w:rsidR="006204CD" w:rsidRPr="006F3CB3" w:rsidRDefault="006204CD" w:rsidP="006204CD">
            <w:pPr>
              <w:spacing w:after="5" w:line="271" w:lineRule="auto"/>
              <w:rPr>
                <w:rFonts w:ascii="Avenir" w:eastAsia="Avenir" w:hAnsi="Avenir" w:cs="Avenir"/>
                <w:color w:val="ED7D31"/>
                <w:sz w:val="16"/>
                <w:szCs w:val="16"/>
                <w:lang w:val="fr-FR"/>
              </w:rPr>
            </w:pPr>
          </w:p>
        </w:tc>
        <w:tc>
          <w:tcPr>
            <w:tcW w:w="4111" w:type="dxa"/>
          </w:tcPr>
          <w:p w14:paraId="77529CCD" w14:textId="6B3FAFE6" w:rsidR="006204CD" w:rsidRPr="006F3CB3" w:rsidRDefault="003050B3"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A chaque fois</w:t>
            </w:r>
            <w:r w:rsidR="00E76A22" w:rsidRPr="006F3CB3">
              <w:rPr>
                <w:rFonts w:ascii="Avenir" w:eastAsia="Avenir" w:hAnsi="Avenir" w:cs="Avenir"/>
                <w:bCs/>
                <w:sz w:val="16"/>
                <w:szCs w:val="16"/>
                <w:lang w:val="fr-FR"/>
              </w:rPr>
              <w:t>,</w:t>
            </w:r>
            <w:r w:rsidRPr="006F3CB3">
              <w:rPr>
                <w:rFonts w:ascii="Avenir" w:eastAsia="Avenir" w:hAnsi="Avenir" w:cs="Avenir"/>
                <w:bCs/>
                <w:sz w:val="16"/>
                <w:szCs w:val="16"/>
                <w:lang w:val="fr-FR"/>
              </w:rPr>
              <w:t xml:space="preserve"> le PGDF sera impliqué dans la mise en place de nouvelles dispositions relatives à la gestion forestière et traitant des bénéfices économiques et sociaux (exemple : plan de partage de bénéfice, modèles des clauses sociales pour les concessions de conservation, accords communautaires pour la foresterie artisanale, la gestion des bénéfices des CFCL, etc.), elle devra tenir compte de ce principe 4</w:t>
            </w:r>
          </w:p>
        </w:tc>
        <w:tc>
          <w:tcPr>
            <w:tcW w:w="2697" w:type="dxa"/>
          </w:tcPr>
          <w:p w14:paraId="77529CCE" w14:textId="68C96600" w:rsidR="006204CD" w:rsidRPr="006F3CB3" w:rsidRDefault="004C6093"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Lorsqu’on est en amont d’un dispositif lié à des partages des bénéfices, il est parfois difficile de répondre aux attentes de tous les acteurs, </w:t>
            </w:r>
            <w:r w:rsidR="00187531" w:rsidRPr="006F3CB3">
              <w:rPr>
                <w:rFonts w:ascii="Avenir" w:eastAsia="Avenir" w:hAnsi="Avenir" w:cs="Avenir"/>
                <w:bCs/>
                <w:sz w:val="16"/>
                <w:szCs w:val="16"/>
                <w:lang w:val="fr-FR"/>
              </w:rPr>
              <w:t>le défi</w:t>
            </w:r>
            <w:r w:rsidRPr="006F3CB3">
              <w:rPr>
                <w:rFonts w:ascii="Avenir" w:eastAsia="Avenir" w:hAnsi="Avenir" w:cs="Avenir"/>
                <w:bCs/>
                <w:sz w:val="16"/>
                <w:szCs w:val="16"/>
                <w:lang w:val="fr-FR"/>
              </w:rPr>
              <w:t xml:space="preserve"> se trouvera donc dans le consensus qui sera trouvé et dans lequel le programme pourrait se trouver impliqu</w:t>
            </w:r>
            <w:r w:rsidR="009A0CB4" w:rsidRPr="006F3CB3">
              <w:rPr>
                <w:rFonts w:ascii="Avenir" w:eastAsia="Avenir" w:hAnsi="Avenir" w:cs="Avenir"/>
                <w:bCs/>
                <w:sz w:val="16"/>
                <w:szCs w:val="16"/>
                <w:lang w:val="fr-FR"/>
              </w:rPr>
              <w:t>é</w:t>
            </w:r>
            <w:r w:rsidRPr="006F3CB3">
              <w:rPr>
                <w:rFonts w:ascii="Avenir" w:eastAsia="Avenir" w:hAnsi="Avenir" w:cs="Avenir"/>
                <w:bCs/>
                <w:sz w:val="16"/>
                <w:szCs w:val="16"/>
                <w:lang w:val="fr-FR"/>
              </w:rPr>
              <w:t xml:space="preserve"> </w:t>
            </w:r>
          </w:p>
        </w:tc>
      </w:tr>
      <w:tr w:rsidR="006204CD" w:rsidRPr="00393289" w14:paraId="77529CD4" w14:textId="77777777" w:rsidTr="00FD06CC">
        <w:trPr>
          <w:jc w:val="center"/>
        </w:trPr>
        <w:tc>
          <w:tcPr>
            <w:tcW w:w="3114" w:type="dxa"/>
          </w:tcPr>
          <w:p w14:paraId="77529CD0"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 5 : Les activités REDD+ doivent favoriser l’émergence de nouvelles opportunités économiques pour contribuer au développement durable des communautés locales et des peuples autochtones</w:t>
            </w:r>
          </w:p>
          <w:p w14:paraId="77529CD1" w14:textId="77777777" w:rsidR="006204CD" w:rsidRPr="006F3CB3" w:rsidRDefault="006204CD" w:rsidP="006204CD">
            <w:pPr>
              <w:spacing w:after="5" w:line="271" w:lineRule="auto"/>
              <w:rPr>
                <w:rFonts w:ascii="Avenir" w:eastAsia="Avenir" w:hAnsi="Avenir" w:cs="Avenir"/>
                <w:color w:val="ED7D31"/>
                <w:sz w:val="16"/>
                <w:szCs w:val="16"/>
                <w:lang w:val="fr-FR"/>
              </w:rPr>
            </w:pPr>
          </w:p>
        </w:tc>
        <w:tc>
          <w:tcPr>
            <w:tcW w:w="4111" w:type="dxa"/>
          </w:tcPr>
          <w:p w14:paraId="2C42EC7E" w14:textId="5897C869" w:rsidR="0063225C" w:rsidRPr="006F3CB3" w:rsidRDefault="0063225C"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lastRenderedPageBreak/>
              <w:t>La PFN que le PGDF accompagne est justement destiné</w:t>
            </w:r>
            <w:r w:rsidR="00752A07" w:rsidRPr="006F3CB3">
              <w:rPr>
                <w:rFonts w:ascii="Avenir" w:eastAsia="Avenir" w:hAnsi="Avenir" w:cs="Avenir"/>
                <w:bCs/>
                <w:sz w:val="16"/>
                <w:szCs w:val="16"/>
                <w:lang w:val="fr-FR"/>
              </w:rPr>
              <w:t>e</w:t>
            </w:r>
            <w:r w:rsidRPr="006F3CB3">
              <w:rPr>
                <w:rFonts w:ascii="Avenir" w:eastAsia="Avenir" w:hAnsi="Avenir" w:cs="Avenir"/>
                <w:bCs/>
                <w:sz w:val="16"/>
                <w:szCs w:val="16"/>
                <w:lang w:val="fr-FR"/>
              </w:rPr>
              <w:t xml:space="preserve"> à exprimer la vision de la RDC en caractérisant les nouvelles opportunités économiques qui contribueront au développement du pays</w:t>
            </w:r>
            <w:r w:rsidR="00752A07" w:rsidRPr="006F3CB3">
              <w:rPr>
                <w:rFonts w:ascii="Avenir" w:eastAsia="Avenir" w:hAnsi="Avenir" w:cs="Avenir"/>
                <w:bCs/>
                <w:sz w:val="16"/>
                <w:szCs w:val="16"/>
                <w:lang w:val="fr-FR"/>
              </w:rPr>
              <w:t>.</w:t>
            </w:r>
          </w:p>
          <w:p w14:paraId="77529CD2" w14:textId="71250C10" w:rsidR="006204CD" w:rsidRPr="006F3CB3" w:rsidRDefault="0063225C" w:rsidP="00E91F19">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Par ailleurs, les composantes 3, 4 et 5 du PGDF sont également destinées à soutenir ces économies et à chaque </w:t>
            </w:r>
            <w:r w:rsidRPr="006F3CB3">
              <w:rPr>
                <w:rFonts w:ascii="Avenir" w:eastAsia="Avenir" w:hAnsi="Avenir" w:cs="Avenir"/>
                <w:bCs/>
                <w:sz w:val="16"/>
                <w:szCs w:val="16"/>
                <w:lang w:val="fr-FR"/>
              </w:rPr>
              <w:lastRenderedPageBreak/>
              <w:t>fois, les communautés locales et peuples autochtones sont considérés</w:t>
            </w:r>
            <w:r w:rsidR="00752A07" w:rsidRPr="006F3CB3">
              <w:rPr>
                <w:rFonts w:ascii="Avenir" w:eastAsia="Avenir" w:hAnsi="Avenir" w:cs="Avenir"/>
                <w:bCs/>
                <w:sz w:val="16"/>
                <w:szCs w:val="16"/>
                <w:lang w:val="fr-FR"/>
              </w:rPr>
              <w:t xml:space="preserve"> </w:t>
            </w:r>
            <w:r w:rsidR="0025638C" w:rsidRPr="006F3CB3">
              <w:rPr>
                <w:rFonts w:ascii="Avenir" w:eastAsia="Avenir" w:hAnsi="Avenir" w:cs="Avenir"/>
                <w:bCs/>
                <w:sz w:val="16"/>
                <w:szCs w:val="16"/>
                <w:lang w:val="fr-FR"/>
              </w:rPr>
              <w:t>(par exemple à travers la formulation d’accords)</w:t>
            </w:r>
          </w:p>
        </w:tc>
        <w:tc>
          <w:tcPr>
            <w:tcW w:w="2697" w:type="dxa"/>
          </w:tcPr>
          <w:p w14:paraId="5DB04E12" w14:textId="054BF661" w:rsidR="00CC2F98" w:rsidRPr="006F3CB3" w:rsidRDefault="00CC2F98"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lastRenderedPageBreak/>
              <w:t>Actuellement, certains secteurs économiques travaillent fortement dans l’illégalité (exemple la foresterie artisanale)</w:t>
            </w:r>
            <w:r w:rsidR="00E76A22" w:rsidRPr="006F3CB3">
              <w:rPr>
                <w:rFonts w:ascii="Avenir" w:eastAsia="Avenir" w:hAnsi="Avenir" w:cs="Avenir"/>
                <w:bCs/>
                <w:sz w:val="16"/>
                <w:szCs w:val="16"/>
                <w:lang w:val="fr-FR"/>
              </w:rPr>
              <w:t>.</w:t>
            </w:r>
          </w:p>
          <w:p w14:paraId="77529CD3" w14:textId="35924673" w:rsidR="006204CD" w:rsidRPr="006F3CB3" w:rsidRDefault="00CC2F98" w:rsidP="006204CD">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t xml:space="preserve">L’émergence des nouvelles opportunités économiques doit </w:t>
            </w:r>
            <w:r w:rsidRPr="006F3CB3">
              <w:rPr>
                <w:rFonts w:ascii="Avenir" w:eastAsia="Avenir" w:hAnsi="Avenir" w:cs="Avenir"/>
                <w:bCs/>
                <w:sz w:val="16"/>
                <w:szCs w:val="16"/>
                <w:lang w:val="fr-FR"/>
              </w:rPr>
              <w:lastRenderedPageBreak/>
              <w:t xml:space="preserve">surtout se caractériser par une mise en conformité des activités actuelles. Cette mise en conformité peut impacter l’importance des bénéfices liés à l’illégalité et par conséquent, </w:t>
            </w:r>
            <w:r w:rsidR="007E439F" w:rsidRPr="006F3CB3">
              <w:rPr>
                <w:rFonts w:ascii="Avenir" w:eastAsia="Avenir" w:hAnsi="Avenir" w:cs="Avenir"/>
                <w:bCs/>
                <w:sz w:val="16"/>
                <w:szCs w:val="16"/>
                <w:lang w:val="fr-FR"/>
              </w:rPr>
              <w:t>les opérateurs concernés pourraient être réticents à s’orienter vers les activités économiques durables et légales.</w:t>
            </w:r>
          </w:p>
        </w:tc>
      </w:tr>
      <w:tr w:rsidR="006204CD" w:rsidRPr="00393289" w14:paraId="77529CDA" w14:textId="77777777" w:rsidTr="00FD06CC">
        <w:trPr>
          <w:jc w:val="center"/>
        </w:trPr>
        <w:tc>
          <w:tcPr>
            <w:tcW w:w="3114" w:type="dxa"/>
          </w:tcPr>
          <w:p w14:paraId="77529CD5"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Principe 6 : Les activités REDD+ doivent assurer la participation effective et efficiente de toutes les parties prenantes, notamment des communautés locales et autochtones dans leurs spécificités locales</w:t>
            </w:r>
          </w:p>
          <w:p w14:paraId="77529CD6"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(Cancun d)</w:t>
            </w:r>
          </w:p>
          <w:p w14:paraId="77529CD7" w14:textId="77777777" w:rsidR="006204CD" w:rsidRPr="006F3CB3" w:rsidRDefault="006204CD" w:rsidP="006204CD">
            <w:pPr>
              <w:spacing w:after="5" w:line="271" w:lineRule="auto"/>
              <w:rPr>
                <w:rFonts w:ascii="Avenir" w:eastAsia="Avenir" w:hAnsi="Avenir" w:cs="Avenir"/>
                <w:color w:val="000000"/>
                <w:sz w:val="16"/>
                <w:szCs w:val="16"/>
                <w:lang w:val="fr-FR"/>
              </w:rPr>
            </w:pPr>
          </w:p>
        </w:tc>
        <w:tc>
          <w:tcPr>
            <w:tcW w:w="4111" w:type="dxa"/>
          </w:tcPr>
          <w:p w14:paraId="19343543" w14:textId="77777777" w:rsidR="006204CD" w:rsidRPr="006F3CB3" w:rsidRDefault="006204CD" w:rsidP="006204CD">
            <w:pPr>
              <w:spacing w:after="5" w:line="271" w:lineRule="auto"/>
              <w:rPr>
                <w:rFonts w:ascii="Avenir" w:eastAsia="Avenir" w:hAnsi="Avenir" w:cs="Avenir"/>
                <w:b/>
                <w:color w:val="578793"/>
                <w:sz w:val="16"/>
                <w:szCs w:val="16"/>
                <w:lang w:val="fr-FR"/>
              </w:rPr>
            </w:pPr>
            <w:r w:rsidRPr="006F3CB3">
              <w:rPr>
                <w:rFonts w:ascii="Avenir" w:eastAsia="Avenir" w:hAnsi="Avenir" w:cs="Avenir"/>
                <w:b/>
                <w:color w:val="578793"/>
                <w:sz w:val="16"/>
                <w:szCs w:val="16"/>
                <w:lang w:val="fr-FR"/>
              </w:rPr>
              <w:t>Voir section 9.2 peuples autochtones</w:t>
            </w:r>
          </w:p>
          <w:p w14:paraId="209FAC39" w14:textId="1B9C4829" w:rsidR="00E3225A" w:rsidRPr="006F3CB3" w:rsidRDefault="00E3225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De manière globale, le PGDF est conscient et attentif à ce que ces activités soient les plus participatives possibles</w:t>
            </w:r>
            <w:r w:rsidR="00752A07" w:rsidRPr="006F3CB3">
              <w:rPr>
                <w:rFonts w:ascii="Avenir" w:eastAsia="Avenir" w:hAnsi="Avenir" w:cs="Avenir"/>
                <w:bCs/>
                <w:sz w:val="16"/>
                <w:szCs w:val="16"/>
                <w:lang w:val="fr-FR"/>
              </w:rPr>
              <w:t>,</w:t>
            </w:r>
            <w:r w:rsidRPr="006F3CB3">
              <w:rPr>
                <w:rFonts w:ascii="Avenir" w:eastAsia="Avenir" w:hAnsi="Avenir" w:cs="Avenir"/>
                <w:bCs/>
                <w:sz w:val="16"/>
                <w:szCs w:val="16"/>
                <w:lang w:val="fr-FR"/>
              </w:rPr>
              <w:t xml:space="preserve"> les listes d’invités et bénéficiaires pourront en attester</w:t>
            </w:r>
            <w:r w:rsidR="00752A07" w:rsidRPr="006F3CB3">
              <w:rPr>
                <w:rFonts w:ascii="Avenir" w:eastAsia="Avenir" w:hAnsi="Avenir" w:cs="Avenir"/>
                <w:bCs/>
                <w:sz w:val="16"/>
                <w:szCs w:val="16"/>
                <w:lang w:val="fr-FR"/>
              </w:rPr>
              <w:t>.</w:t>
            </w:r>
          </w:p>
          <w:p w14:paraId="6EF450BD" w14:textId="4F13973F" w:rsidR="00E3225A" w:rsidRPr="006F3CB3" w:rsidRDefault="00E3225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Les antennes du PGDF ont également ce rôle d’identifier et de maintenir le contact avec les différentes parties prenantes sans oublier les PA et autres groupes vulnérables</w:t>
            </w:r>
            <w:r w:rsidR="0075497A" w:rsidRPr="006F3CB3">
              <w:rPr>
                <w:rFonts w:ascii="Avenir" w:eastAsia="Avenir" w:hAnsi="Avenir" w:cs="Avenir"/>
                <w:bCs/>
                <w:sz w:val="16"/>
                <w:szCs w:val="16"/>
                <w:lang w:val="fr-FR"/>
              </w:rPr>
              <w:t>.</w:t>
            </w:r>
          </w:p>
          <w:p w14:paraId="3D9E32B0" w14:textId="47AA962E" w:rsidR="0075497A" w:rsidRPr="006F3CB3" w:rsidRDefault="0075497A" w:rsidP="006204CD">
            <w:pPr>
              <w:spacing w:after="5" w:line="271" w:lineRule="auto"/>
              <w:rPr>
                <w:rFonts w:ascii="Avenir" w:eastAsia="Avenir" w:hAnsi="Avenir" w:cs="Avenir"/>
                <w:bCs/>
                <w:sz w:val="16"/>
                <w:szCs w:val="16"/>
                <w:lang w:val="fr-FR"/>
              </w:rPr>
            </w:pPr>
          </w:p>
          <w:p w14:paraId="765044DD" w14:textId="3C913FFF" w:rsidR="0075497A" w:rsidRPr="006F3CB3" w:rsidRDefault="0075497A"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Le PGDF s’</w:t>
            </w:r>
            <w:r w:rsidR="003847EE" w:rsidRPr="003847EE">
              <w:rPr>
                <w:rFonts w:ascii="Avenir" w:eastAsia="Avenir" w:hAnsi="Avenir" w:cs="Avenir"/>
                <w:bCs/>
                <w:sz w:val="16"/>
                <w:szCs w:val="16"/>
                <w:lang w:val="fr-FR"/>
              </w:rPr>
              <w:t>s’inspire</w:t>
            </w:r>
            <w:r w:rsidRPr="006F3CB3">
              <w:rPr>
                <w:rFonts w:ascii="Avenir" w:eastAsia="Avenir" w:hAnsi="Avenir" w:cs="Avenir"/>
                <w:bCs/>
                <w:sz w:val="16"/>
                <w:szCs w:val="16"/>
                <w:lang w:val="fr-FR"/>
              </w:rPr>
              <w:t xml:space="preserve"> des lignes directrices du plan de participation des parties prenantes du FONAREDD dans son impl</w:t>
            </w:r>
            <w:r w:rsidR="00520673" w:rsidRPr="006F3CB3">
              <w:rPr>
                <w:rFonts w:ascii="Avenir" w:eastAsia="Avenir" w:hAnsi="Avenir" w:cs="Avenir"/>
                <w:bCs/>
                <w:sz w:val="16"/>
                <w:szCs w:val="16"/>
                <w:lang w:val="fr-FR"/>
              </w:rPr>
              <w:t>é</w:t>
            </w:r>
            <w:r w:rsidRPr="006F3CB3">
              <w:rPr>
                <w:rFonts w:ascii="Avenir" w:eastAsia="Avenir" w:hAnsi="Avenir" w:cs="Avenir"/>
                <w:bCs/>
                <w:sz w:val="16"/>
                <w:szCs w:val="16"/>
                <w:lang w:val="fr-FR"/>
              </w:rPr>
              <w:t>mentation puisqu’il s’agit de la mise en œuvre de la stratégie REDD. Toutefois, en dépit de l’approche participative déjà impl</w:t>
            </w:r>
            <w:r w:rsidR="00520673" w:rsidRPr="006F3CB3">
              <w:rPr>
                <w:rFonts w:ascii="Avenir" w:eastAsia="Avenir" w:hAnsi="Avenir" w:cs="Avenir"/>
                <w:bCs/>
                <w:sz w:val="16"/>
                <w:szCs w:val="16"/>
                <w:lang w:val="fr-FR"/>
              </w:rPr>
              <w:t>é</w:t>
            </w:r>
            <w:r w:rsidRPr="006F3CB3">
              <w:rPr>
                <w:rFonts w:ascii="Avenir" w:eastAsia="Avenir" w:hAnsi="Avenir" w:cs="Avenir"/>
                <w:bCs/>
                <w:sz w:val="16"/>
                <w:szCs w:val="16"/>
                <w:lang w:val="fr-FR"/>
              </w:rPr>
              <w:t>mentée, le programme va développer un plan de communication et sa stratégie de participation des parties prenantes pour une meilleure appropriation.</w:t>
            </w:r>
          </w:p>
          <w:p w14:paraId="77529CD8" w14:textId="0A02E247" w:rsidR="006204CD" w:rsidRPr="006F3CB3" w:rsidRDefault="006204CD" w:rsidP="006204CD">
            <w:pPr>
              <w:spacing w:after="5" w:line="271" w:lineRule="auto"/>
              <w:rPr>
                <w:rFonts w:ascii="Avenir" w:eastAsia="Avenir" w:hAnsi="Avenir" w:cs="Avenir"/>
                <w:b/>
                <w:color w:val="ED7D31"/>
                <w:sz w:val="16"/>
                <w:szCs w:val="16"/>
                <w:lang w:val="fr-FR"/>
              </w:rPr>
            </w:pPr>
          </w:p>
        </w:tc>
        <w:tc>
          <w:tcPr>
            <w:tcW w:w="2697" w:type="dxa"/>
          </w:tcPr>
          <w:p w14:paraId="77529CD9" w14:textId="2B50DF66" w:rsidR="006204CD" w:rsidRPr="006F3CB3" w:rsidRDefault="00E3225A" w:rsidP="00E3225A">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Les représentants de chaque type d’acteurs sont parfois nombreux pour représenter l’acteur (par exemple les </w:t>
            </w:r>
            <w:r w:rsidR="003847EE" w:rsidRPr="003847EE">
              <w:rPr>
                <w:rFonts w:ascii="Avenir" w:eastAsia="Avenir" w:hAnsi="Avenir" w:cs="Avenir"/>
                <w:bCs/>
                <w:sz w:val="16"/>
                <w:szCs w:val="16"/>
                <w:lang w:val="fr-FR"/>
              </w:rPr>
              <w:t>ONG</w:t>
            </w:r>
            <w:r w:rsidRPr="006F3CB3">
              <w:rPr>
                <w:rFonts w:ascii="Avenir" w:eastAsia="Avenir" w:hAnsi="Avenir" w:cs="Avenir"/>
                <w:bCs/>
                <w:sz w:val="16"/>
                <w:szCs w:val="16"/>
                <w:lang w:val="fr-FR"/>
              </w:rPr>
              <w:t xml:space="preserve"> sont très nombreuses)</w:t>
            </w:r>
            <w:r w:rsidR="00752A07" w:rsidRPr="006F3CB3">
              <w:rPr>
                <w:rFonts w:ascii="Avenir" w:eastAsia="Avenir" w:hAnsi="Avenir" w:cs="Avenir"/>
                <w:bCs/>
                <w:sz w:val="16"/>
                <w:szCs w:val="16"/>
                <w:lang w:val="fr-FR"/>
              </w:rPr>
              <w:t>. I</w:t>
            </w:r>
            <w:r w:rsidRPr="006F3CB3">
              <w:rPr>
                <w:rFonts w:ascii="Avenir" w:eastAsia="Avenir" w:hAnsi="Avenir" w:cs="Avenir"/>
                <w:bCs/>
                <w:sz w:val="16"/>
                <w:szCs w:val="16"/>
                <w:lang w:val="fr-FR"/>
              </w:rPr>
              <w:t xml:space="preserve">l est donc parfois difficile d’inviter tout le monde. A l’inverse, les communautés et les PA sont parfois représentés par des individus qui n’ont </w:t>
            </w:r>
            <w:r w:rsidR="00752A07" w:rsidRPr="006F3CB3">
              <w:rPr>
                <w:rFonts w:ascii="Avenir" w:eastAsia="Avenir" w:hAnsi="Avenir" w:cs="Avenir"/>
                <w:bCs/>
                <w:sz w:val="16"/>
                <w:szCs w:val="16"/>
                <w:lang w:val="fr-FR"/>
              </w:rPr>
              <w:t>pas</w:t>
            </w:r>
            <w:r w:rsidR="00E76A22" w:rsidRPr="006F3CB3">
              <w:rPr>
                <w:rFonts w:ascii="Avenir" w:eastAsia="Avenir" w:hAnsi="Avenir" w:cs="Avenir"/>
                <w:bCs/>
                <w:sz w:val="16"/>
                <w:szCs w:val="16"/>
                <w:lang w:val="fr-FR"/>
              </w:rPr>
              <w:t xml:space="preserve"> </w:t>
            </w:r>
            <w:r w:rsidRPr="006F3CB3">
              <w:rPr>
                <w:rFonts w:ascii="Avenir" w:eastAsia="Avenir" w:hAnsi="Avenir" w:cs="Avenir"/>
                <w:bCs/>
                <w:sz w:val="16"/>
                <w:szCs w:val="16"/>
                <w:lang w:val="fr-FR"/>
              </w:rPr>
              <w:t>nécessairement la maitrise de chaque communauté</w:t>
            </w:r>
            <w:r w:rsidR="00752A07" w:rsidRPr="006F3CB3">
              <w:rPr>
                <w:rFonts w:ascii="Avenir" w:eastAsia="Avenir" w:hAnsi="Avenir" w:cs="Avenir"/>
                <w:bCs/>
                <w:sz w:val="16"/>
                <w:szCs w:val="16"/>
                <w:lang w:val="fr-FR"/>
              </w:rPr>
              <w:t>.</w:t>
            </w:r>
          </w:p>
        </w:tc>
      </w:tr>
      <w:tr w:rsidR="006204CD" w:rsidRPr="00393289" w14:paraId="77529CE0" w14:textId="77777777" w:rsidTr="00FD06CC">
        <w:trPr>
          <w:jc w:val="center"/>
        </w:trPr>
        <w:tc>
          <w:tcPr>
            <w:tcW w:w="3114" w:type="dxa"/>
          </w:tcPr>
          <w:p w14:paraId="77529CDB"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Principe 7 : Les activités REDD+ doivent respecter les droits humains, ceux des travailleurs qu’ils emploient et les droits aux terres et ressources naturelles des communautés riveraines concernées</w:t>
            </w:r>
          </w:p>
          <w:p w14:paraId="77529CDC"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(Cancun c </w:t>
            </w:r>
          </w:p>
          <w:p w14:paraId="77529CDD" w14:textId="77777777" w:rsidR="006204CD" w:rsidRPr="006F3CB3" w:rsidRDefault="006204CD" w:rsidP="006204CD">
            <w:pPr>
              <w:spacing w:after="5" w:line="271" w:lineRule="auto"/>
              <w:rPr>
                <w:rFonts w:ascii="Avenir" w:eastAsia="Avenir" w:hAnsi="Avenir" w:cs="Avenir"/>
                <w:color w:val="000000"/>
                <w:sz w:val="16"/>
                <w:szCs w:val="16"/>
                <w:lang w:val="fr-FR"/>
              </w:rPr>
            </w:pPr>
          </w:p>
        </w:tc>
        <w:tc>
          <w:tcPr>
            <w:tcW w:w="4111" w:type="dxa"/>
          </w:tcPr>
          <w:p w14:paraId="3DB06930" w14:textId="52F8F78F" w:rsidR="006204CD" w:rsidRPr="006F3CB3" w:rsidRDefault="00C017E9"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Le fonctionnement du PGDF est soumis à des règles sociales, standards </w:t>
            </w:r>
            <w:r w:rsidR="007B2D17" w:rsidRPr="006F3CB3">
              <w:rPr>
                <w:rFonts w:ascii="Avenir" w:eastAsia="Avenir" w:hAnsi="Avenir" w:cs="Avenir"/>
                <w:bCs/>
                <w:sz w:val="16"/>
                <w:szCs w:val="16"/>
                <w:lang w:val="fr-FR"/>
              </w:rPr>
              <w:t>(dont le code de conduite et d’éthique, interdisant les fraudes, la corruption etc.)</w:t>
            </w:r>
            <w:r w:rsidRPr="006F3CB3">
              <w:rPr>
                <w:rFonts w:ascii="Avenir" w:eastAsia="Avenir" w:hAnsi="Avenir" w:cs="Avenir"/>
                <w:bCs/>
                <w:sz w:val="16"/>
                <w:szCs w:val="16"/>
                <w:lang w:val="fr-FR"/>
              </w:rPr>
              <w:t xml:space="preserve"> et s’attache à les respecter.</w:t>
            </w:r>
          </w:p>
          <w:p w14:paraId="750C57AE" w14:textId="77777777" w:rsidR="00C017E9" w:rsidRPr="006F3CB3" w:rsidRDefault="00C017E9"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Concernant les activités</w:t>
            </w:r>
            <w:r w:rsidR="00B761FE" w:rsidRPr="006F3CB3">
              <w:rPr>
                <w:rFonts w:ascii="Avenir" w:eastAsia="Avenir" w:hAnsi="Avenir" w:cs="Avenir"/>
                <w:bCs/>
                <w:sz w:val="16"/>
                <w:szCs w:val="16"/>
                <w:lang w:val="fr-FR"/>
              </w:rPr>
              <w:t>, celles du zonage forestier permettront d’identifier les différents droits fonciers et d’accès aux ressources naturelles des communautés</w:t>
            </w:r>
            <w:r w:rsidR="007B2D17" w:rsidRPr="006F3CB3">
              <w:rPr>
                <w:rFonts w:ascii="Avenir" w:eastAsia="Avenir" w:hAnsi="Avenir" w:cs="Avenir"/>
                <w:bCs/>
                <w:sz w:val="16"/>
                <w:szCs w:val="16"/>
                <w:lang w:val="fr-FR"/>
              </w:rPr>
              <w:t>. A cet effet, le PGDF sera à même de prendre en compte ces aspects.</w:t>
            </w:r>
          </w:p>
          <w:p w14:paraId="77529CDE" w14:textId="3473EEF7" w:rsidR="0075497A" w:rsidRPr="006F3CB3" w:rsidRDefault="0075497A" w:rsidP="006204CD">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t xml:space="preserve">Une attention </w:t>
            </w:r>
            <w:r w:rsidR="003847EE" w:rsidRPr="003847EE">
              <w:rPr>
                <w:rFonts w:ascii="Avenir" w:eastAsia="Avenir" w:hAnsi="Avenir" w:cs="Avenir"/>
                <w:bCs/>
                <w:sz w:val="16"/>
                <w:szCs w:val="16"/>
                <w:lang w:val="fr-FR"/>
              </w:rPr>
              <w:t>particulière</w:t>
            </w:r>
            <w:r w:rsidRPr="006F3CB3">
              <w:rPr>
                <w:rFonts w:ascii="Avenir" w:eastAsia="Avenir" w:hAnsi="Avenir" w:cs="Avenir"/>
                <w:bCs/>
                <w:sz w:val="16"/>
                <w:szCs w:val="16"/>
                <w:lang w:val="fr-FR"/>
              </w:rPr>
              <w:t xml:space="preserve"> est placée sur les droits des communautés et des populations </w:t>
            </w:r>
            <w:r w:rsidR="003847EE" w:rsidRPr="003847EE">
              <w:rPr>
                <w:rFonts w:ascii="Avenir" w:eastAsia="Avenir" w:hAnsi="Avenir" w:cs="Avenir"/>
                <w:bCs/>
                <w:sz w:val="16"/>
                <w:szCs w:val="16"/>
                <w:lang w:val="fr-FR"/>
              </w:rPr>
              <w:t>autochtones</w:t>
            </w:r>
            <w:r w:rsidRPr="006F3CB3">
              <w:rPr>
                <w:rFonts w:ascii="Avenir" w:eastAsia="Avenir" w:hAnsi="Avenir" w:cs="Avenir"/>
                <w:bCs/>
                <w:sz w:val="16"/>
                <w:szCs w:val="16"/>
                <w:lang w:val="fr-FR"/>
              </w:rPr>
              <w:t xml:space="preserve"> dans le fil conducteur de mise en œuvre des activités du programme.</w:t>
            </w:r>
          </w:p>
        </w:tc>
        <w:tc>
          <w:tcPr>
            <w:tcW w:w="2697" w:type="dxa"/>
          </w:tcPr>
          <w:p w14:paraId="77529CDF" w14:textId="13E03FFE" w:rsidR="006204CD" w:rsidRPr="006F3CB3" w:rsidRDefault="006204CD" w:rsidP="006204CD">
            <w:pPr>
              <w:spacing w:after="5" w:line="271" w:lineRule="auto"/>
              <w:rPr>
                <w:rFonts w:ascii="Avenir" w:eastAsia="Avenir" w:hAnsi="Avenir" w:cs="Avenir"/>
                <w:bCs/>
                <w:sz w:val="16"/>
                <w:szCs w:val="16"/>
                <w:lang w:val="fr-FR"/>
              </w:rPr>
            </w:pPr>
          </w:p>
        </w:tc>
      </w:tr>
      <w:tr w:rsidR="006204CD" w:rsidRPr="00393289" w14:paraId="77529CE5" w14:textId="77777777" w:rsidTr="00FD06CC">
        <w:trPr>
          <w:jc w:val="center"/>
        </w:trPr>
        <w:tc>
          <w:tcPr>
            <w:tcW w:w="3114" w:type="dxa"/>
          </w:tcPr>
          <w:p w14:paraId="77529CE1"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 Que les actions complètent ou sont conformes aux objectifs des programmes forestiers nationaux et des conventions et accords internationaux pertinents ;</w:t>
            </w:r>
          </w:p>
          <w:p w14:paraId="77529CE2" w14:textId="77777777" w:rsidR="006204CD" w:rsidRPr="006F3CB3" w:rsidRDefault="006204CD" w:rsidP="006204CD">
            <w:pPr>
              <w:spacing w:after="5" w:line="271" w:lineRule="auto"/>
              <w:rPr>
                <w:rFonts w:ascii="Avenir" w:eastAsia="Avenir" w:hAnsi="Avenir" w:cs="Avenir"/>
                <w:color w:val="000000"/>
                <w:sz w:val="16"/>
                <w:szCs w:val="16"/>
                <w:lang w:val="fr-FR"/>
              </w:rPr>
            </w:pPr>
          </w:p>
        </w:tc>
        <w:tc>
          <w:tcPr>
            <w:tcW w:w="4111" w:type="dxa"/>
          </w:tcPr>
          <w:p w14:paraId="657552BD" w14:textId="0CF8F0CC" w:rsidR="004C7C9D" w:rsidRPr="006F3CB3" w:rsidRDefault="006204CD"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L’objectif global du Programme de Gestion Durable des Forêts (PGDF) est de créer les conditions d’une gestion plus durable des forêts en République Démocratique du Congo (RDC), en participant à la définition d’une politique forestière nationale </w:t>
            </w:r>
            <w:r w:rsidR="004C7C9D" w:rsidRPr="006F3CB3">
              <w:rPr>
                <w:rFonts w:ascii="Avenir" w:eastAsia="Avenir" w:hAnsi="Avenir" w:cs="Avenir"/>
                <w:bCs/>
                <w:sz w:val="16"/>
                <w:szCs w:val="16"/>
                <w:lang w:val="fr-FR"/>
              </w:rPr>
              <w:t>qui doit s’aligner au respect des engagements internationaux de la RDC notamment en matière climatique</w:t>
            </w:r>
            <w:r w:rsidR="00583E37" w:rsidRPr="006F3CB3">
              <w:rPr>
                <w:rFonts w:ascii="Avenir" w:eastAsia="Avenir" w:hAnsi="Avenir" w:cs="Avenir"/>
                <w:bCs/>
                <w:sz w:val="16"/>
                <w:szCs w:val="16"/>
                <w:lang w:val="fr-FR"/>
              </w:rPr>
              <w:t>.</w:t>
            </w:r>
          </w:p>
          <w:p w14:paraId="77529CE3" w14:textId="0936C5C5" w:rsidR="006204CD" w:rsidRPr="006F3CB3" w:rsidRDefault="00583E37" w:rsidP="006204CD">
            <w:pPr>
              <w:spacing w:after="5" w:line="271" w:lineRule="auto"/>
              <w:rPr>
                <w:rFonts w:ascii="Avenir" w:eastAsia="Avenir" w:hAnsi="Avenir" w:cs="Avenir"/>
                <w:b/>
                <w:color w:val="ED7D31"/>
                <w:sz w:val="16"/>
                <w:szCs w:val="16"/>
                <w:lang w:val="fr-FR"/>
              </w:rPr>
            </w:pPr>
            <w:r w:rsidRPr="006F3CB3">
              <w:rPr>
                <w:rFonts w:ascii="Avenir" w:eastAsia="Avenir" w:hAnsi="Avenir" w:cs="Avenir"/>
                <w:bCs/>
                <w:sz w:val="16"/>
                <w:szCs w:val="16"/>
                <w:lang w:val="fr-FR"/>
              </w:rPr>
              <w:t>Le PGDF est un programme structurant et ancré au MEDD. Il est</w:t>
            </w:r>
            <w:r w:rsidR="00752A07" w:rsidRPr="006F3CB3">
              <w:rPr>
                <w:rFonts w:ascii="Avenir" w:eastAsia="Avenir" w:hAnsi="Avenir" w:cs="Avenir"/>
                <w:bCs/>
                <w:sz w:val="16"/>
                <w:szCs w:val="16"/>
                <w:lang w:val="fr-FR"/>
              </w:rPr>
              <w:t>,</w:t>
            </w:r>
            <w:r w:rsidRPr="006F3CB3">
              <w:rPr>
                <w:rFonts w:ascii="Avenir" w:eastAsia="Avenir" w:hAnsi="Avenir" w:cs="Avenir"/>
                <w:bCs/>
                <w:sz w:val="16"/>
                <w:szCs w:val="16"/>
                <w:lang w:val="fr-FR"/>
              </w:rPr>
              <w:t xml:space="preserve"> par conséquent, complémentaire avec tous les autres programmes techniques du type PIREDD et doit soutenir la réussite de ces programmes. Enfin, le PGDF est en contact avec différentes institutions nationales et internationales de manière à ce que ses acticités soient harmonisées avec les leurs.</w:t>
            </w:r>
            <w:r w:rsidR="009A32D0" w:rsidRPr="006F3CB3">
              <w:rPr>
                <w:rFonts w:ascii="Avenir" w:eastAsia="Avenir" w:hAnsi="Avenir" w:cs="Avenir"/>
                <w:bCs/>
                <w:sz w:val="16"/>
                <w:szCs w:val="16"/>
                <w:lang w:val="fr-FR"/>
              </w:rPr>
              <w:t xml:space="preserve"> Ce programme obéit à la </w:t>
            </w:r>
            <w:r w:rsidR="003847EE" w:rsidRPr="003847EE">
              <w:rPr>
                <w:rFonts w:ascii="Avenir" w:eastAsia="Avenir" w:hAnsi="Avenir" w:cs="Avenir"/>
                <w:bCs/>
                <w:sz w:val="16"/>
                <w:szCs w:val="16"/>
                <w:lang w:val="fr-FR"/>
              </w:rPr>
              <w:t>philosophie</w:t>
            </w:r>
            <w:r w:rsidR="009A32D0" w:rsidRPr="006F3CB3">
              <w:rPr>
                <w:rFonts w:ascii="Avenir" w:eastAsia="Avenir" w:hAnsi="Avenir" w:cs="Avenir"/>
                <w:bCs/>
                <w:sz w:val="16"/>
                <w:szCs w:val="16"/>
                <w:lang w:val="fr-FR"/>
              </w:rPr>
              <w:t xml:space="preserve"> de l’accord de paris via le CDN dans le volet atténuation, il </w:t>
            </w:r>
            <w:r w:rsidR="003847EE" w:rsidRPr="003847EE">
              <w:rPr>
                <w:rFonts w:ascii="Avenir" w:eastAsia="Avenir" w:hAnsi="Avenir" w:cs="Avenir"/>
                <w:bCs/>
                <w:sz w:val="16"/>
                <w:szCs w:val="16"/>
                <w:lang w:val="fr-FR"/>
              </w:rPr>
              <w:t>obéit</w:t>
            </w:r>
            <w:r w:rsidR="009A32D0" w:rsidRPr="006F3CB3">
              <w:rPr>
                <w:rFonts w:ascii="Avenir" w:eastAsia="Avenir" w:hAnsi="Avenir" w:cs="Avenir"/>
                <w:bCs/>
                <w:sz w:val="16"/>
                <w:szCs w:val="16"/>
                <w:lang w:val="fr-FR"/>
              </w:rPr>
              <w:t xml:space="preserve"> dans le cadre de la LOI du CAFI et des conventions telles que </w:t>
            </w:r>
            <w:proofErr w:type="gramStart"/>
            <w:r w:rsidR="009A32D0" w:rsidRPr="006F3CB3">
              <w:rPr>
                <w:rFonts w:ascii="Avenir" w:eastAsia="Avenir" w:hAnsi="Avenir" w:cs="Avenir"/>
                <w:bCs/>
                <w:sz w:val="16"/>
                <w:szCs w:val="16"/>
                <w:lang w:val="fr-FR"/>
              </w:rPr>
              <w:t>celle  de</w:t>
            </w:r>
            <w:proofErr w:type="gramEnd"/>
            <w:r w:rsidR="009A32D0" w:rsidRPr="006F3CB3">
              <w:rPr>
                <w:rFonts w:ascii="Avenir" w:eastAsia="Avenir" w:hAnsi="Avenir" w:cs="Avenir"/>
                <w:bCs/>
                <w:sz w:val="16"/>
                <w:szCs w:val="16"/>
                <w:lang w:val="fr-FR"/>
              </w:rPr>
              <w:t xml:space="preserve"> bon et de la diversité biologique (CDB) pour ne citer que celles –ci.</w:t>
            </w:r>
          </w:p>
        </w:tc>
        <w:tc>
          <w:tcPr>
            <w:tcW w:w="2697" w:type="dxa"/>
          </w:tcPr>
          <w:p w14:paraId="6F812D5C" w14:textId="16D997D7" w:rsidR="00212603" w:rsidRPr="006F3CB3" w:rsidRDefault="00212603"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 xml:space="preserve">Le respect des accords internationaux peut </w:t>
            </w:r>
            <w:r w:rsidR="003847EE" w:rsidRPr="003847EE">
              <w:rPr>
                <w:rFonts w:ascii="Avenir" w:eastAsia="Avenir" w:hAnsi="Avenir" w:cs="Avenir"/>
                <w:bCs/>
                <w:sz w:val="16"/>
                <w:szCs w:val="16"/>
                <w:lang w:val="fr-FR"/>
              </w:rPr>
              <w:t>être, dans</w:t>
            </w:r>
            <w:r w:rsidRPr="006F3CB3">
              <w:rPr>
                <w:rFonts w:ascii="Avenir" w:eastAsia="Avenir" w:hAnsi="Avenir" w:cs="Avenir"/>
                <w:bCs/>
                <w:sz w:val="16"/>
                <w:szCs w:val="16"/>
                <w:lang w:val="fr-FR"/>
              </w:rPr>
              <w:t xml:space="preserve"> certains cas, contraignant. Le défi est le même qu’au principe 2</w:t>
            </w:r>
          </w:p>
          <w:p w14:paraId="77529CE4" w14:textId="2E6E05DA" w:rsidR="006204CD" w:rsidRPr="006F3CB3" w:rsidRDefault="006204CD" w:rsidP="006204CD">
            <w:pPr>
              <w:spacing w:after="5" w:line="271" w:lineRule="auto"/>
              <w:rPr>
                <w:rFonts w:ascii="Avenir" w:eastAsia="Avenir" w:hAnsi="Avenir" w:cs="Avenir"/>
                <w:b/>
                <w:color w:val="ED7D31"/>
                <w:sz w:val="16"/>
                <w:szCs w:val="16"/>
                <w:lang w:val="fr-FR"/>
              </w:rPr>
            </w:pPr>
          </w:p>
        </w:tc>
      </w:tr>
      <w:tr w:rsidR="006204CD" w:rsidRPr="00393289" w14:paraId="77529CEA" w14:textId="77777777" w:rsidTr="00FD06CC">
        <w:trPr>
          <w:jc w:val="center"/>
        </w:trPr>
        <w:tc>
          <w:tcPr>
            <w:tcW w:w="3114" w:type="dxa"/>
          </w:tcPr>
          <w:p w14:paraId="77529CE6" w14:textId="77777777" w:rsidR="006204CD" w:rsidRPr="006F3CB3" w:rsidRDefault="006204CD" w:rsidP="006204CD">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b) Mesures visant à réduire les déplacements d’émissions.</w:t>
            </w:r>
          </w:p>
          <w:p w14:paraId="77529CE7" w14:textId="77777777" w:rsidR="006204CD" w:rsidRPr="006F3CB3" w:rsidRDefault="006204CD" w:rsidP="006204CD">
            <w:pPr>
              <w:spacing w:after="5" w:line="271" w:lineRule="auto"/>
              <w:rPr>
                <w:rFonts w:ascii="Avenir" w:eastAsia="Avenir" w:hAnsi="Avenir" w:cs="Avenir"/>
                <w:color w:val="000000"/>
                <w:sz w:val="16"/>
                <w:szCs w:val="16"/>
                <w:lang w:val="fr-FR"/>
              </w:rPr>
            </w:pPr>
          </w:p>
        </w:tc>
        <w:tc>
          <w:tcPr>
            <w:tcW w:w="4111" w:type="dxa"/>
          </w:tcPr>
          <w:p w14:paraId="3A6E5FD3" w14:textId="0A56DF34" w:rsidR="00212603" w:rsidRPr="006F3CB3" w:rsidRDefault="00212603"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lastRenderedPageBreak/>
              <w:t>La RDC, à travers les accords de Paris, s’est engagée à contribuer à la réduction des GES</w:t>
            </w:r>
            <w:r w:rsidR="00EE68BC" w:rsidRPr="006F3CB3">
              <w:rPr>
                <w:rFonts w:ascii="Avenir" w:eastAsia="Avenir" w:hAnsi="Avenir" w:cs="Avenir"/>
                <w:bCs/>
                <w:sz w:val="16"/>
                <w:szCs w:val="16"/>
                <w:lang w:val="fr-FR"/>
              </w:rPr>
              <w:t xml:space="preserve">. En d’autres termes, la </w:t>
            </w:r>
            <w:r w:rsidR="00EE68BC" w:rsidRPr="006F3CB3">
              <w:rPr>
                <w:rFonts w:ascii="Avenir" w:eastAsia="Avenir" w:hAnsi="Avenir" w:cs="Avenir"/>
                <w:bCs/>
                <w:sz w:val="16"/>
                <w:szCs w:val="16"/>
                <w:lang w:val="fr-FR"/>
              </w:rPr>
              <w:lastRenderedPageBreak/>
              <w:t xml:space="preserve">RDC s’est engagée à protéger son couvert forestier et à mettre en place une série des mesures qui appuient le respect de cet engagement. </w:t>
            </w:r>
          </w:p>
          <w:p w14:paraId="77529CE8" w14:textId="4A6C30BD" w:rsidR="006204CD" w:rsidRPr="006F3CB3" w:rsidRDefault="00EE68BC"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t>Au niveau du PGDF, les acticités sont effectivement prévues pour aller dans ce sens de manière directe ou indirecte. Les activités indirectes sont orientées</w:t>
            </w:r>
            <w:r w:rsidR="00AD2453" w:rsidRPr="006F3CB3">
              <w:rPr>
                <w:rFonts w:ascii="Avenir" w:eastAsia="Avenir" w:hAnsi="Avenir" w:cs="Avenir"/>
                <w:bCs/>
                <w:sz w:val="16"/>
                <w:szCs w:val="16"/>
                <w:lang w:val="fr-FR"/>
              </w:rPr>
              <w:t>,</w:t>
            </w:r>
            <w:r w:rsidRPr="006F3CB3">
              <w:rPr>
                <w:rFonts w:ascii="Avenir" w:eastAsia="Avenir" w:hAnsi="Avenir" w:cs="Avenir"/>
                <w:bCs/>
                <w:sz w:val="16"/>
                <w:szCs w:val="16"/>
                <w:lang w:val="fr-FR"/>
              </w:rPr>
              <w:t xml:space="preserve"> plutôt liées à la structuration politique et règlementaire</w:t>
            </w:r>
            <w:r w:rsidR="001D278D" w:rsidRPr="006F3CB3">
              <w:rPr>
                <w:rFonts w:ascii="Avenir" w:eastAsia="Avenir" w:hAnsi="Avenir" w:cs="Avenir"/>
                <w:bCs/>
                <w:sz w:val="16"/>
                <w:szCs w:val="16"/>
                <w:lang w:val="fr-FR"/>
              </w:rPr>
              <w:t xml:space="preserve"> (exemple PFN)</w:t>
            </w:r>
            <w:r w:rsidRPr="006F3CB3">
              <w:rPr>
                <w:rFonts w:ascii="Avenir" w:eastAsia="Avenir" w:hAnsi="Avenir" w:cs="Avenir"/>
                <w:bCs/>
                <w:sz w:val="16"/>
                <w:szCs w:val="16"/>
                <w:lang w:val="fr-FR"/>
              </w:rPr>
              <w:t>.</w:t>
            </w:r>
            <w:r w:rsidR="001D278D" w:rsidRPr="006F3CB3">
              <w:rPr>
                <w:rFonts w:ascii="Avenir" w:eastAsia="Avenir" w:hAnsi="Avenir" w:cs="Avenir"/>
                <w:bCs/>
                <w:sz w:val="16"/>
                <w:szCs w:val="16"/>
                <w:lang w:val="fr-FR"/>
              </w:rPr>
              <w:t xml:space="preserve"> Les acticités directes sont techniques</w:t>
            </w:r>
            <w:r w:rsidR="009B5BFF" w:rsidRPr="006F3CB3">
              <w:rPr>
                <w:rFonts w:ascii="Avenir" w:eastAsia="Avenir" w:hAnsi="Avenir" w:cs="Avenir"/>
                <w:bCs/>
                <w:sz w:val="16"/>
                <w:szCs w:val="16"/>
                <w:lang w:val="fr-FR"/>
              </w:rPr>
              <w:t xml:space="preserve"> (exemple : </w:t>
            </w:r>
            <w:r w:rsidR="001D278D" w:rsidRPr="006F3CB3">
              <w:rPr>
                <w:rFonts w:ascii="Avenir" w:eastAsia="Avenir" w:hAnsi="Avenir" w:cs="Avenir"/>
                <w:bCs/>
                <w:sz w:val="16"/>
                <w:szCs w:val="16"/>
                <w:lang w:val="fr-FR"/>
              </w:rPr>
              <w:t xml:space="preserve"> la valorisation des ZDR, la maitrise de l’exploitation artisanale</w:t>
            </w:r>
            <w:r w:rsidR="009B5BFF" w:rsidRPr="006F3CB3">
              <w:rPr>
                <w:rFonts w:ascii="Avenir" w:eastAsia="Avenir" w:hAnsi="Avenir" w:cs="Avenir"/>
                <w:bCs/>
                <w:sz w:val="16"/>
                <w:szCs w:val="16"/>
                <w:lang w:val="fr-FR"/>
              </w:rPr>
              <w:t>). Par ailleurs, l</w:t>
            </w:r>
            <w:r w:rsidR="006204CD" w:rsidRPr="006F3CB3">
              <w:rPr>
                <w:rFonts w:ascii="Avenir" w:eastAsia="Avenir" w:hAnsi="Avenir" w:cs="Avenir"/>
                <w:bCs/>
                <w:sz w:val="16"/>
                <w:szCs w:val="16"/>
                <w:lang w:val="fr-FR"/>
              </w:rPr>
              <w:t xml:space="preserve">e PGDF </w:t>
            </w:r>
            <w:r w:rsidR="009B5BFF" w:rsidRPr="006F3CB3">
              <w:rPr>
                <w:rFonts w:ascii="Avenir" w:eastAsia="Avenir" w:hAnsi="Avenir" w:cs="Avenir"/>
                <w:bCs/>
                <w:sz w:val="16"/>
                <w:szCs w:val="16"/>
                <w:lang w:val="fr-FR"/>
              </w:rPr>
              <w:t>est en mesure d’identifier et de capitaliser les bonnes expériences des travaux de développement qui ont été produits dans d’autres programmes (exemple PIREDD)</w:t>
            </w:r>
            <w:r w:rsidR="007560AB" w:rsidRPr="006F3CB3">
              <w:rPr>
                <w:rFonts w:ascii="Avenir" w:eastAsia="Avenir" w:hAnsi="Avenir" w:cs="Avenir"/>
                <w:bCs/>
                <w:sz w:val="16"/>
                <w:szCs w:val="16"/>
                <w:lang w:val="fr-FR"/>
              </w:rPr>
              <w:t>.</w:t>
            </w:r>
          </w:p>
        </w:tc>
        <w:tc>
          <w:tcPr>
            <w:tcW w:w="2697" w:type="dxa"/>
          </w:tcPr>
          <w:p w14:paraId="77529CE9" w14:textId="35ECE8D4" w:rsidR="006204CD" w:rsidRPr="006F3CB3" w:rsidRDefault="007560AB" w:rsidP="006204CD">
            <w:pPr>
              <w:spacing w:after="5" w:line="271" w:lineRule="auto"/>
              <w:rPr>
                <w:rFonts w:ascii="Avenir" w:eastAsia="Avenir" w:hAnsi="Avenir" w:cs="Avenir"/>
                <w:bCs/>
                <w:sz w:val="16"/>
                <w:szCs w:val="16"/>
                <w:lang w:val="fr-FR"/>
              </w:rPr>
            </w:pPr>
            <w:r w:rsidRPr="006F3CB3">
              <w:rPr>
                <w:rFonts w:ascii="Avenir" w:eastAsia="Avenir" w:hAnsi="Avenir" w:cs="Avenir"/>
                <w:bCs/>
                <w:sz w:val="16"/>
                <w:szCs w:val="16"/>
                <w:lang w:val="fr-FR"/>
              </w:rPr>
              <w:lastRenderedPageBreak/>
              <w:t xml:space="preserve">Le partage des données des autres programmes est fondamental pour </w:t>
            </w:r>
            <w:r w:rsidRPr="006F3CB3">
              <w:rPr>
                <w:rFonts w:ascii="Avenir" w:eastAsia="Avenir" w:hAnsi="Avenir" w:cs="Avenir"/>
                <w:bCs/>
                <w:sz w:val="16"/>
                <w:szCs w:val="16"/>
                <w:lang w:val="fr-FR"/>
              </w:rPr>
              <w:lastRenderedPageBreak/>
              <w:t>donner la possibilité au PGDF de travailler efficacement avec l’administration pour atteindre ses objectifs</w:t>
            </w:r>
          </w:p>
        </w:tc>
      </w:tr>
      <w:tr w:rsidR="00A04711" w:rsidRPr="00393289" w14:paraId="77529CEF" w14:textId="77777777" w:rsidTr="00FD06CC">
        <w:trPr>
          <w:jc w:val="center"/>
        </w:trPr>
        <w:tc>
          <w:tcPr>
            <w:tcW w:w="3114" w:type="dxa"/>
          </w:tcPr>
          <w:p w14:paraId="77529CEB" w14:textId="77777777" w:rsidR="00A04711" w:rsidRPr="006F3CB3" w:rsidRDefault="00A04711" w:rsidP="00A04711">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lastRenderedPageBreak/>
              <w:t>C) Norme de performance 2 : Main-d’œuvre et conditions de travail</w:t>
            </w:r>
          </w:p>
          <w:p w14:paraId="77529CEC" w14:textId="77777777" w:rsidR="00A04711" w:rsidRPr="006F3CB3" w:rsidRDefault="00A04711" w:rsidP="00A04711">
            <w:pPr>
              <w:spacing w:after="5" w:line="271" w:lineRule="auto"/>
              <w:rPr>
                <w:rFonts w:ascii="Avenir" w:eastAsia="Avenir" w:hAnsi="Avenir" w:cs="Avenir"/>
                <w:color w:val="000000"/>
                <w:sz w:val="16"/>
                <w:szCs w:val="16"/>
                <w:lang w:val="fr-FR"/>
              </w:rPr>
            </w:pPr>
          </w:p>
        </w:tc>
        <w:tc>
          <w:tcPr>
            <w:tcW w:w="4111" w:type="dxa"/>
          </w:tcPr>
          <w:p w14:paraId="01557027" w14:textId="77777777" w:rsidR="00A04711" w:rsidRPr="006F3CB3" w:rsidRDefault="00A04711" w:rsidP="00A04711">
            <w:pPr>
              <w:keepNext/>
              <w:spacing w:after="5" w:line="271" w:lineRule="auto"/>
              <w:ind w:right="29"/>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A l’égard du personnel, chaque agent du programme est informé des règles de travail dans son contrat de travail. En complément, un Manuel Opérationnel des Procédures a été rédigé et est appliqué afin de fluidifier les activités du projet. Le PGDF est engagé à respecter les droits des travailleurs et à respecter la loi de la RDC en la matière.</w:t>
            </w:r>
          </w:p>
          <w:p w14:paraId="45BC48AE" w14:textId="77777777" w:rsidR="00A04711" w:rsidRPr="006F3CB3" w:rsidRDefault="00A04711" w:rsidP="00A04711">
            <w:pPr>
              <w:keepNext/>
              <w:spacing w:after="5" w:line="271" w:lineRule="auto"/>
              <w:ind w:right="29"/>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 xml:space="preserve">Concernant les acteurs et les bénéficiaires, Il est possible que des anomalies et des incompréhensions soient constatés. </w:t>
            </w:r>
          </w:p>
          <w:p w14:paraId="633D241C" w14:textId="77777777" w:rsidR="00A04711" w:rsidRPr="006F3CB3" w:rsidRDefault="00A04711" w:rsidP="00A04711">
            <w:pPr>
              <w:keepNext/>
              <w:spacing w:after="5" w:line="271" w:lineRule="auto"/>
              <w:ind w:right="29"/>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A cet effet, le PGDF doit développer un mécanisme de recours et plaintes adapté afin de collecter les écarts et les explications des acteurs qui souhaitent se manifester.</w:t>
            </w:r>
          </w:p>
          <w:p w14:paraId="77529CED" w14:textId="3B9F36DD" w:rsidR="00A04711" w:rsidRPr="006F3CB3" w:rsidRDefault="00A04711" w:rsidP="00A04711">
            <w:pPr>
              <w:spacing w:after="5" w:line="271" w:lineRule="auto"/>
              <w:rPr>
                <w:rFonts w:ascii="Avenir" w:eastAsia="Avenir" w:hAnsi="Avenir" w:cs="Avenir"/>
                <w:b/>
                <w:iCs/>
                <w:color w:val="ED7D31"/>
                <w:sz w:val="16"/>
                <w:szCs w:val="16"/>
                <w:lang w:val="fr-FR"/>
              </w:rPr>
            </w:pPr>
            <w:r w:rsidRPr="006F3CB3">
              <w:rPr>
                <w:rFonts w:ascii="Avenir" w:eastAsia="Avenir" w:hAnsi="Avenir" w:cs="Avenir"/>
                <w:bCs/>
                <w:iCs/>
                <w:color w:val="000000"/>
                <w:sz w:val="16"/>
                <w:szCs w:val="16"/>
                <w:lang w:val="fr-FR"/>
              </w:rPr>
              <w:t>Les études d'impacts socio-environnementaux qui seront menées mettront l'accent sur les éléments liés à la main-d'œuvre et aux conditions de travail dans le cadre des mesures sociales qui seront recommandées.</w:t>
            </w:r>
          </w:p>
        </w:tc>
        <w:tc>
          <w:tcPr>
            <w:tcW w:w="2697" w:type="dxa"/>
          </w:tcPr>
          <w:p w14:paraId="77529CEE" w14:textId="73880EE1" w:rsidR="00A04711" w:rsidRPr="006F3CB3" w:rsidRDefault="00A04711" w:rsidP="00A04711">
            <w:pPr>
              <w:spacing w:after="5" w:line="271" w:lineRule="auto"/>
              <w:rPr>
                <w:rFonts w:ascii="Avenir" w:eastAsia="Avenir" w:hAnsi="Avenir" w:cs="Avenir"/>
                <w:b/>
                <w:iCs/>
                <w:color w:val="ED7D31"/>
                <w:sz w:val="16"/>
                <w:szCs w:val="16"/>
                <w:lang w:val="fr-FR"/>
              </w:rPr>
            </w:pPr>
            <w:r w:rsidRPr="006F3CB3">
              <w:rPr>
                <w:rFonts w:ascii="Avenir" w:eastAsia="Avenir" w:hAnsi="Avenir" w:cs="Avenir"/>
                <w:bCs/>
                <w:iCs/>
                <w:color w:val="000000"/>
                <w:sz w:val="16"/>
                <w:szCs w:val="16"/>
                <w:lang w:val="fr-FR"/>
              </w:rPr>
              <w:t xml:space="preserve">La performance est une matière qui est en évolution permanente. La vigilance et l’analyse doivent être permanente pour avoir la possibilité de réagir, de corriger, ou d’améliorer rapidement, tout ce qui devrait l’être.  </w:t>
            </w:r>
          </w:p>
        </w:tc>
      </w:tr>
    </w:tbl>
    <w:p w14:paraId="0B5F7E41" w14:textId="77777777" w:rsidR="00113B43" w:rsidRPr="006F3CB3" w:rsidRDefault="00113B43">
      <w:pPr>
        <w:keepNext/>
        <w:spacing w:after="5" w:line="271" w:lineRule="auto"/>
        <w:ind w:right="29"/>
        <w:jc w:val="both"/>
        <w:rPr>
          <w:rFonts w:ascii="Avenir" w:eastAsia="Avenir" w:hAnsi="Avenir" w:cs="Avenir"/>
          <w:i/>
          <w:color w:val="000000"/>
          <w:sz w:val="20"/>
          <w:szCs w:val="20"/>
          <w:lang w:val="fr-FR"/>
        </w:rPr>
      </w:pPr>
      <w:bookmarkStart w:id="42" w:name="_Hlk174006955"/>
    </w:p>
    <w:p w14:paraId="305284F4" w14:textId="77777777" w:rsidR="00FD06CC" w:rsidRPr="006F3CB3" w:rsidRDefault="00FD06CC">
      <w:pPr>
        <w:rPr>
          <w:b/>
          <w:color w:val="0070C0"/>
          <w:lang w:val="fr-FR"/>
        </w:rPr>
      </w:pPr>
      <w:r w:rsidRPr="006F3CB3">
        <w:rPr>
          <w:lang w:val="fr-FR"/>
        </w:rPr>
        <w:br w:type="page"/>
      </w:r>
    </w:p>
    <w:p w14:paraId="77529CF1" w14:textId="60DA433E" w:rsidR="00671E5C" w:rsidRPr="006F3CB3" w:rsidRDefault="00233362" w:rsidP="009D64D2">
      <w:pPr>
        <w:pStyle w:val="Titre1"/>
        <w:numPr>
          <w:ilvl w:val="0"/>
          <w:numId w:val="24"/>
        </w:numPr>
        <w:rPr>
          <w:lang w:val="fr-FR"/>
        </w:rPr>
      </w:pPr>
      <w:bookmarkStart w:id="43" w:name="_Toc185405616"/>
      <w:r w:rsidRPr="006F3CB3">
        <w:rPr>
          <w:lang w:val="fr-FR"/>
        </w:rPr>
        <w:lastRenderedPageBreak/>
        <w:t>Gestion des risques</w:t>
      </w:r>
      <w:bookmarkEnd w:id="43"/>
    </w:p>
    <w:p w14:paraId="77529CF2" w14:textId="77777777" w:rsidR="00671E5C" w:rsidRPr="006F3CB3" w:rsidRDefault="00671E5C">
      <w:pPr>
        <w:pBdr>
          <w:top w:val="nil"/>
          <w:left w:val="nil"/>
          <w:bottom w:val="nil"/>
          <w:right w:val="nil"/>
          <w:between w:val="nil"/>
        </w:pBdr>
        <w:ind w:left="20" w:right="28" w:hanging="10"/>
        <w:jc w:val="both"/>
        <w:rPr>
          <w:rFonts w:ascii="Avenir" w:eastAsia="Avenir" w:hAnsi="Avenir" w:cs="Avenir"/>
          <w:color w:val="000000"/>
          <w:sz w:val="16"/>
          <w:szCs w:val="16"/>
          <w:lang w:val="fr-FR"/>
        </w:rPr>
      </w:pPr>
    </w:p>
    <w:p w14:paraId="77529CF3" w14:textId="77777777" w:rsidR="00671E5C" w:rsidRPr="006F3CB3" w:rsidRDefault="00233362">
      <w:pPr>
        <w:pStyle w:val="Titre2"/>
        <w:rPr>
          <w:lang w:val="fr-FR"/>
        </w:rPr>
      </w:pPr>
      <w:bookmarkStart w:id="44" w:name="_Toc185405617"/>
      <w:r w:rsidRPr="006F3CB3">
        <w:rPr>
          <w:lang w:val="fr-FR"/>
        </w:rPr>
        <w:t>10.1 Matrice de gestion des risques sur la base de l'analyse effectuée</w:t>
      </w:r>
      <w:bookmarkEnd w:id="44"/>
    </w:p>
    <w:p w14:paraId="77529CF4" w14:textId="77653D98" w:rsidR="00671E5C" w:rsidRPr="006F3CB3" w:rsidRDefault="00671E5C">
      <w:pPr>
        <w:pBdr>
          <w:top w:val="nil"/>
          <w:left w:val="nil"/>
          <w:bottom w:val="nil"/>
          <w:right w:val="nil"/>
          <w:between w:val="nil"/>
        </w:pBdr>
        <w:jc w:val="both"/>
        <w:rPr>
          <w:rFonts w:ascii="Avenir" w:eastAsia="Avenir" w:hAnsi="Avenir" w:cs="Avenir"/>
          <w:i/>
          <w:color w:val="000000"/>
          <w:sz w:val="20"/>
          <w:szCs w:val="20"/>
          <w:lang w:val="fr-FR"/>
        </w:rPr>
      </w:pPr>
    </w:p>
    <w:tbl>
      <w:tblPr>
        <w:tblW w:w="103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838"/>
        <w:gridCol w:w="1420"/>
        <w:gridCol w:w="1273"/>
        <w:gridCol w:w="2977"/>
        <w:gridCol w:w="1461"/>
        <w:gridCol w:w="1332"/>
      </w:tblGrid>
      <w:tr w:rsidR="00D24FD1" w:rsidRPr="00393289" w14:paraId="295156C8" w14:textId="77777777" w:rsidTr="00CD6A43">
        <w:trPr>
          <w:trHeight w:val="300"/>
          <w:tblHeader/>
          <w:jc w:val="center"/>
        </w:trPr>
        <w:tc>
          <w:tcPr>
            <w:tcW w:w="3258" w:type="dxa"/>
            <w:gridSpan w:val="2"/>
            <w:shd w:val="clear" w:color="auto" w:fill="auto"/>
            <w:vAlign w:val="bottom"/>
          </w:tcPr>
          <w:p w14:paraId="44612F74" w14:textId="77777777" w:rsidR="00D24FD1" w:rsidRPr="006F3CB3" w:rsidRDefault="00D24FD1" w:rsidP="00CD6A43">
            <w:pPr>
              <w:pBdr>
                <w:top w:val="nil"/>
                <w:left w:val="nil"/>
                <w:bottom w:val="nil"/>
                <w:right w:val="nil"/>
                <w:between w:val="nil"/>
              </w:pBdr>
              <w:jc w:val="both"/>
              <w:rPr>
                <w:rFonts w:ascii="Avenir" w:eastAsia="Avenir" w:hAnsi="Avenir" w:cs="Avenir"/>
                <w:b/>
                <w:i/>
                <w:color w:val="000000"/>
                <w:sz w:val="16"/>
                <w:szCs w:val="16"/>
                <w:lang w:val="fr-FR"/>
              </w:rPr>
            </w:pPr>
            <w:r w:rsidRPr="006F3CB3">
              <w:rPr>
                <w:rFonts w:ascii="Avenir" w:eastAsia="Avenir" w:hAnsi="Avenir" w:cs="Avenir"/>
                <w:b/>
                <w:i/>
                <w:color w:val="000000"/>
                <w:sz w:val="16"/>
                <w:szCs w:val="16"/>
                <w:lang w:val="fr-FR"/>
              </w:rPr>
              <w:t>Identification des risques</w:t>
            </w:r>
          </w:p>
        </w:tc>
        <w:tc>
          <w:tcPr>
            <w:tcW w:w="1273" w:type="dxa"/>
          </w:tcPr>
          <w:p w14:paraId="5F6655F2" w14:textId="77777777" w:rsidR="00D24FD1" w:rsidRPr="006F3CB3" w:rsidRDefault="00D24FD1" w:rsidP="00CD6A43">
            <w:pPr>
              <w:pBdr>
                <w:top w:val="nil"/>
                <w:left w:val="nil"/>
                <w:bottom w:val="nil"/>
                <w:right w:val="nil"/>
                <w:between w:val="nil"/>
              </w:pBdr>
              <w:jc w:val="both"/>
              <w:rPr>
                <w:rFonts w:ascii="Avenir" w:eastAsia="Avenir" w:hAnsi="Avenir" w:cs="Avenir"/>
                <w:b/>
                <w:i/>
                <w:color w:val="000000"/>
                <w:sz w:val="16"/>
                <w:szCs w:val="16"/>
                <w:lang w:val="fr-FR"/>
              </w:rPr>
            </w:pPr>
          </w:p>
        </w:tc>
        <w:tc>
          <w:tcPr>
            <w:tcW w:w="5770" w:type="dxa"/>
            <w:gridSpan w:val="3"/>
            <w:shd w:val="clear" w:color="auto" w:fill="auto"/>
            <w:vAlign w:val="bottom"/>
          </w:tcPr>
          <w:p w14:paraId="73FC18D3" w14:textId="77777777" w:rsidR="00D24FD1" w:rsidRPr="006F3CB3" w:rsidRDefault="00D24FD1" w:rsidP="00CD6A43">
            <w:pPr>
              <w:pBdr>
                <w:top w:val="nil"/>
                <w:left w:val="nil"/>
                <w:bottom w:val="nil"/>
                <w:right w:val="nil"/>
                <w:between w:val="nil"/>
              </w:pBdr>
              <w:jc w:val="both"/>
              <w:rPr>
                <w:rFonts w:ascii="Avenir" w:eastAsia="Avenir" w:hAnsi="Avenir" w:cs="Avenir"/>
                <w:b/>
                <w:i/>
                <w:color w:val="000000"/>
                <w:sz w:val="16"/>
                <w:szCs w:val="16"/>
                <w:lang w:val="fr-FR"/>
              </w:rPr>
            </w:pPr>
            <w:r w:rsidRPr="006F3CB3">
              <w:rPr>
                <w:rFonts w:ascii="Avenir" w:eastAsia="Avenir" w:hAnsi="Avenir" w:cs="Avenir"/>
                <w:b/>
                <w:i/>
                <w:color w:val="000000"/>
                <w:sz w:val="16"/>
                <w:szCs w:val="16"/>
                <w:lang w:val="fr-FR"/>
              </w:rPr>
              <w:t>Traitement du risque</w:t>
            </w:r>
          </w:p>
        </w:tc>
      </w:tr>
      <w:tr w:rsidR="00D24FD1" w:rsidRPr="00393289" w14:paraId="065005F7" w14:textId="77777777" w:rsidTr="00D563C4">
        <w:trPr>
          <w:trHeight w:val="510"/>
          <w:tblHeader/>
          <w:jc w:val="center"/>
        </w:trPr>
        <w:tc>
          <w:tcPr>
            <w:tcW w:w="1838" w:type="dxa"/>
            <w:shd w:val="clear" w:color="auto" w:fill="auto"/>
            <w:vAlign w:val="center"/>
          </w:tcPr>
          <w:p w14:paraId="307B0183"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Description du risque</w:t>
            </w:r>
          </w:p>
        </w:tc>
        <w:tc>
          <w:tcPr>
            <w:tcW w:w="1420" w:type="dxa"/>
            <w:shd w:val="clear" w:color="auto" w:fill="auto"/>
            <w:vAlign w:val="center"/>
          </w:tcPr>
          <w:p w14:paraId="79F5C3AC"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Catégorie de risque</w:t>
            </w:r>
          </w:p>
        </w:tc>
        <w:tc>
          <w:tcPr>
            <w:tcW w:w="1273" w:type="dxa"/>
          </w:tcPr>
          <w:p w14:paraId="64608974"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 xml:space="preserve">Evolution du risque (stable, accru, amoindri) lors de l’année de rapportage  </w:t>
            </w:r>
          </w:p>
        </w:tc>
        <w:tc>
          <w:tcPr>
            <w:tcW w:w="2977" w:type="dxa"/>
            <w:shd w:val="clear" w:color="auto" w:fill="auto"/>
            <w:vAlign w:val="center"/>
          </w:tcPr>
          <w:p w14:paraId="66861D9A"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Action anticipée ou menée par le projet</w:t>
            </w:r>
          </w:p>
        </w:tc>
        <w:tc>
          <w:tcPr>
            <w:tcW w:w="1461" w:type="dxa"/>
            <w:shd w:val="clear" w:color="auto" w:fill="auto"/>
            <w:vAlign w:val="center"/>
          </w:tcPr>
          <w:p w14:paraId="422A7D74"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Responsabilité</w:t>
            </w:r>
          </w:p>
        </w:tc>
        <w:tc>
          <w:tcPr>
            <w:tcW w:w="1332" w:type="dxa"/>
            <w:shd w:val="clear" w:color="auto" w:fill="auto"/>
            <w:vAlign w:val="center"/>
          </w:tcPr>
          <w:p w14:paraId="731BA32E" w14:textId="77777777" w:rsidR="00D24FD1" w:rsidRPr="006F3CB3" w:rsidRDefault="00D24FD1" w:rsidP="00CD6A43">
            <w:pPr>
              <w:pBdr>
                <w:top w:val="nil"/>
                <w:left w:val="nil"/>
                <w:bottom w:val="nil"/>
                <w:right w:val="nil"/>
                <w:between w:val="nil"/>
              </w:pBdr>
              <w:jc w:val="both"/>
              <w:rPr>
                <w:rFonts w:ascii="Avenir" w:eastAsia="Avenir" w:hAnsi="Avenir" w:cs="Avenir"/>
                <w:i/>
                <w:color w:val="000000"/>
                <w:sz w:val="16"/>
                <w:szCs w:val="16"/>
                <w:lang w:val="fr-FR"/>
              </w:rPr>
            </w:pPr>
            <w:r w:rsidRPr="006F3CB3">
              <w:rPr>
                <w:rFonts w:ascii="Avenir" w:eastAsia="Avenir" w:hAnsi="Avenir" w:cs="Avenir"/>
                <w:i/>
                <w:color w:val="000000"/>
                <w:sz w:val="16"/>
                <w:szCs w:val="16"/>
                <w:lang w:val="fr-FR"/>
              </w:rPr>
              <w:t>Echéance</w:t>
            </w:r>
          </w:p>
        </w:tc>
      </w:tr>
      <w:tr w:rsidR="00D24FD1" w:rsidRPr="00393289" w14:paraId="55C78ECA" w14:textId="77777777" w:rsidTr="006F3CB3">
        <w:trPr>
          <w:trHeight w:val="255"/>
          <w:jc w:val="center"/>
        </w:trPr>
        <w:tc>
          <w:tcPr>
            <w:tcW w:w="1838" w:type="dxa"/>
            <w:vMerge w:val="restart"/>
            <w:shd w:val="clear" w:color="auto" w:fill="auto"/>
            <w:vAlign w:val="center"/>
          </w:tcPr>
          <w:p w14:paraId="470177B9"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Accident de la route lors des déplacements des agents du</w:t>
            </w:r>
          </w:p>
          <w:p w14:paraId="1E5AC761"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PGDF en ville et à l’intérieur du pays</w:t>
            </w:r>
          </w:p>
          <w:p w14:paraId="1B9F9F8B"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p w14:paraId="55B86007"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tc>
        <w:tc>
          <w:tcPr>
            <w:tcW w:w="1420" w:type="dxa"/>
            <w:vMerge w:val="restart"/>
            <w:shd w:val="clear" w:color="auto" w:fill="auto"/>
            <w:vAlign w:val="center"/>
          </w:tcPr>
          <w:p w14:paraId="1D48BFCA" w14:textId="34A2C83B"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w:t>
            </w:r>
            <w:sdt>
              <w:sdtPr>
                <w:rPr>
                  <w:rFonts w:ascii="Avenir" w:eastAsia="Avenir" w:hAnsi="Avenir" w:cs="Avenir"/>
                  <w:iCs/>
                  <w:color w:val="000000"/>
                  <w:sz w:val="16"/>
                  <w:szCs w:val="16"/>
                  <w:lang w:val="fr-FR"/>
                </w:rPr>
                <w:id w:val="-1871917257"/>
                <w:placeholder>
                  <w:docPart w:val="4FFED6601FA4AB4495824B9F196DD91E"/>
                </w:placeholder>
                <w:comboBox>
                  <w:listItem w:displayText="0. Contextuel" w:value="0"/>
                  <w:listItem w:displayText="1. Institutionnel" w:value="1"/>
                  <w:listItem w:displayText="2. Programmatique" w:value="2"/>
                </w:comboBox>
              </w:sdtPr>
              <w:sdtEndPr/>
              <w:sdtContent>
                <w:r w:rsidR="00825106" w:rsidRPr="00825106">
                  <w:rPr>
                    <w:rFonts w:ascii="Avenir" w:eastAsia="Avenir" w:hAnsi="Avenir" w:cs="Avenir"/>
                    <w:iCs/>
                    <w:color w:val="000000"/>
                    <w:sz w:val="16"/>
                    <w:szCs w:val="16"/>
                    <w:lang w:val="fr-FR"/>
                  </w:rPr>
                  <w:t>0. Contextue</w:t>
                </w:r>
                <w:r w:rsidR="00825106">
                  <w:rPr>
                    <w:rFonts w:ascii="Avenir" w:eastAsia="Avenir" w:hAnsi="Avenir" w:cs="Avenir"/>
                    <w:iCs/>
                    <w:color w:val="000000"/>
                    <w:sz w:val="16"/>
                    <w:szCs w:val="16"/>
                    <w:lang w:val="fr-FR"/>
                  </w:rPr>
                  <w:t>l</w:t>
                </w:r>
              </w:sdtContent>
            </w:sdt>
          </w:p>
        </w:tc>
        <w:tc>
          <w:tcPr>
            <w:tcW w:w="1273" w:type="dxa"/>
            <w:vMerge w:val="restart"/>
            <w:vAlign w:val="center"/>
          </w:tcPr>
          <w:p w14:paraId="40E095F7"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Stable</w:t>
            </w:r>
          </w:p>
        </w:tc>
        <w:tc>
          <w:tcPr>
            <w:tcW w:w="2977" w:type="dxa"/>
            <w:shd w:val="clear" w:color="auto" w:fill="auto"/>
            <w:vAlign w:val="center"/>
          </w:tcPr>
          <w:p w14:paraId="02E5FA3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Application stricte des limitations de</w:t>
            </w:r>
          </w:p>
          <w:p w14:paraId="4BBD4036"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Vitesses connues de tous.</w:t>
            </w:r>
          </w:p>
        </w:tc>
        <w:tc>
          <w:tcPr>
            <w:tcW w:w="1461" w:type="dxa"/>
            <w:shd w:val="clear" w:color="auto" w:fill="auto"/>
            <w:vAlign w:val="center"/>
          </w:tcPr>
          <w:p w14:paraId="365539D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7E992FB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Permanente</w:t>
            </w:r>
          </w:p>
        </w:tc>
      </w:tr>
      <w:tr w:rsidR="00D24FD1" w:rsidRPr="00393289" w14:paraId="7AB94C2F" w14:textId="77777777" w:rsidTr="006F3CB3">
        <w:trPr>
          <w:trHeight w:val="255"/>
          <w:jc w:val="center"/>
        </w:trPr>
        <w:tc>
          <w:tcPr>
            <w:tcW w:w="1838" w:type="dxa"/>
            <w:vMerge/>
            <w:shd w:val="clear" w:color="auto" w:fill="auto"/>
            <w:vAlign w:val="center"/>
          </w:tcPr>
          <w:p w14:paraId="63BDAE07"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tc>
        <w:tc>
          <w:tcPr>
            <w:tcW w:w="1420" w:type="dxa"/>
            <w:vMerge/>
            <w:shd w:val="clear" w:color="auto" w:fill="auto"/>
            <w:vAlign w:val="center"/>
          </w:tcPr>
          <w:p w14:paraId="7ECA29C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1273" w:type="dxa"/>
            <w:vMerge/>
            <w:vAlign w:val="center"/>
          </w:tcPr>
          <w:p w14:paraId="2CB2362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2977" w:type="dxa"/>
            <w:shd w:val="clear" w:color="auto" w:fill="auto"/>
            <w:vAlign w:val="center"/>
          </w:tcPr>
          <w:p w14:paraId="4BD33A53"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Contrôle régulier de l'état des véhicules</w:t>
            </w:r>
          </w:p>
        </w:tc>
        <w:tc>
          <w:tcPr>
            <w:tcW w:w="1461" w:type="dxa"/>
            <w:shd w:val="clear" w:color="auto" w:fill="auto"/>
            <w:vAlign w:val="center"/>
          </w:tcPr>
          <w:p w14:paraId="01714DA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72BDE9A5"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Périodique</w:t>
            </w:r>
          </w:p>
        </w:tc>
      </w:tr>
      <w:tr w:rsidR="00D24FD1" w:rsidRPr="00393289" w14:paraId="43655B97" w14:textId="77777777" w:rsidTr="006F3CB3">
        <w:trPr>
          <w:trHeight w:val="255"/>
          <w:jc w:val="center"/>
        </w:trPr>
        <w:tc>
          <w:tcPr>
            <w:tcW w:w="1838" w:type="dxa"/>
            <w:vMerge/>
            <w:shd w:val="clear" w:color="auto" w:fill="auto"/>
            <w:vAlign w:val="center"/>
          </w:tcPr>
          <w:p w14:paraId="31ACAC5F"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tc>
        <w:tc>
          <w:tcPr>
            <w:tcW w:w="1420" w:type="dxa"/>
            <w:vMerge/>
            <w:shd w:val="clear" w:color="auto" w:fill="auto"/>
            <w:vAlign w:val="center"/>
          </w:tcPr>
          <w:p w14:paraId="485D97B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1273" w:type="dxa"/>
            <w:vMerge/>
            <w:vAlign w:val="center"/>
          </w:tcPr>
          <w:p w14:paraId="49934F0E"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2977" w:type="dxa"/>
            <w:shd w:val="clear" w:color="auto" w:fill="auto"/>
            <w:vAlign w:val="center"/>
          </w:tcPr>
          <w:p w14:paraId="334CAFAB"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Strict respect du code de la route</w:t>
            </w:r>
          </w:p>
        </w:tc>
        <w:tc>
          <w:tcPr>
            <w:tcW w:w="1461" w:type="dxa"/>
            <w:shd w:val="clear" w:color="auto" w:fill="auto"/>
            <w:vAlign w:val="center"/>
          </w:tcPr>
          <w:p w14:paraId="1FFBF5F6"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201792B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Permanente</w:t>
            </w:r>
          </w:p>
        </w:tc>
      </w:tr>
      <w:tr w:rsidR="00D24FD1" w:rsidRPr="00393289" w14:paraId="3C2B4DC3" w14:textId="77777777" w:rsidTr="006F3CB3">
        <w:trPr>
          <w:trHeight w:val="255"/>
          <w:jc w:val="center"/>
        </w:trPr>
        <w:tc>
          <w:tcPr>
            <w:tcW w:w="1838" w:type="dxa"/>
            <w:vMerge w:val="restart"/>
            <w:shd w:val="clear" w:color="auto" w:fill="auto"/>
            <w:vAlign w:val="center"/>
          </w:tcPr>
          <w:p w14:paraId="22777E28"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Accident de navigation avec les agents et les embarcations du PGDF sur le fleuve Congo et ses affluents</w:t>
            </w:r>
          </w:p>
        </w:tc>
        <w:tc>
          <w:tcPr>
            <w:tcW w:w="1420" w:type="dxa"/>
            <w:vMerge w:val="restart"/>
            <w:shd w:val="clear" w:color="auto" w:fill="auto"/>
            <w:vAlign w:val="center"/>
          </w:tcPr>
          <w:p w14:paraId="5D2F9740" w14:textId="63E850F4" w:rsidR="00D24FD1" w:rsidRPr="006F3CB3" w:rsidRDefault="00C84020" w:rsidP="006F3CB3">
            <w:pPr>
              <w:pBdr>
                <w:top w:val="nil"/>
                <w:left w:val="nil"/>
                <w:bottom w:val="nil"/>
                <w:right w:val="nil"/>
                <w:between w:val="nil"/>
              </w:pBdr>
              <w:rPr>
                <w:rFonts w:ascii="Avenir" w:eastAsia="Avenir" w:hAnsi="Avenir" w:cs="Avenir"/>
                <w:iCs/>
                <w:color w:val="000000"/>
                <w:sz w:val="16"/>
                <w:szCs w:val="16"/>
                <w:lang w:val="fr-FR"/>
              </w:rPr>
            </w:pPr>
            <w:sdt>
              <w:sdtPr>
                <w:rPr>
                  <w:rFonts w:ascii="Avenir" w:eastAsia="Avenir" w:hAnsi="Avenir" w:cs="Avenir"/>
                  <w:iCs/>
                  <w:color w:val="000000"/>
                  <w:sz w:val="16"/>
                  <w:szCs w:val="16"/>
                  <w:lang w:val="fr-FR"/>
                </w:rPr>
                <w:id w:val="1634141049"/>
                <w:placeholder>
                  <w:docPart w:val="C590A27077386F4DAF69FF2B26FF31F9"/>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0. Contextuel</w:t>
                </w:r>
              </w:sdtContent>
            </w:sdt>
            <w:r w:rsidR="00D24FD1" w:rsidRPr="006F3CB3">
              <w:rPr>
                <w:rFonts w:ascii="Avenir" w:eastAsia="Avenir" w:hAnsi="Avenir" w:cs="Avenir"/>
                <w:iCs/>
                <w:color w:val="000000"/>
                <w:sz w:val="16"/>
                <w:szCs w:val="16"/>
                <w:lang w:val="fr-FR"/>
              </w:rPr>
              <w:t> </w:t>
            </w:r>
          </w:p>
        </w:tc>
        <w:tc>
          <w:tcPr>
            <w:tcW w:w="1273" w:type="dxa"/>
            <w:vMerge w:val="restart"/>
            <w:vAlign w:val="center"/>
          </w:tcPr>
          <w:p w14:paraId="4A9CE734"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Stable</w:t>
            </w:r>
          </w:p>
        </w:tc>
        <w:tc>
          <w:tcPr>
            <w:tcW w:w="2977" w:type="dxa"/>
            <w:shd w:val="clear" w:color="auto" w:fill="auto"/>
            <w:vAlign w:val="center"/>
          </w:tcPr>
          <w:p w14:paraId="005E82D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Interdiction de la navigation nocturne</w:t>
            </w:r>
          </w:p>
        </w:tc>
        <w:tc>
          <w:tcPr>
            <w:tcW w:w="1461" w:type="dxa"/>
            <w:shd w:val="clear" w:color="auto" w:fill="auto"/>
            <w:vAlign w:val="center"/>
          </w:tcPr>
          <w:p w14:paraId="44CE60D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3C665082"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Permanente</w:t>
            </w:r>
          </w:p>
        </w:tc>
      </w:tr>
      <w:tr w:rsidR="00D24FD1" w:rsidRPr="00393289" w14:paraId="40DC7001" w14:textId="77777777" w:rsidTr="006F3CB3">
        <w:trPr>
          <w:trHeight w:val="255"/>
          <w:jc w:val="center"/>
        </w:trPr>
        <w:tc>
          <w:tcPr>
            <w:tcW w:w="1838" w:type="dxa"/>
            <w:vMerge/>
            <w:shd w:val="clear" w:color="auto" w:fill="auto"/>
            <w:vAlign w:val="center"/>
          </w:tcPr>
          <w:p w14:paraId="64531711"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tc>
        <w:tc>
          <w:tcPr>
            <w:tcW w:w="1420" w:type="dxa"/>
            <w:vMerge/>
            <w:shd w:val="clear" w:color="auto" w:fill="auto"/>
            <w:vAlign w:val="center"/>
          </w:tcPr>
          <w:p w14:paraId="62A8D03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1273" w:type="dxa"/>
            <w:vMerge/>
            <w:vAlign w:val="center"/>
          </w:tcPr>
          <w:p w14:paraId="01490DE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2977" w:type="dxa"/>
            <w:shd w:val="clear" w:color="auto" w:fill="auto"/>
            <w:vAlign w:val="center"/>
          </w:tcPr>
          <w:p w14:paraId="6AA604D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Strict respect du code de la navigation</w:t>
            </w:r>
          </w:p>
        </w:tc>
        <w:tc>
          <w:tcPr>
            <w:tcW w:w="1461" w:type="dxa"/>
            <w:shd w:val="clear" w:color="auto" w:fill="auto"/>
            <w:vAlign w:val="center"/>
          </w:tcPr>
          <w:p w14:paraId="7E13B9D6"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55CD5255"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Permanente</w:t>
            </w:r>
          </w:p>
        </w:tc>
      </w:tr>
      <w:tr w:rsidR="00D24FD1" w:rsidRPr="00393289" w14:paraId="525AB0D0" w14:textId="77777777" w:rsidTr="006F3CB3">
        <w:trPr>
          <w:trHeight w:val="255"/>
          <w:jc w:val="center"/>
        </w:trPr>
        <w:tc>
          <w:tcPr>
            <w:tcW w:w="1838" w:type="dxa"/>
            <w:vMerge/>
            <w:shd w:val="clear" w:color="auto" w:fill="auto"/>
            <w:vAlign w:val="center"/>
          </w:tcPr>
          <w:p w14:paraId="63C1AA22"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p>
        </w:tc>
        <w:tc>
          <w:tcPr>
            <w:tcW w:w="1420" w:type="dxa"/>
            <w:vMerge/>
            <w:shd w:val="clear" w:color="auto" w:fill="auto"/>
            <w:vAlign w:val="center"/>
          </w:tcPr>
          <w:p w14:paraId="17A8B70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1273" w:type="dxa"/>
            <w:vMerge/>
            <w:vAlign w:val="center"/>
          </w:tcPr>
          <w:p w14:paraId="3E82C88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tc>
        <w:tc>
          <w:tcPr>
            <w:tcW w:w="2977" w:type="dxa"/>
            <w:shd w:val="clear" w:color="auto" w:fill="auto"/>
            <w:vAlign w:val="center"/>
          </w:tcPr>
          <w:p w14:paraId="3A54EC3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Gilet de sauvetage, sélection de fournisseur d’embarcation ou de transport qui sont qualifiés</w:t>
            </w:r>
          </w:p>
        </w:tc>
        <w:tc>
          <w:tcPr>
            <w:tcW w:w="1461" w:type="dxa"/>
            <w:shd w:val="clear" w:color="auto" w:fill="auto"/>
            <w:vAlign w:val="center"/>
          </w:tcPr>
          <w:p w14:paraId="66F5F043"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040F19B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A chaque déplacement</w:t>
            </w:r>
          </w:p>
        </w:tc>
      </w:tr>
      <w:tr w:rsidR="00D24FD1" w:rsidRPr="00393289" w14:paraId="73FFF86C" w14:textId="77777777" w:rsidTr="006F3CB3">
        <w:trPr>
          <w:trHeight w:val="255"/>
          <w:jc w:val="center"/>
        </w:trPr>
        <w:tc>
          <w:tcPr>
            <w:tcW w:w="1838" w:type="dxa"/>
            <w:shd w:val="clear" w:color="auto" w:fill="auto"/>
            <w:vAlign w:val="center"/>
          </w:tcPr>
          <w:p w14:paraId="7C3DF6E6"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Les agents du PGDF fréquentent, dans le cadre de leur mission, des localités, des bâtiments publics susceptibles d'être la cible d'une attaque du groupe terroriste et des conflits intercommunautaires (ADF, M23, conflits </w:t>
            </w:r>
            <w:proofErr w:type="spellStart"/>
            <w:r w:rsidRPr="006F3CB3">
              <w:rPr>
                <w:rFonts w:ascii="Avenir" w:eastAsia="Avenir" w:hAnsi="Avenir" w:cs="Avenir"/>
                <w:iCs/>
                <w:color w:val="000000"/>
                <w:sz w:val="16"/>
                <w:szCs w:val="16"/>
                <w:lang w:val="fr-FR"/>
              </w:rPr>
              <w:t>Mboles</w:t>
            </w:r>
            <w:proofErr w:type="spellEnd"/>
            <w:r w:rsidRPr="006F3CB3">
              <w:rPr>
                <w:rFonts w:ascii="Avenir" w:eastAsia="Avenir" w:hAnsi="Avenir" w:cs="Avenir"/>
                <w:iCs/>
                <w:color w:val="000000"/>
                <w:sz w:val="16"/>
                <w:szCs w:val="16"/>
                <w:lang w:val="fr-FR"/>
              </w:rPr>
              <w:t xml:space="preserve"> et </w:t>
            </w:r>
            <w:proofErr w:type="spellStart"/>
            <w:r w:rsidRPr="006F3CB3">
              <w:rPr>
                <w:rFonts w:ascii="Avenir" w:eastAsia="Avenir" w:hAnsi="Avenir" w:cs="Avenir"/>
                <w:iCs/>
                <w:color w:val="000000"/>
                <w:sz w:val="16"/>
                <w:szCs w:val="16"/>
                <w:lang w:val="fr-FR"/>
              </w:rPr>
              <w:t>Walengola</w:t>
            </w:r>
            <w:proofErr w:type="spellEnd"/>
            <w:r w:rsidRPr="006F3CB3">
              <w:rPr>
                <w:rFonts w:ascii="Avenir" w:eastAsia="Avenir" w:hAnsi="Avenir" w:cs="Avenir"/>
                <w:iCs/>
                <w:color w:val="000000"/>
                <w:sz w:val="16"/>
                <w:szCs w:val="16"/>
                <w:lang w:val="fr-FR"/>
              </w:rPr>
              <w:t>) dans les provinces de Tshopo et d’Ituri</w:t>
            </w:r>
          </w:p>
        </w:tc>
        <w:tc>
          <w:tcPr>
            <w:tcW w:w="1420" w:type="dxa"/>
            <w:shd w:val="clear" w:color="auto" w:fill="auto"/>
            <w:vAlign w:val="center"/>
          </w:tcPr>
          <w:p w14:paraId="7035BF80" w14:textId="62769274" w:rsidR="00D24FD1" w:rsidRPr="006F3CB3" w:rsidRDefault="00C84020" w:rsidP="006F3CB3">
            <w:pPr>
              <w:pBdr>
                <w:top w:val="nil"/>
                <w:left w:val="nil"/>
                <w:bottom w:val="nil"/>
                <w:right w:val="nil"/>
                <w:between w:val="nil"/>
              </w:pBdr>
              <w:rPr>
                <w:rFonts w:ascii="Avenir" w:eastAsia="Avenir" w:hAnsi="Avenir" w:cs="Avenir"/>
                <w:iCs/>
                <w:color w:val="000000"/>
                <w:sz w:val="16"/>
                <w:szCs w:val="16"/>
                <w:lang w:val="fr-FR"/>
              </w:rPr>
            </w:pPr>
            <w:sdt>
              <w:sdtPr>
                <w:rPr>
                  <w:rFonts w:ascii="Avenir" w:eastAsia="Avenir" w:hAnsi="Avenir" w:cs="Avenir"/>
                  <w:iCs/>
                  <w:color w:val="000000"/>
                  <w:sz w:val="16"/>
                  <w:szCs w:val="16"/>
                  <w:lang w:val="fr-FR"/>
                </w:rPr>
                <w:id w:val="-1638484992"/>
                <w:placeholder>
                  <w:docPart w:val="56A32A371BEE58498664950919CE2B6D"/>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1. Institutionnel</w:t>
                </w:r>
              </w:sdtContent>
            </w:sdt>
            <w:r w:rsidR="00D24FD1" w:rsidRPr="006F3CB3">
              <w:rPr>
                <w:rFonts w:ascii="Avenir" w:eastAsia="Avenir" w:hAnsi="Avenir" w:cs="Avenir"/>
                <w:iCs/>
                <w:color w:val="000000"/>
                <w:sz w:val="16"/>
                <w:szCs w:val="16"/>
                <w:lang w:val="fr-FR"/>
              </w:rPr>
              <w:t> </w:t>
            </w:r>
          </w:p>
        </w:tc>
        <w:tc>
          <w:tcPr>
            <w:tcW w:w="1273" w:type="dxa"/>
            <w:vAlign w:val="center"/>
          </w:tcPr>
          <w:p w14:paraId="47B1B96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Accru</w:t>
            </w:r>
          </w:p>
        </w:tc>
        <w:tc>
          <w:tcPr>
            <w:tcW w:w="2977" w:type="dxa"/>
            <w:shd w:val="clear" w:color="auto" w:fill="auto"/>
            <w:vAlign w:val="center"/>
          </w:tcPr>
          <w:p w14:paraId="0821637B"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La planification et la mise en œuvre des activités des antennes tiennent compte de ces risques en évitant les contrées considérées comme des zones rouges </w:t>
            </w:r>
          </w:p>
          <w:p w14:paraId="03F223B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Les agents du projet suivent les informations locales au mieux, et à travers différents canaux, afin d’avoir un point de vue éclairé. Hormis les conflits connus, d’autres peuvent être ponctuels ou sous-jacents, et ils sont également considérés</w:t>
            </w:r>
          </w:p>
        </w:tc>
        <w:tc>
          <w:tcPr>
            <w:tcW w:w="1461" w:type="dxa"/>
            <w:shd w:val="clear" w:color="auto" w:fill="auto"/>
            <w:vAlign w:val="center"/>
          </w:tcPr>
          <w:p w14:paraId="7B515954"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 et autorités politico-administratives ainsi que militaires</w:t>
            </w:r>
          </w:p>
        </w:tc>
        <w:tc>
          <w:tcPr>
            <w:tcW w:w="1332" w:type="dxa"/>
            <w:shd w:val="clear" w:color="auto" w:fill="auto"/>
            <w:vAlign w:val="center"/>
          </w:tcPr>
          <w:p w14:paraId="43ECF1AB" w14:textId="100C6FE4"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Périodique</w:t>
            </w:r>
          </w:p>
        </w:tc>
      </w:tr>
      <w:tr w:rsidR="00D24FD1" w:rsidRPr="00393289" w14:paraId="272E9512" w14:textId="77777777" w:rsidTr="006F3CB3">
        <w:trPr>
          <w:trHeight w:val="255"/>
          <w:jc w:val="center"/>
        </w:trPr>
        <w:tc>
          <w:tcPr>
            <w:tcW w:w="1838" w:type="dxa"/>
            <w:shd w:val="clear" w:color="auto" w:fill="auto"/>
            <w:vAlign w:val="center"/>
          </w:tcPr>
          <w:p w14:paraId="3DEA3621"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Les vols à main armée, les braquages, les incursions de malfaiteurs dans les domiciles, et les activités de gangs qui opèrent en plein jour.</w:t>
            </w:r>
          </w:p>
        </w:tc>
        <w:tc>
          <w:tcPr>
            <w:tcW w:w="1420" w:type="dxa"/>
            <w:shd w:val="clear" w:color="auto" w:fill="auto"/>
            <w:vAlign w:val="center"/>
          </w:tcPr>
          <w:p w14:paraId="5D2B633B" w14:textId="482D2D68" w:rsidR="00D24FD1" w:rsidRPr="006F3CB3" w:rsidRDefault="00C84020" w:rsidP="006F3CB3">
            <w:pPr>
              <w:pBdr>
                <w:top w:val="nil"/>
                <w:left w:val="nil"/>
                <w:bottom w:val="nil"/>
                <w:right w:val="nil"/>
                <w:between w:val="nil"/>
              </w:pBdr>
              <w:rPr>
                <w:rFonts w:ascii="Avenir" w:eastAsia="Avenir" w:hAnsi="Avenir" w:cs="Avenir"/>
                <w:iCs/>
                <w:color w:val="000000"/>
                <w:sz w:val="16"/>
                <w:szCs w:val="16"/>
                <w:lang w:val="fr-FR"/>
              </w:rPr>
            </w:pPr>
            <w:sdt>
              <w:sdtPr>
                <w:rPr>
                  <w:rFonts w:ascii="Avenir" w:eastAsia="Avenir" w:hAnsi="Avenir" w:cs="Avenir"/>
                  <w:iCs/>
                  <w:color w:val="000000"/>
                  <w:sz w:val="16"/>
                  <w:szCs w:val="16"/>
                  <w:lang w:val="fr-FR"/>
                </w:rPr>
                <w:id w:val="-503672108"/>
                <w:placeholder>
                  <w:docPart w:val="4E1824680DA1EC4384D9725CE47C884B"/>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0. Contextuel</w:t>
                </w:r>
              </w:sdtContent>
            </w:sdt>
            <w:r w:rsidR="00D24FD1" w:rsidRPr="006F3CB3">
              <w:rPr>
                <w:rFonts w:ascii="Avenir" w:eastAsia="Avenir" w:hAnsi="Avenir" w:cs="Avenir"/>
                <w:iCs/>
                <w:color w:val="000000"/>
                <w:sz w:val="16"/>
                <w:szCs w:val="16"/>
                <w:lang w:val="fr-FR"/>
              </w:rPr>
              <w:t> </w:t>
            </w:r>
          </w:p>
        </w:tc>
        <w:tc>
          <w:tcPr>
            <w:tcW w:w="1273" w:type="dxa"/>
            <w:vAlign w:val="center"/>
          </w:tcPr>
          <w:p w14:paraId="658FF84D"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Amoindri</w:t>
            </w:r>
          </w:p>
        </w:tc>
        <w:tc>
          <w:tcPr>
            <w:tcW w:w="2977" w:type="dxa"/>
            <w:shd w:val="clear" w:color="auto" w:fill="auto"/>
            <w:vAlign w:val="center"/>
          </w:tcPr>
          <w:p w14:paraId="5F359E8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Eviter les sites considérés comme à risques. La vigilance demeure importante, en particulier à Kinshasa et Kisangani, et évidente à Bunia.</w:t>
            </w:r>
          </w:p>
        </w:tc>
        <w:tc>
          <w:tcPr>
            <w:tcW w:w="1461" w:type="dxa"/>
            <w:shd w:val="clear" w:color="auto" w:fill="auto"/>
            <w:vAlign w:val="center"/>
          </w:tcPr>
          <w:p w14:paraId="270E905C"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 (MEDD et AMO)</w:t>
            </w:r>
          </w:p>
        </w:tc>
        <w:tc>
          <w:tcPr>
            <w:tcW w:w="1332" w:type="dxa"/>
            <w:shd w:val="clear" w:color="auto" w:fill="auto"/>
            <w:vAlign w:val="center"/>
          </w:tcPr>
          <w:p w14:paraId="088310F7" w14:textId="04243232"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 chaque déplacement</w:t>
            </w:r>
          </w:p>
        </w:tc>
      </w:tr>
      <w:tr w:rsidR="00D24FD1" w:rsidRPr="00393289" w14:paraId="20854474" w14:textId="77777777" w:rsidTr="006F3CB3">
        <w:trPr>
          <w:trHeight w:val="255"/>
          <w:jc w:val="center"/>
        </w:trPr>
        <w:tc>
          <w:tcPr>
            <w:tcW w:w="1838" w:type="dxa"/>
            <w:shd w:val="clear" w:color="auto" w:fill="auto"/>
            <w:vAlign w:val="center"/>
          </w:tcPr>
          <w:p w14:paraId="41199600" w14:textId="77777777" w:rsidR="00D24FD1" w:rsidRPr="006F3CB3" w:rsidRDefault="00D24FD1" w:rsidP="00CD6A43">
            <w:pPr>
              <w:pBdr>
                <w:top w:val="nil"/>
                <w:left w:val="nil"/>
                <w:bottom w:val="nil"/>
                <w:right w:val="nil"/>
                <w:between w:val="nil"/>
              </w:pBdr>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Risque lié aux maladies infectieuses : Épidémie de fièvre hémorragique Ebola</w:t>
            </w:r>
          </w:p>
          <w:p w14:paraId="0D9C5C43" w14:textId="77777777" w:rsidR="00D24FD1" w:rsidRPr="006F3CB3" w:rsidRDefault="00D24FD1" w:rsidP="00CD6A43">
            <w:pPr>
              <w:pBdr>
                <w:top w:val="nil"/>
                <w:left w:val="nil"/>
                <w:bottom w:val="nil"/>
                <w:right w:val="nil"/>
                <w:between w:val="nil"/>
              </w:pBdr>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 xml:space="preserve">L'épidémie a été confirmée à Mbandaka, dans la province de l’Equateur fin avril 2022, </w:t>
            </w:r>
          </w:p>
          <w:p w14:paraId="428C3D26" w14:textId="77777777" w:rsidR="00D24FD1" w:rsidRPr="006F3CB3" w:rsidRDefault="00D24FD1" w:rsidP="00CD6A43">
            <w:pPr>
              <w:pBdr>
                <w:top w:val="nil"/>
                <w:left w:val="nil"/>
                <w:bottom w:val="nil"/>
                <w:right w:val="nil"/>
                <w:between w:val="nil"/>
              </w:pBdr>
              <w:jc w:val="both"/>
              <w:rPr>
                <w:rFonts w:ascii="Avenir" w:eastAsia="Avenir" w:hAnsi="Avenir" w:cs="Avenir"/>
                <w:bCs/>
                <w:iCs/>
                <w:color w:val="000000"/>
                <w:sz w:val="16"/>
                <w:szCs w:val="16"/>
                <w:lang w:val="fr-FR"/>
              </w:rPr>
            </w:pPr>
          </w:p>
          <w:p w14:paraId="1912A73C" w14:textId="77777777" w:rsidR="00D24FD1" w:rsidRPr="006F3CB3" w:rsidRDefault="00D24FD1" w:rsidP="00CD6A43">
            <w:pPr>
              <w:pBdr>
                <w:top w:val="nil"/>
                <w:left w:val="nil"/>
                <w:bottom w:val="nil"/>
                <w:right w:val="nil"/>
                <w:between w:val="nil"/>
              </w:pBdr>
              <w:jc w:val="both"/>
              <w:rPr>
                <w:rFonts w:ascii="Avenir" w:eastAsia="Avenir" w:hAnsi="Avenir" w:cs="Avenir"/>
                <w:bCs/>
                <w:iCs/>
                <w:color w:val="000000"/>
                <w:sz w:val="16"/>
                <w:szCs w:val="16"/>
                <w:lang w:val="fr-FR"/>
              </w:rPr>
            </w:pPr>
            <w:r w:rsidRPr="006F3CB3">
              <w:rPr>
                <w:rFonts w:ascii="Avenir" w:eastAsia="Avenir" w:hAnsi="Avenir" w:cs="Avenir"/>
                <w:bCs/>
                <w:iCs/>
                <w:color w:val="000000"/>
                <w:sz w:val="16"/>
                <w:szCs w:val="16"/>
                <w:lang w:val="fr-FR"/>
              </w:rPr>
              <w:t>La Pandémie de COVID-19 En juillet, le ministère congolais de la Santé publique et l'OMS ont déclaré sa fin.</w:t>
            </w:r>
          </w:p>
          <w:p w14:paraId="7BA666C2" w14:textId="77777777" w:rsidR="00D24FD1" w:rsidRPr="006F3CB3" w:rsidRDefault="00D24FD1" w:rsidP="00CD6A43">
            <w:pPr>
              <w:pBdr>
                <w:top w:val="nil"/>
                <w:left w:val="nil"/>
                <w:bottom w:val="nil"/>
                <w:right w:val="nil"/>
                <w:between w:val="nil"/>
              </w:pBdr>
              <w:jc w:val="both"/>
              <w:rPr>
                <w:rFonts w:ascii="Avenir" w:eastAsia="Avenir" w:hAnsi="Avenir" w:cs="Avenir"/>
                <w:iCs/>
                <w:color w:val="000000"/>
                <w:sz w:val="16"/>
                <w:szCs w:val="16"/>
                <w:lang w:val="fr-FR"/>
              </w:rPr>
            </w:pPr>
            <w:r w:rsidRPr="006F3CB3">
              <w:rPr>
                <w:rFonts w:ascii="Avenir" w:eastAsia="Avenir" w:hAnsi="Avenir" w:cs="Avenir"/>
                <w:bCs/>
                <w:i/>
                <w:iCs/>
                <w:color w:val="000000"/>
                <w:sz w:val="16"/>
                <w:szCs w:val="16"/>
                <w:lang w:val="fr-FR"/>
              </w:rPr>
              <w:t>COVID 19</w:t>
            </w:r>
          </w:p>
        </w:tc>
        <w:tc>
          <w:tcPr>
            <w:tcW w:w="1420" w:type="dxa"/>
            <w:shd w:val="clear" w:color="auto" w:fill="auto"/>
            <w:vAlign w:val="center"/>
          </w:tcPr>
          <w:p w14:paraId="39C128FF" w14:textId="7BA64B14" w:rsidR="00D24FD1" w:rsidRPr="006F3CB3" w:rsidRDefault="00C84020" w:rsidP="006F3CB3">
            <w:pPr>
              <w:pBdr>
                <w:top w:val="nil"/>
                <w:left w:val="nil"/>
                <w:bottom w:val="nil"/>
                <w:right w:val="nil"/>
                <w:between w:val="nil"/>
              </w:pBdr>
              <w:rPr>
                <w:rFonts w:ascii="Avenir" w:eastAsia="Avenir" w:hAnsi="Avenir" w:cs="Avenir"/>
                <w:iCs/>
                <w:color w:val="000000"/>
                <w:sz w:val="16"/>
                <w:szCs w:val="16"/>
                <w:lang w:val="fr-FR"/>
              </w:rPr>
            </w:pPr>
            <w:sdt>
              <w:sdtPr>
                <w:rPr>
                  <w:rFonts w:ascii="Avenir" w:eastAsia="Avenir" w:hAnsi="Avenir" w:cs="Avenir"/>
                  <w:iCs/>
                  <w:color w:val="000000"/>
                  <w:sz w:val="16"/>
                  <w:szCs w:val="16"/>
                  <w:lang w:val="fr-FR"/>
                </w:rPr>
                <w:id w:val="-981080264"/>
                <w:placeholder>
                  <w:docPart w:val="CCF88B33E08C574D926C4CE8D1892DF0"/>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0. Contextuel</w:t>
                </w:r>
              </w:sdtContent>
            </w:sdt>
            <w:r w:rsidR="00D24FD1" w:rsidRPr="006F3CB3">
              <w:rPr>
                <w:rFonts w:ascii="Avenir" w:eastAsia="Avenir" w:hAnsi="Avenir" w:cs="Avenir"/>
                <w:iCs/>
                <w:color w:val="000000"/>
                <w:sz w:val="16"/>
                <w:szCs w:val="16"/>
                <w:lang w:val="fr-FR"/>
              </w:rPr>
              <w:t> </w:t>
            </w:r>
          </w:p>
        </w:tc>
        <w:tc>
          <w:tcPr>
            <w:tcW w:w="1273" w:type="dxa"/>
            <w:vAlign w:val="center"/>
          </w:tcPr>
          <w:p w14:paraId="4E60E1C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Amoindri </w:t>
            </w:r>
          </w:p>
        </w:tc>
        <w:tc>
          <w:tcPr>
            <w:tcW w:w="2977" w:type="dxa"/>
            <w:shd w:val="clear" w:color="auto" w:fill="auto"/>
            <w:vAlign w:val="center"/>
          </w:tcPr>
          <w:p w14:paraId="75C2AD3D"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Strict respect des principes d’hygiène</w:t>
            </w:r>
            <w:r w:rsidRPr="006F3CB3">
              <w:rPr>
                <w:rFonts w:ascii="Avenir" w:hAnsi="Avenir" w:cs="ArialMT"/>
                <w:sz w:val="16"/>
                <w:szCs w:val="16"/>
                <w:lang w:val="fr-FR"/>
              </w:rPr>
              <w:t xml:space="preserve"> </w:t>
            </w:r>
            <w:r w:rsidRPr="006F3CB3">
              <w:rPr>
                <w:rFonts w:ascii="Avenir" w:eastAsia="Avenir" w:hAnsi="Avenir" w:cs="Avenir"/>
                <w:iCs/>
                <w:color w:val="000000"/>
                <w:sz w:val="16"/>
                <w:szCs w:val="16"/>
                <w:lang w:val="fr-FR"/>
              </w:rPr>
              <w:t>(masque, gants, gel</w:t>
            </w:r>
          </w:p>
          <w:p w14:paraId="487CF977"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Hydroalcoolique), éviter la consommation des viandes de brousse</w:t>
            </w:r>
          </w:p>
          <w:p w14:paraId="3E54482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425FF088"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Le secrétariat technique de l’équipe de riposte contre la Covid-19 en République démocratique du Congo (RDC), a déclaré le 13 octobre 2022, la fin de la pandémie de Covid-19 à travers tout le pays.</w:t>
            </w:r>
          </w:p>
        </w:tc>
        <w:tc>
          <w:tcPr>
            <w:tcW w:w="1461" w:type="dxa"/>
            <w:shd w:val="clear" w:color="auto" w:fill="auto"/>
            <w:vAlign w:val="center"/>
          </w:tcPr>
          <w:p w14:paraId="759B636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Autorité sanitaire </w:t>
            </w:r>
          </w:p>
        </w:tc>
        <w:tc>
          <w:tcPr>
            <w:tcW w:w="1332" w:type="dxa"/>
            <w:shd w:val="clear" w:color="auto" w:fill="auto"/>
            <w:vAlign w:val="center"/>
          </w:tcPr>
          <w:p w14:paraId="3D87DF10" w14:textId="39E60558"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Permanen</w:t>
            </w:r>
            <w:r w:rsidR="00825106">
              <w:rPr>
                <w:rFonts w:ascii="Avenir" w:eastAsia="Avenir" w:hAnsi="Avenir" w:cs="Avenir"/>
                <w:iCs/>
                <w:color w:val="000000"/>
                <w:sz w:val="16"/>
                <w:szCs w:val="16"/>
                <w:lang w:val="fr-FR"/>
              </w:rPr>
              <w:t>t</w:t>
            </w:r>
          </w:p>
        </w:tc>
      </w:tr>
      <w:tr w:rsidR="00D24FD1" w:rsidRPr="00393289" w14:paraId="79ECB486" w14:textId="77777777" w:rsidTr="006F3CB3">
        <w:trPr>
          <w:trHeight w:val="255"/>
          <w:jc w:val="center"/>
        </w:trPr>
        <w:tc>
          <w:tcPr>
            <w:tcW w:w="1838" w:type="dxa"/>
            <w:shd w:val="clear" w:color="auto" w:fill="auto"/>
            <w:vAlign w:val="center"/>
          </w:tcPr>
          <w:p w14:paraId="339FCF3D" w14:textId="77777777" w:rsidR="00D24FD1" w:rsidRPr="006F3CB3" w:rsidRDefault="00D24FD1" w:rsidP="00CD6A43">
            <w:pPr>
              <w:pBdr>
                <w:top w:val="nil"/>
                <w:left w:val="nil"/>
                <w:bottom w:val="nil"/>
                <w:right w:val="nil"/>
                <w:between w:val="nil"/>
              </w:pBdr>
              <w:jc w:val="both"/>
              <w:rPr>
                <w:rFonts w:ascii="Avenir" w:eastAsia="Avenir" w:hAnsi="Avenir" w:cs="Avenir"/>
                <w:b/>
                <w:iCs/>
                <w:color w:val="000000"/>
                <w:sz w:val="16"/>
                <w:szCs w:val="16"/>
                <w:lang w:val="fr-FR"/>
              </w:rPr>
            </w:pPr>
            <w:r w:rsidRPr="006F3CB3">
              <w:rPr>
                <w:rFonts w:ascii="Avenir" w:eastAsia="Avenir" w:hAnsi="Avenir" w:cs="Avenir"/>
                <w:b/>
                <w:iCs/>
                <w:color w:val="000000"/>
                <w:sz w:val="16"/>
                <w:szCs w:val="16"/>
                <w:lang w:val="fr-FR"/>
              </w:rPr>
              <w:t xml:space="preserve">Risque de mauvaise gestion et de fraude dans les antennes </w:t>
            </w:r>
          </w:p>
        </w:tc>
        <w:tc>
          <w:tcPr>
            <w:tcW w:w="1420" w:type="dxa"/>
            <w:shd w:val="clear" w:color="auto" w:fill="auto"/>
            <w:vAlign w:val="center"/>
          </w:tcPr>
          <w:p w14:paraId="14DE1A60" w14:textId="4867E55F"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w:t>
            </w:r>
            <w:sdt>
              <w:sdtPr>
                <w:rPr>
                  <w:rFonts w:ascii="Avenir" w:eastAsia="Avenir" w:hAnsi="Avenir" w:cs="Avenir"/>
                  <w:iCs/>
                  <w:color w:val="000000"/>
                  <w:sz w:val="16"/>
                  <w:szCs w:val="16"/>
                  <w:lang w:val="fr-FR"/>
                </w:rPr>
                <w:id w:val="1766113547"/>
                <w:placeholder>
                  <w:docPart w:val="494DF32F026F224A9B30C0AC0B710973"/>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2. Programmatique</w:t>
                </w:r>
              </w:sdtContent>
            </w:sdt>
          </w:p>
        </w:tc>
        <w:tc>
          <w:tcPr>
            <w:tcW w:w="1273" w:type="dxa"/>
            <w:vAlign w:val="center"/>
          </w:tcPr>
          <w:p w14:paraId="52887EA1" w14:textId="77777777" w:rsidR="00D24FD1" w:rsidRPr="006F3CB3" w:rsidRDefault="00D24FD1" w:rsidP="00825106">
            <w:pPr>
              <w:rPr>
                <w:rFonts w:ascii="Avenir" w:eastAsia="Avenir" w:hAnsi="Avenir" w:cs="Avenir"/>
                <w:sz w:val="16"/>
                <w:szCs w:val="16"/>
                <w:lang w:val="fr-FR"/>
              </w:rPr>
            </w:pPr>
            <w:r w:rsidRPr="006F3CB3">
              <w:rPr>
                <w:rFonts w:ascii="Avenir" w:eastAsia="Avenir" w:hAnsi="Avenir" w:cs="Avenir"/>
                <w:sz w:val="16"/>
                <w:szCs w:val="16"/>
                <w:lang w:val="fr-FR"/>
              </w:rPr>
              <w:t>Stable</w:t>
            </w:r>
          </w:p>
        </w:tc>
        <w:tc>
          <w:tcPr>
            <w:tcW w:w="2977" w:type="dxa"/>
            <w:shd w:val="clear" w:color="auto" w:fill="auto"/>
            <w:vAlign w:val="center"/>
          </w:tcPr>
          <w:p w14:paraId="596EC9D8"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Mise en place de </w:t>
            </w:r>
            <w:proofErr w:type="spellStart"/>
            <w:r w:rsidRPr="006F3CB3">
              <w:rPr>
                <w:rFonts w:ascii="Avenir" w:eastAsia="Avenir" w:hAnsi="Avenir" w:cs="Avenir"/>
                <w:iCs/>
                <w:color w:val="000000"/>
                <w:sz w:val="16"/>
                <w:szCs w:val="16"/>
                <w:lang w:val="fr-FR"/>
              </w:rPr>
              <w:t>Tompro</w:t>
            </w:r>
            <w:proofErr w:type="spellEnd"/>
          </w:p>
          <w:p w14:paraId="0A4237C4"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29621AF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lastRenderedPageBreak/>
              <w:t>Compléter formation des AAF dans les antennes</w:t>
            </w:r>
          </w:p>
          <w:p w14:paraId="33B066FE"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116BF724"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Développer des référentiels (mercuriales des prix des différentes services nécessités)</w:t>
            </w:r>
          </w:p>
          <w:p w14:paraId="75F4E3E3"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4ED76410"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Renforcer le dispositif de contrôle interne dans la gestion financière</w:t>
            </w:r>
          </w:p>
          <w:p w14:paraId="3826A988"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3E429994"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Renforcer le MPO avec un dispositif d’alerte et de lutte préventive contre la fraude (en complément du mécanisme de gestion des plaintes)</w:t>
            </w:r>
          </w:p>
        </w:tc>
        <w:tc>
          <w:tcPr>
            <w:tcW w:w="1461" w:type="dxa"/>
            <w:shd w:val="clear" w:color="auto" w:fill="auto"/>
            <w:vAlign w:val="center"/>
          </w:tcPr>
          <w:p w14:paraId="1C0A8E12"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lastRenderedPageBreak/>
              <w:t>DNP/ATP/MEDD</w:t>
            </w:r>
          </w:p>
        </w:tc>
        <w:tc>
          <w:tcPr>
            <w:tcW w:w="1332" w:type="dxa"/>
            <w:shd w:val="clear" w:color="auto" w:fill="auto"/>
            <w:vAlign w:val="center"/>
          </w:tcPr>
          <w:p w14:paraId="426D65F1" w14:textId="3D1D3F8B"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Immédiate et permanente</w:t>
            </w:r>
          </w:p>
        </w:tc>
      </w:tr>
      <w:tr w:rsidR="00D24FD1" w:rsidRPr="00393289" w14:paraId="37111243" w14:textId="77777777" w:rsidTr="006F3CB3">
        <w:trPr>
          <w:trHeight w:val="255"/>
          <w:jc w:val="center"/>
        </w:trPr>
        <w:tc>
          <w:tcPr>
            <w:tcW w:w="1838" w:type="dxa"/>
            <w:shd w:val="clear" w:color="auto" w:fill="auto"/>
            <w:vAlign w:val="center"/>
          </w:tcPr>
          <w:p w14:paraId="08D6810E" w14:textId="77777777" w:rsidR="00D24FD1" w:rsidRPr="006F3CB3" w:rsidRDefault="00D24FD1" w:rsidP="00CD6A43">
            <w:pPr>
              <w:pBdr>
                <w:top w:val="nil"/>
                <w:left w:val="nil"/>
                <w:bottom w:val="nil"/>
                <w:right w:val="nil"/>
                <w:between w:val="nil"/>
              </w:pBdr>
              <w:jc w:val="both"/>
              <w:rPr>
                <w:rFonts w:ascii="Avenir" w:eastAsia="Avenir" w:hAnsi="Avenir" w:cs="Avenir"/>
                <w:b/>
                <w:iCs/>
                <w:color w:val="000000"/>
                <w:sz w:val="16"/>
                <w:szCs w:val="16"/>
                <w:lang w:val="fr-FR"/>
              </w:rPr>
            </w:pPr>
            <w:r w:rsidRPr="006F3CB3">
              <w:rPr>
                <w:rFonts w:ascii="Avenir" w:eastAsia="Avenir" w:hAnsi="Avenir" w:cs="Avenir"/>
                <w:b/>
                <w:iCs/>
                <w:color w:val="000000"/>
                <w:sz w:val="16"/>
                <w:szCs w:val="16"/>
                <w:lang w:val="fr-FR"/>
              </w:rPr>
              <w:t>Risque de générer un incident opérationnel</w:t>
            </w:r>
          </w:p>
        </w:tc>
        <w:tc>
          <w:tcPr>
            <w:tcW w:w="1420" w:type="dxa"/>
            <w:shd w:val="clear" w:color="auto" w:fill="auto"/>
            <w:vAlign w:val="center"/>
          </w:tcPr>
          <w:p w14:paraId="282199AE" w14:textId="261B9A1B"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w:t>
            </w:r>
            <w:sdt>
              <w:sdtPr>
                <w:rPr>
                  <w:rFonts w:ascii="Avenir" w:eastAsia="Avenir" w:hAnsi="Avenir" w:cs="Avenir"/>
                  <w:iCs/>
                  <w:color w:val="000000"/>
                  <w:sz w:val="16"/>
                  <w:szCs w:val="16"/>
                  <w:lang w:val="fr-FR"/>
                </w:rPr>
                <w:id w:val="-437600122"/>
                <w:placeholder>
                  <w:docPart w:val="2BB6BC888E3C864989ED424D9EFF31E2"/>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2. Programmatique</w:t>
                </w:r>
              </w:sdtContent>
            </w:sdt>
          </w:p>
        </w:tc>
        <w:tc>
          <w:tcPr>
            <w:tcW w:w="1273" w:type="dxa"/>
            <w:vAlign w:val="center"/>
          </w:tcPr>
          <w:p w14:paraId="2C116667"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Accru</w:t>
            </w:r>
          </w:p>
        </w:tc>
        <w:tc>
          <w:tcPr>
            <w:tcW w:w="2977" w:type="dxa"/>
            <w:shd w:val="clear" w:color="auto" w:fill="auto"/>
            <w:vAlign w:val="center"/>
          </w:tcPr>
          <w:p w14:paraId="32924E1E"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Demander des avis de l’AFD avant d’engager</w:t>
            </w:r>
          </w:p>
          <w:p w14:paraId="31CBA06D"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6BD65308"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S’en tenir au MPO</w:t>
            </w:r>
          </w:p>
        </w:tc>
        <w:tc>
          <w:tcPr>
            <w:tcW w:w="1461" w:type="dxa"/>
            <w:shd w:val="clear" w:color="auto" w:fill="auto"/>
            <w:vAlign w:val="center"/>
          </w:tcPr>
          <w:p w14:paraId="183C4728"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ATP/DNP</w:t>
            </w:r>
          </w:p>
        </w:tc>
        <w:tc>
          <w:tcPr>
            <w:tcW w:w="1332" w:type="dxa"/>
            <w:shd w:val="clear" w:color="auto" w:fill="auto"/>
            <w:vAlign w:val="center"/>
          </w:tcPr>
          <w:p w14:paraId="5B8276B6" w14:textId="7204EA00" w:rsidR="00D24FD1" w:rsidRPr="006F3CB3" w:rsidRDefault="00333190" w:rsidP="006F3CB3">
            <w:pPr>
              <w:pBdr>
                <w:top w:val="nil"/>
                <w:left w:val="nil"/>
                <w:bottom w:val="nil"/>
                <w:right w:val="nil"/>
                <w:between w:val="nil"/>
              </w:pBdr>
              <w:rPr>
                <w:rFonts w:ascii="Avenir" w:eastAsia="Avenir" w:hAnsi="Avenir" w:cs="Avenir"/>
                <w:iCs/>
                <w:color w:val="000000"/>
                <w:sz w:val="16"/>
                <w:szCs w:val="16"/>
                <w:lang w:val="fr-FR"/>
              </w:rPr>
            </w:pPr>
            <w:r w:rsidRPr="00333190">
              <w:rPr>
                <w:rFonts w:ascii="Avenir" w:eastAsia="Avenir" w:hAnsi="Avenir" w:cs="Avenir"/>
                <w:iCs/>
                <w:color w:val="000000"/>
                <w:sz w:val="16"/>
                <w:szCs w:val="16"/>
                <w:lang w:val="fr-FR"/>
              </w:rPr>
              <w:t>Perm</w:t>
            </w:r>
            <w:r>
              <w:rPr>
                <w:rFonts w:ascii="Avenir" w:eastAsia="Avenir" w:hAnsi="Avenir" w:cs="Avenir"/>
                <w:iCs/>
                <w:color w:val="000000"/>
                <w:sz w:val="16"/>
                <w:szCs w:val="16"/>
                <w:lang w:val="fr-FR"/>
              </w:rPr>
              <w:t>a</w:t>
            </w:r>
            <w:r w:rsidRPr="00333190">
              <w:rPr>
                <w:rFonts w:ascii="Avenir" w:eastAsia="Avenir" w:hAnsi="Avenir" w:cs="Avenir"/>
                <w:iCs/>
                <w:color w:val="000000"/>
                <w:sz w:val="16"/>
                <w:szCs w:val="16"/>
                <w:lang w:val="fr-FR"/>
              </w:rPr>
              <w:t>nente</w:t>
            </w:r>
          </w:p>
        </w:tc>
      </w:tr>
      <w:tr w:rsidR="00D24FD1" w:rsidRPr="00393289" w14:paraId="478DAA87" w14:textId="77777777" w:rsidTr="006F3CB3">
        <w:trPr>
          <w:trHeight w:val="1552"/>
          <w:jc w:val="center"/>
        </w:trPr>
        <w:tc>
          <w:tcPr>
            <w:tcW w:w="1838" w:type="dxa"/>
            <w:shd w:val="clear" w:color="auto" w:fill="auto"/>
            <w:vAlign w:val="center"/>
          </w:tcPr>
          <w:p w14:paraId="3B592B0B" w14:textId="4191FE15" w:rsidR="00D24FD1" w:rsidRPr="006F3CB3" w:rsidRDefault="00D24FD1" w:rsidP="00CD6A43">
            <w:pPr>
              <w:pBdr>
                <w:top w:val="nil"/>
                <w:left w:val="nil"/>
                <w:bottom w:val="nil"/>
                <w:right w:val="nil"/>
                <w:between w:val="nil"/>
              </w:pBdr>
              <w:jc w:val="both"/>
              <w:rPr>
                <w:rFonts w:ascii="Avenir" w:eastAsia="Avenir" w:hAnsi="Avenir" w:cs="Avenir"/>
                <w:b/>
                <w:iCs/>
                <w:color w:val="000000"/>
                <w:sz w:val="16"/>
                <w:szCs w:val="16"/>
                <w:lang w:val="fr-FR"/>
              </w:rPr>
            </w:pPr>
            <w:r w:rsidRPr="006F3CB3">
              <w:rPr>
                <w:rFonts w:ascii="Avenir" w:eastAsia="Avenir" w:hAnsi="Avenir" w:cs="Avenir"/>
                <w:b/>
                <w:iCs/>
                <w:color w:val="000000"/>
                <w:sz w:val="16"/>
                <w:szCs w:val="16"/>
                <w:lang w:val="fr-FR"/>
              </w:rPr>
              <w:t xml:space="preserve">Risque de </w:t>
            </w:r>
            <w:r w:rsidR="00333190" w:rsidRPr="00333190">
              <w:rPr>
                <w:rFonts w:ascii="Avenir" w:eastAsia="Avenir" w:hAnsi="Avenir" w:cs="Avenir"/>
                <w:b/>
                <w:iCs/>
                <w:color w:val="000000"/>
                <w:sz w:val="16"/>
                <w:szCs w:val="16"/>
                <w:lang w:val="fr-FR"/>
              </w:rPr>
              <w:t>contreperformance</w:t>
            </w:r>
            <w:r w:rsidRPr="006F3CB3">
              <w:rPr>
                <w:rFonts w:ascii="Avenir" w:eastAsia="Avenir" w:hAnsi="Avenir" w:cs="Avenir"/>
                <w:b/>
                <w:iCs/>
                <w:color w:val="000000"/>
                <w:sz w:val="16"/>
                <w:szCs w:val="16"/>
                <w:lang w:val="fr-FR"/>
              </w:rPr>
              <w:t xml:space="preserve"> en rapport avec les indicateurs du programme</w:t>
            </w:r>
          </w:p>
          <w:p w14:paraId="66D50E46" w14:textId="77777777" w:rsidR="00D24FD1" w:rsidRPr="006F3CB3" w:rsidRDefault="00D24FD1" w:rsidP="00CD6A43">
            <w:pPr>
              <w:pBdr>
                <w:top w:val="nil"/>
                <w:left w:val="nil"/>
                <w:bottom w:val="nil"/>
                <w:right w:val="nil"/>
                <w:between w:val="nil"/>
              </w:pBdr>
              <w:jc w:val="both"/>
              <w:rPr>
                <w:rFonts w:ascii="Avenir" w:eastAsia="Avenir" w:hAnsi="Avenir" w:cs="Avenir"/>
                <w:b/>
                <w:iCs/>
                <w:color w:val="000000"/>
                <w:sz w:val="16"/>
                <w:szCs w:val="16"/>
                <w:lang w:val="fr-FR"/>
              </w:rPr>
            </w:pPr>
          </w:p>
        </w:tc>
        <w:tc>
          <w:tcPr>
            <w:tcW w:w="1420" w:type="dxa"/>
            <w:shd w:val="clear" w:color="auto" w:fill="auto"/>
            <w:vAlign w:val="center"/>
          </w:tcPr>
          <w:p w14:paraId="169185FF" w14:textId="18CD3DAE"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w:t>
            </w:r>
            <w:sdt>
              <w:sdtPr>
                <w:rPr>
                  <w:rFonts w:ascii="Avenir" w:eastAsia="Avenir" w:hAnsi="Avenir" w:cs="Avenir"/>
                  <w:iCs/>
                  <w:color w:val="000000"/>
                  <w:sz w:val="16"/>
                  <w:szCs w:val="16"/>
                  <w:lang w:val="fr-FR"/>
                </w:rPr>
                <w:id w:val="-714737132"/>
                <w:placeholder>
                  <w:docPart w:val="579AA0F69FFDA343AE385FDA3AA5A1BC"/>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1. Institutionnel</w:t>
                </w:r>
              </w:sdtContent>
            </w:sdt>
          </w:p>
          <w:p w14:paraId="67CE570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Et</w:t>
            </w:r>
          </w:p>
          <w:p w14:paraId="5E7AE6F2"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2BFAC8D4" w14:textId="14C3EBB8"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 xml:space="preserve">  </w:t>
            </w:r>
            <w:sdt>
              <w:sdtPr>
                <w:rPr>
                  <w:rFonts w:ascii="Avenir" w:eastAsia="Avenir" w:hAnsi="Avenir" w:cs="Avenir"/>
                  <w:iCs/>
                  <w:color w:val="000000"/>
                  <w:sz w:val="16"/>
                  <w:szCs w:val="16"/>
                  <w:lang w:val="fr-FR"/>
                </w:rPr>
                <w:id w:val="195425150"/>
                <w:placeholder>
                  <w:docPart w:val="316283A4FFB6B44F81C9059443C7D771"/>
                </w:placeholder>
                <w:comboBox>
                  <w:listItem w:displayText="0. Contextuel" w:value="0"/>
                  <w:listItem w:displayText="1. Institutionnel" w:value="1"/>
                  <w:listItem w:displayText="2. Programmatique" w:value="2"/>
                </w:comboBox>
              </w:sdtPr>
              <w:sdtEndPr/>
              <w:sdtContent>
                <w:r w:rsidR="00825106" w:rsidRPr="006F3CB3" w:rsidDel="008D371A">
                  <w:rPr>
                    <w:rFonts w:ascii="Avenir" w:eastAsia="Avenir" w:hAnsi="Avenir" w:cs="Avenir"/>
                    <w:iCs/>
                    <w:color w:val="000000"/>
                    <w:sz w:val="16"/>
                    <w:szCs w:val="16"/>
                    <w:lang w:val="fr-FR"/>
                  </w:rPr>
                  <w:t>2. Programmatique</w:t>
                </w:r>
              </w:sdtContent>
            </w:sdt>
          </w:p>
        </w:tc>
        <w:tc>
          <w:tcPr>
            <w:tcW w:w="1273" w:type="dxa"/>
            <w:vAlign w:val="center"/>
          </w:tcPr>
          <w:p w14:paraId="2A39E145" w14:textId="2B2E07C5" w:rsidR="00D24FD1" w:rsidRPr="006F3CB3" w:rsidRDefault="00AC3438"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Acc</w:t>
            </w:r>
            <w:r w:rsidR="00D24FD1" w:rsidRPr="006F3CB3">
              <w:rPr>
                <w:rFonts w:ascii="Avenir" w:eastAsia="Avenir" w:hAnsi="Avenir" w:cs="Avenir"/>
                <w:iCs/>
                <w:color w:val="000000"/>
                <w:sz w:val="16"/>
                <w:szCs w:val="16"/>
                <w:lang w:val="fr-FR"/>
              </w:rPr>
              <w:t>ru</w:t>
            </w:r>
          </w:p>
        </w:tc>
        <w:tc>
          <w:tcPr>
            <w:tcW w:w="2977" w:type="dxa"/>
            <w:shd w:val="clear" w:color="auto" w:fill="auto"/>
            <w:vAlign w:val="center"/>
          </w:tcPr>
          <w:p w14:paraId="0983E11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Concertation franche, active et constructive entre le MEDD, le FONAREDD, le CAFI et l’AFD</w:t>
            </w:r>
          </w:p>
          <w:p w14:paraId="59DC8E75"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7D520501"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Mise en œuvre rapide du PTBA 2025</w:t>
            </w:r>
          </w:p>
        </w:tc>
        <w:tc>
          <w:tcPr>
            <w:tcW w:w="1461" w:type="dxa"/>
            <w:shd w:val="clear" w:color="auto" w:fill="auto"/>
            <w:vAlign w:val="center"/>
          </w:tcPr>
          <w:p w14:paraId="4E96E3C9"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AFD/MEDD</w:t>
            </w:r>
          </w:p>
          <w:p w14:paraId="073DF9DE"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6FA77A4F"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p>
          <w:p w14:paraId="070C1F8A" w14:textId="7777777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UGP/AFD</w:t>
            </w:r>
          </w:p>
        </w:tc>
        <w:tc>
          <w:tcPr>
            <w:tcW w:w="1332" w:type="dxa"/>
            <w:shd w:val="clear" w:color="auto" w:fill="auto"/>
            <w:vAlign w:val="center"/>
          </w:tcPr>
          <w:p w14:paraId="37EE2EFE" w14:textId="5048D227" w:rsidR="00D24FD1" w:rsidRPr="006F3CB3" w:rsidRDefault="00D24FD1" w:rsidP="006F3CB3">
            <w:pPr>
              <w:pBdr>
                <w:top w:val="nil"/>
                <w:left w:val="nil"/>
                <w:bottom w:val="nil"/>
                <w:right w:val="nil"/>
                <w:between w:val="nil"/>
              </w:pBdr>
              <w:rPr>
                <w:rFonts w:ascii="Avenir" w:eastAsia="Avenir" w:hAnsi="Avenir" w:cs="Avenir"/>
                <w:iCs/>
                <w:color w:val="000000"/>
                <w:sz w:val="16"/>
                <w:szCs w:val="16"/>
                <w:lang w:val="fr-FR"/>
              </w:rPr>
            </w:pPr>
            <w:r w:rsidRPr="006F3CB3">
              <w:rPr>
                <w:rFonts w:ascii="Avenir" w:eastAsia="Avenir" w:hAnsi="Avenir" w:cs="Avenir"/>
                <w:iCs/>
                <w:color w:val="000000"/>
                <w:sz w:val="16"/>
                <w:szCs w:val="16"/>
                <w:lang w:val="fr-FR"/>
              </w:rPr>
              <w:t>Immédiat</w:t>
            </w:r>
          </w:p>
        </w:tc>
      </w:tr>
    </w:tbl>
    <w:p w14:paraId="2E765C97" w14:textId="6F58326E" w:rsidR="00EC1620" w:rsidRPr="006F3CB3" w:rsidRDefault="00EC1620">
      <w:pPr>
        <w:pStyle w:val="Titre2"/>
        <w:rPr>
          <w:lang w:val="fr-FR"/>
        </w:rPr>
      </w:pPr>
    </w:p>
    <w:p w14:paraId="25938665" w14:textId="77777777" w:rsidR="00EC1620" w:rsidRPr="006F3CB3" w:rsidRDefault="00EC1620">
      <w:pPr>
        <w:rPr>
          <w:color w:val="2F5496"/>
          <w:lang w:val="fr-FR"/>
        </w:rPr>
      </w:pPr>
      <w:r w:rsidRPr="006F3CB3">
        <w:rPr>
          <w:lang w:val="fr-FR"/>
        </w:rPr>
        <w:br w:type="page"/>
      </w:r>
    </w:p>
    <w:p w14:paraId="77529D36" w14:textId="65A70D2D" w:rsidR="00671E5C" w:rsidRDefault="00233362">
      <w:pPr>
        <w:pStyle w:val="Titre2"/>
        <w:rPr>
          <w:lang w:val="fr-FR"/>
        </w:rPr>
      </w:pPr>
      <w:bookmarkStart w:id="45" w:name="_Toc185405618"/>
      <w:bookmarkEnd w:id="42"/>
      <w:r w:rsidRPr="006F3CB3">
        <w:rPr>
          <w:lang w:val="fr-FR"/>
        </w:rPr>
        <w:lastRenderedPageBreak/>
        <w:t>10.2 Évaluation de la transparence et de l'intégrité</w:t>
      </w:r>
      <w:bookmarkEnd w:id="45"/>
    </w:p>
    <w:p w14:paraId="54B1583B" w14:textId="77777777" w:rsidR="00D05133" w:rsidRPr="006F3CB3" w:rsidRDefault="00D05133" w:rsidP="006F3CB3">
      <w:pPr>
        <w:rPr>
          <w:lang w:val="fr-FR"/>
        </w:rPr>
      </w:pPr>
    </w:p>
    <w:p w14:paraId="77529D37" w14:textId="7494A544" w:rsidR="00671E5C" w:rsidRPr="006F3CB3" w:rsidRDefault="009A7935" w:rsidP="006F3CB3">
      <w:pPr>
        <w:spacing w:after="5" w:line="271" w:lineRule="auto"/>
        <w:jc w:val="center"/>
        <w:rPr>
          <w:rFonts w:ascii="Arial" w:eastAsia="Avenir" w:hAnsi="Arial" w:cs="Arial"/>
          <w:sz w:val="18"/>
          <w:szCs w:val="16"/>
        </w:rPr>
      </w:pPr>
      <w:r w:rsidRPr="006F3CB3">
        <w:rPr>
          <w:rFonts w:ascii="Arial" w:eastAsia="Avenir" w:hAnsi="Arial" w:cs="Arial"/>
          <w:b/>
          <w:i/>
          <w:color w:val="000000"/>
          <w:sz w:val="18"/>
          <w:szCs w:val="16"/>
          <w:lang w:val="fr-FR"/>
        </w:rPr>
        <w:t xml:space="preserve">Tableau </w:t>
      </w:r>
      <w:r w:rsidR="00D05133" w:rsidRPr="006F3CB3">
        <w:rPr>
          <w:rFonts w:ascii="Arial" w:eastAsia="Avenir" w:hAnsi="Arial" w:cs="Arial"/>
          <w:b/>
          <w:i/>
          <w:color w:val="000000"/>
          <w:sz w:val="18"/>
          <w:szCs w:val="16"/>
          <w:lang w:val="fr-FR"/>
        </w:rPr>
        <w:t>17 </w:t>
      </w:r>
      <w:r w:rsidRPr="006F3CB3">
        <w:rPr>
          <w:rFonts w:ascii="Arial" w:eastAsia="Avenir" w:hAnsi="Arial" w:cs="Arial"/>
          <w:b/>
          <w:i/>
          <w:color w:val="000000"/>
          <w:sz w:val="18"/>
          <w:szCs w:val="16"/>
          <w:lang w:val="fr-FR"/>
        </w:rPr>
        <w:t>: Évaluation de la transparence et de l'intégrité</w:t>
      </w:r>
    </w:p>
    <w:p w14:paraId="67F398A0" w14:textId="77777777" w:rsidR="00D05133" w:rsidRPr="006F3CB3" w:rsidRDefault="00D05133" w:rsidP="006F3CB3">
      <w:pPr>
        <w:spacing w:after="5" w:line="271" w:lineRule="auto"/>
        <w:rPr>
          <w:rFonts w:ascii="Avenir" w:eastAsia="Avenir" w:hAnsi="Avenir" w:cs="Avenir"/>
          <w:sz w:val="20"/>
          <w:szCs w:val="16"/>
          <w:lang w:val="fr-FR"/>
        </w:rPr>
      </w:pPr>
    </w:p>
    <w:tbl>
      <w:tblPr>
        <w:tblW w:w="8908" w:type="dxa"/>
        <w:jc w:val="center"/>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2967"/>
        <w:gridCol w:w="5153"/>
        <w:gridCol w:w="788"/>
      </w:tblGrid>
      <w:tr w:rsidR="004D254C" w:rsidRPr="00393289" w14:paraId="74D4F171" w14:textId="77777777" w:rsidTr="00D563C4">
        <w:trPr>
          <w:trHeight w:val="521"/>
          <w:jc w:val="center"/>
        </w:trPr>
        <w:tc>
          <w:tcPr>
            <w:tcW w:w="296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tcPr>
          <w:p w14:paraId="4006104E" w14:textId="77777777" w:rsidR="004D254C" w:rsidRPr="006F3CB3" w:rsidRDefault="004D254C" w:rsidP="00CD6A43">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Cas de Fraude, mauvaise utilisation de fonds et corruption</w:t>
            </w:r>
          </w:p>
        </w:tc>
        <w:tc>
          <w:tcPr>
            <w:tcW w:w="5153" w:type="dxa"/>
            <w:tcBorders>
              <w:top w:val="single" w:sz="8" w:space="0" w:color="000000"/>
              <w:left w:val="nil"/>
              <w:bottom w:val="single" w:sz="8" w:space="0" w:color="000000"/>
              <w:right w:val="single" w:sz="8" w:space="0" w:color="000000"/>
            </w:tcBorders>
            <w:tcMar>
              <w:top w:w="0" w:type="dxa"/>
              <w:left w:w="115" w:type="dxa"/>
              <w:bottom w:w="0" w:type="dxa"/>
              <w:right w:w="115" w:type="dxa"/>
            </w:tcMar>
          </w:tcPr>
          <w:p w14:paraId="43AC5F7F" w14:textId="77777777" w:rsidR="004D254C" w:rsidRPr="006F3CB3" w:rsidRDefault="004D254C" w:rsidP="00CD6A43">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Oui (reporter ci-dessous combien de cas allégés, en cours d’investigation et/ou ayant conduit à des sanctions pour la période de rapportage, et une brève description de chacun des cas)</w:t>
            </w:r>
          </w:p>
        </w:tc>
        <w:tc>
          <w:tcPr>
            <w:tcW w:w="788" w:type="dxa"/>
            <w:tcBorders>
              <w:top w:val="single" w:sz="8" w:space="0" w:color="000000"/>
              <w:left w:val="nil"/>
              <w:bottom w:val="single" w:sz="8" w:space="0" w:color="000000"/>
              <w:right w:val="single" w:sz="8" w:space="0" w:color="000000"/>
            </w:tcBorders>
            <w:tcMar>
              <w:top w:w="0" w:type="dxa"/>
              <w:left w:w="115" w:type="dxa"/>
              <w:bottom w:w="0" w:type="dxa"/>
              <w:right w:w="115" w:type="dxa"/>
            </w:tcMar>
          </w:tcPr>
          <w:p w14:paraId="46D858D6" w14:textId="77777777" w:rsidR="004D254C" w:rsidRPr="006F3CB3" w:rsidRDefault="004D254C" w:rsidP="00CD6A43">
            <w:pPr>
              <w:spacing w:after="5" w:line="271" w:lineRule="auto"/>
              <w:ind w:left="-2" w:right="29"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w:t>
            </w:r>
          </w:p>
        </w:tc>
      </w:tr>
      <w:tr w:rsidR="004D254C" w:rsidRPr="00393289" w14:paraId="4FDC0D4F" w14:textId="77777777" w:rsidTr="00D563C4">
        <w:trPr>
          <w:trHeight w:val="260"/>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283F64E1"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Allégations</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230DC3B6" w14:textId="05951146"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L'auto évaluation personnelle de la performance par la DNP en utilisant faussement la signature du Ministre pour bénéficier de la prime de </w:t>
            </w:r>
            <w:r w:rsidR="003847EE" w:rsidRPr="003847EE">
              <w:rPr>
                <w:rFonts w:ascii="Avenir" w:eastAsia="Avenir" w:hAnsi="Avenir" w:cs="Avenir"/>
                <w:color w:val="000000"/>
                <w:sz w:val="16"/>
                <w:szCs w:val="16"/>
                <w:lang w:val="fr-FR"/>
              </w:rPr>
              <w:t>performance</w:t>
            </w:r>
            <w:r w:rsidRPr="006F3CB3">
              <w:rPr>
                <w:rFonts w:ascii="Avenir" w:eastAsia="Avenir" w:hAnsi="Avenir" w:cs="Avenir"/>
                <w:color w:val="000000"/>
                <w:sz w:val="16"/>
                <w:szCs w:val="16"/>
                <w:lang w:val="fr-FR"/>
              </w:rPr>
              <w:t xml:space="preserve"> trimestrielle.</w:t>
            </w:r>
          </w:p>
          <w:p w14:paraId="6219EAE4" w14:textId="77777777" w:rsidR="004D254C" w:rsidRPr="006F3CB3" w:rsidRDefault="004D254C" w:rsidP="00CD6A43">
            <w:pPr>
              <w:spacing w:after="5" w:line="271" w:lineRule="auto"/>
              <w:rPr>
                <w:rFonts w:ascii="Avenir" w:eastAsia="Avenir" w:hAnsi="Avenir" w:cs="Avenir"/>
                <w:color w:val="000000"/>
                <w:sz w:val="16"/>
                <w:szCs w:val="16"/>
                <w:lang w:val="fr-FR"/>
              </w:rPr>
            </w:pPr>
          </w:p>
          <w:p w14:paraId="370CBBD7" w14:textId="07B2088B"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2)  Dénonciation d'une fraude supposée (et d'opération(s) retour(s)) de près de 2000 USD (estimation) par le CA de la Tshopo à l'encontre de personnel AMO lors d'une mission à </w:t>
            </w:r>
            <w:proofErr w:type="spellStart"/>
            <w:r w:rsidRPr="006F3CB3">
              <w:rPr>
                <w:rFonts w:ascii="Avenir" w:eastAsia="Avenir" w:hAnsi="Avenir" w:cs="Avenir"/>
                <w:color w:val="000000"/>
                <w:sz w:val="16"/>
                <w:szCs w:val="16"/>
                <w:lang w:val="fr-FR"/>
              </w:rPr>
              <w:t>Bafwasende</w:t>
            </w:r>
            <w:proofErr w:type="spellEnd"/>
            <w:r w:rsidRPr="006F3CB3">
              <w:rPr>
                <w:rFonts w:ascii="Avenir" w:eastAsia="Avenir" w:hAnsi="Avenir" w:cs="Avenir"/>
                <w:color w:val="000000"/>
                <w:sz w:val="16"/>
                <w:szCs w:val="16"/>
                <w:lang w:val="fr-FR"/>
              </w:rPr>
              <w:t xml:space="preserve"> </w:t>
            </w: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7E8F05BD" w14:textId="77777777" w:rsidR="004D254C" w:rsidRPr="006F3CB3" w:rsidRDefault="004D254C" w:rsidP="00CD6A43">
            <w:pPr>
              <w:tabs>
                <w:tab w:val="left" w:pos="397"/>
              </w:tabs>
              <w:spacing w:after="5" w:line="271" w:lineRule="auto"/>
              <w:ind w:left="360"/>
              <w:jc w:val="center"/>
              <w:rPr>
                <w:rFonts w:ascii="Avenir" w:eastAsia="Avenir" w:hAnsi="Avenir" w:cs="Avenir"/>
                <w:color w:val="000000"/>
                <w:sz w:val="16"/>
                <w:szCs w:val="16"/>
                <w:lang w:val="fr-FR"/>
              </w:rPr>
            </w:pPr>
          </w:p>
        </w:tc>
      </w:tr>
      <w:tr w:rsidR="004D254C" w:rsidRPr="00393289" w14:paraId="5AF41A0A" w14:textId="77777777" w:rsidTr="00D563C4">
        <w:trPr>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47F76E09"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Investigations</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7A451D0B" w14:textId="42C46FBD"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1) La Maitrise d’ouvrage a diligenté une vérification du sujet en mettant à </w:t>
            </w:r>
            <w:r w:rsidR="003847EE" w:rsidRPr="003847EE">
              <w:rPr>
                <w:rFonts w:ascii="Avenir" w:eastAsia="Avenir" w:hAnsi="Avenir" w:cs="Avenir"/>
                <w:color w:val="000000"/>
                <w:sz w:val="16"/>
                <w:szCs w:val="16"/>
                <w:lang w:val="fr-FR"/>
              </w:rPr>
              <w:t>contribution les</w:t>
            </w:r>
            <w:r w:rsidRPr="006F3CB3">
              <w:rPr>
                <w:rFonts w:ascii="Avenir" w:eastAsia="Avenir" w:hAnsi="Avenir" w:cs="Avenir"/>
                <w:color w:val="000000"/>
                <w:sz w:val="16"/>
                <w:szCs w:val="16"/>
                <w:lang w:val="fr-FR"/>
              </w:rPr>
              <w:t xml:space="preserve"> </w:t>
            </w:r>
            <w:proofErr w:type="gramStart"/>
            <w:r w:rsidRPr="006F3CB3">
              <w:rPr>
                <w:rFonts w:ascii="Avenir" w:eastAsia="Avenir" w:hAnsi="Avenir" w:cs="Avenir"/>
                <w:color w:val="000000"/>
                <w:sz w:val="16"/>
                <w:szCs w:val="16"/>
                <w:lang w:val="fr-FR"/>
              </w:rPr>
              <w:t>inspecteurs  de</w:t>
            </w:r>
            <w:proofErr w:type="gramEnd"/>
            <w:r w:rsidRPr="006F3CB3">
              <w:rPr>
                <w:rFonts w:ascii="Avenir" w:eastAsia="Avenir" w:hAnsi="Avenir" w:cs="Avenir"/>
                <w:color w:val="000000"/>
                <w:sz w:val="16"/>
                <w:szCs w:val="16"/>
                <w:lang w:val="fr-FR"/>
              </w:rPr>
              <w:t xml:space="preserve"> la Direction de vérification et contrôle du MEDD</w:t>
            </w:r>
          </w:p>
          <w:p w14:paraId="61D45EBB" w14:textId="1A74CFDD"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2) Les investigations menées par l'AMO ne sont pas conclusives sur l'auteur réel de la fraude et ont surtout permis de mettre en lumière, chez le CA de la Tshopo, des manquements graves et répétés dans l’organisation et le suivi de missions sur site, une gestion défaillante du personnel de l’antenne (potentiel cas de harcèlement), une gestion défaillante des finances, avec un manquement aux procédures, faisant par exemple qu’on ne peut aujourd’hui retrouver certaines pièces (décharge des frais de mission, par exemple). De plus, la dénonciation est intervenue tardivement (près de 2 mois après la mission), s'est traduite par une malveillance caractérisée à l'occasion d'un autre différend, sans présentation des faits.  </w:t>
            </w:r>
          </w:p>
          <w:p w14:paraId="4316E789" w14:textId="04FF802D"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2b) De son côté, l'AFD a saisi sa Division Conformité (investigations en cours)</w:t>
            </w:r>
            <w:r w:rsidR="00520673" w:rsidRPr="006F3CB3">
              <w:rPr>
                <w:rFonts w:ascii="Avenir" w:eastAsia="Avenir" w:hAnsi="Avenir" w:cs="Avenir"/>
                <w:color w:val="000000"/>
                <w:sz w:val="16"/>
                <w:szCs w:val="16"/>
                <w:lang w:val="fr-FR"/>
              </w:rPr>
              <w:t>.</w:t>
            </w:r>
            <w:r w:rsidR="009A32D0" w:rsidRPr="006F3CB3">
              <w:rPr>
                <w:rFonts w:ascii="Avenir" w:eastAsia="Avenir" w:hAnsi="Avenir" w:cs="Avenir"/>
                <w:color w:val="000000"/>
                <w:sz w:val="16"/>
                <w:szCs w:val="16"/>
                <w:lang w:val="fr-FR"/>
              </w:rPr>
              <w:t xml:space="preserve"> Des e</w:t>
            </w:r>
            <w:r w:rsidR="00392599" w:rsidRPr="006F3CB3">
              <w:rPr>
                <w:rFonts w:ascii="Avenir" w:eastAsia="Avenir" w:hAnsi="Avenir" w:cs="Avenir"/>
                <w:color w:val="000000"/>
                <w:sz w:val="16"/>
                <w:szCs w:val="16"/>
                <w:lang w:val="fr-FR"/>
              </w:rPr>
              <w:t>nquêtes</w:t>
            </w:r>
            <w:r w:rsidR="009A32D0" w:rsidRPr="006F3CB3">
              <w:rPr>
                <w:rFonts w:ascii="Avenir" w:eastAsia="Avenir" w:hAnsi="Avenir" w:cs="Avenir"/>
                <w:color w:val="000000"/>
                <w:sz w:val="16"/>
                <w:szCs w:val="16"/>
                <w:lang w:val="fr-FR"/>
              </w:rPr>
              <w:t xml:space="preserve"> ont été menées de manière indépendante dont les </w:t>
            </w:r>
            <w:r w:rsidR="003847EE" w:rsidRPr="003847EE">
              <w:rPr>
                <w:rFonts w:ascii="Avenir" w:eastAsia="Avenir" w:hAnsi="Avenir" w:cs="Avenir"/>
                <w:color w:val="000000"/>
                <w:sz w:val="16"/>
                <w:szCs w:val="16"/>
                <w:lang w:val="fr-FR"/>
              </w:rPr>
              <w:t>conclusions</w:t>
            </w:r>
            <w:r w:rsidR="009A32D0" w:rsidRPr="006F3CB3">
              <w:rPr>
                <w:rFonts w:ascii="Avenir" w:eastAsia="Avenir" w:hAnsi="Avenir" w:cs="Avenir"/>
                <w:color w:val="000000"/>
                <w:sz w:val="16"/>
                <w:szCs w:val="16"/>
                <w:lang w:val="fr-FR"/>
              </w:rPr>
              <w:t xml:space="preserve"> sont établies et seront partagées au maitre d’ouvrage pour</w:t>
            </w:r>
            <w:r w:rsidR="00392599" w:rsidRPr="006F3CB3">
              <w:rPr>
                <w:rFonts w:ascii="Avenir" w:eastAsia="Avenir" w:hAnsi="Avenir" w:cs="Avenir"/>
                <w:color w:val="000000"/>
                <w:sz w:val="16"/>
                <w:szCs w:val="16"/>
                <w:lang w:val="fr-FR"/>
              </w:rPr>
              <w:t xml:space="preserve"> en</w:t>
            </w:r>
            <w:r w:rsidR="009A32D0" w:rsidRPr="006F3CB3">
              <w:rPr>
                <w:rFonts w:ascii="Avenir" w:eastAsia="Avenir" w:hAnsi="Avenir" w:cs="Avenir"/>
                <w:color w:val="000000"/>
                <w:sz w:val="16"/>
                <w:szCs w:val="16"/>
                <w:lang w:val="fr-FR"/>
              </w:rPr>
              <w:t xml:space="preserve"> tirer les conséquences qui s’imposent.</w:t>
            </w:r>
            <w:r w:rsidRPr="006F3CB3">
              <w:rPr>
                <w:rFonts w:ascii="Arial" w:hAnsi="Arial" w:cs="Arial"/>
                <w:i/>
                <w:iCs/>
                <w:sz w:val="20"/>
                <w:szCs w:val="20"/>
                <w:lang w:val="fr-FR" w:eastAsia="en-US"/>
              </w:rPr>
              <w:t> </w:t>
            </w: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60BD585F" w14:textId="77777777" w:rsidR="004D254C" w:rsidRPr="006F3CB3" w:rsidRDefault="004D254C" w:rsidP="00CD6A43">
            <w:pPr>
              <w:spacing w:after="5" w:line="271" w:lineRule="auto"/>
              <w:ind w:left="360"/>
              <w:rPr>
                <w:rFonts w:ascii="Avenir" w:eastAsia="Avenir" w:hAnsi="Avenir" w:cs="Avenir"/>
                <w:color w:val="000000"/>
                <w:sz w:val="16"/>
                <w:szCs w:val="16"/>
                <w:lang w:val="fr-FR"/>
              </w:rPr>
            </w:pPr>
          </w:p>
        </w:tc>
      </w:tr>
      <w:tr w:rsidR="004D254C" w:rsidRPr="00393289" w14:paraId="06B8A722" w14:textId="77777777" w:rsidTr="00D563C4">
        <w:trPr>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6197D031"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Sanctions (y compris les recouvrements effectués et leurs montants)</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181ACA7C" w14:textId="44FF718F"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1) Suspension sans privation de salaire de la DNP durant trois mois</w:t>
            </w:r>
            <w:r w:rsidR="00392599" w:rsidRPr="006F3CB3">
              <w:rPr>
                <w:rFonts w:ascii="Avenir" w:eastAsia="Avenir" w:hAnsi="Avenir" w:cs="Avenir"/>
                <w:color w:val="000000"/>
                <w:sz w:val="16"/>
                <w:szCs w:val="16"/>
                <w:lang w:val="fr-FR"/>
              </w:rPr>
              <w:t xml:space="preserve"> à</w:t>
            </w:r>
            <w:r w:rsidRPr="006F3CB3">
              <w:rPr>
                <w:rFonts w:ascii="Avenir" w:eastAsia="Avenir" w:hAnsi="Avenir" w:cs="Avenir"/>
                <w:color w:val="000000"/>
                <w:sz w:val="16"/>
                <w:szCs w:val="16"/>
                <w:lang w:val="fr-FR"/>
              </w:rPr>
              <w:t xml:space="preserve"> partir du mois de Mars 2024.</w:t>
            </w:r>
          </w:p>
          <w:p w14:paraId="56D6B2FD" w14:textId="16B456E4"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Refus de prolonger son contrat à la clôture du contrat de la DNP en Mai 2024</w:t>
            </w:r>
          </w:p>
          <w:p w14:paraId="059D79BE" w14:textId="648AE163" w:rsidR="004D254C" w:rsidRPr="006F3CB3" w:rsidRDefault="004D254C"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xml:space="preserve">2) Avertissement, suspension puis licenciement du CA de la Tshopo. L'AFD </w:t>
            </w:r>
            <w:r w:rsidR="009A32D0" w:rsidRPr="006F3CB3">
              <w:rPr>
                <w:rFonts w:ascii="Avenir" w:eastAsia="Avenir" w:hAnsi="Avenir" w:cs="Avenir"/>
                <w:color w:val="000000"/>
                <w:sz w:val="16"/>
                <w:szCs w:val="16"/>
                <w:lang w:val="fr-FR"/>
              </w:rPr>
              <w:t>ne partage pas cet avis car cela</w:t>
            </w:r>
            <w:r w:rsidR="00392599" w:rsidRPr="006F3CB3">
              <w:rPr>
                <w:rFonts w:ascii="Avenir" w:eastAsia="Avenir" w:hAnsi="Avenir" w:cs="Avenir"/>
                <w:color w:val="000000"/>
                <w:sz w:val="16"/>
                <w:szCs w:val="16"/>
                <w:lang w:val="fr-FR"/>
              </w:rPr>
              <w:t xml:space="preserve"> va à l'encontre de</w:t>
            </w:r>
            <w:r w:rsidR="009A32D0" w:rsidRPr="006F3CB3">
              <w:rPr>
                <w:rFonts w:ascii="Avenir" w:eastAsia="Avenir" w:hAnsi="Avenir" w:cs="Avenir"/>
                <w:color w:val="000000"/>
                <w:sz w:val="16"/>
                <w:szCs w:val="16"/>
                <w:lang w:val="fr-FR"/>
              </w:rPr>
              <w:t xml:space="preserve"> son principe de protection de lanceurs d’alerte et l’a fait savoir à l’AMO et au Ministère. De ce fait, elle </w:t>
            </w:r>
            <w:r w:rsidR="003847EE" w:rsidRPr="003847EE">
              <w:rPr>
                <w:rFonts w:ascii="Avenir" w:eastAsia="Avenir" w:hAnsi="Avenir" w:cs="Avenir"/>
                <w:color w:val="000000"/>
                <w:sz w:val="16"/>
                <w:szCs w:val="16"/>
                <w:lang w:val="fr-FR"/>
              </w:rPr>
              <w:t>a demandé</w:t>
            </w:r>
            <w:r w:rsidR="009A32D0" w:rsidRPr="006F3CB3">
              <w:rPr>
                <w:rFonts w:ascii="Avenir" w:eastAsia="Avenir" w:hAnsi="Avenir" w:cs="Avenir"/>
                <w:color w:val="000000"/>
                <w:sz w:val="16"/>
                <w:szCs w:val="16"/>
                <w:lang w:val="fr-FR"/>
              </w:rPr>
              <w:t xml:space="preserve"> de</w:t>
            </w:r>
            <w:r w:rsidRPr="006F3CB3">
              <w:rPr>
                <w:rFonts w:ascii="Avenir" w:eastAsia="Avenir" w:hAnsi="Avenir" w:cs="Avenir"/>
                <w:color w:val="000000"/>
                <w:sz w:val="16"/>
                <w:szCs w:val="16"/>
                <w:lang w:val="fr-FR"/>
              </w:rPr>
              <w:t xml:space="preserve"> surseoir la décision de rupture du contrat de services du CA de la Tshopo, à titre conservatoire et jusqu’à ce que soient connues les conclusions finales. </w:t>
            </w:r>
            <w:r w:rsidR="009A32D0" w:rsidRPr="006F3CB3">
              <w:rPr>
                <w:rFonts w:ascii="Avenir" w:eastAsia="Avenir" w:hAnsi="Avenir" w:cs="Avenir"/>
                <w:color w:val="000000"/>
                <w:sz w:val="16"/>
                <w:szCs w:val="16"/>
                <w:lang w:val="fr-FR"/>
              </w:rPr>
              <w:t>Les conclusions de l’investigation seront transmi</w:t>
            </w:r>
            <w:r w:rsidR="00392599" w:rsidRPr="006F3CB3">
              <w:rPr>
                <w:rFonts w:ascii="Avenir" w:eastAsia="Avenir" w:hAnsi="Avenir" w:cs="Avenir"/>
                <w:color w:val="000000"/>
                <w:sz w:val="16"/>
                <w:szCs w:val="16"/>
                <w:lang w:val="fr-FR"/>
              </w:rPr>
              <w:t>s</w:t>
            </w:r>
            <w:r w:rsidR="009A32D0" w:rsidRPr="006F3CB3">
              <w:rPr>
                <w:rFonts w:ascii="Avenir" w:eastAsia="Avenir" w:hAnsi="Avenir" w:cs="Avenir"/>
                <w:color w:val="000000"/>
                <w:sz w:val="16"/>
                <w:szCs w:val="16"/>
                <w:lang w:val="fr-FR"/>
              </w:rPr>
              <w:t>es et concertées avec le M</w:t>
            </w:r>
            <w:r w:rsidR="00520673" w:rsidRPr="006F3CB3">
              <w:rPr>
                <w:rFonts w:ascii="Avenir" w:eastAsia="Avenir" w:hAnsi="Avenir" w:cs="Avenir"/>
                <w:color w:val="000000"/>
                <w:sz w:val="16"/>
                <w:szCs w:val="16"/>
                <w:lang w:val="fr-FR"/>
              </w:rPr>
              <w:t>aî</w:t>
            </w:r>
            <w:r w:rsidR="009A32D0" w:rsidRPr="006F3CB3">
              <w:rPr>
                <w:rFonts w:ascii="Avenir" w:eastAsia="Avenir" w:hAnsi="Avenir" w:cs="Avenir"/>
                <w:color w:val="000000"/>
                <w:sz w:val="16"/>
                <w:szCs w:val="16"/>
                <w:lang w:val="fr-FR"/>
              </w:rPr>
              <w:t>tre d’ouvrage.</w:t>
            </w: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05541BBC" w14:textId="77777777" w:rsidR="004D254C" w:rsidRPr="006F3CB3" w:rsidRDefault="004D254C" w:rsidP="00CD6A43">
            <w:pPr>
              <w:spacing w:after="5" w:line="271" w:lineRule="auto"/>
              <w:ind w:left="360"/>
              <w:rPr>
                <w:rFonts w:ascii="Avenir" w:eastAsia="Avenir" w:hAnsi="Avenir" w:cs="Avenir"/>
                <w:color w:val="000000"/>
                <w:sz w:val="16"/>
                <w:szCs w:val="16"/>
                <w:lang w:val="fr-FR"/>
              </w:rPr>
            </w:pPr>
          </w:p>
        </w:tc>
      </w:tr>
      <w:tr w:rsidR="004D254C" w:rsidRPr="00393289" w14:paraId="1319B895" w14:textId="77777777" w:rsidTr="00D563C4">
        <w:trPr>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74F080CA" w14:textId="77777777" w:rsidR="004D254C" w:rsidRPr="006F3CB3" w:rsidRDefault="004D254C" w:rsidP="00CD6A43">
            <w:pPr>
              <w:spacing w:after="5" w:line="271" w:lineRule="auto"/>
              <w:ind w:left="10"/>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Cas d’exploitation, abus et harcèlement sexuels </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4989C37D" w14:textId="3D3042D5" w:rsidR="004D254C" w:rsidRPr="006F3CB3" w:rsidRDefault="003B6018" w:rsidP="00CD6A4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451D60DC" w14:textId="77777777" w:rsidR="004D254C" w:rsidRPr="006F3CB3" w:rsidRDefault="004D254C" w:rsidP="00CD6A43">
            <w:pPr>
              <w:spacing w:after="5" w:line="271" w:lineRule="auto"/>
              <w:rPr>
                <w:rFonts w:ascii="Avenir" w:eastAsia="Avenir" w:hAnsi="Avenir" w:cs="Avenir"/>
                <w:color w:val="000000"/>
                <w:sz w:val="16"/>
                <w:szCs w:val="16"/>
                <w:lang w:val="fr-FR"/>
              </w:rPr>
            </w:pPr>
          </w:p>
        </w:tc>
      </w:tr>
      <w:tr w:rsidR="004D254C" w:rsidRPr="00393289" w14:paraId="4BE0728D" w14:textId="77777777" w:rsidTr="00D563C4">
        <w:trPr>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5CCAEBBE"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Allégations</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6FC2BA07" w14:textId="77777777" w:rsidR="004D254C" w:rsidRPr="006F3CB3" w:rsidRDefault="004D254C" w:rsidP="00CD6A43">
            <w:pPr>
              <w:spacing w:after="5" w:line="271" w:lineRule="auto"/>
              <w:rPr>
                <w:rFonts w:ascii="Avenir" w:eastAsia="Avenir" w:hAnsi="Avenir" w:cs="Avenir"/>
                <w:color w:val="000000"/>
                <w:sz w:val="16"/>
                <w:szCs w:val="16"/>
                <w:lang w:val="fr-FR"/>
              </w:rPr>
            </w:pP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1C678EDD" w14:textId="77777777" w:rsidR="004D254C" w:rsidRPr="006F3CB3" w:rsidRDefault="004D254C" w:rsidP="00CD6A43">
            <w:pPr>
              <w:spacing w:after="5" w:line="271" w:lineRule="auto"/>
              <w:ind w:left="360"/>
              <w:rPr>
                <w:rFonts w:ascii="Avenir" w:eastAsia="Avenir" w:hAnsi="Avenir" w:cs="Avenir"/>
                <w:color w:val="000000"/>
                <w:sz w:val="16"/>
                <w:szCs w:val="16"/>
                <w:lang w:val="fr-FR"/>
              </w:rPr>
            </w:pPr>
          </w:p>
        </w:tc>
      </w:tr>
      <w:tr w:rsidR="004D254C" w:rsidRPr="00393289" w14:paraId="38A47EE7" w14:textId="77777777" w:rsidTr="00D563C4">
        <w:trPr>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7C9762E3"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Investigations</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56B98C3C" w14:textId="77777777" w:rsidR="004D254C" w:rsidRPr="006F3CB3" w:rsidRDefault="004D254C" w:rsidP="00CD6A43">
            <w:pPr>
              <w:spacing w:after="5" w:line="271" w:lineRule="auto"/>
              <w:rPr>
                <w:rFonts w:ascii="Avenir" w:eastAsia="Avenir" w:hAnsi="Avenir" w:cs="Avenir"/>
                <w:color w:val="000000"/>
                <w:sz w:val="16"/>
                <w:szCs w:val="16"/>
                <w:lang w:val="fr-FR"/>
              </w:rPr>
            </w:pP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2745B7AF" w14:textId="77777777" w:rsidR="004D254C" w:rsidRPr="006F3CB3" w:rsidRDefault="004D254C" w:rsidP="00CD6A43">
            <w:pPr>
              <w:spacing w:after="5" w:line="271" w:lineRule="auto"/>
              <w:ind w:left="360"/>
              <w:rPr>
                <w:rFonts w:ascii="Avenir" w:eastAsia="Avenir" w:hAnsi="Avenir" w:cs="Avenir"/>
                <w:color w:val="000000"/>
                <w:sz w:val="16"/>
                <w:szCs w:val="16"/>
                <w:lang w:val="fr-FR"/>
              </w:rPr>
            </w:pPr>
          </w:p>
        </w:tc>
      </w:tr>
      <w:tr w:rsidR="004D254C" w:rsidRPr="00393289" w14:paraId="2A2B13EE" w14:textId="77777777" w:rsidTr="00D563C4">
        <w:trPr>
          <w:trHeight w:val="315"/>
          <w:jc w:val="center"/>
        </w:trPr>
        <w:tc>
          <w:tcPr>
            <w:tcW w:w="2967" w:type="dxa"/>
            <w:tcBorders>
              <w:top w:val="nil"/>
              <w:left w:val="single" w:sz="8" w:space="0" w:color="000000"/>
              <w:bottom w:val="single" w:sz="8" w:space="0" w:color="000000"/>
              <w:right w:val="single" w:sz="8" w:space="0" w:color="000000"/>
            </w:tcBorders>
            <w:tcMar>
              <w:top w:w="0" w:type="dxa"/>
              <w:left w:w="115" w:type="dxa"/>
              <w:bottom w:w="0" w:type="dxa"/>
              <w:right w:w="115" w:type="dxa"/>
            </w:tcMar>
          </w:tcPr>
          <w:p w14:paraId="19A544F4" w14:textId="77777777" w:rsidR="004D254C" w:rsidRPr="006F3CB3" w:rsidRDefault="004D254C" w:rsidP="00CD6A43">
            <w:pPr>
              <w:spacing w:after="5" w:line="271" w:lineRule="auto"/>
              <w:ind w:left="-2"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Sanctions </w:t>
            </w:r>
          </w:p>
        </w:tc>
        <w:tc>
          <w:tcPr>
            <w:tcW w:w="5153" w:type="dxa"/>
            <w:tcBorders>
              <w:top w:val="nil"/>
              <w:left w:val="nil"/>
              <w:bottom w:val="single" w:sz="8" w:space="0" w:color="000000"/>
              <w:right w:val="single" w:sz="8" w:space="0" w:color="000000"/>
            </w:tcBorders>
            <w:tcMar>
              <w:top w:w="0" w:type="dxa"/>
              <w:left w:w="115" w:type="dxa"/>
              <w:bottom w:w="0" w:type="dxa"/>
              <w:right w:w="115" w:type="dxa"/>
            </w:tcMar>
          </w:tcPr>
          <w:p w14:paraId="745300BB" w14:textId="77777777" w:rsidR="004D254C" w:rsidRPr="006F3CB3" w:rsidRDefault="004D254C" w:rsidP="00CD6A43">
            <w:pPr>
              <w:spacing w:after="5" w:line="271" w:lineRule="auto"/>
              <w:rPr>
                <w:rFonts w:ascii="Avenir" w:eastAsia="Avenir" w:hAnsi="Avenir" w:cs="Avenir"/>
                <w:color w:val="000000"/>
                <w:sz w:val="16"/>
                <w:szCs w:val="16"/>
                <w:lang w:val="fr-FR"/>
              </w:rPr>
            </w:pPr>
          </w:p>
        </w:tc>
        <w:tc>
          <w:tcPr>
            <w:tcW w:w="788" w:type="dxa"/>
            <w:tcBorders>
              <w:top w:val="nil"/>
              <w:left w:val="nil"/>
              <w:bottom w:val="single" w:sz="8" w:space="0" w:color="000000"/>
              <w:right w:val="single" w:sz="8" w:space="0" w:color="000000"/>
            </w:tcBorders>
            <w:tcMar>
              <w:top w:w="0" w:type="dxa"/>
              <w:left w:w="115" w:type="dxa"/>
              <w:bottom w:w="0" w:type="dxa"/>
              <w:right w:w="115" w:type="dxa"/>
            </w:tcMar>
          </w:tcPr>
          <w:p w14:paraId="2F4FF9B3" w14:textId="77777777" w:rsidR="004D254C" w:rsidRPr="006F3CB3" w:rsidRDefault="004D254C" w:rsidP="00CD6A43">
            <w:pPr>
              <w:spacing w:after="5" w:line="271" w:lineRule="auto"/>
              <w:ind w:left="360"/>
              <w:rPr>
                <w:rFonts w:ascii="Avenir" w:eastAsia="Avenir" w:hAnsi="Avenir" w:cs="Avenir"/>
                <w:color w:val="000000"/>
                <w:sz w:val="16"/>
                <w:szCs w:val="16"/>
                <w:lang w:val="fr-FR"/>
              </w:rPr>
            </w:pPr>
          </w:p>
        </w:tc>
      </w:tr>
    </w:tbl>
    <w:p w14:paraId="2B645054" w14:textId="77777777" w:rsidR="00DC3E3F" w:rsidRPr="006F3CB3" w:rsidRDefault="00DC3E3F">
      <w:pPr>
        <w:spacing w:after="240" w:line="271" w:lineRule="auto"/>
        <w:ind w:right="28"/>
        <w:jc w:val="both"/>
        <w:rPr>
          <w:rFonts w:ascii="Avenir" w:eastAsia="Avenir" w:hAnsi="Avenir" w:cs="Avenir"/>
          <w:color w:val="000000"/>
          <w:sz w:val="20"/>
          <w:szCs w:val="20"/>
          <w:lang w:val="fr-FR"/>
        </w:rPr>
      </w:pPr>
    </w:p>
    <w:p w14:paraId="45C0C9FE" w14:textId="0D3B5965" w:rsidR="00BF557D" w:rsidRPr="004C657A" w:rsidRDefault="00BF557D" w:rsidP="000922B5">
      <w:pPr>
        <w:pStyle w:val="NormalWeb"/>
        <w:spacing w:before="0" w:beforeAutospacing="0" w:after="0" w:afterAutospacing="0"/>
        <w:jc w:val="both"/>
        <w:rPr>
          <w:rFonts w:ascii="Avenir" w:eastAsia="Avenir" w:hAnsi="Avenir" w:cs="Avenir"/>
          <w:b/>
          <w:bCs/>
          <w:color w:val="000000"/>
          <w:sz w:val="20"/>
          <w:szCs w:val="20"/>
          <w:lang w:val="fr-FR"/>
        </w:rPr>
      </w:pPr>
      <w:r w:rsidRPr="004C657A">
        <w:rPr>
          <w:rFonts w:ascii="Avenir" w:eastAsia="Avenir" w:hAnsi="Avenir" w:cs="Avenir"/>
          <w:b/>
          <w:bCs/>
          <w:color w:val="000000"/>
          <w:sz w:val="20"/>
          <w:szCs w:val="20"/>
          <w:lang w:val="fr-FR"/>
        </w:rPr>
        <w:t>En 2025, il conviendra de renforcer le MPO avec un dispositif d’alerte et de lutte préventive contre la fraude.</w:t>
      </w:r>
    </w:p>
    <w:p w14:paraId="47007F6F" w14:textId="1067571E" w:rsidR="001F176D" w:rsidRPr="006F3CB3" w:rsidRDefault="001F176D">
      <w:pPr>
        <w:spacing w:after="240" w:line="271"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 xml:space="preserve">Les conventions de prestation des services signées par les staffs, les Experts clés basés à Kinshasa et dans les provinces du PGDF contiennent l’annexe sur le code de conduite et d’éthique, interdisant les fraudes, la corruption </w:t>
      </w:r>
      <w:r w:rsidR="00392599" w:rsidRPr="006F3CB3">
        <w:rPr>
          <w:rFonts w:ascii="Avenir" w:eastAsia="Avenir" w:hAnsi="Avenir" w:cs="Avenir"/>
          <w:color w:val="000000"/>
          <w:sz w:val="20"/>
          <w:szCs w:val="20"/>
          <w:lang w:val="fr-FR"/>
        </w:rPr>
        <w:t>et</w:t>
      </w:r>
      <w:r w:rsidRPr="006F3CB3">
        <w:rPr>
          <w:rFonts w:ascii="Avenir" w:eastAsia="Avenir" w:hAnsi="Avenir" w:cs="Avenir"/>
          <w:color w:val="000000"/>
          <w:sz w:val="20"/>
          <w:szCs w:val="20"/>
          <w:lang w:val="fr-FR"/>
        </w:rPr>
        <w:t xml:space="preserve"> promeut le respect de droit</w:t>
      </w:r>
      <w:r w:rsidR="009A32D0" w:rsidRPr="006F3CB3">
        <w:rPr>
          <w:rFonts w:ascii="Avenir" w:eastAsia="Avenir" w:hAnsi="Avenir" w:cs="Avenir"/>
          <w:color w:val="000000"/>
          <w:sz w:val="20"/>
          <w:szCs w:val="20"/>
          <w:lang w:val="fr-FR"/>
        </w:rPr>
        <w:t>s</w:t>
      </w:r>
      <w:r w:rsidRPr="006F3CB3">
        <w:rPr>
          <w:rFonts w:ascii="Avenir" w:eastAsia="Avenir" w:hAnsi="Avenir" w:cs="Avenir"/>
          <w:color w:val="000000"/>
          <w:sz w:val="20"/>
          <w:szCs w:val="20"/>
          <w:lang w:val="fr-FR"/>
        </w:rPr>
        <w:t xml:space="preserve"> de l’homme. </w:t>
      </w:r>
    </w:p>
    <w:tbl>
      <w:tblPr>
        <w:tblW w:w="8921" w:type="dxa"/>
        <w:jc w:val="center"/>
        <w:tblBorders>
          <w:top w:val="single" w:sz="4" w:space="0" w:color="AFBABB"/>
          <w:left w:val="single" w:sz="4" w:space="0" w:color="AFBABB"/>
          <w:bottom w:val="single" w:sz="4" w:space="0" w:color="AFBABB"/>
          <w:right w:val="single" w:sz="4" w:space="0" w:color="AFBABB"/>
          <w:insideH w:val="single" w:sz="4" w:space="0" w:color="AFBABB"/>
          <w:insideV w:val="single" w:sz="4" w:space="0" w:color="000000"/>
        </w:tblBorders>
        <w:tblLayout w:type="fixed"/>
        <w:tblCellMar>
          <w:left w:w="115" w:type="dxa"/>
          <w:right w:w="115" w:type="dxa"/>
        </w:tblCellMar>
        <w:tblLook w:val="0400" w:firstRow="0" w:lastRow="0" w:firstColumn="0" w:lastColumn="0" w:noHBand="0" w:noVBand="1"/>
      </w:tblPr>
      <w:tblGrid>
        <w:gridCol w:w="5166"/>
        <w:gridCol w:w="1757"/>
        <w:gridCol w:w="1998"/>
      </w:tblGrid>
      <w:tr w:rsidR="00671E5C" w:rsidRPr="00393289" w14:paraId="77529D5A" w14:textId="77777777">
        <w:trPr>
          <w:trHeight w:val="521"/>
          <w:jc w:val="center"/>
        </w:trPr>
        <w:tc>
          <w:tcPr>
            <w:tcW w:w="8921" w:type="dxa"/>
            <w:gridSpan w:val="3"/>
            <w:tcBorders>
              <w:top w:val="single" w:sz="8" w:space="0" w:color="000000"/>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59" w14:textId="77777777" w:rsidR="00671E5C" w:rsidRPr="006F3CB3" w:rsidRDefault="00233362">
            <w:pPr>
              <w:spacing w:after="5" w:line="271" w:lineRule="auto"/>
              <w:ind w:left="-2" w:right="29" w:hanging="2"/>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lastRenderedPageBreak/>
              <w:t xml:space="preserve">Fraude, mauvaise utilisation de fonds et corruption : </w:t>
            </w:r>
            <w:r w:rsidRPr="006F3CB3">
              <w:rPr>
                <w:rFonts w:ascii="Avenir" w:eastAsia="Avenir" w:hAnsi="Avenir" w:cs="Avenir"/>
                <w:color w:val="000000"/>
                <w:sz w:val="16"/>
                <w:szCs w:val="16"/>
                <w:lang w:val="fr-FR"/>
              </w:rPr>
              <w:t>Veuillez détailler les formations fournies aux staffs, consultants et sous-contractants sur fraude, la mégestion de fonds et la corruption depuis le début du programme </w:t>
            </w:r>
          </w:p>
        </w:tc>
      </w:tr>
      <w:tr w:rsidR="00671E5C" w:rsidRPr="00393289" w14:paraId="77529D5E" w14:textId="77777777">
        <w:trPr>
          <w:trHeight w:val="521"/>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5B" w14:textId="77777777" w:rsidR="00671E5C" w:rsidRPr="006F3CB3" w:rsidRDefault="00671E5C">
            <w:pPr>
              <w:spacing w:after="5" w:line="271" w:lineRule="auto"/>
              <w:rPr>
                <w:rFonts w:ascii="Avenir" w:eastAsia="Avenir" w:hAnsi="Avenir" w:cs="Avenir"/>
                <w:color w:val="000000"/>
                <w:sz w:val="16"/>
                <w:szCs w:val="16"/>
                <w:lang w:val="fr-FR"/>
              </w:rPr>
            </w:pP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5C"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Pour la période de rapportage</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5D"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Depuis le début du programme</w:t>
            </w:r>
          </w:p>
        </w:tc>
      </w:tr>
      <w:tr w:rsidR="00671E5C" w:rsidRPr="00393289" w14:paraId="77529D62" w14:textId="77777777">
        <w:trPr>
          <w:trHeight w:val="521"/>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5F"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staffs formés /nombre de staff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0" w14:textId="364BCAC9" w:rsidR="00671E5C" w:rsidRPr="006F3CB3" w:rsidRDefault="00A32F8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7</w:t>
            </w:r>
            <w:r w:rsidR="00B67776" w:rsidRPr="006F3CB3">
              <w:rPr>
                <w:rFonts w:ascii="Avenir" w:eastAsia="Avenir" w:hAnsi="Avenir" w:cs="Avenir"/>
                <w:color w:val="000000"/>
                <w:sz w:val="16"/>
                <w:szCs w:val="16"/>
                <w:lang w:val="fr-FR"/>
              </w:rPr>
              <w:t xml:space="preserve"> (CA et IF)</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1" w14:textId="14AF4C07" w:rsidR="00671E5C" w:rsidRPr="006F3CB3" w:rsidRDefault="00A32F8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7</w:t>
            </w:r>
          </w:p>
        </w:tc>
      </w:tr>
      <w:tr w:rsidR="00671E5C" w:rsidRPr="00393289" w14:paraId="77529D66" w14:textId="77777777">
        <w:trPr>
          <w:trHeight w:val="521"/>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63" w14:textId="43387E2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consultants formés / nombre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4" w14:textId="18C0674A" w:rsidR="00671E5C" w:rsidRPr="006F3CB3" w:rsidRDefault="00B2686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5" w14:textId="0A9BB4F5" w:rsidR="00671E5C" w:rsidRPr="006F3CB3" w:rsidRDefault="00B2686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r>
      <w:tr w:rsidR="00671E5C" w:rsidRPr="00393289" w14:paraId="77529D6A" w14:textId="77777777">
        <w:trPr>
          <w:trHeight w:val="521"/>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67" w14:textId="77777777" w:rsidR="00671E5C" w:rsidRPr="006F3CB3" w:rsidRDefault="00233362">
            <w:pPr>
              <w:spacing w:after="5" w:line="271" w:lineRule="auto"/>
              <w:ind w:left="-2" w:right="29" w:hanging="2"/>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sous-contractants formés / nombre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8" w14:textId="33A8CAF9" w:rsidR="00671E5C" w:rsidRPr="006F3CB3" w:rsidRDefault="00B2686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9" w14:textId="5D425C52" w:rsidR="00671E5C" w:rsidRPr="006F3CB3" w:rsidRDefault="00B2686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r>
      <w:tr w:rsidR="00671E5C" w:rsidRPr="00393289" w14:paraId="77529D6C" w14:textId="77777777">
        <w:trPr>
          <w:jc w:val="center"/>
        </w:trPr>
        <w:tc>
          <w:tcPr>
            <w:tcW w:w="8921" w:type="dxa"/>
            <w:gridSpan w:val="3"/>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6B" w14:textId="77777777" w:rsidR="00671E5C" w:rsidRPr="006F3CB3" w:rsidRDefault="00233362">
            <w:pPr>
              <w:spacing w:after="5" w:line="271" w:lineRule="auto"/>
              <w:ind w:left="10"/>
              <w:rPr>
                <w:rFonts w:ascii="Avenir" w:eastAsia="Avenir" w:hAnsi="Avenir" w:cs="Avenir"/>
                <w:color w:val="000000"/>
                <w:sz w:val="16"/>
                <w:szCs w:val="16"/>
                <w:lang w:val="fr-FR"/>
              </w:rPr>
            </w:pPr>
            <w:r w:rsidRPr="006F3CB3">
              <w:rPr>
                <w:rFonts w:ascii="Avenir" w:eastAsia="Avenir" w:hAnsi="Avenir" w:cs="Avenir"/>
                <w:b/>
                <w:color w:val="000000"/>
                <w:sz w:val="16"/>
                <w:szCs w:val="16"/>
                <w:lang w:val="fr-FR"/>
              </w:rPr>
              <w:t>Exploitation, abus et harcèlement sexuels</w:t>
            </w:r>
          </w:p>
        </w:tc>
      </w:tr>
      <w:tr w:rsidR="00671E5C" w:rsidRPr="00393289" w14:paraId="77529D70"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6D"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Veuillez détailler les formations fournies aux staffs, consultants et sous contractants sur l’exploitation, les abus et le harcèlement sexuel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E"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Pour la période de rapportage</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6F" w14:textId="77777777" w:rsidR="00671E5C" w:rsidRPr="006F3CB3" w:rsidRDefault="00233362">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Depuis le début du programme</w:t>
            </w:r>
          </w:p>
        </w:tc>
      </w:tr>
      <w:tr w:rsidR="00607034" w:rsidRPr="00393289" w14:paraId="56BE0530"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39B1CD47" w14:textId="2B9A2E29"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Listes de formations suivies</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51CEF10" w14:textId="53F78F6F"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20C2395" w14:textId="050BCD51"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 – prévu en 2025</w:t>
            </w:r>
          </w:p>
        </w:tc>
      </w:tr>
      <w:tr w:rsidR="00607034" w:rsidRPr="00393289" w14:paraId="5495B2D6"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503CFB85" w14:textId="77777777" w:rsidR="00607034" w:rsidRPr="006F3CB3" w:rsidRDefault="00607034" w:rsidP="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staffs formés</w:t>
            </w:r>
          </w:p>
          <w:p w14:paraId="58F21609" w14:textId="7C356614"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staff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5A4447BC" w14:textId="28D7592B"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0880E9CA" w14:textId="77777777" w:rsidR="00607034" w:rsidRPr="006F3CB3" w:rsidRDefault="00607034">
            <w:pPr>
              <w:spacing w:after="5" w:line="271" w:lineRule="auto"/>
              <w:ind w:left="10" w:right="29"/>
              <w:rPr>
                <w:rFonts w:ascii="Avenir" w:eastAsia="Avenir" w:hAnsi="Avenir" w:cs="Avenir"/>
                <w:color w:val="000000"/>
                <w:sz w:val="16"/>
                <w:szCs w:val="16"/>
                <w:lang w:val="fr-FR"/>
              </w:rPr>
            </w:pPr>
          </w:p>
        </w:tc>
      </w:tr>
      <w:tr w:rsidR="00607034" w:rsidRPr="00393289" w14:paraId="391226EC"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0E666769" w14:textId="77777777" w:rsidR="00607034" w:rsidRPr="006F3CB3" w:rsidRDefault="00607034" w:rsidP="00607034">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consultants formés / nombre total</w:t>
            </w:r>
          </w:p>
          <w:p w14:paraId="6A6942A0" w14:textId="0999E8EF" w:rsidR="00607034" w:rsidRPr="006F3CB3" w:rsidRDefault="00607034" w:rsidP="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sous-contractants formés / nombre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632DD77A" w14:textId="213461DB" w:rsidR="00607034" w:rsidRPr="006F3CB3" w:rsidRDefault="00607034">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0B05DFA" w14:textId="77777777" w:rsidR="00607034" w:rsidRPr="006F3CB3" w:rsidRDefault="00607034">
            <w:pPr>
              <w:spacing w:after="5" w:line="271" w:lineRule="auto"/>
              <w:ind w:left="10" w:right="29"/>
              <w:rPr>
                <w:rFonts w:ascii="Avenir" w:eastAsia="Avenir" w:hAnsi="Avenir" w:cs="Avenir"/>
                <w:color w:val="000000"/>
                <w:sz w:val="16"/>
                <w:szCs w:val="16"/>
                <w:lang w:val="fr-FR"/>
              </w:rPr>
            </w:pPr>
          </w:p>
        </w:tc>
      </w:tr>
      <w:tr w:rsidR="00155200" w:rsidRPr="00393289" w14:paraId="02187EA2" w14:textId="77777777" w:rsidTr="0081162E">
        <w:trPr>
          <w:trHeight w:val="339"/>
          <w:jc w:val="center"/>
        </w:trPr>
        <w:tc>
          <w:tcPr>
            <w:tcW w:w="8921" w:type="dxa"/>
            <w:gridSpan w:val="3"/>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57701668" w14:textId="3EF58AED" w:rsidR="00155200" w:rsidRPr="006F3CB3" w:rsidRDefault="003847EE" w:rsidP="0081162E">
            <w:pPr>
              <w:tabs>
                <w:tab w:val="center" w:pos="2458"/>
              </w:tabs>
              <w:spacing w:after="5" w:line="271" w:lineRule="auto"/>
              <w:ind w:left="10" w:right="29"/>
              <w:rPr>
                <w:rFonts w:ascii="Avenir" w:eastAsia="Avenir" w:hAnsi="Avenir" w:cs="Avenir"/>
                <w:color w:val="000000"/>
                <w:sz w:val="16"/>
                <w:szCs w:val="16"/>
                <w:lang w:val="fr-FR"/>
              </w:rPr>
            </w:pPr>
            <w:r w:rsidRPr="003847EE">
              <w:rPr>
                <w:rFonts w:ascii="Avenir" w:eastAsia="Avenir" w:hAnsi="Avenir" w:cs="Avenir"/>
                <w:b/>
                <w:bCs/>
                <w:color w:val="000000"/>
                <w:sz w:val="16"/>
                <w:szCs w:val="16"/>
                <w:lang w:val="fr-FR"/>
              </w:rPr>
              <w:t>Aspects</w:t>
            </w:r>
            <w:r w:rsidR="00155200" w:rsidRPr="006F3CB3">
              <w:rPr>
                <w:rFonts w:ascii="Avenir" w:eastAsia="Avenir" w:hAnsi="Avenir" w:cs="Avenir"/>
                <w:b/>
                <w:bCs/>
                <w:color w:val="000000"/>
                <w:sz w:val="16"/>
                <w:szCs w:val="16"/>
                <w:lang w:val="fr-FR"/>
              </w:rPr>
              <w:t xml:space="preserve"> environnementaux et sociaux</w:t>
            </w:r>
            <w:r w:rsidR="00155200" w:rsidRPr="006F3CB3">
              <w:rPr>
                <w:rFonts w:ascii="Avenir" w:eastAsia="Avenir" w:hAnsi="Avenir" w:cs="Avenir"/>
                <w:b/>
                <w:bCs/>
                <w:color w:val="000000"/>
                <w:sz w:val="16"/>
                <w:szCs w:val="16"/>
                <w:lang w:val="fr-FR"/>
              </w:rPr>
              <w:tab/>
            </w:r>
          </w:p>
        </w:tc>
      </w:tr>
      <w:tr w:rsidR="00671E5C" w:rsidRPr="00393289" w14:paraId="77529D75"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77529D72" w14:textId="152662C5" w:rsidR="00671E5C" w:rsidRPr="006F3CB3" w:rsidRDefault="00155200">
            <w:pPr>
              <w:spacing w:after="5" w:line="271" w:lineRule="auto"/>
              <w:ind w:left="10" w:right="29"/>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staffs formés</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73" w14:textId="4149433E" w:rsidR="00671E5C" w:rsidRPr="006F3CB3" w:rsidRDefault="0015520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74" w14:textId="32A5724C" w:rsidR="00671E5C" w:rsidRPr="006F3CB3" w:rsidRDefault="0015520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3</w:t>
            </w:r>
          </w:p>
        </w:tc>
      </w:tr>
      <w:tr w:rsidR="00671E5C" w:rsidRPr="00393289" w14:paraId="77529D7B" w14:textId="77777777">
        <w:trPr>
          <w:jc w:val="center"/>
        </w:trPr>
        <w:tc>
          <w:tcPr>
            <w:tcW w:w="5166" w:type="dxa"/>
            <w:tcBorders>
              <w:top w:val="nil"/>
              <w:left w:val="single" w:sz="8" w:space="0" w:color="000000"/>
              <w:bottom w:val="single" w:sz="8" w:space="0" w:color="000000"/>
              <w:right w:val="single" w:sz="8" w:space="0" w:color="000000"/>
            </w:tcBorders>
            <w:shd w:val="clear" w:color="auto" w:fill="auto"/>
            <w:tcMar>
              <w:top w:w="0" w:type="dxa"/>
              <w:left w:w="115" w:type="dxa"/>
              <w:bottom w:w="0" w:type="dxa"/>
              <w:right w:w="115" w:type="dxa"/>
            </w:tcMar>
          </w:tcPr>
          <w:p w14:paraId="268A5D68" w14:textId="77777777" w:rsidR="00155200" w:rsidRPr="006F3CB3" w:rsidRDefault="00233362" w:rsidP="00155200">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 </w:t>
            </w:r>
            <w:r w:rsidR="00155200" w:rsidRPr="006F3CB3">
              <w:rPr>
                <w:rFonts w:ascii="Avenir" w:eastAsia="Avenir" w:hAnsi="Avenir" w:cs="Avenir"/>
                <w:color w:val="000000"/>
                <w:sz w:val="16"/>
                <w:szCs w:val="16"/>
                <w:lang w:val="fr-FR"/>
              </w:rPr>
              <w:t>Nombre de consultants formés / nombre total</w:t>
            </w:r>
          </w:p>
          <w:p w14:paraId="77529D78" w14:textId="252E1C13" w:rsidR="00671E5C" w:rsidRPr="006F3CB3" w:rsidRDefault="00155200" w:rsidP="0081162E">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Nombre de sous-contractants formés / nombre total</w:t>
            </w:r>
          </w:p>
        </w:tc>
        <w:tc>
          <w:tcPr>
            <w:tcW w:w="1757"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79" w14:textId="27CB20C0" w:rsidR="00671E5C" w:rsidRPr="006F3CB3" w:rsidRDefault="00AA58B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c>
          <w:tcPr>
            <w:tcW w:w="1998" w:type="dxa"/>
            <w:tcBorders>
              <w:top w:val="nil"/>
              <w:left w:val="nil"/>
              <w:bottom w:val="single" w:sz="8" w:space="0" w:color="000000"/>
              <w:right w:val="single" w:sz="8" w:space="0" w:color="000000"/>
            </w:tcBorders>
            <w:shd w:val="clear" w:color="auto" w:fill="auto"/>
            <w:tcMar>
              <w:top w:w="0" w:type="dxa"/>
              <w:left w:w="115" w:type="dxa"/>
              <w:bottom w:w="0" w:type="dxa"/>
              <w:right w:w="115" w:type="dxa"/>
            </w:tcMar>
          </w:tcPr>
          <w:p w14:paraId="77529D7A" w14:textId="0930C8F0" w:rsidR="00671E5C" w:rsidRPr="006F3CB3" w:rsidRDefault="00AA58B3">
            <w:pPr>
              <w:spacing w:after="5" w:line="271" w:lineRule="auto"/>
              <w:rPr>
                <w:rFonts w:ascii="Avenir" w:eastAsia="Avenir" w:hAnsi="Avenir" w:cs="Avenir"/>
                <w:color w:val="000000"/>
                <w:sz w:val="16"/>
                <w:szCs w:val="16"/>
                <w:lang w:val="fr-FR"/>
              </w:rPr>
            </w:pPr>
            <w:r w:rsidRPr="006F3CB3">
              <w:rPr>
                <w:rFonts w:ascii="Avenir" w:eastAsia="Avenir" w:hAnsi="Avenir" w:cs="Avenir"/>
                <w:color w:val="000000"/>
                <w:sz w:val="16"/>
                <w:szCs w:val="16"/>
                <w:lang w:val="fr-FR"/>
              </w:rPr>
              <w:t>RAS</w:t>
            </w:r>
          </w:p>
        </w:tc>
      </w:tr>
    </w:tbl>
    <w:p w14:paraId="77529D7D" w14:textId="6CDF7884" w:rsidR="00671E5C" w:rsidRPr="006F3CB3" w:rsidRDefault="00233362">
      <w:pPr>
        <w:spacing w:after="5" w:line="271" w:lineRule="auto"/>
        <w:ind w:left="20" w:right="28" w:hanging="10"/>
        <w:jc w:val="both"/>
        <w:rPr>
          <w:rFonts w:ascii="Avenir" w:eastAsia="Avenir" w:hAnsi="Avenir" w:cs="Avenir"/>
          <w:i/>
          <w:sz w:val="20"/>
          <w:szCs w:val="20"/>
          <w:lang w:val="fr-FR"/>
        </w:rPr>
      </w:pPr>
      <w:bookmarkStart w:id="46" w:name="_heading=h.vx1227" w:colFirst="0" w:colLast="0"/>
      <w:bookmarkEnd w:id="46"/>
      <w:r w:rsidRPr="006F3CB3">
        <w:rPr>
          <w:rFonts w:ascii="Avenir" w:eastAsia="Avenir" w:hAnsi="Avenir" w:cs="Avenir"/>
          <w:i/>
          <w:sz w:val="20"/>
          <w:szCs w:val="20"/>
          <w:lang w:val="fr-FR"/>
        </w:rPr>
        <w:t xml:space="preserve">Pour rappel, tel que décrit dans les accords-cadres entre les organisations de mise en œuvre et le MPTF-O, dans le cas où le service d'enquête d'un organisme de mise en œuvre détermine qu'une allégation relative à la mise en œuvre des activités dont cet organisation de mise en œuvre est responsable est suffisamment crédible pour justifier une enquête, </w:t>
      </w:r>
      <w:r w:rsidR="003847EE" w:rsidRPr="003847EE">
        <w:rPr>
          <w:rFonts w:ascii="Avenir" w:eastAsia="Avenir" w:hAnsi="Avenir" w:cs="Avenir"/>
          <w:i/>
          <w:sz w:val="20"/>
          <w:szCs w:val="20"/>
          <w:lang w:val="fr-FR"/>
        </w:rPr>
        <w:t>ladite</w:t>
      </w:r>
      <w:r w:rsidRPr="006F3CB3">
        <w:rPr>
          <w:rFonts w:ascii="Avenir" w:eastAsia="Avenir" w:hAnsi="Avenir" w:cs="Avenir"/>
          <w:i/>
          <w:sz w:val="20"/>
          <w:szCs w:val="20"/>
          <w:lang w:val="fr-FR"/>
        </w:rPr>
        <w:t xml:space="preserve"> organisation doit en informer </w:t>
      </w:r>
      <w:r w:rsidRPr="006F3CB3">
        <w:rPr>
          <w:rFonts w:ascii="Avenir" w:eastAsia="Avenir" w:hAnsi="Avenir" w:cs="Avenir"/>
          <w:b/>
          <w:i/>
          <w:sz w:val="20"/>
          <w:szCs w:val="20"/>
          <w:u w:val="single"/>
          <w:lang w:val="fr-FR"/>
        </w:rPr>
        <w:t>rapidement</w:t>
      </w:r>
      <w:r w:rsidRPr="006F3CB3">
        <w:rPr>
          <w:rFonts w:ascii="Avenir" w:eastAsia="Avenir" w:hAnsi="Avenir" w:cs="Avenir"/>
          <w:i/>
          <w:sz w:val="20"/>
          <w:szCs w:val="20"/>
          <w:lang w:val="fr-FR"/>
        </w:rPr>
        <w:t xml:space="preserve"> le Conseil d'administration de CAFI et l'Agent administratif du Fonds (MPTF-O), dans la mesure où une telle notification ne compromet pas la conduite de l'enquête, y compris, mais sans s'y limiter, les perspectives de recouvrement des fonds ou la sûreté ou la sécurité des personnes ou des actifs.</w:t>
      </w:r>
    </w:p>
    <w:p w14:paraId="77529D7E" w14:textId="77777777" w:rsidR="00671E5C" w:rsidRPr="006F3CB3" w:rsidRDefault="00671E5C">
      <w:pPr>
        <w:pBdr>
          <w:top w:val="nil"/>
          <w:left w:val="nil"/>
          <w:bottom w:val="nil"/>
          <w:right w:val="nil"/>
          <w:between w:val="nil"/>
        </w:pBdr>
        <w:spacing w:after="5"/>
        <w:ind w:right="28"/>
        <w:jc w:val="both"/>
        <w:rPr>
          <w:rFonts w:ascii="Avenir" w:eastAsia="Avenir" w:hAnsi="Avenir" w:cs="Avenir"/>
          <w:color w:val="000000"/>
          <w:lang w:val="fr-FR"/>
        </w:rPr>
      </w:pPr>
    </w:p>
    <w:p w14:paraId="77529D7F" w14:textId="1F09B58B" w:rsidR="00671E5C" w:rsidRPr="006F3CB3" w:rsidRDefault="00233362" w:rsidP="009D64D2">
      <w:pPr>
        <w:pStyle w:val="Titre1"/>
        <w:numPr>
          <w:ilvl w:val="0"/>
          <w:numId w:val="24"/>
        </w:numPr>
        <w:rPr>
          <w:lang w:val="fr-FR"/>
        </w:rPr>
      </w:pPr>
      <w:bookmarkStart w:id="47" w:name="_Toc185405619"/>
      <w:r w:rsidRPr="006F3CB3">
        <w:rPr>
          <w:lang w:val="fr-FR"/>
        </w:rPr>
        <w:t xml:space="preserve">Récapitulatif des livrables </w:t>
      </w:r>
      <w:r w:rsidR="00E076EE" w:rsidRPr="006F3CB3">
        <w:rPr>
          <w:lang w:val="fr-FR"/>
        </w:rPr>
        <w:t>(drive)</w:t>
      </w:r>
      <w:bookmarkEnd w:id="47"/>
    </w:p>
    <w:p w14:paraId="31E3EF7B" w14:textId="464A351D" w:rsidR="000723DA" w:rsidRPr="006F3CB3" w:rsidRDefault="000723DA" w:rsidP="004B07F6">
      <w:pPr>
        <w:spacing w:after="240" w:line="271" w:lineRule="auto"/>
        <w:ind w:right="28"/>
        <w:jc w:val="both"/>
        <w:rPr>
          <w:rFonts w:ascii="Avenir" w:eastAsia="Avenir" w:hAnsi="Avenir" w:cs="Avenir"/>
          <w:color w:val="000000"/>
          <w:sz w:val="20"/>
          <w:szCs w:val="20"/>
          <w:lang w:val="fr-FR"/>
        </w:rPr>
      </w:pPr>
      <w:r w:rsidRPr="006F3CB3">
        <w:rPr>
          <w:rFonts w:ascii="Avenir" w:eastAsia="Avenir" w:hAnsi="Avenir" w:cs="Avenir"/>
          <w:color w:val="000000"/>
          <w:sz w:val="20"/>
          <w:szCs w:val="20"/>
          <w:lang w:val="fr-FR"/>
        </w:rPr>
        <w:t>Les différents éléments documentaires du programme sont archivés sous le lien suivant :</w:t>
      </w:r>
    </w:p>
    <w:p w14:paraId="2665A9EC" w14:textId="28B48625" w:rsidR="00D9439D" w:rsidRPr="006F3CB3" w:rsidRDefault="00C84020" w:rsidP="00EB3606">
      <w:pPr>
        <w:jc w:val="both"/>
        <w:rPr>
          <w:rFonts w:ascii="Avenir Book" w:hAnsi="Avenir Book"/>
          <w:sz w:val="20"/>
          <w:szCs w:val="20"/>
          <w:lang w:val="fr-FR"/>
        </w:rPr>
      </w:pPr>
      <w:hyperlink r:id="rId54" w:history="1">
        <w:r w:rsidR="00D9439D" w:rsidRPr="006F3CB3">
          <w:rPr>
            <w:rStyle w:val="Lienhypertexte"/>
            <w:rFonts w:ascii="Avenir Book" w:hAnsi="Avenir Book"/>
            <w:sz w:val="20"/>
            <w:szCs w:val="20"/>
            <w:lang w:val="fr-FR"/>
          </w:rPr>
          <w:t>https://drive.google.com/drive/folders/1yyFoqXTHptTjTpeE_y4uKg9oD3R7erR5?usp=share_link</w:t>
        </w:r>
      </w:hyperlink>
      <w:r w:rsidR="00D9439D" w:rsidRPr="006F3CB3">
        <w:rPr>
          <w:rFonts w:ascii="Avenir Book" w:hAnsi="Avenir Book"/>
          <w:sz w:val="20"/>
          <w:szCs w:val="20"/>
          <w:lang w:val="fr-FR"/>
        </w:rPr>
        <w:t xml:space="preserve"> </w:t>
      </w:r>
    </w:p>
    <w:p w14:paraId="4DC5ACA4" w14:textId="77777777" w:rsidR="00060A04" w:rsidRPr="006F3CB3" w:rsidRDefault="00060A04" w:rsidP="00EB3606">
      <w:pPr>
        <w:jc w:val="both"/>
        <w:rPr>
          <w:rFonts w:ascii="Avenir Book" w:eastAsia="Avenir" w:hAnsi="Avenir Book" w:cs="Avenir"/>
          <w:iCs/>
          <w:color w:val="000000"/>
          <w:sz w:val="20"/>
          <w:szCs w:val="20"/>
          <w:lang w:val="fr-FR"/>
        </w:rPr>
      </w:pPr>
    </w:p>
    <w:p w14:paraId="28DAE781" w14:textId="77777777" w:rsidR="009D57C3" w:rsidRPr="006F3CB3" w:rsidRDefault="00CE09F5" w:rsidP="004B07F6">
      <w:pPr>
        <w:spacing w:after="240" w:line="271" w:lineRule="auto"/>
        <w:ind w:right="28"/>
        <w:jc w:val="both"/>
        <w:rPr>
          <w:rFonts w:ascii="Avenir" w:eastAsia="Avenir" w:hAnsi="Avenir" w:cs="Avenir"/>
          <w:color w:val="000000"/>
          <w:sz w:val="20"/>
          <w:szCs w:val="20"/>
          <w:lang w:val="fr-FR"/>
        </w:rPr>
        <w:sectPr w:rsidR="009D57C3" w:rsidRPr="006F3CB3" w:rsidSect="00762772">
          <w:pgSz w:w="11900" w:h="16840"/>
          <w:pgMar w:top="1961" w:right="1557" w:bottom="1493" w:left="1579" w:header="1020" w:footer="1115" w:gutter="0"/>
          <w:cols w:space="720"/>
          <w:titlePg/>
        </w:sectPr>
      </w:pPr>
      <w:r w:rsidRPr="006F3CB3">
        <w:rPr>
          <w:rFonts w:ascii="Avenir" w:eastAsia="Avenir" w:hAnsi="Avenir" w:cs="Avenir"/>
          <w:color w:val="000000"/>
          <w:sz w:val="20"/>
          <w:szCs w:val="20"/>
          <w:lang w:val="fr-FR"/>
        </w:rPr>
        <w:t xml:space="preserve">Les principaux rapports suivants peuvent être consultés : </w:t>
      </w:r>
    </w:p>
    <w:tbl>
      <w:tblPr>
        <w:tblW w:w="15026" w:type="dxa"/>
        <w:tblInd w:w="-714" w:type="dxa"/>
        <w:tblLayout w:type="fixed"/>
        <w:tblCellMar>
          <w:left w:w="70" w:type="dxa"/>
          <w:right w:w="70" w:type="dxa"/>
        </w:tblCellMar>
        <w:tblLook w:val="04A0" w:firstRow="1" w:lastRow="0" w:firstColumn="1" w:lastColumn="0" w:noHBand="0" w:noVBand="1"/>
      </w:tblPr>
      <w:tblGrid>
        <w:gridCol w:w="6096"/>
        <w:gridCol w:w="8930"/>
      </w:tblGrid>
      <w:tr w:rsidR="00D563C4" w:rsidRPr="00BB454A" w14:paraId="2727949C"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DE87F" w14:textId="77777777" w:rsidR="00D563C4" w:rsidRPr="006F3CB3" w:rsidRDefault="00D563C4" w:rsidP="006F3CB3">
            <w:pPr>
              <w:spacing w:after="240" w:line="271" w:lineRule="auto"/>
              <w:ind w:right="28"/>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lastRenderedPageBreak/>
              <w:t>Libellé</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EED2E40" w14:textId="77777777" w:rsidR="00D563C4" w:rsidRPr="006F3CB3" w:rsidRDefault="00D563C4" w:rsidP="006F3CB3">
            <w:pPr>
              <w:spacing w:after="240" w:line="271" w:lineRule="auto"/>
              <w:ind w:right="28"/>
              <w:jc w:val="center"/>
              <w:rPr>
                <w:rFonts w:ascii="Avenir" w:eastAsia="Avenir" w:hAnsi="Avenir" w:cs="Avenir"/>
                <w:b/>
                <w:color w:val="000000"/>
                <w:sz w:val="18"/>
                <w:szCs w:val="18"/>
                <w:lang w:val="fr-FR"/>
              </w:rPr>
            </w:pPr>
            <w:r w:rsidRPr="006F3CB3">
              <w:rPr>
                <w:rFonts w:ascii="Avenir" w:eastAsia="Avenir" w:hAnsi="Avenir" w:cs="Avenir"/>
                <w:b/>
                <w:color w:val="000000"/>
                <w:sz w:val="18"/>
                <w:szCs w:val="18"/>
                <w:lang w:val="fr-FR"/>
              </w:rPr>
              <w:t>Lien vers le google drive</w:t>
            </w:r>
          </w:p>
        </w:tc>
      </w:tr>
      <w:tr w:rsidR="00D563C4" w:rsidRPr="00393289" w14:paraId="740E2DB1"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BA7EE"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trimestriel d'exécution technique et financière d'activités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76A6390A"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55" w:history="1">
              <w:r w:rsidR="00D563C4" w:rsidRPr="006F3CB3">
                <w:rPr>
                  <w:rFonts w:ascii="Avenir" w:eastAsia="Avenir" w:hAnsi="Avenir" w:cs="Avenir"/>
                  <w:color w:val="000000"/>
                  <w:sz w:val="18"/>
                  <w:szCs w:val="18"/>
                </w:rPr>
                <w:t>https://drive.google.com/drive/folders/1rnqFLOalilSm25NEyvM0UmhKugwHQBov?usp=share_link</w:t>
              </w:r>
            </w:hyperlink>
          </w:p>
        </w:tc>
      </w:tr>
      <w:tr w:rsidR="00D563C4" w:rsidRPr="00393289" w14:paraId="4F4459F4"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04F1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trimestriel de mise à jour des jalons du FONAREDD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1980A77"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rPr>
              <w:t>https://drive.google.com/drive/folders/1CzXJoOIKR5n0sAOpZCUJQ4srADWvR8EZ?usp=share_link</w:t>
            </w:r>
          </w:p>
        </w:tc>
      </w:tr>
      <w:tr w:rsidR="00D563C4" w:rsidRPr="00393289" w14:paraId="722EC163"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6452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semestriel FONAREDD-CAFI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806CAD9"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56" w:history="1">
              <w:r w:rsidR="00D563C4" w:rsidRPr="006F3CB3">
                <w:rPr>
                  <w:rFonts w:ascii="Avenir" w:eastAsia="Avenir" w:hAnsi="Avenir" w:cs="Avenir"/>
                  <w:color w:val="000000"/>
                  <w:sz w:val="18"/>
                  <w:szCs w:val="18"/>
                </w:rPr>
                <w:t>https://drive.google.com/drive/folders/1CzXJoOIKR5n0sAOpZCUJQ4srADWvR8EZ?usp=share_link</w:t>
              </w:r>
            </w:hyperlink>
          </w:p>
        </w:tc>
      </w:tr>
      <w:tr w:rsidR="00D563C4" w:rsidRPr="00393289" w14:paraId="64EDE307"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0F9C7"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Manuel de procédure Opérationnel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E1B445A"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57" w:history="1">
              <w:r w:rsidR="00D563C4" w:rsidRPr="006F3CB3">
                <w:rPr>
                  <w:rFonts w:ascii="Avenir" w:eastAsia="Avenir" w:hAnsi="Avenir" w:cs="Avenir"/>
                  <w:color w:val="000000"/>
                  <w:sz w:val="18"/>
                  <w:szCs w:val="18"/>
                </w:rPr>
                <w:t>https://drive.google.com/file/d/1YSQeXH7HMD8M6e0DKxIIRMjzRNSVAC_z/view?usp=share_link</w:t>
              </w:r>
            </w:hyperlink>
          </w:p>
        </w:tc>
      </w:tr>
      <w:tr w:rsidR="00D563C4" w:rsidRPr="00393289" w14:paraId="105AA875"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C132E"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C1 : Gouvernance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3B8B09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5FEEBD0A"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96F82"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Appui à la 5ème session du CCNF</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E27AD29"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58" w:history="1">
              <w:r w:rsidR="00D563C4" w:rsidRPr="006F3CB3">
                <w:rPr>
                  <w:rFonts w:ascii="Avenir" w:eastAsia="Avenir" w:hAnsi="Avenir" w:cs="Avenir"/>
                  <w:color w:val="000000"/>
                  <w:sz w:val="18"/>
                  <w:szCs w:val="18"/>
                </w:rPr>
                <w:t>https://docs.google.com/document/d/15qECAb0L0yp2TZv67oVns_JWSbsZaNpU/edit?usp=share_link&amp;ouid=117288137983490768853&amp;rtpof=true&amp;sd=true</w:t>
              </w:r>
            </w:hyperlink>
          </w:p>
        </w:tc>
      </w:tr>
      <w:tr w:rsidR="00D563C4" w:rsidRPr="00393289" w14:paraId="74D0D15D"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20FA9"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Appui à la 6ème session du CCNF</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8CF839C"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59" w:history="1">
              <w:r w:rsidR="00D563C4" w:rsidRPr="006F3CB3">
                <w:rPr>
                  <w:rFonts w:ascii="Avenir" w:eastAsia="Avenir" w:hAnsi="Avenir" w:cs="Avenir"/>
                  <w:color w:val="000000"/>
                  <w:sz w:val="18"/>
                  <w:szCs w:val="18"/>
                </w:rPr>
                <w:t>https://docs.google.com/document/d/12brBBXxtHzPU-GeGRW1ybnwCsWxpVUeg/edit?usp=share_link&amp;ouid=117288137983490768853&amp;rtpof=true&amp;sd=true</w:t>
              </w:r>
            </w:hyperlink>
          </w:p>
        </w:tc>
      </w:tr>
      <w:tr w:rsidR="00D563C4" w:rsidRPr="00393289" w14:paraId="57CD0840"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7A5BF" w14:textId="305CE24A"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Préparation à l'appui de 4 CCPF (MND-EQT-TPO-MGL) - 4 </w:t>
            </w:r>
            <w:proofErr w:type="spellStart"/>
            <w:r w:rsidR="00B628BB" w:rsidRPr="006F3CB3">
              <w:rPr>
                <w:rFonts w:ascii="Avenir" w:eastAsia="Avenir" w:hAnsi="Avenir" w:cs="Avenir"/>
                <w:color w:val="000000"/>
                <w:sz w:val="18"/>
                <w:szCs w:val="18"/>
                <w:lang w:val="fr-FR"/>
              </w:rPr>
              <w:t>TdR</w:t>
            </w:r>
            <w:proofErr w:type="spellEnd"/>
            <w:r w:rsidRPr="006F3CB3">
              <w:rPr>
                <w:rFonts w:ascii="Avenir" w:eastAsia="Avenir" w:hAnsi="Avenir" w:cs="Avenir"/>
                <w:color w:val="000000"/>
                <w:sz w:val="18"/>
                <w:szCs w:val="18"/>
                <w:lang w:val="fr-FR"/>
              </w:rPr>
              <w:t xml:space="preserve"> prêts à l'emploi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CFE8F50"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0" w:history="1">
              <w:r w:rsidR="00D563C4" w:rsidRPr="006F3CB3">
                <w:rPr>
                  <w:rFonts w:ascii="Avenir" w:eastAsia="Avenir" w:hAnsi="Avenir" w:cs="Avenir"/>
                  <w:color w:val="000000"/>
                  <w:sz w:val="18"/>
                  <w:szCs w:val="18"/>
                </w:rPr>
                <w:t>https://drive.google.com/drive/folders/1z0xmcK3H8en_55oe-jxBQLb0g1g51h9k?usp=share_link</w:t>
              </w:r>
            </w:hyperlink>
          </w:p>
        </w:tc>
      </w:tr>
      <w:tr w:rsidR="00D563C4" w:rsidRPr="00393289" w14:paraId="1427148F"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F865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Décret N°23/11 du 3 mars 2023 portant modifiant et complétant le Décret N°08/03 du 26 janvier 2008 portant composition, organisation et fonctionnement du CCNF</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082930C"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1" w:history="1">
              <w:r w:rsidR="00D563C4" w:rsidRPr="006F3CB3">
                <w:rPr>
                  <w:rFonts w:ascii="Avenir" w:eastAsia="Avenir" w:hAnsi="Avenir" w:cs="Avenir"/>
                  <w:color w:val="000000"/>
                  <w:sz w:val="18"/>
                  <w:szCs w:val="18"/>
                </w:rPr>
                <w:t>https://drive.google.com/file/d/1zlVjFm0KWNNFTmTiRbZKubos8xuWKZ0t/view?usp=share_link</w:t>
              </w:r>
            </w:hyperlink>
          </w:p>
        </w:tc>
      </w:tr>
      <w:tr w:rsidR="00D563C4" w:rsidRPr="00393289" w14:paraId="0F305389"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0FD7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Plaquettes (Flyer) de présentation du PGDF version française et anglaise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76293BEF"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2" w:history="1">
              <w:r w:rsidR="00D563C4" w:rsidRPr="006F3CB3">
                <w:rPr>
                  <w:rFonts w:ascii="Avenir" w:eastAsia="Avenir" w:hAnsi="Avenir" w:cs="Avenir"/>
                  <w:color w:val="000000"/>
                  <w:sz w:val="18"/>
                  <w:szCs w:val="18"/>
                </w:rPr>
                <w:t>https://drive.google.com/file/d/1zlVjFm0KWNNFTmTiRbZKubos8xuWKZ0t/view?usp=share_link</w:t>
              </w:r>
            </w:hyperlink>
          </w:p>
        </w:tc>
      </w:tr>
      <w:tr w:rsidR="00D563C4" w:rsidRPr="00393289" w14:paraId="148035AF"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1DBF5"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d'évaluation et de développement des modalités d'audit de légalité du mandat de l'OI, pour secteurs industriel et artisanal et "cahier des charges "de l'OI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7904F46"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3" w:history="1">
              <w:r w:rsidR="00D563C4" w:rsidRPr="006F3CB3">
                <w:rPr>
                  <w:rFonts w:ascii="Avenir" w:eastAsia="Avenir" w:hAnsi="Avenir" w:cs="Avenir"/>
                  <w:color w:val="000000"/>
                  <w:sz w:val="18"/>
                  <w:szCs w:val="18"/>
                </w:rPr>
                <w:t>https://docs.google.com/document/d/1aL-gz1x8gbD2j7bEMgEvWYlVBR69AUON/edit?usp=share_link&amp;ouid=117288137983490768853&amp;rtpof=true&amp;sd=true</w:t>
              </w:r>
            </w:hyperlink>
          </w:p>
        </w:tc>
      </w:tr>
      <w:tr w:rsidR="00D563C4" w:rsidRPr="00393289" w14:paraId="0BB76EA6"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3DA43"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Guide pour l’observateur Indépendant (OI) des forêts en République Démocratique du Congo</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B98EB2C"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4" w:history="1">
              <w:r w:rsidR="00D563C4" w:rsidRPr="006F3CB3">
                <w:rPr>
                  <w:rFonts w:ascii="Avenir" w:eastAsia="Avenir" w:hAnsi="Avenir" w:cs="Avenir"/>
                  <w:color w:val="000000"/>
                  <w:sz w:val="18"/>
                  <w:szCs w:val="18"/>
                </w:rPr>
                <w:t>https://docs.google.com/document/d/1hLLIVLgwUbK4XJv_qc4nbrqFaQxNsTuN/edit?usp=share_link&amp;ouid=117288137983490768853&amp;rtpof=true&amp;sd=true</w:t>
              </w:r>
            </w:hyperlink>
          </w:p>
        </w:tc>
      </w:tr>
      <w:tr w:rsidR="00D563C4" w:rsidRPr="00393289" w14:paraId="720FE8AD"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77FC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lastRenderedPageBreak/>
              <w:t>Feuille de route de l'OI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44CC61D"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5" w:history="1">
              <w:r w:rsidR="00D563C4" w:rsidRPr="006F3CB3">
                <w:rPr>
                  <w:rFonts w:ascii="Avenir" w:eastAsia="Avenir" w:hAnsi="Avenir" w:cs="Avenir"/>
                  <w:color w:val="000000"/>
                  <w:sz w:val="18"/>
                  <w:szCs w:val="18"/>
                </w:rPr>
                <w:t>https://docs.google.com/document/d/13BNlmbpFdBsNBwyL6o0_j5w6pJGxNL-C/edit?usp=share_link&amp;ouid=117288137983490768853&amp;rtpof=true&amp;sd=true</w:t>
              </w:r>
            </w:hyperlink>
          </w:p>
        </w:tc>
      </w:tr>
      <w:tr w:rsidR="00D563C4" w:rsidRPr="00393289" w14:paraId="77CF9CB8"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9414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Mandat de l'OI. Cahier de charge de l'Observateur Indépendant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52ABA1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6" w:history="1">
              <w:r w:rsidR="00D563C4" w:rsidRPr="006F3CB3">
                <w:rPr>
                  <w:rFonts w:ascii="Avenir" w:eastAsia="Avenir" w:hAnsi="Avenir" w:cs="Avenir"/>
                  <w:color w:val="000000"/>
                  <w:sz w:val="18"/>
                  <w:szCs w:val="18"/>
                </w:rPr>
                <w:t>https://docs.google.com/document/d/1Kd1iLV2rlFvh0jySy99PkP6d9N2QissB/edit?usp=share_link&amp;ouid=117288137983490768853&amp;rtpof=true&amp;sd=true</w:t>
              </w:r>
            </w:hyperlink>
          </w:p>
        </w:tc>
      </w:tr>
      <w:tr w:rsidR="00D563C4" w:rsidRPr="00393289" w14:paraId="4B8BF31E"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04EB4"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Feuille de route pour élaboration et mise en place Plan de Lutte contre l'Exploitation Illégale (PLCEI)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7138015D"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7" w:history="1">
              <w:r w:rsidR="00D563C4" w:rsidRPr="006F3CB3">
                <w:rPr>
                  <w:rFonts w:ascii="Avenir" w:eastAsia="Avenir" w:hAnsi="Avenir" w:cs="Avenir"/>
                  <w:color w:val="000000"/>
                  <w:sz w:val="18"/>
                  <w:szCs w:val="18"/>
                </w:rPr>
                <w:t>https://drive.google.com/file/d/1skXeyZJuiqHLLuBpZ4HkK8ealdl2tC8c/view?usp=share_link</w:t>
              </w:r>
            </w:hyperlink>
          </w:p>
        </w:tc>
      </w:tr>
      <w:tr w:rsidR="00D563C4" w:rsidRPr="00393289" w14:paraId="1A62ED73"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E6D5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Projet de Décision portant la mise en place d’un Groupe de Travail pour l'élaboration du Plan de Lutte contre l'Exploitation Illégale (PLCEI)</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18675E1"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8" w:history="1">
              <w:r w:rsidR="00D563C4" w:rsidRPr="006F3CB3">
                <w:rPr>
                  <w:rFonts w:ascii="Avenir" w:eastAsia="Avenir" w:hAnsi="Avenir" w:cs="Avenir"/>
                  <w:color w:val="000000"/>
                  <w:sz w:val="18"/>
                  <w:szCs w:val="18"/>
                </w:rPr>
                <w:t>https://docs.google.com/document/d/1lFWaZ8OXwDncASd_ZOChoqkeIdw-AY6r/edit?usp=share_link&amp;ouid=117288137983490768853&amp;rtpof=true&amp;sd=true</w:t>
              </w:r>
            </w:hyperlink>
          </w:p>
        </w:tc>
      </w:tr>
      <w:tr w:rsidR="00D563C4" w:rsidRPr="00393289" w14:paraId="65433CBA"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86A65"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w:t>
            </w:r>
            <w:proofErr w:type="gramStart"/>
            <w:r w:rsidRPr="006F3CB3">
              <w:rPr>
                <w:rFonts w:ascii="Avenir" w:eastAsia="Avenir" w:hAnsi="Avenir" w:cs="Avenir"/>
                <w:color w:val="000000"/>
                <w:sz w:val="18"/>
                <w:szCs w:val="18"/>
                <w:lang w:val="fr-FR"/>
              </w:rPr>
              <w:t>2:</w:t>
            </w:r>
            <w:proofErr w:type="gramEnd"/>
            <w:r w:rsidRPr="006F3CB3">
              <w:rPr>
                <w:rFonts w:ascii="Avenir" w:eastAsia="Avenir" w:hAnsi="Avenir" w:cs="Avenir"/>
                <w:color w:val="000000"/>
                <w:sz w:val="18"/>
                <w:szCs w:val="18"/>
                <w:lang w:val="fr-FR"/>
              </w:rPr>
              <w:t xml:space="preserve"> Politique et règlementation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456ACD7"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71926D39"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ECDF4"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Mise à jour de l'évolution des réflexions sur la politique forestière nationale et proposition de feuille de route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D4FFB76"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69" w:history="1">
              <w:r w:rsidR="00D563C4" w:rsidRPr="006F3CB3">
                <w:rPr>
                  <w:rFonts w:ascii="Avenir" w:eastAsia="Avenir" w:hAnsi="Avenir" w:cs="Avenir"/>
                  <w:color w:val="000000"/>
                  <w:sz w:val="18"/>
                  <w:szCs w:val="18"/>
                </w:rPr>
                <w:t>https://drive.google.com/file/d/1E1wFlryPaKq2o0yyyzhLwXdEkU1M4C5V/view?usp=share_link</w:t>
              </w:r>
            </w:hyperlink>
          </w:p>
        </w:tc>
      </w:tr>
      <w:tr w:rsidR="00D563C4" w:rsidRPr="00393289" w14:paraId="24C0340D"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95476"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Projet de Décision Ministérielle portant création et organisation d’une Cellule de Coordination de l’élaboration de la Politique Forestière Nationale (CCPFN).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43A05E3"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0" w:history="1">
              <w:r w:rsidR="00D563C4" w:rsidRPr="006F3CB3">
                <w:rPr>
                  <w:rFonts w:ascii="Avenir" w:eastAsia="Avenir" w:hAnsi="Avenir" w:cs="Avenir"/>
                  <w:color w:val="000000"/>
                  <w:sz w:val="18"/>
                  <w:szCs w:val="18"/>
                </w:rPr>
                <w:t>https://docs.google.com/document/d/1UOs3FAS1cJYNdS4_PMbv9Lk0WflzzpdN/edit?usp=share_link&amp;ouid=117288137983490768853&amp;rtpof=true&amp;sd=true</w:t>
              </w:r>
            </w:hyperlink>
          </w:p>
        </w:tc>
      </w:tr>
      <w:tr w:rsidR="00D563C4" w:rsidRPr="00393289" w14:paraId="5CC8F2E3"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D83F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Analyse économique des filières de production de bois d'œuvre, ainsi que des valeurs de conservation culturelles et traditionnelles de la forêt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E4B60AE"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1" w:history="1">
              <w:r w:rsidR="00D563C4" w:rsidRPr="006F3CB3">
                <w:rPr>
                  <w:rFonts w:ascii="Avenir" w:eastAsia="Avenir" w:hAnsi="Avenir" w:cs="Avenir"/>
                  <w:color w:val="000000"/>
                  <w:sz w:val="18"/>
                  <w:szCs w:val="18"/>
                </w:rPr>
                <w:t>https://drive.google.com/drive/folders/1gNx5ETCqH8sjsLqxUVvdGhGqOV5uGu_d?usp=share_link</w:t>
              </w:r>
            </w:hyperlink>
          </w:p>
        </w:tc>
      </w:tr>
      <w:tr w:rsidR="00D563C4" w:rsidRPr="00393289" w14:paraId="258C9B41"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ADC16"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Etat des lieux de la thématique Carbone en RDC, dans la perspective de son intégration dans la Politique Forestière Nationale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57A07DE"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2" w:history="1">
              <w:r w:rsidR="00D563C4" w:rsidRPr="006F3CB3">
                <w:rPr>
                  <w:rFonts w:ascii="Avenir" w:eastAsia="Avenir" w:hAnsi="Avenir" w:cs="Avenir"/>
                  <w:color w:val="000000"/>
                  <w:sz w:val="18"/>
                  <w:szCs w:val="18"/>
                </w:rPr>
                <w:t>https://drive.google.com/drive/folders/1G3uifvUgUqoh9BxHaTXZvxnDV7a2ktuU?usp=share_link</w:t>
              </w:r>
            </w:hyperlink>
          </w:p>
        </w:tc>
      </w:tr>
      <w:tr w:rsidR="00D563C4" w:rsidRPr="00393289" w14:paraId="11B9AC85"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CCAA8"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Etat Généraux des </w:t>
            </w:r>
            <w:proofErr w:type="gramStart"/>
            <w:r w:rsidRPr="006F3CB3">
              <w:rPr>
                <w:rFonts w:ascii="Avenir" w:eastAsia="Avenir" w:hAnsi="Avenir" w:cs="Avenir"/>
                <w:color w:val="000000"/>
                <w:sz w:val="18"/>
                <w:szCs w:val="18"/>
                <w:lang w:val="fr-FR"/>
              </w:rPr>
              <w:t>Forêts:</w:t>
            </w:r>
            <w:proofErr w:type="gramEnd"/>
            <w:r w:rsidRPr="006F3CB3">
              <w:rPr>
                <w:rFonts w:ascii="Avenir" w:eastAsia="Avenir" w:hAnsi="Avenir" w:cs="Avenir"/>
                <w:color w:val="000000"/>
                <w:sz w:val="18"/>
                <w:szCs w:val="18"/>
                <w:lang w:val="fr-FR"/>
              </w:rPr>
              <w:t xml:space="preserve"> Analyse des résultats obtenus et actions de l’AMO pour leur capitalisation dans l’élaboration de la PFN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76751C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3" w:history="1">
              <w:r w:rsidR="00D563C4" w:rsidRPr="006F3CB3">
                <w:rPr>
                  <w:rFonts w:ascii="Avenir" w:eastAsia="Avenir" w:hAnsi="Avenir" w:cs="Avenir"/>
                  <w:color w:val="000000"/>
                  <w:sz w:val="18"/>
                  <w:szCs w:val="18"/>
                </w:rPr>
                <w:t>https://drive.google.com/drive/folders/150FP76hVUoSR_Xds23OtjSSc4UniYgjG?usp=share_link</w:t>
              </w:r>
            </w:hyperlink>
          </w:p>
        </w:tc>
      </w:tr>
      <w:tr w:rsidR="00D563C4" w:rsidRPr="00393289" w14:paraId="70CF881A"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C20A4"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Diagnostic du Secteur Forestier </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11D0181"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4" w:history="1">
              <w:r w:rsidR="00D563C4" w:rsidRPr="006F3CB3">
                <w:rPr>
                  <w:rFonts w:ascii="Avenir" w:eastAsia="Avenir" w:hAnsi="Avenir" w:cs="Avenir"/>
                  <w:color w:val="000000"/>
                  <w:sz w:val="18"/>
                  <w:szCs w:val="18"/>
                </w:rPr>
                <w:t>https://docs.google.com/document/d/1OL1CFjaj0HXv_9K701_w5MdMEJZ19A_q/edit?usp=share_link&amp;ouid=117288137983490768853&amp;rtpof=true&amp;sd=true</w:t>
              </w:r>
            </w:hyperlink>
          </w:p>
        </w:tc>
      </w:tr>
      <w:tr w:rsidR="00D563C4" w:rsidRPr="00393289" w14:paraId="266C8C63"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55045"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lastRenderedPageBreak/>
              <w:t>Document de PNF V0</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5054673"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5" w:history="1">
              <w:r w:rsidR="00D563C4" w:rsidRPr="006F3CB3">
                <w:rPr>
                  <w:rFonts w:ascii="Avenir" w:eastAsia="Avenir" w:hAnsi="Avenir" w:cs="Avenir"/>
                  <w:color w:val="000000"/>
                  <w:sz w:val="18"/>
                  <w:szCs w:val="18"/>
                </w:rPr>
                <w:t>https://docs.google.com/document/d/1Szx3qz4Sy_RU2hE54KHoSNKlfe0J6Sfb/edit?usp=share_link&amp;ouid=117288137983490768853&amp;rtpof=true&amp;sd=true</w:t>
              </w:r>
            </w:hyperlink>
          </w:p>
        </w:tc>
      </w:tr>
      <w:tr w:rsidR="00D563C4" w:rsidRPr="00393289" w14:paraId="4239E569" w14:textId="77777777" w:rsidTr="006F3CB3">
        <w:trPr>
          <w:trHeight w:val="283"/>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266F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 l’atelier avec les OSC sur la PFN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D43EF23"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6" w:history="1">
              <w:r w:rsidR="00D563C4" w:rsidRPr="006F3CB3">
                <w:rPr>
                  <w:rFonts w:ascii="Avenir" w:eastAsia="Avenir" w:hAnsi="Avenir" w:cs="Avenir"/>
                  <w:color w:val="000000"/>
                  <w:sz w:val="18"/>
                  <w:szCs w:val="18"/>
                </w:rPr>
                <w:t xml:space="preserve">https://docs.google.com/document/d/1fBAf17lpu-Lg-cY2hO6Ozd5H4yQZ7AUq/edit?usp=share_link&amp;ouid=117288137983490768853&amp;rtpof=true&amp;sd=true </w:t>
              </w:r>
            </w:hyperlink>
          </w:p>
        </w:tc>
      </w:tr>
      <w:tr w:rsidR="00D563C4" w:rsidRPr="00393289" w14:paraId="20EE14C0"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2C2D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Feuille du macro-zonage, micro-zonage et de la programmation géographique </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A9A6A55"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7" w:history="1">
              <w:r w:rsidR="00D563C4" w:rsidRPr="006F3CB3">
                <w:rPr>
                  <w:rFonts w:ascii="Avenir" w:eastAsia="Avenir" w:hAnsi="Avenir" w:cs="Avenir"/>
                  <w:color w:val="000000"/>
                  <w:sz w:val="18"/>
                  <w:szCs w:val="18"/>
                </w:rPr>
                <w:t>https://drive.google.com/file/d/1yuX1KXkaDtkfd1nDSTYb2s1BbVKSCEaU/view?usp=share_link</w:t>
              </w:r>
            </w:hyperlink>
          </w:p>
        </w:tc>
      </w:tr>
      <w:tr w:rsidR="00D563C4" w:rsidRPr="00393289" w14:paraId="4EFEDC72"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EC35E"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Rapports de missions d’installation de CLPZ (</w:t>
            </w:r>
            <w:proofErr w:type="spellStart"/>
            <w:r w:rsidRPr="006F3CB3">
              <w:rPr>
                <w:rFonts w:ascii="Avenir" w:eastAsia="Avenir" w:hAnsi="Avenir" w:cs="Avenir"/>
                <w:color w:val="000000"/>
                <w:sz w:val="18"/>
                <w:szCs w:val="18"/>
                <w:lang w:val="fr-FR"/>
              </w:rPr>
              <w:t>Mongala</w:t>
            </w:r>
            <w:proofErr w:type="spellEnd"/>
            <w:r w:rsidRPr="006F3CB3">
              <w:rPr>
                <w:rFonts w:ascii="Avenir" w:eastAsia="Avenir" w:hAnsi="Avenir" w:cs="Avenir"/>
                <w:color w:val="000000"/>
                <w:sz w:val="18"/>
                <w:szCs w:val="18"/>
                <w:lang w:val="fr-FR"/>
              </w:rPr>
              <w:t xml:space="preserve"> : </w:t>
            </w:r>
            <w:proofErr w:type="spellStart"/>
            <w:r w:rsidRPr="006F3CB3">
              <w:rPr>
                <w:rFonts w:ascii="Avenir" w:eastAsia="Avenir" w:hAnsi="Avenir" w:cs="Avenir"/>
                <w:color w:val="000000"/>
                <w:sz w:val="18"/>
                <w:szCs w:val="18"/>
                <w:lang w:val="fr-FR"/>
              </w:rPr>
              <w:t>Bongandanga</w:t>
            </w:r>
            <w:proofErr w:type="spellEnd"/>
            <w:r w:rsidRPr="006F3CB3">
              <w:rPr>
                <w:rFonts w:ascii="Avenir" w:eastAsia="Avenir" w:hAnsi="Avenir" w:cs="Avenir"/>
                <w:color w:val="000000"/>
                <w:sz w:val="18"/>
                <w:szCs w:val="18"/>
                <w:lang w:val="fr-FR"/>
              </w:rPr>
              <w:t xml:space="preserve">, Lisala, et Bumba / Tshopo : </w:t>
            </w:r>
            <w:proofErr w:type="spellStart"/>
            <w:r w:rsidRPr="006F3CB3">
              <w:rPr>
                <w:rFonts w:ascii="Avenir" w:eastAsia="Avenir" w:hAnsi="Avenir" w:cs="Avenir"/>
                <w:color w:val="000000"/>
                <w:sz w:val="18"/>
                <w:szCs w:val="18"/>
                <w:lang w:val="fr-FR"/>
              </w:rPr>
              <w:t>Bafwasende</w:t>
            </w:r>
            <w:proofErr w:type="spellEnd"/>
            <w:r w:rsidRPr="006F3CB3">
              <w:rPr>
                <w:rFonts w:ascii="Avenir" w:eastAsia="Avenir" w:hAnsi="Avenir" w:cs="Avenir"/>
                <w:color w:val="000000"/>
                <w:sz w:val="18"/>
                <w:szCs w:val="18"/>
                <w:lang w:val="fr-FR"/>
              </w:rPr>
              <w:t xml:space="preserve">, </w:t>
            </w:r>
            <w:proofErr w:type="spellStart"/>
            <w:r w:rsidRPr="006F3CB3">
              <w:rPr>
                <w:rFonts w:ascii="Avenir" w:eastAsia="Avenir" w:hAnsi="Avenir" w:cs="Avenir"/>
                <w:color w:val="000000"/>
                <w:sz w:val="18"/>
                <w:szCs w:val="18"/>
                <w:lang w:val="fr-FR"/>
              </w:rPr>
              <w:t>Banalia</w:t>
            </w:r>
            <w:proofErr w:type="spellEnd"/>
            <w:r w:rsidRPr="006F3CB3">
              <w:rPr>
                <w:rFonts w:ascii="Avenir" w:eastAsia="Avenir" w:hAnsi="Avenir" w:cs="Avenir"/>
                <w:color w:val="000000"/>
                <w:sz w:val="18"/>
                <w:szCs w:val="18"/>
                <w:lang w:val="fr-FR"/>
              </w:rPr>
              <w:t xml:space="preserve">, et </w:t>
            </w:r>
            <w:proofErr w:type="spellStart"/>
            <w:r w:rsidRPr="006F3CB3">
              <w:rPr>
                <w:rFonts w:ascii="Avenir" w:eastAsia="Avenir" w:hAnsi="Avenir" w:cs="Avenir"/>
                <w:color w:val="000000"/>
                <w:sz w:val="18"/>
                <w:szCs w:val="18"/>
                <w:lang w:val="fr-FR"/>
              </w:rPr>
              <w:t>Isangi</w:t>
            </w:r>
            <w:proofErr w:type="spellEnd"/>
            <w:r w:rsidRPr="006F3CB3">
              <w:rPr>
                <w:rFonts w:ascii="Avenir" w:eastAsia="Avenir" w:hAnsi="Avenir" w:cs="Avenir"/>
                <w:color w:val="000000"/>
                <w:sz w:val="18"/>
                <w:szCs w:val="18"/>
                <w:lang w:val="fr-FR"/>
              </w:rPr>
              <w: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DB9E12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8" w:history="1">
              <w:r w:rsidR="00D563C4" w:rsidRPr="006F3CB3">
                <w:rPr>
                  <w:rFonts w:ascii="Avenir" w:eastAsia="Avenir" w:hAnsi="Avenir" w:cs="Avenir"/>
                  <w:color w:val="000000"/>
                  <w:sz w:val="18"/>
                  <w:szCs w:val="18"/>
                </w:rPr>
                <w:t xml:space="preserve">https://drive.google.com/drive/folders/1QS94eF_QSr3NjpE7dVdrxzo_FBRwGLXV?usp=share_link </w:t>
              </w:r>
            </w:hyperlink>
          </w:p>
        </w:tc>
      </w:tr>
      <w:tr w:rsidR="00D563C4" w:rsidRPr="00393289" w14:paraId="53752A07"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BEE5D" w14:textId="766202ED"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TDR EESS de la PNF et du PGDF / PEES / EIES </w:t>
            </w:r>
            <w:r w:rsidR="00B628BB" w:rsidRPr="006F3CB3">
              <w:rPr>
                <w:rFonts w:ascii="Avenir" w:eastAsia="Avenir" w:hAnsi="Avenir" w:cs="Avenir"/>
                <w:color w:val="000000"/>
                <w:sz w:val="18"/>
                <w:szCs w:val="18"/>
                <w:lang w:val="fr-FR"/>
              </w:rPr>
              <w:t>préalables</w:t>
            </w:r>
            <w:r w:rsidRPr="006F3CB3">
              <w:rPr>
                <w:rFonts w:ascii="Avenir" w:eastAsia="Avenir" w:hAnsi="Avenir" w:cs="Avenir"/>
                <w:color w:val="000000"/>
                <w:sz w:val="18"/>
                <w:szCs w:val="18"/>
                <w:lang w:val="fr-FR"/>
              </w:rPr>
              <w:t xml:space="preserve"> des sites </w:t>
            </w:r>
            <w:proofErr w:type="gramStart"/>
            <w:r w:rsidRPr="006F3CB3">
              <w:rPr>
                <w:rFonts w:ascii="Avenir" w:eastAsia="Avenir" w:hAnsi="Avenir" w:cs="Avenir"/>
                <w:color w:val="000000"/>
                <w:sz w:val="18"/>
                <w:szCs w:val="18"/>
                <w:lang w:val="fr-FR"/>
              </w:rPr>
              <w:t>pilotes:</w:t>
            </w:r>
            <w:proofErr w:type="gramEnd"/>
            <w:r w:rsidRPr="006F3CB3">
              <w:rPr>
                <w:rFonts w:ascii="Avenir" w:eastAsia="Avenir" w:hAnsi="Avenir" w:cs="Avenir"/>
                <w:color w:val="000000"/>
                <w:sz w:val="18"/>
                <w:szCs w:val="18"/>
                <w:lang w:val="fr-FR"/>
              </w:rPr>
              <w:t xml:space="preserve"> ((i)TDR des EIES de la PFN, (ii) TDR Cadre de Gestion Environnementale et Sociale du PGDF, (iii) TDR des EIES de chaque site pilote)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BD41D4F"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79" w:history="1">
              <w:r w:rsidR="00D563C4" w:rsidRPr="006F3CB3">
                <w:rPr>
                  <w:rFonts w:ascii="Avenir" w:eastAsia="Avenir" w:hAnsi="Avenir" w:cs="Avenir"/>
                  <w:color w:val="000000"/>
                  <w:sz w:val="18"/>
                  <w:szCs w:val="18"/>
                </w:rPr>
                <w:t>https://drive.google.com/drive/folders/1fWaajBHtyPWPuDgVGxlQbNww8OpxDlit?usp=share_link</w:t>
              </w:r>
            </w:hyperlink>
          </w:p>
        </w:tc>
      </w:tr>
      <w:tr w:rsidR="00D563C4" w:rsidRPr="00393289" w14:paraId="46745153"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A2F93"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Atelier de planification de la V0 de la PFN (LEAF)</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D5FFCD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0" w:history="1">
              <w:r w:rsidR="00D563C4" w:rsidRPr="006F3CB3">
                <w:rPr>
                  <w:rFonts w:ascii="Avenir" w:eastAsia="Avenir" w:hAnsi="Avenir" w:cs="Avenir"/>
                  <w:color w:val="000000"/>
                  <w:sz w:val="18"/>
                  <w:szCs w:val="18"/>
                </w:rPr>
                <w:t xml:space="preserve">https://drive.google.com/drive/folders/1UuLsDBq_l0L76j6C-1-RCvWcdQhWWU8x?usp=share_link </w:t>
              </w:r>
            </w:hyperlink>
          </w:p>
        </w:tc>
      </w:tr>
      <w:tr w:rsidR="00D563C4" w:rsidRPr="00393289" w14:paraId="67F066D3"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0A8F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 l’atelier de lancement de revue institutionnelle et diagnostic RH du MEDD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23F782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rPr>
              <w:t>https://drive.google.com/file/d/12wTbPEiLTn7nDTCs_gDrVydJShFxVmOe/view?usp=share_link</w:t>
            </w:r>
          </w:p>
        </w:tc>
      </w:tr>
      <w:tr w:rsidR="00D563C4" w:rsidRPr="00393289" w14:paraId="678556D9"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58885"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des missions d’appui à l’Unité de Gestion des Tourbières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572FDF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1" w:history="1">
              <w:r w:rsidR="00D563C4" w:rsidRPr="006F3CB3">
                <w:rPr>
                  <w:rFonts w:ascii="Avenir" w:eastAsia="Avenir" w:hAnsi="Avenir" w:cs="Avenir"/>
                  <w:color w:val="000000"/>
                  <w:sz w:val="18"/>
                  <w:szCs w:val="18"/>
                </w:rPr>
                <w:t xml:space="preserve">https://drive.google.com/drive/folders/1A9B5PTYqi4UvG-Imcare7Y9LTLd0XE49?usp=share_link </w:t>
              </w:r>
            </w:hyperlink>
          </w:p>
        </w:tc>
      </w:tr>
      <w:tr w:rsidR="00D563C4" w:rsidRPr="00393289" w14:paraId="2BCB0E21"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1C18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Filières des Produits Forestiers Non Ligneux EN RDC - Etat des lieux et perspectives (draft)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1E4A8488"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2" w:history="1">
              <w:r w:rsidR="00D563C4" w:rsidRPr="006F3CB3">
                <w:rPr>
                  <w:rFonts w:ascii="Avenir" w:eastAsia="Avenir" w:hAnsi="Avenir" w:cs="Avenir"/>
                  <w:color w:val="000000"/>
                  <w:sz w:val="18"/>
                  <w:szCs w:val="18"/>
                </w:rPr>
                <w:t>https://docs.google.com/document/d/1Pg9_qcz46v8K4j6b2gNs06cWwO_4l1AL/edit?usp=share_link&amp;ouid=117288137983490768853&amp;rtpof=true&amp;sd=true</w:t>
              </w:r>
            </w:hyperlink>
          </w:p>
        </w:tc>
      </w:tr>
      <w:tr w:rsidR="00D563C4" w:rsidRPr="00393289" w14:paraId="4071646D"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9DA39"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w:t>
            </w:r>
            <w:proofErr w:type="gramStart"/>
            <w:r w:rsidRPr="006F3CB3">
              <w:rPr>
                <w:rFonts w:ascii="Avenir" w:eastAsia="Avenir" w:hAnsi="Avenir" w:cs="Avenir"/>
                <w:color w:val="000000"/>
                <w:sz w:val="18"/>
                <w:szCs w:val="18"/>
                <w:lang w:val="fr-FR"/>
              </w:rPr>
              <w:t>3:</w:t>
            </w:r>
            <w:proofErr w:type="gramEnd"/>
            <w:r w:rsidRPr="006F3CB3">
              <w:rPr>
                <w:rFonts w:ascii="Avenir" w:eastAsia="Avenir" w:hAnsi="Avenir" w:cs="Avenir"/>
                <w:color w:val="000000"/>
                <w:sz w:val="18"/>
                <w:szCs w:val="18"/>
                <w:lang w:val="fr-FR"/>
              </w:rPr>
              <w:t xml:space="preserve"> Secteur artisanal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16590D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67696436"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67832"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Rapport d’analyse des démarches et procédures de permis artisanaux </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3DE04C2"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3" w:history="1">
              <w:r w:rsidR="00D563C4" w:rsidRPr="006F3CB3">
                <w:rPr>
                  <w:rFonts w:ascii="Avenir" w:eastAsia="Avenir" w:hAnsi="Avenir" w:cs="Avenir"/>
                  <w:color w:val="000000"/>
                  <w:sz w:val="18"/>
                  <w:szCs w:val="18"/>
                </w:rPr>
                <w:t>https://drive.google.com/file/d/1KGFr1TbJHymtCx8FjBstROp97THCdhnv/view?usp=share_link</w:t>
              </w:r>
            </w:hyperlink>
          </w:p>
        </w:tc>
      </w:tr>
      <w:tr w:rsidR="00D563C4" w:rsidRPr="00393289" w14:paraId="08BEAFBB"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64E5F" w14:textId="29173A55"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Protocole d'accord avec </w:t>
            </w:r>
            <w:proofErr w:type="spellStart"/>
            <w:r w:rsidRPr="006F3CB3">
              <w:rPr>
                <w:rFonts w:ascii="Avenir" w:eastAsia="Avenir" w:hAnsi="Avenir" w:cs="Avenir"/>
                <w:color w:val="000000"/>
                <w:sz w:val="18"/>
                <w:szCs w:val="18"/>
                <w:lang w:val="fr-FR"/>
              </w:rPr>
              <w:t>Profeac</w:t>
            </w:r>
            <w:proofErr w:type="spellEnd"/>
            <w:r w:rsidRPr="006F3CB3">
              <w:rPr>
                <w:rFonts w:ascii="Avenir" w:eastAsia="Avenir" w:hAnsi="Avenir" w:cs="Avenir"/>
                <w:color w:val="000000"/>
                <w:sz w:val="18"/>
                <w:szCs w:val="18"/>
                <w:lang w:val="fr-FR"/>
              </w:rPr>
              <w:t>/ Lancement Etudes Provinciales de la filière-bois artisanale, intégrant l’identification des blocages, des leviers et des besoins dans 5 provinces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B697BCA"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4" w:history="1">
              <w:r w:rsidR="00D563C4" w:rsidRPr="006F3CB3">
                <w:rPr>
                  <w:rFonts w:ascii="Avenir" w:eastAsia="Avenir" w:hAnsi="Avenir" w:cs="Avenir"/>
                  <w:color w:val="000000"/>
                  <w:sz w:val="18"/>
                  <w:szCs w:val="18"/>
                </w:rPr>
                <w:t>https://drive.google.com/file/d/136SHsAgqv78mcusVvQygMz0K5RlxIEjA/view?usp=share_link</w:t>
              </w:r>
            </w:hyperlink>
          </w:p>
        </w:tc>
      </w:tr>
      <w:tr w:rsidR="00D563C4" w:rsidRPr="00393289" w14:paraId="79AB482F"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84704"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lastRenderedPageBreak/>
              <w:t>Rapport de Revue juridique des procédures d’attribution de permis aux exploitants artisanaux</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9793321"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5" w:history="1">
              <w:r w:rsidR="00D563C4" w:rsidRPr="006F3CB3">
                <w:rPr>
                  <w:rFonts w:ascii="Avenir" w:eastAsia="Avenir" w:hAnsi="Avenir" w:cs="Avenir"/>
                  <w:color w:val="000000"/>
                  <w:sz w:val="18"/>
                  <w:szCs w:val="18"/>
                </w:rPr>
                <w:t>https://drive.google.com/file/d/1e4SvoObteYhgN7jHmRYW6vHc7GRF1OBD/view?usp=share_link</w:t>
              </w:r>
            </w:hyperlink>
          </w:p>
        </w:tc>
      </w:tr>
      <w:tr w:rsidR="00D563C4" w:rsidRPr="00393289" w14:paraId="6FA2FCF2"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D330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sur le système de planification de délivrance des permis artisanaux, selon les textes réglementaires sur l’exploitation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1E9C5CD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6" w:history="1">
              <w:r w:rsidR="00D563C4" w:rsidRPr="006F3CB3">
                <w:rPr>
                  <w:rFonts w:ascii="Avenir" w:eastAsia="Avenir" w:hAnsi="Avenir" w:cs="Avenir"/>
                  <w:color w:val="000000"/>
                  <w:sz w:val="18"/>
                  <w:szCs w:val="18"/>
                </w:rPr>
                <w:t>https://drive.google.com/file/d/1cemjstJuoml0Lc8_zpdbaDl0GKknjuxO/view?usp=share_link</w:t>
              </w:r>
            </w:hyperlink>
          </w:p>
        </w:tc>
      </w:tr>
      <w:tr w:rsidR="00D563C4" w:rsidRPr="00393289" w14:paraId="737EA8E2"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EC36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sur le système de suivi des permis délivrés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92A36A1"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7" w:history="1">
              <w:r w:rsidR="00D563C4" w:rsidRPr="006F3CB3">
                <w:rPr>
                  <w:rFonts w:ascii="Avenir" w:eastAsia="Avenir" w:hAnsi="Avenir" w:cs="Avenir"/>
                  <w:color w:val="000000"/>
                  <w:sz w:val="18"/>
                  <w:szCs w:val="18"/>
                </w:rPr>
                <w:t>https://drive.google.com/file/d/1cemjstJuoml0Lc8_zpdbaDl0GKknjuxO/view?usp=share_link</w:t>
              </w:r>
            </w:hyperlink>
          </w:p>
        </w:tc>
      </w:tr>
      <w:tr w:rsidR="00D563C4" w:rsidRPr="00393289" w14:paraId="54C7F1EC"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1E39B"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Dépliants de sensibilisation à la règlementation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782594BC"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8" w:history="1">
              <w:r w:rsidR="00D563C4" w:rsidRPr="006F3CB3">
                <w:rPr>
                  <w:rFonts w:ascii="Avenir" w:eastAsia="Avenir" w:hAnsi="Avenir" w:cs="Avenir"/>
                  <w:color w:val="000000"/>
                  <w:sz w:val="18"/>
                  <w:szCs w:val="18"/>
                </w:rPr>
                <w:t>https://drive.google.com/drive/folders/1yQRdEqgyEGj-i59oOOohHV9hzVjl-I1n?usp=share_link</w:t>
              </w:r>
            </w:hyperlink>
          </w:p>
        </w:tc>
      </w:tr>
      <w:tr w:rsidR="00D563C4" w:rsidRPr="00393289" w14:paraId="2A22E1F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8CDB8"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w:t>
            </w:r>
            <w:proofErr w:type="gramStart"/>
            <w:r w:rsidRPr="006F3CB3">
              <w:rPr>
                <w:rFonts w:ascii="Avenir" w:eastAsia="Avenir" w:hAnsi="Avenir" w:cs="Avenir"/>
                <w:color w:val="000000"/>
                <w:sz w:val="18"/>
                <w:szCs w:val="18"/>
                <w:lang w:val="fr-FR"/>
              </w:rPr>
              <w:t>4:</w:t>
            </w:r>
            <w:proofErr w:type="gramEnd"/>
            <w:r w:rsidRPr="006F3CB3">
              <w:rPr>
                <w:rFonts w:ascii="Avenir" w:eastAsia="Avenir" w:hAnsi="Avenir" w:cs="Avenir"/>
                <w:color w:val="000000"/>
                <w:sz w:val="18"/>
                <w:szCs w:val="18"/>
                <w:lang w:val="fr-FR"/>
              </w:rPr>
              <w:t xml:space="preserve"> Forêts Communautaires (FC) et ETD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218BD4C"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7BCBC7AD"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32336"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Etat des lieux des Concessions Forestières de Communautés Locales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5AA92B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89" w:history="1">
              <w:r w:rsidR="00D563C4" w:rsidRPr="006F3CB3">
                <w:rPr>
                  <w:rFonts w:ascii="Avenir" w:eastAsia="Avenir" w:hAnsi="Avenir" w:cs="Avenir"/>
                  <w:color w:val="000000"/>
                  <w:sz w:val="18"/>
                  <w:szCs w:val="18"/>
                </w:rPr>
                <w:t>https://drive.google.com/drive/folders/1__DAFkIPAdRxj4rUkNHXesCjNdFYZ0Sp?usp=share_link</w:t>
              </w:r>
            </w:hyperlink>
          </w:p>
        </w:tc>
      </w:tr>
      <w:tr w:rsidR="00D563C4" w:rsidRPr="00393289" w14:paraId="295DD015"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83D72"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w:t>
            </w:r>
            <w:proofErr w:type="gramStart"/>
            <w:r w:rsidRPr="006F3CB3">
              <w:rPr>
                <w:rFonts w:ascii="Avenir" w:eastAsia="Avenir" w:hAnsi="Avenir" w:cs="Avenir"/>
                <w:color w:val="000000"/>
                <w:sz w:val="18"/>
                <w:szCs w:val="18"/>
                <w:lang w:val="fr-FR"/>
              </w:rPr>
              <w:t>5:</w:t>
            </w:r>
            <w:proofErr w:type="gramEnd"/>
            <w:r w:rsidRPr="006F3CB3">
              <w:rPr>
                <w:rFonts w:ascii="Avenir" w:eastAsia="Avenir" w:hAnsi="Avenir" w:cs="Avenir"/>
                <w:color w:val="000000"/>
                <w:sz w:val="18"/>
                <w:szCs w:val="18"/>
                <w:lang w:val="fr-FR"/>
              </w:rPr>
              <w:t xml:space="preserve"> Concessions forestières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E1A1328"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714B0DAB"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47459"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Etat des lieux des Concessions Forestières Industrielles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8F02F15"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0" w:history="1">
              <w:r w:rsidR="00D563C4" w:rsidRPr="006F3CB3">
                <w:rPr>
                  <w:rFonts w:ascii="Avenir" w:eastAsia="Avenir" w:hAnsi="Avenir" w:cs="Avenir"/>
                  <w:color w:val="000000"/>
                  <w:sz w:val="18"/>
                  <w:szCs w:val="18"/>
                </w:rPr>
                <w:t>https://drive.google.com/drive/folders/1nkqsz92frV6yZ1MgOalP0QRYef6z7bdD?usp=share_link</w:t>
              </w:r>
            </w:hyperlink>
          </w:p>
        </w:tc>
      </w:tr>
      <w:tr w:rsidR="00D563C4" w:rsidRPr="00393289" w14:paraId="38E64AF8"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85F8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Carte de suivi du processus d'aménagement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4562C17"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1" w:history="1">
              <w:r w:rsidR="00D563C4" w:rsidRPr="006F3CB3">
                <w:rPr>
                  <w:rFonts w:ascii="Avenir" w:eastAsia="Avenir" w:hAnsi="Avenir" w:cs="Avenir"/>
                  <w:color w:val="000000"/>
                  <w:sz w:val="18"/>
                  <w:szCs w:val="18"/>
                </w:rPr>
                <w:t>https://drive.google.com/file/d/1OblNYliU4iYjZnff45RB14S-kEJ6jOSd/view?usp=share_link</w:t>
              </w:r>
            </w:hyperlink>
          </w:p>
        </w:tc>
      </w:tr>
      <w:tr w:rsidR="00D563C4" w:rsidRPr="00393289" w14:paraId="2E514C15"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6D30C"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Base de données des productions et d’exploitation des bois d’œuvre en RDC</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4D6B7416"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2" w:history="1">
              <w:r w:rsidR="00D563C4" w:rsidRPr="006F3CB3">
                <w:rPr>
                  <w:rFonts w:ascii="Avenir" w:eastAsia="Avenir" w:hAnsi="Avenir" w:cs="Avenir"/>
                  <w:color w:val="000000"/>
                  <w:sz w:val="18"/>
                  <w:szCs w:val="18"/>
                </w:rPr>
                <w:t>https://docs.google.com/spreadsheets/d/1NeFi20JrhTVfGRJ34_Vb0nTT-sYQ14Rf/edit?usp=share_link&amp;ouid=117288137983490768853&amp;rtpof=true&amp;sd=true</w:t>
              </w:r>
            </w:hyperlink>
          </w:p>
        </w:tc>
      </w:tr>
      <w:tr w:rsidR="00D563C4" w:rsidRPr="00393289" w14:paraId="78F27AEA"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07E2B"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Tableau de bord de suivi du processus d’aménagement des concessions industrielles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2552ED5"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3" w:history="1">
              <w:r w:rsidR="00D563C4" w:rsidRPr="006F3CB3">
                <w:rPr>
                  <w:rFonts w:ascii="Avenir" w:eastAsia="Avenir" w:hAnsi="Avenir" w:cs="Avenir"/>
                  <w:color w:val="000000"/>
                  <w:sz w:val="18"/>
                  <w:szCs w:val="18"/>
                </w:rPr>
                <w:t>https://docs.google.com/spreadsheets/d/1wjh8cuIpyyRAEZ7j6WFzxepu_eTBzr5j/edit?usp=share_link&amp;ouid=117288137983490768853&amp;rtpof=true&amp;sd=true</w:t>
              </w:r>
            </w:hyperlink>
          </w:p>
        </w:tc>
      </w:tr>
      <w:tr w:rsidR="00D563C4" w:rsidRPr="00393289" w14:paraId="452422E2"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26589"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Rapport de capitalisation des bonnes pratiques de gestion durable des espaces agricoles </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1EDDFC48"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4" w:history="1">
              <w:r w:rsidR="00D563C4" w:rsidRPr="006F3CB3">
                <w:rPr>
                  <w:rFonts w:ascii="Avenir" w:eastAsia="Avenir" w:hAnsi="Avenir" w:cs="Avenir"/>
                  <w:color w:val="000000"/>
                  <w:sz w:val="18"/>
                  <w:szCs w:val="18"/>
                </w:rPr>
                <w:t>https://drive.google.com/file/d/1jWoWmiglk1hRcTz6ntApeORw1TqR2YXL/view?usp=share_link</w:t>
              </w:r>
            </w:hyperlink>
          </w:p>
        </w:tc>
      </w:tr>
      <w:tr w:rsidR="00D563C4" w:rsidRPr="00393289" w14:paraId="37639019"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B11F2"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Revue de l'existant sur les solutions d'agroforesterie et de maintien de la fertilité</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ECC1C39"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5" w:history="1">
              <w:r w:rsidR="00D563C4" w:rsidRPr="006F3CB3">
                <w:rPr>
                  <w:rFonts w:ascii="Avenir" w:eastAsia="Avenir" w:hAnsi="Avenir" w:cs="Avenir"/>
                  <w:color w:val="000000"/>
                  <w:sz w:val="18"/>
                  <w:szCs w:val="18"/>
                </w:rPr>
                <w:t>https://drive.google.com/file/d/1jWoWmiglk1hRcTz6ntApeORw1TqR2YXL/view?usp=share_link</w:t>
              </w:r>
            </w:hyperlink>
          </w:p>
        </w:tc>
      </w:tr>
      <w:tr w:rsidR="00D563C4" w:rsidRPr="00393289" w14:paraId="53A68D1E"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BDD5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Fiches de vulgarisation</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385EB73"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6" w:history="1">
              <w:r w:rsidR="00D563C4" w:rsidRPr="006F3CB3">
                <w:rPr>
                  <w:rFonts w:ascii="Avenir" w:eastAsia="Avenir" w:hAnsi="Avenir" w:cs="Avenir"/>
                  <w:color w:val="000000"/>
                  <w:sz w:val="18"/>
                  <w:szCs w:val="18"/>
                </w:rPr>
                <w:t>https://drive.google.com/file/d/1MnMawqLw-6unC-40cbwtjyHYuZaV55CS/view?usp=share_link</w:t>
              </w:r>
            </w:hyperlink>
          </w:p>
        </w:tc>
      </w:tr>
      <w:tr w:rsidR="00D563C4" w:rsidRPr="00393289" w14:paraId="2852AE4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0A43F"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lastRenderedPageBreak/>
              <w:t>Rapports de mission au Comité Permanent de la CITES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D29D163"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7" w:history="1">
              <w:r w:rsidR="00D563C4" w:rsidRPr="006F3CB3">
                <w:rPr>
                  <w:rFonts w:ascii="Avenir" w:eastAsia="Avenir" w:hAnsi="Avenir" w:cs="Avenir"/>
                  <w:color w:val="000000"/>
                  <w:sz w:val="18"/>
                  <w:szCs w:val="18"/>
                </w:rPr>
                <w:t>https://drive.google.com/drive/folders/1sfH-Rrqeu_NXuh54mQ13gdKmdOtzkUTV?usp=share_link</w:t>
              </w:r>
            </w:hyperlink>
          </w:p>
        </w:tc>
      </w:tr>
      <w:tr w:rsidR="00D563C4" w:rsidRPr="00393289" w14:paraId="108A3ADF"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41E61"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Appui à la production de 3 nouveaux ACNP</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E3E212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8" w:history="1">
              <w:r w:rsidR="00D563C4" w:rsidRPr="006F3CB3">
                <w:rPr>
                  <w:rFonts w:ascii="Avenir" w:eastAsia="Avenir" w:hAnsi="Avenir" w:cs="Avenir"/>
                  <w:color w:val="000000"/>
                  <w:sz w:val="18"/>
                  <w:szCs w:val="18"/>
                </w:rPr>
                <w:t>https://drive.google.com/drive/folders/1gEXQ4nwEvf81aqRka3fE1AaGsVG0-zxe?usp=share_link</w:t>
              </w:r>
            </w:hyperlink>
          </w:p>
        </w:tc>
      </w:tr>
      <w:tr w:rsidR="00D563C4" w:rsidRPr="00393289" w14:paraId="60349C5A"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139DB"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xml:space="preserve">Appui </w:t>
            </w:r>
            <w:proofErr w:type="gramStart"/>
            <w:r w:rsidRPr="006F3CB3">
              <w:rPr>
                <w:rFonts w:ascii="Avenir" w:eastAsia="Avenir" w:hAnsi="Avenir" w:cs="Avenir"/>
                <w:color w:val="000000"/>
                <w:sz w:val="18"/>
                <w:szCs w:val="18"/>
                <w:lang w:val="fr-FR"/>
              </w:rPr>
              <w:t>aux mission</w:t>
            </w:r>
            <w:proofErr w:type="gramEnd"/>
            <w:r w:rsidRPr="006F3CB3">
              <w:rPr>
                <w:rFonts w:ascii="Avenir" w:eastAsia="Avenir" w:hAnsi="Avenir" w:cs="Avenir"/>
                <w:color w:val="000000"/>
                <w:sz w:val="18"/>
                <w:szCs w:val="18"/>
                <w:lang w:val="fr-FR"/>
              </w:rPr>
              <w:t xml:space="preserve"> de contrôle CCV - Mission CCV MGL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4154CE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99" w:history="1">
              <w:r w:rsidR="00D563C4" w:rsidRPr="006F3CB3">
                <w:rPr>
                  <w:rFonts w:ascii="Avenir" w:eastAsia="Avenir" w:hAnsi="Avenir" w:cs="Avenir"/>
                  <w:color w:val="000000"/>
                  <w:sz w:val="18"/>
                  <w:szCs w:val="18"/>
                </w:rPr>
                <w:t xml:space="preserve">https://drive.google.com/drive/folders/1jqD9AmoK_4-Hx5Y1eEJcSbFTZGgyDSPt?usp=sharing </w:t>
              </w:r>
            </w:hyperlink>
          </w:p>
        </w:tc>
      </w:tr>
      <w:tr w:rsidR="00D563C4" w:rsidRPr="00393289" w14:paraId="43F65008"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EFF63"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C</w:t>
            </w:r>
            <w:proofErr w:type="gramStart"/>
            <w:r w:rsidRPr="006F3CB3">
              <w:rPr>
                <w:rFonts w:ascii="Avenir" w:eastAsia="Avenir" w:hAnsi="Avenir" w:cs="Avenir"/>
                <w:color w:val="000000"/>
                <w:sz w:val="18"/>
                <w:szCs w:val="18"/>
                <w:lang w:val="fr-FR"/>
              </w:rPr>
              <w:t>6:</w:t>
            </w:r>
            <w:proofErr w:type="gramEnd"/>
            <w:r w:rsidRPr="006F3CB3">
              <w:rPr>
                <w:rFonts w:ascii="Avenir" w:eastAsia="Avenir" w:hAnsi="Avenir" w:cs="Avenir"/>
                <w:color w:val="000000"/>
                <w:sz w:val="18"/>
                <w:szCs w:val="18"/>
                <w:lang w:val="fr-FR"/>
              </w:rPr>
              <w:t xml:space="preserve"> Renforcement des capacités</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207858E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3584EFC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927C2"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des réunions de sensibilisation des artisanaux à la règlementation EQT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C272A0C"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0" w:history="1">
              <w:r w:rsidR="00D563C4" w:rsidRPr="006F3CB3">
                <w:rPr>
                  <w:rFonts w:ascii="Avenir" w:eastAsia="Avenir" w:hAnsi="Avenir" w:cs="Avenir"/>
                  <w:color w:val="000000"/>
                  <w:sz w:val="18"/>
                  <w:szCs w:val="18"/>
                </w:rPr>
                <w:t xml:space="preserve">https://docs.google.com/document/d/1d7nU0BEnz8oC4gK1rifHurHT4Cgk_Fq1/edit?usp=share_link&amp;ouid=117288137983490768853&amp;rtpof=true&amp;sd=true </w:t>
              </w:r>
            </w:hyperlink>
          </w:p>
        </w:tc>
      </w:tr>
      <w:tr w:rsidR="00D563C4" w:rsidRPr="00393289" w14:paraId="4A524113"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F1123"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des réunions de sensibilisation des artisanaux à la règlementation MND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9714AE0"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1" w:history="1">
              <w:r w:rsidR="00D563C4" w:rsidRPr="006F3CB3">
                <w:rPr>
                  <w:rFonts w:ascii="Avenir" w:eastAsia="Avenir" w:hAnsi="Avenir" w:cs="Avenir"/>
                  <w:color w:val="000000"/>
                  <w:sz w:val="18"/>
                  <w:szCs w:val="18"/>
                </w:rPr>
                <w:t xml:space="preserve">https://docs.google.com/document/d/1ka42k1e4iKcmBUCtdpKk1K1olW7XGcOO/edit?usp=share_link&amp;ouid=117288137983490768853&amp;rtpof=true&amp;sd=true </w:t>
              </w:r>
            </w:hyperlink>
          </w:p>
        </w:tc>
      </w:tr>
      <w:tr w:rsidR="00D563C4" w:rsidRPr="00393289" w14:paraId="3825F4D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75D9A"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des réunions de sensibilisation des artisanaux à la règlementation MGL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59EEC5C5"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2" w:history="1">
              <w:r w:rsidR="00D563C4" w:rsidRPr="006F3CB3">
                <w:rPr>
                  <w:rFonts w:ascii="Avenir" w:eastAsia="Avenir" w:hAnsi="Avenir" w:cs="Avenir"/>
                  <w:color w:val="000000"/>
                  <w:sz w:val="18"/>
                  <w:szCs w:val="18"/>
                </w:rPr>
                <w:t xml:space="preserve">https://docs.google.com/document/d/1cn-1UfPAczaXJLEdmRdU6eBTHhHCkn1v/edit?usp=share_link&amp;ouid=117288137983490768853&amp;rtpof=true&amp;sd=true </w:t>
              </w:r>
            </w:hyperlink>
          </w:p>
        </w:tc>
      </w:tr>
      <w:tr w:rsidR="00D563C4" w:rsidRPr="00393289" w14:paraId="5B0AA998"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E2FD3"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Distribution GO en Provinces EQT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DED7E1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3" w:history="1">
              <w:r w:rsidR="00D563C4" w:rsidRPr="006F3CB3">
                <w:rPr>
                  <w:rFonts w:ascii="Avenir" w:eastAsia="Avenir" w:hAnsi="Avenir" w:cs="Avenir"/>
                  <w:color w:val="000000"/>
                  <w:sz w:val="18"/>
                  <w:szCs w:val="18"/>
                </w:rPr>
                <w:t xml:space="preserve">https://docs.google.com/document/d/1xTMdbei1rwh-BIKfgqpQnYL0fypRFGAi/edit?usp=share_link&amp;ouid=117288137983490768853&amp;rtpof=true&amp;sd=true </w:t>
              </w:r>
            </w:hyperlink>
          </w:p>
        </w:tc>
      </w:tr>
      <w:tr w:rsidR="00D563C4" w:rsidRPr="00393289" w14:paraId="1EAC4B8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90E6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Distribution GO en Provinces MND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34950C4"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4" w:history="1">
              <w:r w:rsidR="00D563C4" w:rsidRPr="006F3CB3">
                <w:rPr>
                  <w:rFonts w:ascii="Avenir" w:eastAsia="Avenir" w:hAnsi="Avenir" w:cs="Avenir"/>
                  <w:color w:val="000000"/>
                  <w:sz w:val="18"/>
                  <w:szCs w:val="18"/>
                </w:rPr>
                <w:t xml:space="preserve">https://docs.google.com/document/d/1w09TREMgIQKB7HkswnDbODCLvPlhXMQa/edit?usp=share_link&amp;ouid=117288137983490768853&amp;rtpof=true&amp;sd=true </w:t>
              </w:r>
            </w:hyperlink>
          </w:p>
        </w:tc>
      </w:tr>
      <w:tr w:rsidR="00D563C4" w:rsidRPr="00393289" w14:paraId="2D829782"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9D866"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Distribution GO en Provinces MGL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A4FABE8"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5" w:history="1">
              <w:r w:rsidR="00D563C4" w:rsidRPr="006F3CB3">
                <w:rPr>
                  <w:rFonts w:ascii="Avenir" w:eastAsia="Avenir" w:hAnsi="Avenir" w:cs="Avenir"/>
                  <w:color w:val="000000"/>
                  <w:sz w:val="18"/>
                  <w:szCs w:val="18"/>
                </w:rPr>
                <w:t xml:space="preserve">https://docs.google.com/document/d/1vxdwoy5JOErQiK4ZrJl600x14OdyIhF5/edit?usp=share_link&amp;ouid=117288137983490768853&amp;rtpof=true&amp;sd=true </w:t>
              </w:r>
            </w:hyperlink>
          </w:p>
        </w:tc>
      </w:tr>
      <w:tr w:rsidR="00D563C4" w:rsidRPr="00393289" w14:paraId="3A62DF6B"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B20DC"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Distribution GO en Provinces TPO</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0E28481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6" w:history="1">
              <w:r w:rsidR="00D563C4" w:rsidRPr="006F3CB3">
                <w:rPr>
                  <w:rFonts w:ascii="Avenir" w:eastAsia="Avenir" w:hAnsi="Avenir" w:cs="Avenir"/>
                  <w:color w:val="000000"/>
                  <w:sz w:val="18"/>
                  <w:szCs w:val="18"/>
                </w:rPr>
                <w:t xml:space="preserve">https://docs.google.com/document/d/188uF6U212HJ6UuLZLrYttfMq3Ysy9bcR/edit?usp=share_link&amp;ouid=117288137983490768853&amp;rtpof=true&amp;sd=true </w:t>
              </w:r>
            </w:hyperlink>
          </w:p>
        </w:tc>
      </w:tr>
      <w:tr w:rsidR="00D563C4" w:rsidRPr="00393289" w14:paraId="71AAE2BC"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1DAC4"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Atelier de renforcement des capacités des acteurs étatiques et OSC du Mai-</w:t>
            </w:r>
            <w:proofErr w:type="spellStart"/>
            <w:r w:rsidRPr="006F3CB3">
              <w:rPr>
                <w:rFonts w:ascii="Avenir" w:eastAsia="Avenir" w:hAnsi="Avenir" w:cs="Avenir"/>
                <w:color w:val="000000"/>
                <w:sz w:val="18"/>
                <w:szCs w:val="18"/>
                <w:lang w:val="fr-FR"/>
              </w:rPr>
              <w:t>Ndombe</w:t>
            </w:r>
            <w:proofErr w:type="spellEnd"/>
            <w:r w:rsidRPr="006F3CB3">
              <w:rPr>
                <w:rFonts w:ascii="Avenir" w:eastAsia="Avenir" w:hAnsi="Avenir" w:cs="Avenir"/>
                <w:color w:val="000000"/>
                <w:sz w:val="18"/>
                <w:szCs w:val="18"/>
                <w:lang w:val="fr-FR"/>
              </w:rPr>
              <w:t xml:space="preserve"> sur les CFCL et la filière artisanale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73D29BAB"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7" w:history="1">
              <w:r w:rsidR="00D563C4" w:rsidRPr="006F3CB3">
                <w:rPr>
                  <w:rFonts w:ascii="Avenir" w:eastAsia="Avenir" w:hAnsi="Avenir" w:cs="Avenir"/>
                  <w:color w:val="000000"/>
                  <w:sz w:val="18"/>
                  <w:szCs w:val="18"/>
                </w:rPr>
                <w:t xml:space="preserve">https://docs.google.com/document/d/1cn-1UfPAczaXJLEdmRdU6eBTHhHCkn1v/edit?usp=share_link&amp;ouid=117288137983490768853&amp;rtpof=true&amp;sd=true </w:t>
              </w:r>
            </w:hyperlink>
          </w:p>
        </w:tc>
      </w:tr>
      <w:tr w:rsidR="00D563C4" w:rsidRPr="00393289" w14:paraId="031A67EC"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92AA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Autres catégories de livrables hors composante</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17751E5C"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 </w:t>
            </w:r>
          </w:p>
        </w:tc>
      </w:tr>
      <w:tr w:rsidR="00D563C4" w:rsidRPr="00393289" w14:paraId="2B7FEEAF"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17A90"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lastRenderedPageBreak/>
              <w:t>Rapport atelier d’ouverture PGDF - National</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497B822"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8" w:history="1">
              <w:r w:rsidR="00D563C4" w:rsidRPr="006F3CB3">
                <w:rPr>
                  <w:rFonts w:ascii="Avenir" w:eastAsia="Avenir" w:hAnsi="Avenir" w:cs="Avenir"/>
                  <w:color w:val="000000"/>
                  <w:sz w:val="18"/>
                  <w:szCs w:val="18"/>
                </w:rPr>
                <w:t xml:space="preserve">https://drive.google.com/file/d/1Hiwvjqwg_AUcO8PFE9C511n-yPnQEr0l/view?usp=share_link </w:t>
              </w:r>
            </w:hyperlink>
          </w:p>
        </w:tc>
      </w:tr>
      <w:tr w:rsidR="00D563C4" w:rsidRPr="00393289" w14:paraId="3E32094E"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46C7D"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atelier d’ouverture PGDF - TPO</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6CF2EB19" w14:textId="6D723E91"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09" w:history="1">
              <w:r w:rsidR="00D563C4" w:rsidRPr="006F3CB3">
                <w:rPr>
                  <w:rFonts w:ascii="Avenir" w:eastAsia="Avenir" w:hAnsi="Avenir" w:cs="Avenir"/>
                  <w:color w:val="000000"/>
                  <w:sz w:val="18"/>
                  <w:szCs w:val="18"/>
                </w:rPr>
                <w:t>https://drive.google.com/file/d/1OXcfSUw4HZFNUgkNmyKbxgUR-78bjhYD/view?usp=share_link</w:t>
              </w:r>
            </w:hyperlink>
            <w:r w:rsidR="00D563C4" w:rsidRPr="006F3CB3">
              <w:rPr>
                <w:rFonts w:ascii="Avenir" w:eastAsia="Avenir" w:hAnsi="Avenir" w:cs="Avenir"/>
                <w:color w:val="000000"/>
                <w:sz w:val="18"/>
                <w:szCs w:val="18"/>
                <w:lang w:val="fr-FR"/>
              </w:rPr>
              <w:t xml:space="preserve"> </w:t>
            </w:r>
          </w:p>
        </w:tc>
      </w:tr>
      <w:tr w:rsidR="00D563C4" w:rsidRPr="00393289" w14:paraId="69CA8C24"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BCC7B"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atelier d’ouverture PGDF - EQT</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140047AE"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10" w:history="1">
              <w:r w:rsidR="00D563C4" w:rsidRPr="006F3CB3">
                <w:rPr>
                  <w:rFonts w:ascii="Avenir" w:eastAsia="Avenir" w:hAnsi="Avenir" w:cs="Avenir"/>
                  <w:color w:val="000000"/>
                  <w:sz w:val="18"/>
                  <w:szCs w:val="18"/>
                </w:rPr>
                <w:t xml:space="preserve">https://drive.google.com/file/d/1P1hgqxs7LxZuI-5j8PjH0fmrIC5g5RtV/view?usp=share_link </w:t>
              </w:r>
            </w:hyperlink>
          </w:p>
        </w:tc>
      </w:tr>
      <w:tr w:rsidR="00D563C4" w:rsidRPr="00393289" w14:paraId="08F46509" w14:textId="77777777" w:rsidTr="006F3CB3">
        <w:trPr>
          <w:trHeight w:val="320"/>
        </w:trPr>
        <w:tc>
          <w:tcPr>
            <w:tcW w:w="6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282F" w14:textId="77777777" w:rsidR="00D563C4" w:rsidRPr="006F3CB3" w:rsidRDefault="00D563C4" w:rsidP="006F3CB3">
            <w:pPr>
              <w:spacing w:after="240" w:line="271" w:lineRule="auto"/>
              <w:ind w:right="28"/>
              <w:rPr>
                <w:rFonts w:ascii="Avenir" w:eastAsia="Avenir" w:hAnsi="Avenir" w:cs="Avenir"/>
                <w:color w:val="000000"/>
                <w:sz w:val="18"/>
                <w:szCs w:val="18"/>
                <w:lang w:val="fr-FR"/>
              </w:rPr>
            </w:pPr>
            <w:r w:rsidRPr="006F3CB3">
              <w:rPr>
                <w:rFonts w:ascii="Avenir" w:eastAsia="Avenir" w:hAnsi="Avenir" w:cs="Avenir"/>
                <w:color w:val="000000"/>
                <w:sz w:val="18"/>
                <w:szCs w:val="18"/>
                <w:lang w:val="fr-FR"/>
              </w:rPr>
              <w:t>Rapport atelier d’ouverture PGDF - MND</w:t>
            </w:r>
          </w:p>
        </w:tc>
        <w:tc>
          <w:tcPr>
            <w:tcW w:w="8930" w:type="dxa"/>
            <w:tcBorders>
              <w:top w:val="single" w:sz="4" w:space="0" w:color="auto"/>
              <w:left w:val="nil"/>
              <w:bottom w:val="single" w:sz="4" w:space="0" w:color="auto"/>
              <w:right w:val="single" w:sz="4" w:space="0" w:color="auto"/>
            </w:tcBorders>
            <w:shd w:val="clear" w:color="auto" w:fill="auto"/>
            <w:noWrap/>
            <w:vAlign w:val="center"/>
            <w:hideMark/>
          </w:tcPr>
          <w:p w14:paraId="35654427" w14:textId="77777777" w:rsidR="00D563C4" w:rsidRPr="006F3CB3" w:rsidRDefault="00C84020" w:rsidP="006F3CB3">
            <w:pPr>
              <w:spacing w:after="240" w:line="271" w:lineRule="auto"/>
              <w:ind w:right="28"/>
              <w:rPr>
                <w:rFonts w:ascii="Avenir" w:eastAsia="Avenir" w:hAnsi="Avenir" w:cs="Avenir"/>
                <w:color w:val="000000"/>
                <w:sz w:val="18"/>
                <w:szCs w:val="18"/>
                <w:lang w:val="fr-FR"/>
              </w:rPr>
            </w:pPr>
            <w:hyperlink r:id="rId111" w:history="1">
              <w:r w:rsidR="00D563C4" w:rsidRPr="006F3CB3">
                <w:rPr>
                  <w:rFonts w:ascii="Avenir" w:eastAsia="Avenir" w:hAnsi="Avenir" w:cs="Avenir"/>
                  <w:color w:val="000000"/>
                  <w:sz w:val="18"/>
                  <w:szCs w:val="18"/>
                </w:rPr>
                <w:t xml:space="preserve">https://drive.google.com/file/d/1EQFhaJaMkSUgOmQHgqwUih9DDVlpIQYp/view?usp=share_link </w:t>
              </w:r>
            </w:hyperlink>
          </w:p>
        </w:tc>
      </w:tr>
    </w:tbl>
    <w:p w14:paraId="02F66019" w14:textId="77777777" w:rsidR="00D563C4" w:rsidRPr="006F3CB3" w:rsidRDefault="00D563C4" w:rsidP="009D2C75">
      <w:pPr>
        <w:rPr>
          <w:rFonts w:ascii="Avenir Book" w:hAnsi="Avenir Book"/>
          <w:sz w:val="20"/>
          <w:szCs w:val="20"/>
          <w:lang w:val="fr-FR"/>
        </w:rPr>
      </w:pPr>
    </w:p>
    <w:p w14:paraId="76C0609F" w14:textId="6C4089E1" w:rsidR="00956048" w:rsidRPr="006F3CB3" w:rsidRDefault="00956048" w:rsidP="009D2C75">
      <w:pPr>
        <w:rPr>
          <w:rFonts w:ascii="Avenir Book" w:hAnsi="Avenir Book"/>
          <w:sz w:val="20"/>
          <w:szCs w:val="20"/>
          <w:lang w:val="fr-FR"/>
        </w:rPr>
      </w:pPr>
      <w:r w:rsidRPr="006F3CB3">
        <w:rPr>
          <w:rFonts w:ascii="Avenir Book" w:hAnsi="Avenir Book"/>
          <w:sz w:val="20"/>
          <w:szCs w:val="20"/>
          <w:lang w:val="fr-FR"/>
        </w:rPr>
        <w:t>Lien vers l’espace collaboratif :</w:t>
      </w:r>
    </w:p>
    <w:p w14:paraId="26AAC363" w14:textId="1E3C1706" w:rsidR="002E61C4" w:rsidRPr="006F3CB3" w:rsidRDefault="00C84020" w:rsidP="00866000">
      <w:pPr>
        <w:rPr>
          <w:lang w:val="fr-FR"/>
        </w:rPr>
        <w:sectPr w:rsidR="002E61C4" w:rsidRPr="006F3CB3" w:rsidSect="00277052">
          <w:pgSz w:w="16840" w:h="11900" w:orient="landscape"/>
          <w:pgMar w:top="1557" w:right="1493" w:bottom="1579" w:left="1961" w:header="1020" w:footer="1115" w:gutter="0"/>
          <w:cols w:space="720"/>
          <w:titlePg/>
          <w:docGrid w:linePitch="299"/>
        </w:sectPr>
      </w:pPr>
      <w:hyperlink r:id="rId112" w:history="1">
        <w:r w:rsidR="00956048" w:rsidRPr="006F3CB3">
          <w:rPr>
            <w:rStyle w:val="Lienhypertexte"/>
            <w:rFonts w:ascii="Avenir Book" w:hAnsi="Avenir Book"/>
            <w:sz w:val="20"/>
            <w:szCs w:val="20"/>
            <w:lang w:val="fr-FR"/>
          </w:rPr>
          <w:t>https://drive.google.com/drive/folders/1nTXnhqRA9t9GLrvxidJZ4G5xMztHbzbm</w:t>
        </w:r>
      </w:hyperlink>
      <w:r w:rsidR="00956048" w:rsidRPr="006F3CB3">
        <w:rPr>
          <w:rFonts w:ascii="Avenir Book" w:hAnsi="Avenir Book"/>
          <w:sz w:val="20"/>
          <w:szCs w:val="20"/>
          <w:lang w:val="fr-FR"/>
        </w:rPr>
        <w:t xml:space="preserve"> </w:t>
      </w:r>
    </w:p>
    <w:p w14:paraId="77529D82" w14:textId="77777777" w:rsidR="00671E5C" w:rsidRPr="006F3CB3" w:rsidRDefault="00233362" w:rsidP="009D64D2">
      <w:pPr>
        <w:pStyle w:val="Titre1"/>
        <w:numPr>
          <w:ilvl w:val="0"/>
          <w:numId w:val="24"/>
        </w:numPr>
        <w:rPr>
          <w:lang w:val="fr-FR"/>
        </w:rPr>
      </w:pPr>
      <w:bookmarkStart w:id="48" w:name="_Toc185405620"/>
      <w:r w:rsidRPr="006F3CB3">
        <w:rPr>
          <w:lang w:val="fr-FR"/>
        </w:rPr>
        <w:lastRenderedPageBreak/>
        <w:t>Annexes</w:t>
      </w:r>
      <w:bookmarkEnd w:id="48"/>
    </w:p>
    <w:p w14:paraId="77529D83" w14:textId="4CD521FF" w:rsidR="00671E5C" w:rsidRPr="006F3CB3" w:rsidRDefault="007060D8" w:rsidP="007060D8">
      <w:pPr>
        <w:pStyle w:val="Titre2"/>
        <w:rPr>
          <w:lang w:val="fr-FR"/>
        </w:rPr>
      </w:pPr>
      <w:bookmarkStart w:id="49" w:name="_Toc185405621"/>
      <w:r w:rsidRPr="006F3CB3">
        <w:rPr>
          <w:lang w:val="fr-FR"/>
        </w:rPr>
        <w:t xml:space="preserve">12.1. </w:t>
      </w:r>
      <w:r w:rsidR="00B94CA8" w:rsidRPr="006F3CB3">
        <w:rPr>
          <w:lang w:val="fr-FR"/>
        </w:rPr>
        <w:t>Tableaux indicateurs</w:t>
      </w:r>
      <w:bookmarkEnd w:id="49"/>
      <w:r w:rsidR="00233362" w:rsidRPr="006F3CB3">
        <w:rPr>
          <w:lang w:val="fr-FR"/>
        </w:rPr>
        <w:t xml:space="preserve"> </w:t>
      </w:r>
    </w:p>
    <w:p w14:paraId="1D8A7D1B" w14:textId="7E1EAD24" w:rsidR="00277052" w:rsidRPr="006F3CB3" w:rsidRDefault="00277052" w:rsidP="00277052">
      <w:pPr>
        <w:rPr>
          <w:lang w:val="fr-FR"/>
        </w:rPr>
      </w:pPr>
    </w:p>
    <w:p w14:paraId="1BD08058" w14:textId="43FF6F75" w:rsidR="00277052" w:rsidRPr="006F3CB3" w:rsidRDefault="00403298" w:rsidP="00277052">
      <w:pPr>
        <w:rPr>
          <w:rFonts w:ascii="Avenir Book" w:hAnsi="Avenir Book"/>
          <w:sz w:val="20"/>
          <w:szCs w:val="20"/>
          <w:lang w:val="fr-FR"/>
        </w:rPr>
      </w:pPr>
      <w:r w:rsidRPr="006F3CB3">
        <w:rPr>
          <w:rFonts w:ascii="Avenir Book" w:hAnsi="Avenir Book"/>
          <w:sz w:val="20"/>
          <w:szCs w:val="20"/>
          <w:lang w:val="fr-FR"/>
        </w:rPr>
        <w:t>Cette annexe est constituée par l’annexe 2 du canevas, elle est disponible sur le lien suivant :</w:t>
      </w:r>
    </w:p>
    <w:p w14:paraId="4C64DE5F" w14:textId="77777777" w:rsidR="002935EC" w:rsidRPr="006F3CB3" w:rsidRDefault="002935EC" w:rsidP="00277052">
      <w:pPr>
        <w:rPr>
          <w:rFonts w:ascii="Avenir Book" w:hAnsi="Avenir Book"/>
          <w:sz w:val="20"/>
          <w:szCs w:val="20"/>
          <w:lang w:val="fr-FR"/>
        </w:rPr>
      </w:pPr>
    </w:p>
    <w:p w14:paraId="74F5BEAB" w14:textId="4B5213D7" w:rsidR="00277052" w:rsidRPr="006F3CB3" w:rsidRDefault="00C84020" w:rsidP="00277052">
      <w:pPr>
        <w:rPr>
          <w:lang w:val="fr-FR"/>
        </w:rPr>
      </w:pPr>
      <w:hyperlink r:id="rId113" w:history="1">
        <w:r w:rsidR="00180A87" w:rsidRPr="006F3CB3">
          <w:rPr>
            <w:rStyle w:val="Lienhypertexte"/>
            <w:lang w:val="fr-FR"/>
          </w:rPr>
          <w:t>https://docs.google.com/spreadsheets/d/1K_SW8oo39By2oFOQULw8BjClcc0h_0DA/edit?usp=share_link&amp;ouid=117288137983490768853&amp;rtpof=true&amp;sd=true</w:t>
        </w:r>
      </w:hyperlink>
      <w:r w:rsidR="00180A87" w:rsidRPr="006F3CB3">
        <w:rPr>
          <w:lang w:val="fr-FR"/>
        </w:rPr>
        <w:t xml:space="preserve"> </w:t>
      </w:r>
    </w:p>
    <w:p w14:paraId="5ED7E5EB" w14:textId="77777777" w:rsidR="000723DA" w:rsidRPr="006F3CB3" w:rsidRDefault="000723DA" w:rsidP="00CD195B">
      <w:pPr>
        <w:jc w:val="both"/>
        <w:rPr>
          <w:rFonts w:ascii="Avenir" w:eastAsia="Avenir" w:hAnsi="Avenir" w:cs="Avenir"/>
          <w:iCs/>
          <w:color w:val="000000"/>
          <w:sz w:val="21"/>
          <w:szCs w:val="21"/>
          <w:lang w:val="fr-FR"/>
        </w:rPr>
      </w:pPr>
    </w:p>
    <w:p w14:paraId="77529D85" w14:textId="38D18315" w:rsidR="00671E5C" w:rsidRPr="006F3CB3" w:rsidRDefault="007060D8" w:rsidP="007060D8">
      <w:pPr>
        <w:pStyle w:val="Titre2"/>
        <w:rPr>
          <w:lang w:val="fr-FR"/>
        </w:rPr>
      </w:pPr>
      <w:bookmarkStart w:id="50" w:name="_Toc185405622"/>
      <w:r w:rsidRPr="006F3CB3">
        <w:rPr>
          <w:lang w:val="fr-FR"/>
        </w:rPr>
        <w:t xml:space="preserve">12.2. </w:t>
      </w:r>
      <w:r w:rsidR="00CD195B" w:rsidRPr="006F3CB3">
        <w:rPr>
          <w:lang w:val="fr-FR"/>
        </w:rPr>
        <w:t xml:space="preserve">Annexe 3 / </w:t>
      </w:r>
      <w:r w:rsidR="00233362" w:rsidRPr="006F3CB3">
        <w:rPr>
          <w:lang w:val="fr-FR"/>
        </w:rPr>
        <w:t>Tableau 8.2</w:t>
      </w:r>
      <w:bookmarkEnd w:id="50"/>
    </w:p>
    <w:p w14:paraId="2A12C4D7" w14:textId="77777777" w:rsidR="007060D8" w:rsidRPr="006F3CB3" w:rsidRDefault="007060D8" w:rsidP="009D2C75">
      <w:pPr>
        <w:rPr>
          <w:rFonts w:asciiTheme="majorHAnsi" w:hAnsiTheme="majorHAnsi" w:cstheme="majorHAnsi"/>
          <w:lang w:val="fr-FR"/>
        </w:rPr>
      </w:pPr>
    </w:p>
    <w:p w14:paraId="252DA0DE" w14:textId="37C1C4BA" w:rsidR="008E623C" w:rsidRPr="006F3CB3" w:rsidRDefault="00C84020" w:rsidP="009D2C75">
      <w:pPr>
        <w:rPr>
          <w:rFonts w:asciiTheme="majorHAnsi" w:hAnsiTheme="majorHAnsi" w:cstheme="majorHAnsi"/>
          <w:lang w:val="fr-FR"/>
        </w:rPr>
      </w:pPr>
      <w:hyperlink r:id="rId114" w:history="1">
        <w:r w:rsidR="00180A87" w:rsidRPr="006F3CB3">
          <w:rPr>
            <w:rStyle w:val="Lienhypertexte"/>
            <w:lang w:val="fr-FR"/>
          </w:rPr>
          <w:t>https://docs.google.com/spreadsheets/d/1v4_t4KR7Pwvt3kwl6XneP7iP9RA2xRJx/edit?usp=share_link&amp;ouid=117288137983490768853&amp;rtpof=true&amp;sd=true</w:t>
        </w:r>
      </w:hyperlink>
      <w:r w:rsidR="00180A87" w:rsidRPr="006F3CB3">
        <w:rPr>
          <w:lang w:val="fr-FR"/>
        </w:rPr>
        <w:t xml:space="preserve"> </w:t>
      </w:r>
    </w:p>
    <w:p w14:paraId="09E594D3" w14:textId="58FB6FBA" w:rsidR="007060D8" w:rsidRPr="006F3CB3" w:rsidRDefault="007060D8">
      <w:pPr>
        <w:rPr>
          <w:rFonts w:asciiTheme="majorHAnsi" w:hAnsiTheme="majorHAnsi" w:cstheme="majorHAnsi"/>
          <w:color w:val="2F5496"/>
          <w:lang w:val="fr-FR"/>
        </w:rPr>
      </w:pPr>
    </w:p>
    <w:p w14:paraId="13304DB8" w14:textId="4563D481" w:rsidR="003C2E0F" w:rsidRPr="006F3CB3" w:rsidRDefault="003C2E0F" w:rsidP="003C2E0F">
      <w:pPr>
        <w:pStyle w:val="Titre2"/>
        <w:rPr>
          <w:lang w:val="fr-FR"/>
        </w:rPr>
      </w:pPr>
      <w:bookmarkStart w:id="51" w:name="_Toc185405623"/>
      <w:r w:rsidRPr="006F3CB3">
        <w:rPr>
          <w:lang w:val="fr-FR"/>
        </w:rPr>
        <w:lastRenderedPageBreak/>
        <w:t>12.3. Mécanisme de gestion des plaintes</w:t>
      </w:r>
      <w:bookmarkEnd w:id="51"/>
      <w:r w:rsidRPr="006F3CB3">
        <w:rPr>
          <w:lang w:val="fr-FR"/>
        </w:rPr>
        <w:t xml:space="preserve"> </w:t>
      </w:r>
    </w:p>
    <w:p w14:paraId="616C8B96" w14:textId="5CF3B113" w:rsidR="003C2E0F" w:rsidRPr="006F3CB3" w:rsidRDefault="00827E87" w:rsidP="00866000">
      <w:pPr>
        <w:rPr>
          <w:highlight w:val="green"/>
          <w:lang w:val="fr-FR"/>
        </w:rPr>
      </w:pPr>
      <w:r w:rsidRPr="004C657A">
        <w:rPr>
          <w:noProof/>
          <w:lang w:val="fr-FR"/>
        </w:rPr>
        <w:drawing>
          <wp:inline distT="0" distB="0" distL="0" distR="0" wp14:anchorId="0BDD10D4" wp14:editId="2A3E83EC">
            <wp:extent cx="5168944" cy="7315200"/>
            <wp:effectExtent l="0" t="0" r="0" b="0"/>
            <wp:docPr id="11715560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56085" name="Image 117155608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170388" cy="7317244"/>
                    </a:xfrm>
                    <a:prstGeom prst="rect">
                      <a:avLst/>
                    </a:prstGeom>
                  </pic:spPr>
                </pic:pic>
              </a:graphicData>
            </a:graphic>
          </wp:inline>
        </w:drawing>
      </w:r>
    </w:p>
    <w:p w14:paraId="1B2B8844" w14:textId="039A01A6" w:rsidR="003C2E0F" w:rsidRPr="006F3CB3" w:rsidRDefault="00827E87">
      <w:pPr>
        <w:spacing w:after="160" w:line="259" w:lineRule="auto"/>
        <w:rPr>
          <w:rFonts w:ascii="Calibri" w:eastAsia="Calibri" w:hAnsi="Calibri" w:cs="Calibri"/>
          <w:color w:val="2F5496"/>
          <w:highlight w:val="green"/>
          <w:lang w:val="fr-FR" w:eastAsia="en-GB"/>
        </w:rPr>
      </w:pPr>
      <w:r w:rsidRPr="004C657A">
        <w:rPr>
          <w:noProof/>
          <w:lang w:val="fr-FR"/>
        </w:rPr>
        <w:lastRenderedPageBreak/>
        <w:drawing>
          <wp:inline distT="0" distB="0" distL="0" distR="0" wp14:anchorId="11174979" wp14:editId="4DAE13E8">
            <wp:extent cx="5565140" cy="7875905"/>
            <wp:effectExtent l="0" t="0" r="0" b="0"/>
            <wp:docPr id="4061234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23479" name="Image 40612347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7869C5D1" wp14:editId="759AC615">
            <wp:extent cx="5565140" cy="7875905"/>
            <wp:effectExtent l="0" t="0" r="0" b="0"/>
            <wp:docPr id="21417898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89832" name="Image 214178983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609C4B40" wp14:editId="5B2A01FA">
            <wp:extent cx="5565140" cy="7875905"/>
            <wp:effectExtent l="0" t="0" r="0" b="0"/>
            <wp:docPr id="106098527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85271" name="Image 106098527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06ACA652" wp14:editId="67950692">
            <wp:extent cx="5565140" cy="7875905"/>
            <wp:effectExtent l="0" t="0" r="0" b="0"/>
            <wp:docPr id="18547529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52940" name="Image 185475294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56941B62" wp14:editId="3B091C72">
            <wp:extent cx="5565140" cy="7875905"/>
            <wp:effectExtent l="0" t="0" r="0" b="0"/>
            <wp:docPr id="5367984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98429" name="Image 53679842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236884E7" wp14:editId="3CCA6172">
            <wp:extent cx="5565140" cy="7875905"/>
            <wp:effectExtent l="0" t="0" r="0" b="0"/>
            <wp:docPr id="19853463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4639" name="Image 19853463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4E29AE44" wp14:editId="55F8971F">
            <wp:extent cx="5565140" cy="7875905"/>
            <wp:effectExtent l="0" t="0" r="0" b="0"/>
            <wp:docPr id="2872557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5575" name="Image 2872557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Pr="004C657A">
        <w:rPr>
          <w:noProof/>
          <w:lang w:val="fr-FR"/>
        </w:rPr>
        <w:lastRenderedPageBreak/>
        <w:drawing>
          <wp:inline distT="0" distB="0" distL="0" distR="0" wp14:anchorId="06B11AD7" wp14:editId="09351F25">
            <wp:extent cx="5565140" cy="7875905"/>
            <wp:effectExtent l="0" t="0" r="0" b="0"/>
            <wp:docPr id="55990035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00350" name="Image 55990035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565140" cy="7875905"/>
                    </a:xfrm>
                    <a:prstGeom prst="rect">
                      <a:avLst/>
                    </a:prstGeom>
                  </pic:spPr>
                </pic:pic>
              </a:graphicData>
            </a:graphic>
          </wp:inline>
        </w:drawing>
      </w:r>
      <w:r w:rsidR="003C2E0F" w:rsidRPr="006F3CB3">
        <w:rPr>
          <w:highlight w:val="green"/>
          <w:lang w:val="fr-FR"/>
        </w:rPr>
        <w:br w:type="page"/>
      </w:r>
    </w:p>
    <w:p w14:paraId="010E5D59" w14:textId="557BC250" w:rsidR="00C63FB3" w:rsidRPr="006F3CB3" w:rsidRDefault="007060D8" w:rsidP="007060D8">
      <w:pPr>
        <w:pStyle w:val="Titre2"/>
        <w:rPr>
          <w:lang w:val="fr-FR"/>
        </w:rPr>
      </w:pPr>
      <w:bookmarkStart w:id="52" w:name="_Toc185405624"/>
      <w:r w:rsidRPr="006F3CB3">
        <w:rPr>
          <w:lang w:val="fr-FR"/>
        </w:rPr>
        <w:lastRenderedPageBreak/>
        <w:t>12.</w:t>
      </w:r>
      <w:r w:rsidR="00FB29D8" w:rsidRPr="006F3CB3">
        <w:rPr>
          <w:lang w:val="fr-FR"/>
        </w:rPr>
        <w:t>4</w:t>
      </w:r>
      <w:r w:rsidRPr="006F3CB3">
        <w:rPr>
          <w:lang w:val="fr-FR"/>
        </w:rPr>
        <w:t xml:space="preserve">. Illustration </w:t>
      </w:r>
      <w:r w:rsidR="00393289">
        <w:rPr>
          <w:lang w:val="fr-FR"/>
        </w:rPr>
        <w:t>p</w:t>
      </w:r>
      <w:r w:rsidRPr="006F3CB3">
        <w:rPr>
          <w:lang w:val="fr-FR"/>
        </w:rPr>
        <w:t>hotos des principales activités d</w:t>
      </w:r>
      <w:r w:rsidR="00393289">
        <w:rPr>
          <w:lang w:val="fr-FR"/>
        </w:rPr>
        <w:t>e l’année 2024</w:t>
      </w:r>
      <w:bookmarkEnd w:id="52"/>
    </w:p>
    <w:p w14:paraId="43FB946F" w14:textId="77777777" w:rsidR="007060D8" w:rsidRPr="006F3CB3" w:rsidRDefault="007060D8" w:rsidP="007060D8">
      <w:pPr>
        <w:rPr>
          <w:lang w:val="fr-FR"/>
        </w:rPr>
      </w:pPr>
    </w:p>
    <w:p w14:paraId="032F599E" w14:textId="77777777" w:rsidR="007060D8" w:rsidRPr="006F3CB3" w:rsidRDefault="007060D8" w:rsidP="007060D8">
      <w:pPr>
        <w:rPr>
          <w:rFonts w:ascii="Avenir Book" w:hAnsi="Avenir Book"/>
          <w:lang w:val="fr-FR"/>
        </w:rPr>
      </w:pPr>
      <w:r w:rsidRPr="006F3CB3">
        <w:rPr>
          <w:rFonts w:ascii="Avenir Book" w:hAnsi="Avenir Book"/>
          <w:lang w:val="fr-FR"/>
        </w:rPr>
        <w:t>JANVIER 2024</w:t>
      </w:r>
    </w:p>
    <w:tbl>
      <w:tblPr>
        <w:tblStyle w:val="Grilledutableau"/>
        <w:tblW w:w="0" w:type="auto"/>
        <w:tblLook w:val="04A0" w:firstRow="1" w:lastRow="0" w:firstColumn="1" w:lastColumn="0" w:noHBand="0" w:noVBand="1"/>
      </w:tblPr>
      <w:tblGrid>
        <w:gridCol w:w="4263"/>
        <w:gridCol w:w="4491"/>
      </w:tblGrid>
      <w:tr w:rsidR="007060D8" w:rsidRPr="00393289" w14:paraId="5F5E10C4" w14:textId="77777777" w:rsidTr="00BB1DB6">
        <w:tc>
          <w:tcPr>
            <w:tcW w:w="9062" w:type="dxa"/>
            <w:gridSpan w:val="2"/>
          </w:tcPr>
          <w:p w14:paraId="4A8DB1C1" w14:textId="77777777" w:rsidR="007060D8" w:rsidRPr="006F3CB3" w:rsidRDefault="007060D8" w:rsidP="00BB1DB6">
            <w:pPr>
              <w:jc w:val="center"/>
              <w:rPr>
                <w:rFonts w:ascii="Avenir Book" w:hAnsi="Avenir Book"/>
                <w:b/>
                <w:bCs/>
                <w:lang w:val="fr-FR"/>
              </w:rPr>
            </w:pPr>
            <w:r w:rsidRPr="006F3CB3">
              <w:rPr>
                <w:rFonts w:ascii="Avenir Book" w:hAnsi="Avenir Book"/>
                <w:b/>
                <w:bCs/>
                <w:lang w:val="fr-FR"/>
              </w:rPr>
              <w:t>États Généraux des Forêts</w:t>
            </w:r>
          </w:p>
          <w:p w14:paraId="38E90B2A" w14:textId="77777777" w:rsidR="007060D8" w:rsidRPr="006F3CB3" w:rsidRDefault="007060D8" w:rsidP="00BB1DB6">
            <w:pPr>
              <w:jc w:val="center"/>
              <w:rPr>
                <w:rFonts w:ascii="Avenir Book" w:hAnsi="Avenir Book"/>
                <w:b/>
                <w:bCs/>
                <w:lang w:val="fr-FR"/>
              </w:rPr>
            </w:pPr>
          </w:p>
        </w:tc>
      </w:tr>
      <w:tr w:rsidR="007060D8" w:rsidRPr="00393289" w14:paraId="58E9A3C6" w14:textId="77777777" w:rsidTr="00BB1DB6">
        <w:tc>
          <w:tcPr>
            <w:tcW w:w="4531" w:type="dxa"/>
            <w:vAlign w:val="center"/>
          </w:tcPr>
          <w:p w14:paraId="36B6061F"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5DC430D5" wp14:editId="4A924B06">
                  <wp:extent cx="2713558" cy="1681018"/>
                  <wp:effectExtent l="0" t="0" r="4445" b="0"/>
                  <wp:docPr id="1966024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24560"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2725918" cy="1688675"/>
                          </a:xfrm>
                          <a:prstGeom prst="rect">
                            <a:avLst/>
                          </a:prstGeom>
                        </pic:spPr>
                      </pic:pic>
                    </a:graphicData>
                  </a:graphic>
                </wp:inline>
              </w:drawing>
            </w:r>
          </w:p>
        </w:tc>
        <w:tc>
          <w:tcPr>
            <w:tcW w:w="4531" w:type="dxa"/>
            <w:vAlign w:val="center"/>
          </w:tcPr>
          <w:p w14:paraId="0015A1B7"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6954F161" wp14:editId="7ABD0C06">
                  <wp:extent cx="2871300" cy="1713538"/>
                  <wp:effectExtent l="0" t="0" r="0" b="1270"/>
                  <wp:docPr id="560434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3470"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2886598" cy="1722668"/>
                          </a:xfrm>
                          <a:prstGeom prst="rect">
                            <a:avLst/>
                          </a:prstGeom>
                        </pic:spPr>
                      </pic:pic>
                    </a:graphicData>
                  </a:graphic>
                </wp:inline>
              </w:drawing>
            </w:r>
          </w:p>
        </w:tc>
      </w:tr>
    </w:tbl>
    <w:p w14:paraId="34F45BED" w14:textId="77777777" w:rsidR="007060D8" w:rsidRPr="006F3CB3" w:rsidRDefault="007060D8" w:rsidP="007060D8">
      <w:pPr>
        <w:rPr>
          <w:rFonts w:ascii="Avenir Book" w:hAnsi="Avenir Book"/>
          <w:lang w:val="fr-FR"/>
        </w:rPr>
      </w:pPr>
    </w:p>
    <w:p w14:paraId="1D775F4D" w14:textId="77777777" w:rsidR="007060D8" w:rsidRPr="006F3CB3" w:rsidRDefault="007060D8" w:rsidP="007060D8">
      <w:pPr>
        <w:rPr>
          <w:rFonts w:ascii="Avenir Book" w:hAnsi="Avenir Book"/>
          <w:lang w:val="fr-FR"/>
        </w:rPr>
      </w:pPr>
      <w:r w:rsidRPr="006F3CB3">
        <w:rPr>
          <w:rFonts w:ascii="Avenir Book" w:hAnsi="Avenir Book"/>
          <w:lang w:val="fr-FR"/>
        </w:rPr>
        <w:t>MARS 2024</w:t>
      </w:r>
    </w:p>
    <w:tbl>
      <w:tblPr>
        <w:tblStyle w:val="Grilledutableau"/>
        <w:tblW w:w="0" w:type="auto"/>
        <w:tblLook w:val="04A0" w:firstRow="1" w:lastRow="0" w:firstColumn="1" w:lastColumn="0" w:noHBand="0" w:noVBand="1"/>
      </w:tblPr>
      <w:tblGrid>
        <w:gridCol w:w="4251"/>
        <w:gridCol w:w="4503"/>
      </w:tblGrid>
      <w:tr w:rsidR="007060D8" w:rsidRPr="00393289" w14:paraId="682CD762" w14:textId="77777777" w:rsidTr="00BB1DB6">
        <w:tc>
          <w:tcPr>
            <w:tcW w:w="9062" w:type="dxa"/>
            <w:gridSpan w:val="2"/>
          </w:tcPr>
          <w:p w14:paraId="3F3543F3" w14:textId="77777777" w:rsidR="007060D8" w:rsidRPr="006F3CB3" w:rsidRDefault="007060D8" w:rsidP="007060D8">
            <w:pPr>
              <w:jc w:val="center"/>
              <w:rPr>
                <w:rFonts w:ascii="Avenir Book" w:hAnsi="Avenir Book"/>
                <w:b/>
                <w:bCs/>
                <w:lang w:val="fr-FR"/>
              </w:rPr>
            </w:pPr>
            <w:r w:rsidRPr="006F3CB3">
              <w:rPr>
                <w:rFonts w:ascii="Avenir Book" w:hAnsi="Avenir Book"/>
                <w:b/>
                <w:bCs/>
                <w:lang w:val="fr-FR"/>
              </w:rPr>
              <w:t>Ouverture du PGDF à la Tshopo</w:t>
            </w:r>
          </w:p>
          <w:p w14:paraId="3506FD36" w14:textId="3C377CAC" w:rsidR="007060D8" w:rsidRPr="006F3CB3" w:rsidRDefault="007060D8" w:rsidP="007060D8">
            <w:pPr>
              <w:jc w:val="center"/>
              <w:rPr>
                <w:rFonts w:ascii="Avenir Book" w:hAnsi="Avenir Book"/>
                <w:b/>
                <w:bCs/>
                <w:lang w:val="fr-FR"/>
              </w:rPr>
            </w:pPr>
          </w:p>
        </w:tc>
      </w:tr>
      <w:tr w:rsidR="007060D8" w:rsidRPr="00393289" w14:paraId="6CEF0F92" w14:textId="77777777" w:rsidTr="00BB1DB6">
        <w:tc>
          <w:tcPr>
            <w:tcW w:w="4531" w:type="dxa"/>
            <w:vAlign w:val="center"/>
          </w:tcPr>
          <w:p w14:paraId="1B4FB17B"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418330B3" wp14:editId="60F019DE">
                  <wp:extent cx="2642381" cy="2045865"/>
                  <wp:effectExtent l="0" t="0" r="0" b="0"/>
                  <wp:docPr id="1271862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62754"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2650019" cy="2051779"/>
                          </a:xfrm>
                          <a:prstGeom prst="rect">
                            <a:avLst/>
                          </a:prstGeom>
                        </pic:spPr>
                      </pic:pic>
                    </a:graphicData>
                  </a:graphic>
                </wp:inline>
              </w:drawing>
            </w:r>
          </w:p>
        </w:tc>
        <w:tc>
          <w:tcPr>
            <w:tcW w:w="4531" w:type="dxa"/>
            <w:vAlign w:val="center"/>
          </w:tcPr>
          <w:p w14:paraId="5B587E38"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761D477E" wp14:editId="5C4C918D">
                  <wp:extent cx="2805944" cy="2039815"/>
                  <wp:effectExtent l="0" t="0" r="1270" b="5080"/>
                  <wp:docPr id="12646413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41336"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2833446" cy="2059808"/>
                          </a:xfrm>
                          <a:prstGeom prst="rect">
                            <a:avLst/>
                          </a:prstGeom>
                        </pic:spPr>
                      </pic:pic>
                    </a:graphicData>
                  </a:graphic>
                </wp:inline>
              </w:drawing>
            </w:r>
          </w:p>
        </w:tc>
      </w:tr>
    </w:tbl>
    <w:p w14:paraId="2A353D17" w14:textId="77777777" w:rsidR="007060D8" w:rsidRPr="006F3CB3" w:rsidRDefault="007060D8" w:rsidP="007060D8">
      <w:pPr>
        <w:rPr>
          <w:rFonts w:ascii="Avenir Book" w:hAnsi="Avenir Book"/>
          <w:lang w:val="fr-FR"/>
        </w:rPr>
      </w:pPr>
    </w:p>
    <w:p w14:paraId="5775684E" w14:textId="77777777" w:rsidR="007060D8" w:rsidRPr="006F3CB3" w:rsidRDefault="007060D8" w:rsidP="007060D8">
      <w:pPr>
        <w:rPr>
          <w:rFonts w:ascii="Avenir Book" w:hAnsi="Avenir Book"/>
          <w:lang w:val="fr-FR"/>
        </w:rPr>
      </w:pPr>
    </w:p>
    <w:p w14:paraId="4E2F6714" w14:textId="77777777" w:rsidR="007060D8" w:rsidRPr="006F3CB3" w:rsidRDefault="007060D8" w:rsidP="007060D8">
      <w:pPr>
        <w:rPr>
          <w:rFonts w:ascii="Avenir Book" w:hAnsi="Avenir Book"/>
          <w:lang w:val="fr-FR"/>
        </w:rPr>
      </w:pPr>
      <w:r w:rsidRPr="006F3CB3">
        <w:rPr>
          <w:rFonts w:ascii="Avenir Book" w:hAnsi="Avenir Book"/>
          <w:lang w:val="fr-FR"/>
        </w:rPr>
        <w:br w:type="page"/>
      </w:r>
    </w:p>
    <w:p w14:paraId="0B9255F1" w14:textId="77777777" w:rsidR="007060D8" w:rsidRPr="006F3CB3" w:rsidRDefault="007060D8" w:rsidP="007060D8">
      <w:pPr>
        <w:rPr>
          <w:rFonts w:ascii="Avenir Book" w:hAnsi="Avenir Book"/>
          <w:lang w:val="fr-FR"/>
        </w:rPr>
      </w:pPr>
      <w:r w:rsidRPr="006F3CB3">
        <w:rPr>
          <w:rFonts w:ascii="Avenir Book" w:hAnsi="Avenir Book"/>
          <w:lang w:val="fr-FR"/>
        </w:rPr>
        <w:lastRenderedPageBreak/>
        <w:t>MARS 2024</w:t>
      </w:r>
    </w:p>
    <w:tbl>
      <w:tblPr>
        <w:tblStyle w:val="Grilledutableau"/>
        <w:tblW w:w="0" w:type="auto"/>
        <w:tblLook w:val="04A0" w:firstRow="1" w:lastRow="0" w:firstColumn="1" w:lastColumn="0" w:noHBand="0" w:noVBand="1"/>
      </w:tblPr>
      <w:tblGrid>
        <w:gridCol w:w="2927"/>
        <w:gridCol w:w="2932"/>
        <w:gridCol w:w="2895"/>
      </w:tblGrid>
      <w:tr w:rsidR="007060D8" w:rsidRPr="00393289" w14:paraId="4C713863" w14:textId="77777777" w:rsidTr="00BB1DB6">
        <w:tc>
          <w:tcPr>
            <w:tcW w:w="9062" w:type="dxa"/>
            <w:gridSpan w:val="3"/>
          </w:tcPr>
          <w:p w14:paraId="3FDFC961" w14:textId="77777777" w:rsidR="007060D8" w:rsidRPr="006F3CB3" w:rsidRDefault="007060D8" w:rsidP="007060D8">
            <w:pPr>
              <w:jc w:val="center"/>
              <w:rPr>
                <w:rFonts w:ascii="Avenir Book" w:hAnsi="Avenir Book"/>
                <w:b/>
                <w:bCs/>
                <w:lang w:val="fr-FR"/>
              </w:rPr>
            </w:pPr>
            <w:r w:rsidRPr="006F3CB3">
              <w:rPr>
                <w:rFonts w:ascii="Avenir Book" w:hAnsi="Avenir Book"/>
                <w:b/>
                <w:bCs/>
                <w:lang w:val="fr-FR"/>
              </w:rPr>
              <w:t>Dépliants produits pour la vulgarisation de la règlementation auprès des acteurs de la foresterie artisanale</w:t>
            </w:r>
          </w:p>
          <w:p w14:paraId="448F670D" w14:textId="4A0DDB0A" w:rsidR="007060D8" w:rsidRPr="006F3CB3" w:rsidRDefault="007060D8" w:rsidP="007060D8">
            <w:pPr>
              <w:jc w:val="center"/>
              <w:rPr>
                <w:rFonts w:ascii="Avenir Book" w:hAnsi="Avenir Book"/>
                <w:lang w:val="fr-FR"/>
              </w:rPr>
            </w:pPr>
          </w:p>
        </w:tc>
      </w:tr>
      <w:tr w:rsidR="007060D8" w:rsidRPr="00393289" w14:paraId="1906DC66" w14:textId="77777777" w:rsidTr="00BB1DB6">
        <w:tc>
          <w:tcPr>
            <w:tcW w:w="3033" w:type="dxa"/>
          </w:tcPr>
          <w:p w14:paraId="2E8CFF90" w14:textId="77777777" w:rsidR="007060D8" w:rsidRPr="006F3CB3" w:rsidRDefault="007060D8" w:rsidP="00BB1DB6">
            <w:pPr>
              <w:rPr>
                <w:rFonts w:ascii="Avenir Book" w:hAnsi="Avenir Book"/>
                <w:lang w:val="fr-FR"/>
              </w:rPr>
            </w:pPr>
            <w:r w:rsidRPr="004C657A">
              <w:rPr>
                <w:rFonts w:ascii="Avenir Book" w:hAnsi="Avenir Book"/>
                <w:noProof/>
                <w:lang w:val="fr-FR"/>
              </w:rPr>
              <w:drawing>
                <wp:inline distT="0" distB="0" distL="0" distR="0" wp14:anchorId="0078B3E8" wp14:editId="5EFBE4F4">
                  <wp:extent cx="1578997" cy="3251200"/>
                  <wp:effectExtent l="0" t="0" r="0" b="0"/>
                  <wp:docPr id="2034001234" name="Image 1">
                    <a:extLst xmlns:a="http://schemas.openxmlformats.org/drawingml/2006/main">
                      <a:ext uri="{FF2B5EF4-FFF2-40B4-BE49-F238E27FC236}">
                        <a16:creationId xmlns:a16="http://schemas.microsoft.com/office/drawing/2014/main" id="{2A2F6276-7045-835B-6A36-6E3F1AA0BF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2A2F6276-7045-835B-6A36-6E3F1AA0BF2A}"/>
                              </a:ext>
                            </a:extLst>
                          </pic:cNvPr>
                          <pic:cNvPicPr>
                            <a:picLocks noChangeAspect="1"/>
                          </pic:cNvPicPr>
                        </pic:nvPicPr>
                        <pic:blipFill>
                          <a:blip r:embed="rId128"/>
                          <a:stretch>
                            <a:fillRect/>
                          </a:stretch>
                        </pic:blipFill>
                        <pic:spPr>
                          <a:xfrm>
                            <a:off x="0" y="0"/>
                            <a:ext cx="1581445" cy="3256240"/>
                          </a:xfrm>
                          <a:prstGeom prst="rect">
                            <a:avLst/>
                          </a:prstGeom>
                        </pic:spPr>
                      </pic:pic>
                    </a:graphicData>
                  </a:graphic>
                </wp:inline>
              </w:drawing>
            </w:r>
          </w:p>
        </w:tc>
        <w:tc>
          <w:tcPr>
            <w:tcW w:w="3034" w:type="dxa"/>
          </w:tcPr>
          <w:p w14:paraId="723509BB" w14:textId="77777777" w:rsidR="007060D8" w:rsidRPr="006F3CB3" w:rsidRDefault="007060D8" w:rsidP="00BB1DB6">
            <w:pPr>
              <w:rPr>
                <w:rFonts w:ascii="Avenir Book" w:hAnsi="Avenir Book"/>
                <w:lang w:val="fr-FR"/>
              </w:rPr>
            </w:pPr>
            <w:r w:rsidRPr="004C657A">
              <w:rPr>
                <w:rFonts w:ascii="Avenir Book" w:hAnsi="Avenir Book"/>
                <w:noProof/>
                <w:lang w:val="fr-FR"/>
              </w:rPr>
              <w:drawing>
                <wp:inline distT="0" distB="0" distL="0" distR="0" wp14:anchorId="0C09AC2A" wp14:editId="6D1304AD">
                  <wp:extent cx="1581664" cy="3251200"/>
                  <wp:effectExtent l="0" t="0" r="6350" b="0"/>
                  <wp:docPr id="1657324715" name="Image 2">
                    <a:extLst xmlns:a="http://schemas.openxmlformats.org/drawingml/2006/main">
                      <a:ext uri="{FF2B5EF4-FFF2-40B4-BE49-F238E27FC236}">
                        <a16:creationId xmlns:a16="http://schemas.microsoft.com/office/drawing/2014/main" id="{5A62134C-00F8-5026-F9ED-8016262F5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5A62134C-00F8-5026-F9ED-8016262F5501}"/>
                              </a:ext>
                            </a:extLst>
                          </pic:cNvPr>
                          <pic:cNvPicPr>
                            <a:picLocks noChangeAspect="1"/>
                          </pic:cNvPicPr>
                        </pic:nvPicPr>
                        <pic:blipFill>
                          <a:blip r:embed="rId129"/>
                          <a:stretch>
                            <a:fillRect/>
                          </a:stretch>
                        </pic:blipFill>
                        <pic:spPr>
                          <a:xfrm>
                            <a:off x="0" y="0"/>
                            <a:ext cx="1586965" cy="3262096"/>
                          </a:xfrm>
                          <a:prstGeom prst="rect">
                            <a:avLst/>
                          </a:prstGeom>
                        </pic:spPr>
                      </pic:pic>
                    </a:graphicData>
                  </a:graphic>
                </wp:inline>
              </w:drawing>
            </w:r>
          </w:p>
        </w:tc>
        <w:tc>
          <w:tcPr>
            <w:tcW w:w="2995" w:type="dxa"/>
          </w:tcPr>
          <w:p w14:paraId="77C343A4" w14:textId="77777777" w:rsidR="007060D8" w:rsidRPr="006F3CB3" w:rsidRDefault="007060D8" w:rsidP="00BB1DB6">
            <w:pPr>
              <w:rPr>
                <w:rFonts w:ascii="Avenir Book" w:hAnsi="Avenir Book"/>
                <w:lang w:val="fr-FR"/>
              </w:rPr>
            </w:pPr>
            <w:r w:rsidRPr="004C657A">
              <w:rPr>
                <w:rFonts w:ascii="Avenir Book" w:hAnsi="Avenir Book"/>
                <w:noProof/>
                <w:lang w:val="fr-FR"/>
              </w:rPr>
              <w:drawing>
                <wp:inline distT="0" distB="0" distL="0" distR="0" wp14:anchorId="31721C36" wp14:editId="426541AE">
                  <wp:extent cx="1565392" cy="3251200"/>
                  <wp:effectExtent l="0" t="0" r="0" b="0"/>
                  <wp:docPr id="854623158" name="Image 9">
                    <a:extLst xmlns:a="http://schemas.openxmlformats.org/drawingml/2006/main">
                      <a:ext uri="{FF2B5EF4-FFF2-40B4-BE49-F238E27FC236}">
                        <a16:creationId xmlns:a16="http://schemas.microsoft.com/office/drawing/2014/main" id="{11C5CEB4-C355-763F-98D2-53B4A4D48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11C5CEB4-C355-763F-98D2-53B4A4D48DE1}"/>
                              </a:ext>
                            </a:extLst>
                          </pic:cNvPr>
                          <pic:cNvPicPr>
                            <a:picLocks noChangeAspect="1"/>
                          </pic:cNvPicPr>
                        </pic:nvPicPr>
                        <pic:blipFill>
                          <a:blip r:embed="rId130"/>
                          <a:stretch>
                            <a:fillRect/>
                          </a:stretch>
                        </pic:blipFill>
                        <pic:spPr>
                          <a:xfrm>
                            <a:off x="0" y="0"/>
                            <a:ext cx="1566643" cy="3253798"/>
                          </a:xfrm>
                          <a:prstGeom prst="rect">
                            <a:avLst/>
                          </a:prstGeom>
                        </pic:spPr>
                      </pic:pic>
                    </a:graphicData>
                  </a:graphic>
                </wp:inline>
              </w:drawing>
            </w:r>
          </w:p>
        </w:tc>
      </w:tr>
    </w:tbl>
    <w:p w14:paraId="3741E53C" w14:textId="77777777" w:rsidR="007060D8" w:rsidRPr="006F3CB3" w:rsidRDefault="007060D8" w:rsidP="007060D8">
      <w:pPr>
        <w:rPr>
          <w:rFonts w:ascii="Avenir Book" w:hAnsi="Avenir Book"/>
          <w:lang w:val="fr-FR"/>
        </w:rPr>
      </w:pPr>
    </w:p>
    <w:p w14:paraId="7D4704EA" w14:textId="5923B413" w:rsidR="007060D8" w:rsidRPr="006F3CB3" w:rsidRDefault="007060D8" w:rsidP="007060D8">
      <w:pPr>
        <w:rPr>
          <w:rFonts w:ascii="Avenir Book" w:hAnsi="Avenir Book"/>
          <w:lang w:val="fr-FR"/>
        </w:rPr>
      </w:pPr>
      <w:r w:rsidRPr="006F3CB3">
        <w:rPr>
          <w:rFonts w:ascii="Avenir Book" w:hAnsi="Avenir Book"/>
          <w:lang w:val="fr-FR"/>
        </w:rPr>
        <w:t>MARS 2024</w:t>
      </w:r>
    </w:p>
    <w:tbl>
      <w:tblPr>
        <w:tblStyle w:val="Grilledutableau"/>
        <w:tblW w:w="0" w:type="auto"/>
        <w:tblLook w:val="04A0" w:firstRow="1" w:lastRow="0" w:firstColumn="1" w:lastColumn="0" w:noHBand="0" w:noVBand="1"/>
      </w:tblPr>
      <w:tblGrid>
        <w:gridCol w:w="4579"/>
        <w:gridCol w:w="4175"/>
      </w:tblGrid>
      <w:tr w:rsidR="007060D8" w:rsidRPr="00393289" w14:paraId="326D4580" w14:textId="77777777" w:rsidTr="00BB1DB6">
        <w:tc>
          <w:tcPr>
            <w:tcW w:w="9062" w:type="dxa"/>
            <w:gridSpan w:val="2"/>
          </w:tcPr>
          <w:p w14:paraId="5B98B6A5" w14:textId="77777777" w:rsidR="007060D8" w:rsidRPr="006F3CB3" w:rsidRDefault="007060D8" w:rsidP="007060D8">
            <w:pPr>
              <w:jc w:val="center"/>
              <w:rPr>
                <w:rFonts w:ascii="Avenir Book" w:hAnsi="Avenir Book"/>
                <w:b/>
                <w:bCs/>
                <w:lang w:val="fr-FR"/>
              </w:rPr>
            </w:pPr>
            <w:r w:rsidRPr="006F3CB3">
              <w:rPr>
                <w:rFonts w:ascii="Avenir Book" w:hAnsi="Avenir Book"/>
                <w:b/>
                <w:bCs/>
                <w:lang w:val="fr-FR"/>
              </w:rPr>
              <w:t xml:space="preserve">Revue Juridique de la foresterie artisanale </w:t>
            </w:r>
          </w:p>
          <w:p w14:paraId="65095776" w14:textId="7D3BDFE5" w:rsidR="007060D8" w:rsidRPr="006F3CB3" w:rsidRDefault="007060D8" w:rsidP="007060D8">
            <w:pPr>
              <w:jc w:val="center"/>
              <w:rPr>
                <w:rFonts w:ascii="Avenir Book" w:hAnsi="Avenir Book"/>
                <w:b/>
                <w:bCs/>
                <w:lang w:val="fr-FR"/>
              </w:rPr>
            </w:pPr>
          </w:p>
        </w:tc>
      </w:tr>
      <w:tr w:rsidR="007060D8" w:rsidRPr="00393289" w14:paraId="4FD4A195" w14:textId="77777777" w:rsidTr="00BB1DB6">
        <w:tc>
          <w:tcPr>
            <w:tcW w:w="4740" w:type="dxa"/>
            <w:vAlign w:val="center"/>
          </w:tcPr>
          <w:p w14:paraId="25100E1A"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018A9147" wp14:editId="3BF3F8A8">
                  <wp:extent cx="2879950" cy="1582615"/>
                  <wp:effectExtent l="0" t="0" r="3175" b="5080"/>
                  <wp:docPr id="8448514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51443"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2919292" cy="1604235"/>
                          </a:xfrm>
                          <a:prstGeom prst="rect">
                            <a:avLst/>
                          </a:prstGeom>
                        </pic:spPr>
                      </pic:pic>
                    </a:graphicData>
                  </a:graphic>
                </wp:inline>
              </w:drawing>
            </w:r>
          </w:p>
        </w:tc>
        <w:tc>
          <w:tcPr>
            <w:tcW w:w="4322" w:type="dxa"/>
            <w:vAlign w:val="center"/>
          </w:tcPr>
          <w:p w14:paraId="73F9C3AC"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199727C9" wp14:editId="56DDF9D3">
                  <wp:extent cx="2613295" cy="1969477"/>
                  <wp:effectExtent l="0" t="0" r="3175" b="0"/>
                  <wp:docPr id="1696120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20114"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663080" cy="2006997"/>
                          </a:xfrm>
                          <a:prstGeom prst="rect">
                            <a:avLst/>
                          </a:prstGeom>
                        </pic:spPr>
                      </pic:pic>
                    </a:graphicData>
                  </a:graphic>
                </wp:inline>
              </w:drawing>
            </w:r>
          </w:p>
        </w:tc>
      </w:tr>
      <w:tr w:rsidR="007060D8" w:rsidRPr="00393289" w14:paraId="525C8479" w14:textId="77777777" w:rsidTr="00BB1DB6">
        <w:tc>
          <w:tcPr>
            <w:tcW w:w="4740" w:type="dxa"/>
            <w:vAlign w:val="center"/>
          </w:tcPr>
          <w:p w14:paraId="2B47B3F6"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lastRenderedPageBreak/>
              <w:drawing>
                <wp:inline distT="0" distB="0" distL="0" distR="0" wp14:anchorId="1CC5E926" wp14:editId="22D2CAC6">
                  <wp:extent cx="1782618" cy="2112402"/>
                  <wp:effectExtent l="0" t="0" r="0" b="0"/>
                  <wp:docPr id="15315157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15765" name=""/>
                          <pic:cNvPicPr/>
                        </pic:nvPicPr>
                        <pic:blipFill>
                          <a:blip r:embed="rId133" cstate="email">
                            <a:extLst>
                              <a:ext uri="{28A0092B-C50C-407E-A947-70E740481C1C}">
                                <a14:useLocalDpi xmlns:a14="http://schemas.microsoft.com/office/drawing/2010/main"/>
                              </a:ext>
                            </a:extLst>
                          </a:blip>
                          <a:stretch>
                            <a:fillRect/>
                          </a:stretch>
                        </pic:blipFill>
                        <pic:spPr>
                          <a:xfrm>
                            <a:off x="0" y="0"/>
                            <a:ext cx="1816595" cy="2152664"/>
                          </a:xfrm>
                          <a:prstGeom prst="rect">
                            <a:avLst/>
                          </a:prstGeom>
                        </pic:spPr>
                      </pic:pic>
                    </a:graphicData>
                  </a:graphic>
                </wp:inline>
              </w:drawing>
            </w:r>
          </w:p>
        </w:tc>
        <w:tc>
          <w:tcPr>
            <w:tcW w:w="4322" w:type="dxa"/>
            <w:vAlign w:val="center"/>
          </w:tcPr>
          <w:p w14:paraId="78CFAE3E"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38A00D25" wp14:editId="761871CD">
                  <wp:extent cx="1325528" cy="2070147"/>
                  <wp:effectExtent l="0" t="0" r="0" b="0"/>
                  <wp:docPr id="8351141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4141"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1349186" cy="2107095"/>
                          </a:xfrm>
                          <a:prstGeom prst="rect">
                            <a:avLst/>
                          </a:prstGeom>
                        </pic:spPr>
                      </pic:pic>
                    </a:graphicData>
                  </a:graphic>
                </wp:inline>
              </w:drawing>
            </w:r>
          </w:p>
        </w:tc>
      </w:tr>
    </w:tbl>
    <w:p w14:paraId="4252EADA" w14:textId="77777777" w:rsidR="007060D8" w:rsidRPr="006F3CB3" w:rsidRDefault="007060D8" w:rsidP="007060D8">
      <w:pPr>
        <w:rPr>
          <w:rFonts w:ascii="Avenir Book" w:hAnsi="Avenir Book"/>
          <w:lang w:val="fr-FR"/>
        </w:rPr>
      </w:pPr>
    </w:p>
    <w:p w14:paraId="02087F52" w14:textId="00C7FE61" w:rsidR="007060D8" w:rsidRPr="006F3CB3" w:rsidRDefault="007060D8" w:rsidP="007060D8">
      <w:pPr>
        <w:rPr>
          <w:rFonts w:ascii="Avenir Book" w:hAnsi="Avenir Book"/>
          <w:lang w:val="fr-FR"/>
        </w:rPr>
      </w:pPr>
      <w:r w:rsidRPr="006F3CB3">
        <w:rPr>
          <w:rFonts w:ascii="Avenir Book" w:hAnsi="Avenir Book"/>
          <w:lang w:val="fr-FR"/>
        </w:rPr>
        <w:t>MAI 2024</w:t>
      </w:r>
    </w:p>
    <w:tbl>
      <w:tblPr>
        <w:tblStyle w:val="Grilledutableau"/>
        <w:tblW w:w="0" w:type="auto"/>
        <w:jc w:val="center"/>
        <w:tblLook w:val="04A0" w:firstRow="1" w:lastRow="0" w:firstColumn="1" w:lastColumn="0" w:noHBand="0" w:noVBand="1"/>
      </w:tblPr>
      <w:tblGrid>
        <w:gridCol w:w="3793"/>
        <w:gridCol w:w="4961"/>
      </w:tblGrid>
      <w:tr w:rsidR="007060D8" w:rsidRPr="00393289" w14:paraId="489A9D34" w14:textId="77777777" w:rsidTr="00BB1DB6">
        <w:trPr>
          <w:jc w:val="center"/>
        </w:trPr>
        <w:tc>
          <w:tcPr>
            <w:tcW w:w="8705" w:type="dxa"/>
            <w:gridSpan w:val="2"/>
          </w:tcPr>
          <w:p w14:paraId="1CBA080D" w14:textId="77777777" w:rsidR="007060D8" w:rsidRPr="006F3CB3" w:rsidRDefault="007060D8" w:rsidP="007060D8">
            <w:pPr>
              <w:jc w:val="center"/>
              <w:rPr>
                <w:rFonts w:ascii="Avenir Book" w:hAnsi="Avenir Book"/>
                <w:b/>
                <w:bCs/>
                <w:lang w:val="fr-FR"/>
              </w:rPr>
            </w:pPr>
            <w:r w:rsidRPr="006F3CB3">
              <w:rPr>
                <w:rFonts w:ascii="Avenir Book" w:hAnsi="Avenir Book"/>
                <w:b/>
                <w:bCs/>
                <w:lang w:val="fr-FR"/>
              </w:rPr>
              <w:t>Rencontre avec les artisanaux dans la Tshopo</w:t>
            </w:r>
          </w:p>
          <w:p w14:paraId="1B092344" w14:textId="72A475A8" w:rsidR="007060D8" w:rsidRPr="006F3CB3" w:rsidRDefault="007060D8" w:rsidP="007060D8">
            <w:pPr>
              <w:jc w:val="center"/>
              <w:rPr>
                <w:rFonts w:ascii="Avenir Book" w:hAnsi="Avenir Book"/>
                <w:lang w:val="fr-FR"/>
              </w:rPr>
            </w:pPr>
          </w:p>
        </w:tc>
      </w:tr>
      <w:tr w:rsidR="007060D8" w:rsidRPr="00393289" w14:paraId="30D5A57C" w14:textId="77777777" w:rsidTr="00BB1DB6">
        <w:trPr>
          <w:jc w:val="center"/>
        </w:trPr>
        <w:tc>
          <w:tcPr>
            <w:tcW w:w="4352" w:type="dxa"/>
          </w:tcPr>
          <w:p w14:paraId="6E8DB8E4" w14:textId="77777777" w:rsidR="007060D8" w:rsidRPr="006F3CB3" w:rsidRDefault="007060D8" w:rsidP="00BB1DB6">
            <w:pPr>
              <w:jc w:val="center"/>
              <w:rPr>
                <w:rFonts w:ascii="Avenir Book" w:hAnsi="Avenir Book"/>
                <w:lang w:val="fr-FR"/>
              </w:rPr>
            </w:pPr>
            <w:r w:rsidRPr="004C657A">
              <w:rPr>
                <w:rFonts w:ascii="Avenir Book" w:hAnsi="Avenir Book"/>
                <w:noProof/>
                <w:lang w:val="fr-FR"/>
              </w:rPr>
              <w:drawing>
                <wp:inline distT="0" distB="0" distL="0" distR="0" wp14:anchorId="7ECAF908" wp14:editId="4BC09C1F">
                  <wp:extent cx="2135536" cy="2414954"/>
                  <wp:effectExtent l="0" t="0" r="0" b="0"/>
                  <wp:docPr id="17417699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69997" name=""/>
                          <pic:cNvPicPr/>
                        </pic:nvPicPr>
                        <pic:blipFill>
                          <a:blip r:embed="rId135" cstate="email">
                            <a:extLst>
                              <a:ext uri="{28A0092B-C50C-407E-A947-70E740481C1C}">
                                <a14:useLocalDpi xmlns:a14="http://schemas.microsoft.com/office/drawing/2010/main"/>
                              </a:ext>
                            </a:extLst>
                          </a:blip>
                          <a:stretch>
                            <a:fillRect/>
                          </a:stretch>
                        </pic:blipFill>
                        <pic:spPr>
                          <a:xfrm>
                            <a:off x="0" y="0"/>
                            <a:ext cx="2172501" cy="2456756"/>
                          </a:xfrm>
                          <a:prstGeom prst="rect">
                            <a:avLst/>
                          </a:prstGeom>
                        </pic:spPr>
                      </pic:pic>
                    </a:graphicData>
                  </a:graphic>
                </wp:inline>
              </w:drawing>
            </w:r>
          </w:p>
        </w:tc>
        <w:tc>
          <w:tcPr>
            <w:tcW w:w="4353" w:type="dxa"/>
          </w:tcPr>
          <w:p w14:paraId="4DFAFD56" w14:textId="77777777" w:rsidR="007060D8" w:rsidRPr="006F3CB3" w:rsidRDefault="007060D8" w:rsidP="00BB1DB6">
            <w:pPr>
              <w:jc w:val="center"/>
              <w:rPr>
                <w:rFonts w:ascii="Avenir Book" w:hAnsi="Avenir Book"/>
                <w:lang w:val="fr-FR"/>
              </w:rPr>
            </w:pPr>
            <w:r w:rsidRPr="004C657A">
              <w:rPr>
                <w:rFonts w:ascii="Avenir Book" w:hAnsi="Avenir Book"/>
                <w:noProof/>
                <w:lang w:val="fr-FR"/>
              </w:rPr>
              <w:drawing>
                <wp:inline distT="0" distB="0" distL="0" distR="0" wp14:anchorId="3732209D" wp14:editId="1919E83A">
                  <wp:extent cx="3013483" cy="2414905"/>
                  <wp:effectExtent l="0" t="0" r="0" b="0"/>
                  <wp:docPr id="9677624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62459" name=""/>
                          <pic:cNvPicPr/>
                        </pic:nvPicPr>
                        <pic:blipFill>
                          <a:blip r:embed="rId136" cstate="email">
                            <a:extLst>
                              <a:ext uri="{28A0092B-C50C-407E-A947-70E740481C1C}">
                                <a14:useLocalDpi xmlns:a14="http://schemas.microsoft.com/office/drawing/2010/main"/>
                              </a:ext>
                            </a:extLst>
                          </a:blip>
                          <a:stretch>
                            <a:fillRect/>
                          </a:stretch>
                        </pic:blipFill>
                        <pic:spPr>
                          <a:xfrm>
                            <a:off x="0" y="0"/>
                            <a:ext cx="3097117" cy="2481927"/>
                          </a:xfrm>
                          <a:prstGeom prst="rect">
                            <a:avLst/>
                          </a:prstGeom>
                        </pic:spPr>
                      </pic:pic>
                    </a:graphicData>
                  </a:graphic>
                </wp:inline>
              </w:drawing>
            </w:r>
          </w:p>
        </w:tc>
      </w:tr>
    </w:tbl>
    <w:p w14:paraId="0F3A4657" w14:textId="77777777" w:rsidR="007060D8" w:rsidRPr="006F3CB3" w:rsidRDefault="007060D8" w:rsidP="007060D8">
      <w:pPr>
        <w:rPr>
          <w:rFonts w:ascii="Avenir Book" w:hAnsi="Avenir Book"/>
          <w:lang w:val="fr-FR"/>
        </w:rPr>
      </w:pPr>
    </w:p>
    <w:p w14:paraId="4591F8E4" w14:textId="77777777" w:rsidR="007060D8" w:rsidRPr="006F3CB3" w:rsidRDefault="007060D8">
      <w:pPr>
        <w:rPr>
          <w:rFonts w:ascii="Avenir Book" w:hAnsi="Avenir Book"/>
          <w:lang w:val="fr-FR"/>
        </w:rPr>
      </w:pPr>
      <w:r w:rsidRPr="006F3CB3">
        <w:rPr>
          <w:rFonts w:ascii="Avenir Book" w:hAnsi="Avenir Book"/>
          <w:lang w:val="fr-FR"/>
        </w:rPr>
        <w:br w:type="page"/>
      </w:r>
    </w:p>
    <w:p w14:paraId="79066063" w14:textId="52B35A09" w:rsidR="007060D8" w:rsidRPr="006F3CB3" w:rsidRDefault="007060D8" w:rsidP="007060D8">
      <w:pPr>
        <w:rPr>
          <w:rFonts w:ascii="Avenir Book" w:hAnsi="Avenir Book"/>
          <w:lang w:val="fr-FR"/>
        </w:rPr>
      </w:pPr>
      <w:r w:rsidRPr="006F3CB3">
        <w:rPr>
          <w:rFonts w:ascii="Avenir Book" w:hAnsi="Avenir Book"/>
          <w:lang w:val="fr-FR"/>
        </w:rPr>
        <w:lastRenderedPageBreak/>
        <w:t>JUIN 2024</w:t>
      </w:r>
    </w:p>
    <w:tbl>
      <w:tblPr>
        <w:tblStyle w:val="Grilledutableau"/>
        <w:tblW w:w="0" w:type="auto"/>
        <w:jc w:val="center"/>
        <w:tblLook w:val="04A0" w:firstRow="1" w:lastRow="0" w:firstColumn="1" w:lastColumn="0" w:noHBand="0" w:noVBand="1"/>
      </w:tblPr>
      <w:tblGrid>
        <w:gridCol w:w="4301"/>
        <w:gridCol w:w="4453"/>
      </w:tblGrid>
      <w:tr w:rsidR="007060D8" w:rsidRPr="00393289" w14:paraId="6D320B44" w14:textId="77777777" w:rsidTr="00BB1DB6">
        <w:trPr>
          <w:jc w:val="center"/>
        </w:trPr>
        <w:tc>
          <w:tcPr>
            <w:tcW w:w="8705" w:type="dxa"/>
            <w:gridSpan w:val="2"/>
          </w:tcPr>
          <w:p w14:paraId="5BDD014C" w14:textId="77777777" w:rsidR="007060D8" w:rsidRPr="006F3CB3" w:rsidRDefault="007060D8" w:rsidP="007060D8">
            <w:pPr>
              <w:jc w:val="center"/>
              <w:rPr>
                <w:rFonts w:ascii="Avenir Book" w:hAnsi="Avenir Book"/>
                <w:b/>
                <w:bCs/>
                <w:lang w:val="fr-FR"/>
              </w:rPr>
            </w:pPr>
            <w:r w:rsidRPr="006F3CB3">
              <w:rPr>
                <w:rFonts w:ascii="Avenir Book" w:hAnsi="Avenir Book"/>
                <w:b/>
                <w:bCs/>
                <w:lang w:val="fr-FR"/>
              </w:rPr>
              <w:t>COPIL N°2 du PGDF</w:t>
            </w:r>
          </w:p>
          <w:p w14:paraId="04AC9DE5" w14:textId="682A9F3A" w:rsidR="007060D8" w:rsidRPr="006F3CB3" w:rsidRDefault="007060D8" w:rsidP="007060D8">
            <w:pPr>
              <w:jc w:val="center"/>
              <w:rPr>
                <w:rFonts w:ascii="Avenir Book" w:hAnsi="Avenir Book"/>
                <w:lang w:val="fr-FR"/>
              </w:rPr>
            </w:pPr>
          </w:p>
        </w:tc>
      </w:tr>
      <w:tr w:rsidR="007060D8" w:rsidRPr="00393289" w14:paraId="7141D131" w14:textId="77777777" w:rsidTr="00BB1DB6">
        <w:trPr>
          <w:jc w:val="center"/>
        </w:trPr>
        <w:tc>
          <w:tcPr>
            <w:tcW w:w="4352" w:type="dxa"/>
          </w:tcPr>
          <w:p w14:paraId="33E72EEF" w14:textId="77777777" w:rsidR="007060D8" w:rsidRPr="006F3CB3" w:rsidRDefault="007060D8" w:rsidP="00BB1DB6">
            <w:pPr>
              <w:jc w:val="center"/>
              <w:rPr>
                <w:rFonts w:ascii="Avenir Book" w:hAnsi="Avenir Book"/>
                <w:lang w:val="fr-FR"/>
              </w:rPr>
            </w:pPr>
            <w:r w:rsidRPr="004C657A">
              <w:rPr>
                <w:rFonts w:ascii="Avenir Book" w:hAnsi="Avenir Book"/>
                <w:noProof/>
                <w:lang w:val="fr-FR"/>
              </w:rPr>
              <w:drawing>
                <wp:inline distT="0" distB="0" distL="0" distR="0" wp14:anchorId="11EEAD99" wp14:editId="0C8686B9">
                  <wp:extent cx="2777849" cy="2078181"/>
                  <wp:effectExtent l="0" t="0" r="3810" b="5080"/>
                  <wp:docPr id="7170697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69782"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2790477" cy="2087628"/>
                          </a:xfrm>
                          <a:prstGeom prst="rect">
                            <a:avLst/>
                          </a:prstGeom>
                        </pic:spPr>
                      </pic:pic>
                    </a:graphicData>
                  </a:graphic>
                </wp:inline>
              </w:drawing>
            </w:r>
          </w:p>
        </w:tc>
        <w:tc>
          <w:tcPr>
            <w:tcW w:w="4353" w:type="dxa"/>
          </w:tcPr>
          <w:p w14:paraId="47004AC9" w14:textId="77777777" w:rsidR="007060D8" w:rsidRPr="006F3CB3" w:rsidRDefault="007060D8" w:rsidP="00BB1DB6">
            <w:pPr>
              <w:jc w:val="center"/>
              <w:rPr>
                <w:rFonts w:ascii="Avenir Book" w:hAnsi="Avenir Book"/>
                <w:lang w:val="fr-FR"/>
              </w:rPr>
            </w:pPr>
            <w:r w:rsidRPr="004C657A">
              <w:rPr>
                <w:rFonts w:ascii="Avenir Book" w:hAnsi="Avenir Book"/>
                <w:noProof/>
                <w:lang w:val="fr-FR"/>
              </w:rPr>
              <w:drawing>
                <wp:inline distT="0" distB="0" distL="0" distR="0" wp14:anchorId="1FEB2D44" wp14:editId="1C345D2D">
                  <wp:extent cx="2884653" cy="2133600"/>
                  <wp:effectExtent l="0" t="0" r="0" b="0"/>
                  <wp:docPr id="1286676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76287"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2907492" cy="2150492"/>
                          </a:xfrm>
                          <a:prstGeom prst="rect">
                            <a:avLst/>
                          </a:prstGeom>
                        </pic:spPr>
                      </pic:pic>
                    </a:graphicData>
                  </a:graphic>
                </wp:inline>
              </w:drawing>
            </w:r>
          </w:p>
        </w:tc>
      </w:tr>
    </w:tbl>
    <w:p w14:paraId="05032C48" w14:textId="77777777" w:rsidR="007060D8" w:rsidRPr="006F3CB3" w:rsidRDefault="007060D8" w:rsidP="007060D8">
      <w:pPr>
        <w:rPr>
          <w:rFonts w:ascii="Avenir Book" w:hAnsi="Avenir Book"/>
          <w:lang w:val="fr-FR"/>
        </w:rPr>
      </w:pPr>
    </w:p>
    <w:p w14:paraId="16E0639A" w14:textId="77777777" w:rsidR="007060D8" w:rsidRPr="006F3CB3" w:rsidRDefault="007060D8" w:rsidP="007060D8">
      <w:pPr>
        <w:rPr>
          <w:rFonts w:ascii="Avenir Book" w:hAnsi="Avenir Book"/>
          <w:lang w:val="fr-FR"/>
        </w:rPr>
      </w:pPr>
      <w:r w:rsidRPr="006F3CB3">
        <w:rPr>
          <w:rFonts w:ascii="Avenir Book" w:hAnsi="Avenir Book"/>
          <w:lang w:val="fr-FR"/>
        </w:rPr>
        <w:t>JUIN 2024</w:t>
      </w:r>
    </w:p>
    <w:tbl>
      <w:tblPr>
        <w:tblStyle w:val="Grilledutableau"/>
        <w:tblW w:w="0" w:type="auto"/>
        <w:tblLook w:val="04A0" w:firstRow="1" w:lastRow="0" w:firstColumn="1" w:lastColumn="0" w:noHBand="0" w:noVBand="1"/>
      </w:tblPr>
      <w:tblGrid>
        <w:gridCol w:w="4596"/>
        <w:gridCol w:w="4158"/>
      </w:tblGrid>
      <w:tr w:rsidR="007060D8" w:rsidRPr="00393289" w14:paraId="428C2B2D" w14:textId="77777777" w:rsidTr="00BB1DB6">
        <w:tc>
          <w:tcPr>
            <w:tcW w:w="9062" w:type="dxa"/>
            <w:gridSpan w:val="2"/>
          </w:tcPr>
          <w:p w14:paraId="30A22C25" w14:textId="77777777" w:rsidR="007060D8" w:rsidRPr="006F3CB3" w:rsidRDefault="007060D8" w:rsidP="00BB1DB6">
            <w:pPr>
              <w:jc w:val="center"/>
              <w:rPr>
                <w:rFonts w:ascii="Avenir Book" w:hAnsi="Avenir Book"/>
                <w:b/>
                <w:bCs/>
                <w:lang w:val="fr-FR"/>
              </w:rPr>
            </w:pPr>
            <w:r w:rsidRPr="006F3CB3">
              <w:rPr>
                <w:rFonts w:ascii="Avenir Book" w:hAnsi="Avenir Book"/>
                <w:b/>
                <w:bCs/>
                <w:lang w:val="fr-FR"/>
              </w:rPr>
              <w:t>Renforcement des capacités dans les provinces sur les Guides Opérationnels dans les 4 provinces pilotes</w:t>
            </w:r>
          </w:p>
          <w:p w14:paraId="3959BBF3" w14:textId="77777777" w:rsidR="007060D8" w:rsidRPr="006F3CB3" w:rsidRDefault="007060D8" w:rsidP="00BB1DB6">
            <w:pPr>
              <w:jc w:val="center"/>
              <w:rPr>
                <w:rFonts w:ascii="Avenir Book" w:hAnsi="Avenir Book"/>
                <w:b/>
                <w:bCs/>
                <w:lang w:val="fr-FR"/>
              </w:rPr>
            </w:pPr>
          </w:p>
        </w:tc>
      </w:tr>
      <w:tr w:rsidR="007060D8" w:rsidRPr="00393289" w14:paraId="27DFFD05" w14:textId="77777777" w:rsidTr="00BB1DB6">
        <w:tc>
          <w:tcPr>
            <w:tcW w:w="9062" w:type="dxa"/>
            <w:gridSpan w:val="2"/>
          </w:tcPr>
          <w:p w14:paraId="16612548" w14:textId="77777777" w:rsidR="007060D8" w:rsidRPr="006F3CB3" w:rsidRDefault="007060D8" w:rsidP="00BB1DB6">
            <w:pPr>
              <w:jc w:val="center"/>
              <w:rPr>
                <w:rFonts w:ascii="Avenir Book" w:hAnsi="Avenir Book"/>
                <w:lang w:val="fr-FR"/>
              </w:rPr>
            </w:pPr>
            <w:r w:rsidRPr="004C657A">
              <w:rPr>
                <w:rFonts w:ascii="Avenir Book" w:hAnsi="Avenir Book"/>
                <w:noProof/>
                <w:lang w:val="fr-FR"/>
              </w:rPr>
              <w:drawing>
                <wp:inline distT="0" distB="0" distL="0" distR="0" wp14:anchorId="1FE7482A" wp14:editId="76354EAE">
                  <wp:extent cx="4193309" cy="1978865"/>
                  <wp:effectExtent l="0" t="0" r="0" b="2540"/>
                  <wp:docPr id="17936397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9706" name=""/>
                          <pic:cNvPicPr/>
                        </pic:nvPicPr>
                        <pic:blipFill>
                          <a:blip r:embed="rId139" cstate="email">
                            <a:extLst>
                              <a:ext uri="{28A0092B-C50C-407E-A947-70E740481C1C}">
                                <a14:useLocalDpi xmlns:a14="http://schemas.microsoft.com/office/drawing/2010/main"/>
                              </a:ext>
                            </a:extLst>
                          </a:blip>
                          <a:stretch>
                            <a:fillRect/>
                          </a:stretch>
                        </pic:blipFill>
                        <pic:spPr>
                          <a:xfrm>
                            <a:off x="0" y="0"/>
                            <a:ext cx="4225077" cy="1993857"/>
                          </a:xfrm>
                          <a:prstGeom prst="rect">
                            <a:avLst/>
                          </a:prstGeom>
                        </pic:spPr>
                      </pic:pic>
                    </a:graphicData>
                  </a:graphic>
                </wp:inline>
              </w:drawing>
            </w:r>
          </w:p>
        </w:tc>
      </w:tr>
      <w:tr w:rsidR="007060D8" w:rsidRPr="00393289" w14:paraId="50BD9BB2" w14:textId="77777777" w:rsidTr="00BB1DB6">
        <w:tc>
          <w:tcPr>
            <w:tcW w:w="4531" w:type="dxa"/>
            <w:vAlign w:val="center"/>
          </w:tcPr>
          <w:p w14:paraId="56FA75B1" w14:textId="77777777" w:rsidR="007060D8" w:rsidRPr="006F3CB3" w:rsidRDefault="007060D8" w:rsidP="00BB1DB6">
            <w:pPr>
              <w:jc w:val="center"/>
              <w:rPr>
                <w:rFonts w:ascii="Avenir Book" w:hAnsi="Avenir Book"/>
                <w:b/>
                <w:bCs/>
                <w:lang w:val="fr-FR"/>
              </w:rPr>
            </w:pPr>
            <w:r w:rsidRPr="004C657A">
              <w:rPr>
                <w:rFonts w:ascii="Avenir Book" w:hAnsi="Avenir Book"/>
                <w:b/>
                <w:bCs/>
                <w:noProof/>
                <w:lang w:val="fr-FR"/>
              </w:rPr>
              <w:drawing>
                <wp:inline distT="0" distB="0" distL="0" distR="0" wp14:anchorId="48322414" wp14:editId="469EFDD0">
                  <wp:extent cx="2777397" cy="2168770"/>
                  <wp:effectExtent l="0" t="0" r="4445" b="3175"/>
                  <wp:docPr id="18593360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36098"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2804627" cy="2190033"/>
                          </a:xfrm>
                          <a:prstGeom prst="rect">
                            <a:avLst/>
                          </a:prstGeom>
                        </pic:spPr>
                      </pic:pic>
                    </a:graphicData>
                  </a:graphic>
                </wp:inline>
              </w:drawing>
            </w:r>
          </w:p>
        </w:tc>
        <w:tc>
          <w:tcPr>
            <w:tcW w:w="4531" w:type="dxa"/>
            <w:vAlign w:val="center"/>
          </w:tcPr>
          <w:p w14:paraId="6181EF13" w14:textId="77777777" w:rsidR="007060D8" w:rsidRPr="006F3CB3" w:rsidRDefault="007060D8" w:rsidP="00BB1DB6">
            <w:pPr>
              <w:jc w:val="center"/>
              <w:rPr>
                <w:rFonts w:ascii="Avenir Book" w:hAnsi="Avenir Book"/>
                <w:b/>
                <w:bCs/>
                <w:lang w:val="fr-FR"/>
              </w:rPr>
            </w:pPr>
            <w:r w:rsidRPr="004C657A">
              <w:rPr>
                <w:rFonts w:ascii="Avenir Book" w:hAnsi="Avenir Book"/>
                <w:noProof/>
                <w:lang w:val="fr-FR"/>
              </w:rPr>
              <w:drawing>
                <wp:inline distT="0" distB="0" distL="0" distR="0" wp14:anchorId="5C7BF9A4" wp14:editId="794F6727">
                  <wp:extent cx="1976582" cy="2443684"/>
                  <wp:effectExtent l="0" t="0" r="5080" b="0"/>
                  <wp:docPr id="12" name="Image 11">
                    <a:extLst xmlns:a="http://schemas.openxmlformats.org/drawingml/2006/main">
                      <a:ext uri="{FF2B5EF4-FFF2-40B4-BE49-F238E27FC236}">
                        <a16:creationId xmlns:a16="http://schemas.microsoft.com/office/drawing/2014/main" id="{20F8D77A-BAE2-B748-6DEC-28F2A6886C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20F8D77A-BAE2-B748-6DEC-28F2A6886CDF}"/>
                              </a:ext>
                            </a:extLst>
                          </pic:cNvPr>
                          <pic:cNvPicPr>
                            <a:picLocks noChangeAspect="1"/>
                          </pic:cNvPicPr>
                        </pic:nvPicPr>
                        <pic:blipFill>
                          <a:blip r:embed="rId141" cstate="email">
                            <a:extLst>
                              <a:ext uri="{28A0092B-C50C-407E-A947-70E740481C1C}">
                                <a14:useLocalDpi xmlns:a14="http://schemas.microsoft.com/office/drawing/2010/main"/>
                              </a:ext>
                            </a:extLst>
                          </a:blip>
                          <a:stretch>
                            <a:fillRect/>
                          </a:stretch>
                        </pic:blipFill>
                        <pic:spPr>
                          <a:xfrm>
                            <a:off x="0" y="0"/>
                            <a:ext cx="1985004" cy="2454096"/>
                          </a:xfrm>
                          <a:prstGeom prst="rect">
                            <a:avLst/>
                          </a:prstGeom>
                        </pic:spPr>
                      </pic:pic>
                    </a:graphicData>
                  </a:graphic>
                </wp:inline>
              </w:drawing>
            </w:r>
          </w:p>
        </w:tc>
      </w:tr>
    </w:tbl>
    <w:p w14:paraId="3FEB44CD" w14:textId="6977C18A" w:rsidR="00393289" w:rsidRDefault="00393289" w:rsidP="007060D8">
      <w:pPr>
        <w:rPr>
          <w:rFonts w:ascii="Avenir Book" w:hAnsi="Avenir Book"/>
          <w:lang w:val="fr-FR"/>
        </w:rPr>
      </w:pPr>
    </w:p>
    <w:p w14:paraId="3248A832" w14:textId="77777777" w:rsidR="00393289" w:rsidRDefault="00393289">
      <w:pPr>
        <w:spacing w:after="160" w:line="259" w:lineRule="auto"/>
        <w:rPr>
          <w:rFonts w:ascii="Avenir Book" w:hAnsi="Avenir Book"/>
          <w:lang w:val="fr-FR"/>
        </w:rPr>
      </w:pPr>
      <w:r>
        <w:rPr>
          <w:rFonts w:ascii="Avenir Book" w:hAnsi="Avenir Book"/>
          <w:lang w:val="fr-FR"/>
        </w:rPr>
        <w:br w:type="page"/>
      </w:r>
    </w:p>
    <w:p w14:paraId="5BB90704" w14:textId="47E846A6" w:rsidR="007060D8" w:rsidRPr="006F3CB3" w:rsidRDefault="007060D8" w:rsidP="007060D8">
      <w:pPr>
        <w:rPr>
          <w:rFonts w:ascii="Avenir Book" w:hAnsi="Avenir Book"/>
          <w:lang w:val="fr-FR"/>
        </w:rPr>
      </w:pPr>
      <w:r w:rsidRPr="006F3CB3">
        <w:rPr>
          <w:rFonts w:ascii="Avenir Book" w:hAnsi="Avenir Book"/>
          <w:lang w:val="fr-FR"/>
        </w:rPr>
        <w:lastRenderedPageBreak/>
        <w:t>JUIN 2024</w:t>
      </w:r>
    </w:p>
    <w:tbl>
      <w:tblPr>
        <w:tblStyle w:val="Grilledutableau"/>
        <w:tblW w:w="0" w:type="auto"/>
        <w:tblLook w:val="04A0" w:firstRow="1" w:lastRow="0" w:firstColumn="1" w:lastColumn="0" w:noHBand="0" w:noVBand="1"/>
      </w:tblPr>
      <w:tblGrid>
        <w:gridCol w:w="8754"/>
      </w:tblGrid>
      <w:tr w:rsidR="007060D8" w:rsidRPr="00393289" w14:paraId="48B46FEE" w14:textId="77777777" w:rsidTr="00BB1DB6">
        <w:tc>
          <w:tcPr>
            <w:tcW w:w="9062" w:type="dxa"/>
          </w:tcPr>
          <w:p w14:paraId="0B5042D6" w14:textId="77777777" w:rsidR="007060D8" w:rsidRPr="006F3CB3" w:rsidRDefault="007060D8" w:rsidP="00BB1DB6">
            <w:pPr>
              <w:jc w:val="center"/>
              <w:rPr>
                <w:rFonts w:ascii="Avenir Book" w:hAnsi="Avenir Book"/>
                <w:b/>
                <w:bCs/>
                <w:lang w:val="fr-FR"/>
              </w:rPr>
            </w:pPr>
            <w:r w:rsidRPr="006F3CB3">
              <w:rPr>
                <w:rFonts w:ascii="Avenir Book" w:hAnsi="Avenir Book"/>
                <w:b/>
                <w:bCs/>
                <w:lang w:val="fr-FR"/>
              </w:rPr>
              <w:t>Étude sur le maintien de la fertilité dans les ZDR</w:t>
            </w:r>
          </w:p>
          <w:p w14:paraId="644F13B8" w14:textId="77777777" w:rsidR="007060D8" w:rsidRPr="006F3CB3" w:rsidRDefault="007060D8" w:rsidP="00BB1DB6">
            <w:pPr>
              <w:jc w:val="center"/>
              <w:rPr>
                <w:rFonts w:ascii="Avenir Book" w:hAnsi="Avenir Book"/>
                <w:b/>
                <w:bCs/>
                <w:lang w:val="fr-FR"/>
              </w:rPr>
            </w:pPr>
          </w:p>
        </w:tc>
      </w:tr>
      <w:tr w:rsidR="007060D8" w:rsidRPr="00393289" w14:paraId="4D75650E" w14:textId="77777777" w:rsidTr="00BB1DB6">
        <w:tc>
          <w:tcPr>
            <w:tcW w:w="9062" w:type="dxa"/>
          </w:tcPr>
          <w:p w14:paraId="4D36E17D" w14:textId="77777777" w:rsidR="007060D8" w:rsidRPr="006F3CB3" w:rsidRDefault="007060D8" w:rsidP="00BB1DB6">
            <w:pPr>
              <w:jc w:val="center"/>
              <w:rPr>
                <w:rFonts w:ascii="Avenir Book" w:hAnsi="Avenir Book"/>
                <w:b/>
                <w:bCs/>
                <w:lang w:val="fr-FR"/>
              </w:rPr>
            </w:pPr>
            <w:r w:rsidRPr="004C657A">
              <w:rPr>
                <w:rFonts w:ascii="Avenir Book" w:hAnsi="Avenir Book"/>
                <w:noProof/>
                <w:lang w:val="fr-FR"/>
              </w:rPr>
              <w:drawing>
                <wp:inline distT="0" distB="0" distL="0" distR="0" wp14:anchorId="713FD257" wp14:editId="247D3D9D">
                  <wp:extent cx="3888409" cy="2968668"/>
                  <wp:effectExtent l="0" t="0" r="0" b="3175"/>
                  <wp:docPr id="16" name="Image 15">
                    <a:extLst xmlns:a="http://schemas.openxmlformats.org/drawingml/2006/main">
                      <a:ext uri="{FF2B5EF4-FFF2-40B4-BE49-F238E27FC236}">
                        <a16:creationId xmlns:a16="http://schemas.microsoft.com/office/drawing/2014/main" id="{22FAFF30-73E9-5E8E-B77E-D4191B7C5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22FAFF30-73E9-5E8E-B77E-D4191B7C5BB1}"/>
                              </a:ext>
                            </a:extLst>
                          </pic:cNvPr>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0" y="0"/>
                            <a:ext cx="3962539" cy="3025264"/>
                          </a:xfrm>
                          <a:prstGeom prst="rect">
                            <a:avLst/>
                          </a:prstGeom>
                        </pic:spPr>
                      </pic:pic>
                    </a:graphicData>
                  </a:graphic>
                </wp:inline>
              </w:drawing>
            </w:r>
          </w:p>
        </w:tc>
      </w:tr>
    </w:tbl>
    <w:p w14:paraId="2E23601F" w14:textId="77777777" w:rsidR="007060D8" w:rsidRPr="006F3CB3" w:rsidRDefault="007060D8" w:rsidP="007060D8">
      <w:pPr>
        <w:rPr>
          <w:rFonts w:ascii="Avenir Book" w:hAnsi="Avenir Book"/>
          <w:lang w:val="fr-FR"/>
        </w:rPr>
      </w:pPr>
    </w:p>
    <w:p w14:paraId="5BE34F68" w14:textId="22719E7D" w:rsidR="006B2ECD" w:rsidRPr="006F3CB3" w:rsidRDefault="006B2ECD" w:rsidP="006B2ECD">
      <w:pPr>
        <w:rPr>
          <w:rFonts w:ascii="Avenir Book" w:hAnsi="Avenir Book"/>
          <w:lang w:val="fr-FR"/>
        </w:rPr>
      </w:pPr>
      <w:r w:rsidRPr="006F3CB3">
        <w:rPr>
          <w:rFonts w:ascii="Avenir Book" w:hAnsi="Avenir Book"/>
          <w:lang w:val="fr-FR"/>
        </w:rPr>
        <w:t>JUILLET 2024</w:t>
      </w:r>
    </w:p>
    <w:tbl>
      <w:tblPr>
        <w:tblStyle w:val="Grilledutableau"/>
        <w:tblW w:w="0" w:type="auto"/>
        <w:jc w:val="center"/>
        <w:tblLook w:val="04A0" w:firstRow="1" w:lastRow="0" w:firstColumn="1" w:lastColumn="0" w:noHBand="0" w:noVBand="1"/>
      </w:tblPr>
      <w:tblGrid>
        <w:gridCol w:w="8705"/>
      </w:tblGrid>
      <w:tr w:rsidR="00CF5C45" w:rsidRPr="00393289" w14:paraId="74073CD3" w14:textId="77777777" w:rsidTr="00CD6A43">
        <w:trPr>
          <w:jc w:val="center"/>
        </w:trPr>
        <w:tc>
          <w:tcPr>
            <w:tcW w:w="8705" w:type="dxa"/>
          </w:tcPr>
          <w:p w14:paraId="4E8E561E" w14:textId="1A5F9ECF" w:rsidR="00CF5C45" w:rsidRPr="006F3CB3" w:rsidRDefault="00CF5C45" w:rsidP="00CD6A43">
            <w:pPr>
              <w:jc w:val="center"/>
              <w:rPr>
                <w:rFonts w:ascii="Avenir Book" w:hAnsi="Avenir Book"/>
                <w:b/>
                <w:bCs/>
                <w:lang w:val="fr-FR"/>
              </w:rPr>
            </w:pPr>
            <w:r w:rsidRPr="006F3CB3">
              <w:rPr>
                <w:rFonts w:ascii="Avenir Book" w:hAnsi="Avenir Book"/>
                <w:b/>
                <w:bCs/>
                <w:lang w:val="fr-FR"/>
              </w:rPr>
              <w:t>Accompagnement de la RDC au 27</w:t>
            </w:r>
            <w:r w:rsidRPr="006F3CB3">
              <w:rPr>
                <w:rFonts w:ascii="Avenir Book" w:hAnsi="Avenir Book"/>
                <w:b/>
                <w:bCs/>
                <w:vertAlign w:val="superscript"/>
                <w:lang w:val="fr-FR"/>
              </w:rPr>
              <w:t>ème</w:t>
            </w:r>
            <w:r w:rsidRPr="006F3CB3">
              <w:rPr>
                <w:rFonts w:ascii="Avenir Book" w:hAnsi="Avenir Book"/>
                <w:b/>
                <w:bCs/>
                <w:lang w:val="fr-FR"/>
              </w:rPr>
              <w:t xml:space="preserve"> Comité pour les Plantes de la CITES</w:t>
            </w:r>
          </w:p>
          <w:p w14:paraId="458AAC77" w14:textId="77777777" w:rsidR="00CF5C45" w:rsidRPr="006F3CB3" w:rsidRDefault="00CF5C45" w:rsidP="00CD6A43">
            <w:pPr>
              <w:jc w:val="center"/>
              <w:rPr>
                <w:rFonts w:ascii="Avenir Book" w:hAnsi="Avenir Book"/>
                <w:lang w:val="fr-FR"/>
              </w:rPr>
            </w:pPr>
          </w:p>
        </w:tc>
      </w:tr>
      <w:tr w:rsidR="00CF5C45" w:rsidRPr="00393289" w14:paraId="197642E1" w14:textId="77777777" w:rsidTr="00CD6A43">
        <w:trPr>
          <w:jc w:val="center"/>
        </w:trPr>
        <w:tc>
          <w:tcPr>
            <w:tcW w:w="8705" w:type="dxa"/>
          </w:tcPr>
          <w:p w14:paraId="4DDFB02B" w14:textId="760A1642" w:rsidR="00CF5C45" w:rsidRPr="006F3CB3" w:rsidRDefault="00CF5C45" w:rsidP="00CD6A43">
            <w:pPr>
              <w:jc w:val="center"/>
              <w:rPr>
                <w:rFonts w:ascii="Avenir Book" w:hAnsi="Avenir Book"/>
                <w:lang w:val="fr-FR"/>
              </w:rPr>
            </w:pPr>
            <w:r w:rsidRPr="004C657A">
              <w:rPr>
                <w:rFonts w:ascii="Avenir Book" w:hAnsi="Avenir Book"/>
                <w:noProof/>
                <w:lang w:val="fr-FR"/>
              </w:rPr>
              <w:drawing>
                <wp:inline distT="0" distB="0" distL="0" distR="0" wp14:anchorId="7C04D297" wp14:editId="690ED6B2">
                  <wp:extent cx="3873906" cy="2780778"/>
                  <wp:effectExtent l="0" t="0" r="0" b="635"/>
                  <wp:docPr id="10137557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55765"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3883207" cy="2787454"/>
                          </a:xfrm>
                          <a:prstGeom prst="rect">
                            <a:avLst/>
                          </a:prstGeom>
                        </pic:spPr>
                      </pic:pic>
                    </a:graphicData>
                  </a:graphic>
                </wp:inline>
              </w:drawing>
            </w:r>
          </w:p>
        </w:tc>
      </w:tr>
      <w:tr w:rsidR="00CF5C45" w:rsidRPr="00393289" w14:paraId="2E8B6DB8" w14:textId="77777777" w:rsidTr="00CD6A43">
        <w:trPr>
          <w:jc w:val="center"/>
        </w:trPr>
        <w:tc>
          <w:tcPr>
            <w:tcW w:w="8705" w:type="dxa"/>
          </w:tcPr>
          <w:p w14:paraId="691A3C62" w14:textId="44B16F9B" w:rsidR="00CF5C45" w:rsidRPr="006F3CB3" w:rsidRDefault="002B3309" w:rsidP="00CD6A43">
            <w:pPr>
              <w:jc w:val="center"/>
              <w:rPr>
                <w:rFonts w:ascii="Avenir Book" w:hAnsi="Avenir Book"/>
                <w:lang w:val="fr-FR"/>
              </w:rPr>
            </w:pPr>
            <w:r w:rsidRPr="004C657A">
              <w:rPr>
                <w:rFonts w:ascii="Avenir Book" w:hAnsi="Avenir Book"/>
                <w:noProof/>
                <w:lang w:val="fr-FR"/>
              </w:rPr>
              <w:lastRenderedPageBreak/>
              <w:drawing>
                <wp:inline distT="0" distB="0" distL="0" distR="0" wp14:anchorId="661355FD" wp14:editId="1CCC6A18">
                  <wp:extent cx="3641339" cy="2204581"/>
                  <wp:effectExtent l="0" t="0" r="3810" b="5715"/>
                  <wp:docPr id="11539772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77254"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3668133" cy="2220803"/>
                          </a:xfrm>
                          <a:prstGeom prst="rect">
                            <a:avLst/>
                          </a:prstGeom>
                        </pic:spPr>
                      </pic:pic>
                    </a:graphicData>
                  </a:graphic>
                </wp:inline>
              </w:drawing>
            </w:r>
          </w:p>
        </w:tc>
      </w:tr>
      <w:tr w:rsidR="00CF5C45" w:rsidRPr="00393289" w14:paraId="7F8C1A27" w14:textId="77777777" w:rsidTr="00CD6A43">
        <w:trPr>
          <w:jc w:val="center"/>
        </w:trPr>
        <w:tc>
          <w:tcPr>
            <w:tcW w:w="8705" w:type="dxa"/>
          </w:tcPr>
          <w:p w14:paraId="554CD4CA" w14:textId="4C92B77D" w:rsidR="00CF5C45" w:rsidRPr="006F3CB3" w:rsidRDefault="002B3309" w:rsidP="00CD6A43">
            <w:pPr>
              <w:jc w:val="center"/>
              <w:rPr>
                <w:rFonts w:ascii="Avenir Book" w:hAnsi="Avenir Book"/>
                <w:lang w:val="fr-FR"/>
              </w:rPr>
            </w:pPr>
            <w:r w:rsidRPr="004C657A">
              <w:rPr>
                <w:rFonts w:ascii="Avenir Book" w:hAnsi="Avenir Book"/>
                <w:noProof/>
                <w:lang w:val="fr-FR"/>
              </w:rPr>
              <w:drawing>
                <wp:inline distT="0" distB="0" distL="0" distR="0" wp14:anchorId="33962155" wp14:editId="241034F5">
                  <wp:extent cx="2929673" cy="2818356"/>
                  <wp:effectExtent l="0" t="0" r="4445" b="1270"/>
                  <wp:docPr id="7647430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43094"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2952126" cy="2839956"/>
                          </a:xfrm>
                          <a:prstGeom prst="rect">
                            <a:avLst/>
                          </a:prstGeom>
                        </pic:spPr>
                      </pic:pic>
                    </a:graphicData>
                  </a:graphic>
                </wp:inline>
              </w:drawing>
            </w:r>
          </w:p>
        </w:tc>
      </w:tr>
      <w:tr w:rsidR="00CF5C45" w:rsidRPr="00393289" w14:paraId="361C3CEF" w14:textId="77777777" w:rsidTr="00CD6A43">
        <w:trPr>
          <w:jc w:val="center"/>
        </w:trPr>
        <w:tc>
          <w:tcPr>
            <w:tcW w:w="8705" w:type="dxa"/>
          </w:tcPr>
          <w:p w14:paraId="3CD44307" w14:textId="391055EA" w:rsidR="00CF5C45" w:rsidRPr="006F3CB3" w:rsidRDefault="00CF5C45" w:rsidP="00CD6A43">
            <w:pPr>
              <w:jc w:val="center"/>
              <w:rPr>
                <w:rFonts w:ascii="Avenir Book" w:hAnsi="Avenir Book"/>
                <w:lang w:val="fr-FR"/>
              </w:rPr>
            </w:pPr>
          </w:p>
        </w:tc>
      </w:tr>
    </w:tbl>
    <w:p w14:paraId="1DEB10CB" w14:textId="77777777" w:rsidR="00CF5C45" w:rsidRPr="006F3CB3" w:rsidRDefault="00CF5C45" w:rsidP="006B2ECD">
      <w:pPr>
        <w:rPr>
          <w:rFonts w:ascii="Avenir Book" w:hAnsi="Avenir Book"/>
          <w:lang w:val="fr-FR"/>
        </w:rPr>
      </w:pPr>
    </w:p>
    <w:p w14:paraId="4F22A354" w14:textId="77777777" w:rsidR="00E076EE" w:rsidRPr="006F3CB3" w:rsidRDefault="00E076EE">
      <w:pPr>
        <w:spacing w:after="160" w:line="259" w:lineRule="auto"/>
        <w:rPr>
          <w:rFonts w:ascii="Avenir Book" w:hAnsi="Avenir Book"/>
          <w:lang w:val="fr-FR"/>
        </w:rPr>
      </w:pPr>
      <w:r w:rsidRPr="006F3CB3">
        <w:rPr>
          <w:rFonts w:ascii="Avenir Book" w:hAnsi="Avenir Book"/>
          <w:lang w:val="fr-FR"/>
        </w:rPr>
        <w:br w:type="page"/>
      </w:r>
    </w:p>
    <w:p w14:paraId="689A488F" w14:textId="7846CC90" w:rsidR="002B3309" w:rsidRPr="006F3CB3" w:rsidRDefault="002B3309" w:rsidP="002B3309">
      <w:pPr>
        <w:rPr>
          <w:rFonts w:ascii="Avenir Book" w:hAnsi="Avenir Book"/>
          <w:lang w:val="fr-FR"/>
        </w:rPr>
      </w:pPr>
      <w:r w:rsidRPr="006F3CB3">
        <w:rPr>
          <w:rFonts w:ascii="Avenir Book" w:hAnsi="Avenir Book"/>
          <w:lang w:val="fr-FR"/>
        </w:rPr>
        <w:lastRenderedPageBreak/>
        <w:t>AOUT 2024</w:t>
      </w:r>
    </w:p>
    <w:tbl>
      <w:tblPr>
        <w:tblStyle w:val="Grilledutableau"/>
        <w:tblW w:w="0" w:type="auto"/>
        <w:jc w:val="center"/>
        <w:tblLook w:val="04A0" w:firstRow="1" w:lastRow="0" w:firstColumn="1" w:lastColumn="0" w:noHBand="0" w:noVBand="1"/>
      </w:tblPr>
      <w:tblGrid>
        <w:gridCol w:w="8754"/>
      </w:tblGrid>
      <w:tr w:rsidR="002B3309" w:rsidRPr="00393289" w14:paraId="4F5B68A8" w14:textId="77777777" w:rsidTr="00CD6A43">
        <w:trPr>
          <w:jc w:val="center"/>
        </w:trPr>
        <w:tc>
          <w:tcPr>
            <w:tcW w:w="8754" w:type="dxa"/>
          </w:tcPr>
          <w:p w14:paraId="333F72EE" w14:textId="1C38127C" w:rsidR="002B3309" w:rsidRPr="006F3CB3" w:rsidRDefault="002B3309" w:rsidP="002B3309">
            <w:pPr>
              <w:spacing w:after="200"/>
              <w:jc w:val="center"/>
              <w:rPr>
                <w:rFonts w:ascii="Avenir Book" w:hAnsi="Avenir Book"/>
                <w:b/>
                <w:bCs/>
                <w:lang w:val="fr-FR"/>
              </w:rPr>
            </w:pPr>
            <w:r w:rsidRPr="006F3CB3">
              <w:rPr>
                <w:rFonts w:ascii="Avenir Book" w:hAnsi="Avenir Book"/>
                <w:b/>
                <w:bCs/>
                <w:lang w:val="fr-FR"/>
              </w:rPr>
              <w:t xml:space="preserve">Atelier LEAF </w:t>
            </w:r>
          </w:p>
          <w:p w14:paraId="385927DF" w14:textId="67C554E9" w:rsidR="002B3309" w:rsidRPr="006F3CB3" w:rsidRDefault="002B3309" w:rsidP="00866000">
            <w:pPr>
              <w:spacing w:after="200"/>
              <w:jc w:val="center"/>
              <w:rPr>
                <w:rFonts w:ascii="Avenir Book" w:hAnsi="Avenir Book"/>
                <w:lang w:val="fr-FR"/>
              </w:rPr>
            </w:pPr>
            <w:r w:rsidRPr="006F3CB3">
              <w:rPr>
                <w:rFonts w:cs="Arial"/>
                <w:b/>
                <w:lang w:val="fr-FR"/>
              </w:rPr>
              <w:t>Facilitation innovante de planification de la version V0 de la PFN</w:t>
            </w:r>
          </w:p>
        </w:tc>
      </w:tr>
      <w:tr w:rsidR="00AF3136" w:rsidRPr="00393289" w14:paraId="01719B8A" w14:textId="77777777" w:rsidTr="00CD6A43">
        <w:trPr>
          <w:jc w:val="center"/>
        </w:trPr>
        <w:tc>
          <w:tcPr>
            <w:tcW w:w="8754" w:type="dxa"/>
          </w:tcPr>
          <w:p w14:paraId="00CADC49" w14:textId="5C69BBE2" w:rsidR="00AF3136" w:rsidRPr="006F3CB3" w:rsidRDefault="00AF3136" w:rsidP="00CD6A43">
            <w:pPr>
              <w:jc w:val="center"/>
              <w:rPr>
                <w:rFonts w:ascii="Avenir Book" w:hAnsi="Avenir Book"/>
                <w:lang w:val="fr-FR"/>
              </w:rPr>
            </w:pPr>
            <w:r w:rsidRPr="004C657A">
              <w:rPr>
                <w:rFonts w:ascii="Avenir Book" w:hAnsi="Avenir Book"/>
                <w:noProof/>
                <w:lang w:val="fr-FR"/>
              </w:rPr>
              <w:drawing>
                <wp:inline distT="0" distB="0" distL="0" distR="0" wp14:anchorId="5F59B83F" wp14:editId="5F9C71A2">
                  <wp:extent cx="2963814" cy="2855934"/>
                  <wp:effectExtent l="0" t="0" r="0" b="1905"/>
                  <wp:docPr id="6083648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64841" name=""/>
                          <pic:cNvPicPr/>
                        </pic:nvPicPr>
                        <pic:blipFill>
                          <a:blip r:embed="rId146"/>
                          <a:stretch>
                            <a:fillRect/>
                          </a:stretch>
                        </pic:blipFill>
                        <pic:spPr>
                          <a:xfrm>
                            <a:off x="0" y="0"/>
                            <a:ext cx="2977283" cy="2868913"/>
                          </a:xfrm>
                          <a:prstGeom prst="rect">
                            <a:avLst/>
                          </a:prstGeom>
                        </pic:spPr>
                      </pic:pic>
                    </a:graphicData>
                  </a:graphic>
                </wp:inline>
              </w:drawing>
            </w:r>
          </w:p>
        </w:tc>
      </w:tr>
      <w:tr w:rsidR="002B3309" w:rsidRPr="00393289" w14:paraId="56A2E424" w14:textId="77777777" w:rsidTr="00CD6A43">
        <w:trPr>
          <w:jc w:val="center"/>
        </w:trPr>
        <w:tc>
          <w:tcPr>
            <w:tcW w:w="8754" w:type="dxa"/>
          </w:tcPr>
          <w:p w14:paraId="384F55FF" w14:textId="1B99C0DB" w:rsidR="002B3309" w:rsidRPr="006F3CB3" w:rsidRDefault="00AF3136" w:rsidP="00CD6A43">
            <w:pPr>
              <w:jc w:val="center"/>
              <w:rPr>
                <w:rFonts w:ascii="Avenir Book" w:hAnsi="Avenir Book"/>
                <w:lang w:val="fr-FR"/>
              </w:rPr>
            </w:pPr>
            <w:r w:rsidRPr="004C657A">
              <w:rPr>
                <w:rFonts w:ascii="Avenir Book" w:hAnsi="Avenir Book"/>
                <w:noProof/>
                <w:lang w:val="fr-FR"/>
              </w:rPr>
              <w:drawing>
                <wp:inline distT="0" distB="0" distL="0" distR="0" wp14:anchorId="748854D7" wp14:editId="22FE7D35">
                  <wp:extent cx="3608424" cy="2755726"/>
                  <wp:effectExtent l="0" t="0" r="0" b="635"/>
                  <wp:docPr id="21094838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3870"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3661497" cy="2796258"/>
                          </a:xfrm>
                          <a:prstGeom prst="rect">
                            <a:avLst/>
                          </a:prstGeom>
                        </pic:spPr>
                      </pic:pic>
                    </a:graphicData>
                  </a:graphic>
                </wp:inline>
              </w:drawing>
            </w:r>
          </w:p>
        </w:tc>
      </w:tr>
      <w:tr w:rsidR="002B3309" w:rsidRPr="00393289" w14:paraId="6FFFCBB8" w14:textId="77777777" w:rsidTr="00CD6A43">
        <w:trPr>
          <w:jc w:val="center"/>
        </w:trPr>
        <w:tc>
          <w:tcPr>
            <w:tcW w:w="8754" w:type="dxa"/>
          </w:tcPr>
          <w:p w14:paraId="3B02A850" w14:textId="49A952F1" w:rsidR="002B3309" w:rsidRPr="006F3CB3" w:rsidRDefault="00AF3136" w:rsidP="00CD6A43">
            <w:pPr>
              <w:jc w:val="center"/>
              <w:rPr>
                <w:rFonts w:ascii="Avenir Book" w:hAnsi="Avenir Book"/>
                <w:lang w:val="fr-FR"/>
              </w:rPr>
            </w:pPr>
            <w:r w:rsidRPr="004C657A">
              <w:rPr>
                <w:rFonts w:ascii="Avenir Book" w:hAnsi="Avenir Book"/>
                <w:noProof/>
                <w:lang w:val="fr-FR"/>
              </w:rPr>
              <w:lastRenderedPageBreak/>
              <w:drawing>
                <wp:inline distT="0" distB="0" distL="0" distR="0" wp14:anchorId="3F3548E6" wp14:editId="00D5BE9F">
                  <wp:extent cx="3834682" cy="2893512"/>
                  <wp:effectExtent l="0" t="0" r="1270" b="2540"/>
                  <wp:docPr id="17336038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03807"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3858415" cy="2911420"/>
                          </a:xfrm>
                          <a:prstGeom prst="rect">
                            <a:avLst/>
                          </a:prstGeom>
                        </pic:spPr>
                      </pic:pic>
                    </a:graphicData>
                  </a:graphic>
                </wp:inline>
              </w:drawing>
            </w:r>
          </w:p>
        </w:tc>
      </w:tr>
      <w:tr w:rsidR="002B3309" w:rsidRPr="00393289" w14:paraId="383A3763" w14:textId="77777777" w:rsidTr="00CD6A43">
        <w:trPr>
          <w:jc w:val="center"/>
        </w:trPr>
        <w:tc>
          <w:tcPr>
            <w:tcW w:w="8754" w:type="dxa"/>
          </w:tcPr>
          <w:p w14:paraId="433736B3" w14:textId="63135CEB" w:rsidR="002B3309" w:rsidRPr="006F3CB3" w:rsidRDefault="00AF3136" w:rsidP="00CD6A43">
            <w:pPr>
              <w:jc w:val="center"/>
              <w:rPr>
                <w:rFonts w:ascii="Avenir Book" w:hAnsi="Avenir Book"/>
                <w:lang w:val="fr-FR"/>
              </w:rPr>
            </w:pPr>
            <w:r w:rsidRPr="004C657A">
              <w:rPr>
                <w:rFonts w:ascii="Avenir Book" w:hAnsi="Avenir Book"/>
                <w:noProof/>
                <w:lang w:val="fr-FR"/>
              </w:rPr>
              <w:drawing>
                <wp:inline distT="0" distB="0" distL="0" distR="0" wp14:anchorId="78E07C9C" wp14:editId="56DFCD62">
                  <wp:extent cx="2812563" cy="3169085"/>
                  <wp:effectExtent l="0" t="0" r="0" b="6350"/>
                  <wp:docPr id="1715051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51824" name=""/>
                          <pic:cNvPicPr/>
                        </pic:nvPicPr>
                        <pic:blipFill>
                          <a:blip r:embed="rId149"/>
                          <a:stretch>
                            <a:fillRect/>
                          </a:stretch>
                        </pic:blipFill>
                        <pic:spPr>
                          <a:xfrm>
                            <a:off x="0" y="0"/>
                            <a:ext cx="2817090" cy="3174186"/>
                          </a:xfrm>
                          <a:prstGeom prst="rect">
                            <a:avLst/>
                          </a:prstGeom>
                        </pic:spPr>
                      </pic:pic>
                    </a:graphicData>
                  </a:graphic>
                </wp:inline>
              </w:drawing>
            </w:r>
          </w:p>
        </w:tc>
      </w:tr>
    </w:tbl>
    <w:p w14:paraId="0C8A6729" w14:textId="77777777" w:rsidR="00AF3136" w:rsidRPr="006F3CB3" w:rsidRDefault="00AF3136" w:rsidP="007060D8">
      <w:pPr>
        <w:rPr>
          <w:rFonts w:ascii="Avenir Book" w:hAnsi="Avenir Book"/>
          <w:lang w:val="fr-FR"/>
        </w:rPr>
      </w:pPr>
    </w:p>
    <w:p w14:paraId="23055C8E" w14:textId="77777777" w:rsidR="00AF3136" w:rsidRPr="006F3CB3" w:rsidRDefault="00AF3136">
      <w:pPr>
        <w:spacing w:after="160" w:line="259" w:lineRule="auto"/>
        <w:rPr>
          <w:rFonts w:ascii="Avenir Book" w:hAnsi="Avenir Book"/>
          <w:lang w:val="fr-FR"/>
        </w:rPr>
      </w:pPr>
      <w:r w:rsidRPr="006F3CB3">
        <w:rPr>
          <w:rFonts w:ascii="Avenir Book" w:hAnsi="Avenir Book"/>
          <w:lang w:val="fr-FR"/>
        </w:rPr>
        <w:br w:type="page"/>
      </w:r>
    </w:p>
    <w:p w14:paraId="402E13DD" w14:textId="7C2E9B36" w:rsidR="007060D8" w:rsidRPr="006F3CB3" w:rsidRDefault="006B2ECD" w:rsidP="007060D8">
      <w:pPr>
        <w:rPr>
          <w:rFonts w:ascii="Avenir Book" w:hAnsi="Avenir Book"/>
          <w:lang w:val="fr-FR"/>
        </w:rPr>
      </w:pPr>
      <w:r w:rsidRPr="006F3CB3">
        <w:rPr>
          <w:rFonts w:ascii="Avenir Book" w:hAnsi="Avenir Book"/>
          <w:lang w:val="fr-FR"/>
        </w:rPr>
        <w:lastRenderedPageBreak/>
        <w:t>AOUT 2024</w:t>
      </w:r>
    </w:p>
    <w:tbl>
      <w:tblPr>
        <w:tblStyle w:val="Grilledutableau"/>
        <w:tblW w:w="0" w:type="auto"/>
        <w:jc w:val="center"/>
        <w:tblLook w:val="04A0" w:firstRow="1" w:lastRow="0" w:firstColumn="1" w:lastColumn="0" w:noHBand="0" w:noVBand="1"/>
      </w:tblPr>
      <w:tblGrid>
        <w:gridCol w:w="8754"/>
      </w:tblGrid>
      <w:tr w:rsidR="00722F72" w:rsidRPr="00393289" w14:paraId="4C28BC93" w14:textId="77777777" w:rsidTr="00866000">
        <w:trPr>
          <w:jc w:val="center"/>
        </w:trPr>
        <w:tc>
          <w:tcPr>
            <w:tcW w:w="8754" w:type="dxa"/>
          </w:tcPr>
          <w:p w14:paraId="35291E85" w14:textId="77777777" w:rsidR="00722F72" w:rsidRPr="006F3CB3" w:rsidRDefault="00722F72" w:rsidP="00CD6A43">
            <w:pPr>
              <w:jc w:val="center"/>
              <w:rPr>
                <w:rFonts w:ascii="Avenir Book" w:hAnsi="Avenir Book"/>
                <w:b/>
                <w:bCs/>
                <w:lang w:val="fr-FR"/>
              </w:rPr>
            </w:pPr>
            <w:r w:rsidRPr="006F3CB3">
              <w:rPr>
                <w:rFonts w:ascii="Avenir Book" w:hAnsi="Avenir Book"/>
                <w:b/>
                <w:bCs/>
                <w:lang w:val="fr-FR"/>
              </w:rPr>
              <w:t>Restitution étude carbone</w:t>
            </w:r>
          </w:p>
          <w:p w14:paraId="0584A132" w14:textId="77777777" w:rsidR="00722F72" w:rsidRPr="006F3CB3" w:rsidRDefault="00722F72" w:rsidP="00CD6A43">
            <w:pPr>
              <w:jc w:val="center"/>
              <w:rPr>
                <w:rFonts w:ascii="Avenir Book" w:hAnsi="Avenir Book"/>
                <w:lang w:val="fr-FR"/>
              </w:rPr>
            </w:pPr>
          </w:p>
        </w:tc>
      </w:tr>
      <w:tr w:rsidR="00CF5C45" w:rsidRPr="00393289" w14:paraId="22070A85" w14:textId="77777777" w:rsidTr="00866000">
        <w:trPr>
          <w:jc w:val="center"/>
        </w:trPr>
        <w:tc>
          <w:tcPr>
            <w:tcW w:w="8754" w:type="dxa"/>
          </w:tcPr>
          <w:p w14:paraId="4A39AF4D" w14:textId="70F81C58" w:rsidR="00CF5C45" w:rsidRPr="006F3CB3" w:rsidRDefault="00CF5C45" w:rsidP="00CD6A43">
            <w:pPr>
              <w:jc w:val="center"/>
              <w:rPr>
                <w:rFonts w:ascii="Avenir Book" w:hAnsi="Avenir Book"/>
                <w:lang w:val="fr-FR"/>
              </w:rPr>
            </w:pPr>
            <w:r w:rsidRPr="004C657A">
              <w:rPr>
                <w:rFonts w:ascii="Avenir Book" w:hAnsi="Avenir Book"/>
                <w:noProof/>
                <w:lang w:val="fr-FR"/>
              </w:rPr>
              <w:drawing>
                <wp:inline distT="0" distB="0" distL="0" distR="0" wp14:anchorId="796462E9" wp14:editId="0275EB6F">
                  <wp:extent cx="4534422" cy="3011738"/>
                  <wp:effectExtent l="0" t="0" r="0" b="0"/>
                  <wp:docPr id="1390883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83467"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4543058" cy="3017474"/>
                          </a:xfrm>
                          <a:prstGeom prst="rect">
                            <a:avLst/>
                          </a:prstGeom>
                        </pic:spPr>
                      </pic:pic>
                    </a:graphicData>
                  </a:graphic>
                </wp:inline>
              </w:drawing>
            </w:r>
          </w:p>
        </w:tc>
      </w:tr>
    </w:tbl>
    <w:p w14:paraId="3C513F0E" w14:textId="77777777" w:rsidR="006B2ECD" w:rsidRPr="006F3CB3" w:rsidRDefault="006B2ECD" w:rsidP="007060D8">
      <w:pPr>
        <w:rPr>
          <w:rFonts w:ascii="Avenir Book" w:hAnsi="Avenir Book"/>
          <w:lang w:val="fr-FR"/>
        </w:rPr>
      </w:pPr>
    </w:p>
    <w:p w14:paraId="3AE5A30F" w14:textId="0E793C5A" w:rsidR="006B2ECD" w:rsidRPr="006F3CB3" w:rsidRDefault="006B2ECD" w:rsidP="007060D8">
      <w:pPr>
        <w:rPr>
          <w:rFonts w:ascii="Avenir Book" w:hAnsi="Avenir Book"/>
          <w:lang w:val="fr-FR"/>
        </w:rPr>
      </w:pPr>
      <w:r w:rsidRPr="006F3CB3">
        <w:rPr>
          <w:rFonts w:ascii="Avenir Book" w:hAnsi="Avenir Book"/>
          <w:lang w:val="fr-FR"/>
        </w:rPr>
        <w:t>SEPTEMBRE 2024</w:t>
      </w:r>
    </w:p>
    <w:tbl>
      <w:tblPr>
        <w:tblStyle w:val="Grilledutableau"/>
        <w:tblW w:w="0" w:type="auto"/>
        <w:jc w:val="center"/>
        <w:tblLook w:val="04A0" w:firstRow="1" w:lastRow="0" w:firstColumn="1" w:lastColumn="0" w:noHBand="0" w:noVBand="1"/>
      </w:tblPr>
      <w:tblGrid>
        <w:gridCol w:w="8705"/>
      </w:tblGrid>
      <w:tr w:rsidR="00722F72" w:rsidRPr="00393289" w14:paraId="186FAF0E" w14:textId="77777777" w:rsidTr="00CD6A43">
        <w:trPr>
          <w:jc w:val="center"/>
        </w:trPr>
        <w:tc>
          <w:tcPr>
            <w:tcW w:w="8705" w:type="dxa"/>
          </w:tcPr>
          <w:p w14:paraId="6BF5364A" w14:textId="3D484E8D" w:rsidR="00722F72" w:rsidRPr="006F3CB3" w:rsidRDefault="00722F72" w:rsidP="00C90231">
            <w:pPr>
              <w:jc w:val="center"/>
              <w:rPr>
                <w:rFonts w:ascii="Avenir Book" w:hAnsi="Avenir Book"/>
                <w:b/>
                <w:bCs/>
                <w:lang w:val="fr-FR"/>
              </w:rPr>
            </w:pPr>
            <w:r w:rsidRPr="006F3CB3">
              <w:rPr>
                <w:rFonts w:ascii="Avenir Book" w:hAnsi="Avenir Book"/>
                <w:b/>
                <w:bCs/>
                <w:lang w:val="fr-FR"/>
              </w:rPr>
              <w:t xml:space="preserve">Retraite de consolidation </w:t>
            </w:r>
            <w:r w:rsidR="00C90231" w:rsidRPr="006F3CB3">
              <w:rPr>
                <w:rFonts w:ascii="Avenir Book" w:hAnsi="Avenir Book"/>
                <w:b/>
                <w:bCs/>
                <w:lang w:val="fr-FR"/>
              </w:rPr>
              <w:t xml:space="preserve">V0 de la PFN et diagnostic sectoriel </w:t>
            </w:r>
            <w:r w:rsidRPr="006F3CB3">
              <w:rPr>
                <w:rFonts w:ascii="Avenir Book" w:hAnsi="Avenir Book"/>
                <w:b/>
                <w:bCs/>
                <w:lang w:val="fr-FR"/>
              </w:rPr>
              <w:t xml:space="preserve">à </w:t>
            </w:r>
            <w:proofErr w:type="spellStart"/>
            <w:r w:rsidRPr="006F3CB3">
              <w:rPr>
                <w:rFonts w:ascii="Avenir Book" w:hAnsi="Avenir Book"/>
                <w:b/>
                <w:bCs/>
                <w:lang w:val="fr-FR"/>
              </w:rPr>
              <w:t>Kisantu</w:t>
            </w:r>
            <w:proofErr w:type="spellEnd"/>
          </w:p>
          <w:p w14:paraId="39309923" w14:textId="77777777" w:rsidR="00722F72" w:rsidRPr="006F3CB3" w:rsidRDefault="00722F72" w:rsidP="00CD6A43">
            <w:pPr>
              <w:jc w:val="center"/>
              <w:rPr>
                <w:rFonts w:ascii="Avenir Book" w:hAnsi="Avenir Book"/>
                <w:lang w:val="fr-FR"/>
              </w:rPr>
            </w:pPr>
          </w:p>
        </w:tc>
      </w:tr>
      <w:tr w:rsidR="002B3309" w:rsidRPr="00393289" w14:paraId="05F2D36F" w14:textId="77777777" w:rsidTr="00CD6A43">
        <w:trPr>
          <w:jc w:val="center"/>
        </w:trPr>
        <w:tc>
          <w:tcPr>
            <w:tcW w:w="8705" w:type="dxa"/>
          </w:tcPr>
          <w:p w14:paraId="5917ED2E" w14:textId="6408E3E4" w:rsidR="002B3309" w:rsidRPr="006F3CB3" w:rsidRDefault="002B3309" w:rsidP="00CD6A43">
            <w:pPr>
              <w:jc w:val="center"/>
              <w:rPr>
                <w:rFonts w:ascii="Avenir Book" w:hAnsi="Avenir Book"/>
                <w:lang w:val="fr-FR"/>
              </w:rPr>
            </w:pPr>
            <w:r w:rsidRPr="004C657A">
              <w:rPr>
                <w:rFonts w:ascii="Avenir Book" w:hAnsi="Avenir Book"/>
                <w:noProof/>
                <w:lang w:val="fr-FR"/>
              </w:rPr>
              <w:drawing>
                <wp:inline distT="0" distB="0" distL="0" distR="0" wp14:anchorId="441B9BE3" wp14:editId="0DC6108F">
                  <wp:extent cx="4216400" cy="2781300"/>
                  <wp:effectExtent l="0" t="0" r="0" b="0"/>
                  <wp:docPr id="4372592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59270"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4216400" cy="2781300"/>
                          </a:xfrm>
                          <a:prstGeom prst="rect">
                            <a:avLst/>
                          </a:prstGeom>
                        </pic:spPr>
                      </pic:pic>
                    </a:graphicData>
                  </a:graphic>
                </wp:inline>
              </w:drawing>
            </w:r>
          </w:p>
        </w:tc>
      </w:tr>
    </w:tbl>
    <w:p w14:paraId="139F2C11" w14:textId="2562DD00" w:rsidR="00393289" w:rsidRDefault="00393289" w:rsidP="007060D8">
      <w:pPr>
        <w:rPr>
          <w:rFonts w:ascii="Avenir Book" w:hAnsi="Avenir Book"/>
          <w:lang w:val="fr-FR"/>
        </w:rPr>
      </w:pPr>
    </w:p>
    <w:p w14:paraId="5CC50F5B" w14:textId="77777777" w:rsidR="00393289" w:rsidRDefault="00393289">
      <w:pPr>
        <w:spacing w:after="160" w:line="259" w:lineRule="auto"/>
        <w:rPr>
          <w:rFonts w:ascii="Avenir Book" w:hAnsi="Avenir Book"/>
          <w:lang w:val="fr-FR"/>
        </w:rPr>
      </w:pPr>
      <w:r>
        <w:rPr>
          <w:rFonts w:ascii="Avenir Book" w:hAnsi="Avenir Book"/>
          <w:lang w:val="fr-FR"/>
        </w:rPr>
        <w:br w:type="page"/>
      </w:r>
    </w:p>
    <w:p w14:paraId="072ABD9F" w14:textId="3E7C56FF" w:rsidR="00C90231" w:rsidRPr="006F3CB3" w:rsidRDefault="00C90231" w:rsidP="00C90231">
      <w:pPr>
        <w:rPr>
          <w:rFonts w:ascii="Avenir Book" w:hAnsi="Avenir Book"/>
          <w:lang w:val="fr-FR"/>
        </w:rPr>
      </w:pPr>
      <w:r w:rsidRPr="006F3CB3">
        <w:rPr>
          <w:rFonts w:ascii="Avenir Book" w:hAnsi="Avenir Book"/>
          <w:lang w:val="fr-FR"/>
        </w:rPr>
        <w:lastRenderedPageBreak/>
        <w:t>OCTOBRE 2024</w:t>
      </w:r>
    </w:p>
    <w:tbl>
      <w:tblPr>
        <w:tblStyle w:val="Grilledutableau"/>
        <w:tblW w:w="0" w:type="auto"/>
        <w:jc w:val="center"/>
        <w:tblLook w:val="04A0" w:firstRow="1" w:lastRow="0" w:firstColumn="1" w:lastColumn="0" w:noHBand="0" w:noVBand="1"/>
      </w:tblPr>
      <w:tblGrid>
        <w:gridCol w:w="8705"/>
      </w:tblGrid>
      <w:tr w:rsidR="00C90231" w:rsidRPr="00393289" w14:paraId="203ED0B8" w14:textId="77777777" w:rsidTr="00CD6A43">
        <w:trPr>
          <w:jc w:val="center"/>
        </w:trPr>
        <w:tc>
          <w:tcPr>
            <w:tcW w:w="8705" w:type="dxa"/>
          </w:tcPr>
          <w:p w14:paraId="135FD2A3" w14:textId="393AD685" w:rsidR="00C90231" w:rsidRPr="006F3CB3" w:rsidRDefault="00C90231" w:rsidP="00CD6A43">
            <w:pPr>
              <w:jc w:val="center"/>
              <w:rPr>
                <w:rFonts w:ascii="Avenir Book" w:hAnsi="Avenir Book"/>
                <w:b/>
                <w:bCs/>
                <w:lang w:val="fr-FR"/>
              </w:rPr>
            </w:pPr>
            <w:r w:rsidRPr="006F3CB3">
              <w:rPr>
                <w:rFonts w:ascii="Avenir Book" w:hAnsi="Avenir Book"/>
                <w:b/>
                <w:bCs/>
                <w:lang w:val="fr-FR"/>
              </w:rPr>
              <w:t>Atelier de validation de la PFN V0 et du diagnostic sectoriel consolidés</w:t>
            </w:r>
          </w:p>
          <w:p w14:paraId="5E208297" w14:textId="77777777" w:rsidR="00C90231" w:rsidRPr="006F3CB3" w:rsidRDefault="00C90231" w:rsidP="00CD6A43">
            <w:pPr>
              <w:jc w:val="center"/>
              <w:rPr>
                <w:rFonts w:ascii="Avenir Book" w:hAnsi="Avenir Book"/>
                <w:lang w:val="fr-FR"/>
              </w:rPr>
            </w:pPr>
          </w:p>
        </w:tc>
      </w:tr>
      <w:tr w:rsidR="00C90231" w:rsidRPr="00393289" w14:paraId="582489BD" w14:textId="77777777" w:rsidTr="00CD6A43">
        <w:trPr>
          <w:jc w:val="center"/>
        </w:trPr>
        <w:tc>
          <w:tcPr>
            <w:tcW w:w="8705" w:type="dxa"/>
          </w:tcPr>
          <w:p w14:paraId="24D9F1F8" w14:textId="19A1435C" w:rsidR="00C90231" w:rsidRPr="006F3CB3" w:rsidRDefault="00C90231" w:rsidP="00CD6A43">
            <w:pPr>
              <w:jc w:val="center"/>
              <w:rPr>
                <w:rFonts w:ascii="Avenir Book" w:hAnsi="Avenir Book"/>
                <w:lang w:val="fr-FR"/>
              </w:rPr>
            </w:pPr>
            <w:r w:rsidRPr="004C657A">
              <w:rPr>
                <w:rFonts w:ascii="Avenir Book" w:hAnsi="Avenir Book"/>
                <w:noProof/>
                <w:lang w:val="fr-FR"/>
              </w:rPr>
              <w:drawing>
                <wp:inline distT="0" distB="0" distL="0" distR="0" wp14:anchorId="5AA1D8B1" wp14:editId="73EAB246">
                  <wp:extent cx="3281820" cy="2167035"/>
                  <wp:effectExtent l="0" t="0" r="0" b="5080"/>
                  <wp:docPr id="2946170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17070"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3287032" cy="2170477"/>
                          </a:xfrm>
                          <a:prstGeom prst="rect">
                            <a:avLst/>
                          </a:prstGeom>
                        </pic:spPr>
                      </pic:pic>
                    </a:graphicData>
                  </a:graphic>
                </wp:inline>
              </w:drawing>
            </w:r>
          </w:p>
        </w:tc>
      </w:tr>
      <w:tr w:rsidR="00C90231" w:rsidRPr="00393289" w14:paraId="5AB13B68" w14:textId="77777777" w:rsidTr="00CD6A43">
        <w:trPr>
          <w:jc w:val="center"/>
        </w:trPr>
        <w:tc>
          <w:tcPr>
            <w:tcW w:w="8705" w:type="dxa"/>
          </w:tcPr>
          <w:p w14:paraId="36C91180" w14:textId="4ABC160C" w:rsidR="00C90231" w:rsidRPr="006F3CB3" w:rsidRDefault="00C90231" w:rsidP="00CD6A43">
            <w:pPr>
              <w:jc w:val="center"/>
              <w:rPr>
                <w:rFonts w:ascii="Avenir Book" w:hAnsi="Avenir Book"/>
                <w:lang w:val="fr-FR"/>
              </w:rPr>
            </w:pPr>
            <w:r w:rsidRPr="004C657A">
              <w:rPr>
                <w:rFonts w:ascii="Avenir Book" w:hAnsi="Avenir Book"/>
                <w:noProof/>
                <w:lang w:val="fr-FR"/>
              </w:rPr>
              <w:drawing>
                <wp:inline distT="0" distB="0" distL="0" distR="0" wp14:anchorId="2CA69B05" wp14:editId="7EAAA78C">
                  <wp:extent cx="3294346" cy="2208761"/>
                  <wp:effectExtent l="0" t="0" r="0" b="1270"/>
                  <wp:docPr id="8912318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31863"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3298180" cy="2211331"/>
                          </a:xfrm>
                          <a:prstGeom prst="rect">
                            <a:avLst/>
                          </a:prstGeom>
                        </pic:spPr>
                      </pic:pic>
                    </a:graphicData>
                  </a:graphic>
                </wp:inline>
              </w:drawing>
            </w:r>
          </w:p>
        </w:tc>
      </w:tr>
      <w:tr w:rsidR="00C90231" w:rsidRPr="00393289" w14:paraId="42892A54" w14:textId="77777777" w:rsidTr="00CD6A43">
        <w:trPr>
          <w:jc w:val="center"/>
        </w:trPr>
        <w:tc>
          <w:tcPr>
            <w:tcW w:w="8705" w:type="dxa"/>
          </w:tcPr>
          <w:p w14:paraId="5C40F1CD" w14:textId="390080E0" w:rsidR="00C90231" w:rsidRPr="006F3CB3" w:rsidRDefault="00C90231" w:rsidP="00CD6A43">
            <w:pPr>
              <w:jc w:val="center"/>
              <w:rPr>
                <w:rFonts w:ascii="Avenir Book" w:hAnsi="Avenir Book"/>
                <w:lang w:val="fr-FR"/>
              </w:rPr>
            </w:pPr>
            <w:r w:rsidRPr="004C657A">
              <w:rPr>
                <w:rFonts w:ascii="Avenir Book" w:hAnsi="Avenir Book"/>
                <w:noProof/>
                <w:lang w:val="fr-FR"/>
              </w:rPr>
              <w:drawing>
                <wp:inline distT="0" distB="0" distL="0" distR="0" wp14:anchorId="635CE9F0" wp14:editId="3C21FB18">
                  <wp:extent cx="3281820" cy="2162916"/>
                  <wp:effectExtent l="0" t="0" r="0" b="0"/>
                  <wp:docPr id="16848319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31925"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3287827" cy="2166875"/>
                          </a:xfrm>
                          <a:prstGeom prst="rect">
                            <a:avLst/>
                          </a:prstGeom>
                        </pic:spPr>
                      </pic:pic>
                    </a:graphicData>
                  </a:graphic>
                </wp:inline>
              </w:drawing>
            </w:r>
          </w:p>
        </w:tc>
      </w:tr>
    </w:tbl>
    <w:p w14:paraId="3596398B" w14:textId="5C0D889C" w:rsidR="00393289" w:rsidRDefault="00393289" w:rsidP="007060D8">
      <w:pPr>
        <w:rPr>
          <w:rFonts w:ascii="Avenir Book" w:hAnsi="Avenir Book"/>
          <w:lang w:val="fr-FR"/>
        </w:rPr>
      </w:pPr>
    </w:p>
    <w:p w14:paraId="0E3EACDB" w14:textId="77777777" w:rsidR="00393289" w:rsidRDefault="00393289">
      <w:pPr>
        <w:spacing w:after="160" w:line="259" w:lineRule="auto"/>
        <w:rPr>
          <w:rFonts w:ascii="Avenir Book" w:hAnsi="Avenir Book"/>
          <w:lang w:val="fr-FR"/>
        </w:rPr>
      </w:pPr>
      <w:r>
        <w:rPr>
          <w:rFonts w:ascii="Avenir Book" w:hAnsi="Avenir Book"/>
          <w:lang w:val="fr-FR"/>
        </w:rPr>
        <w:br w:type="page"/>
      </w:r>
    </w:p>
    <w:p w14:paraId="4495BFF9" w14:textId="548A7CDC" w:rsidR="006B2ECD" w:rsidRPr="006F3CB3" w:rsidRDefault="00722F72" w:rsidP="007060D8">
      <w:pPr>
        <w:rPr>
          <w:rFonts w:ascii="Avenir Book" w:hAnsi="Avenir Book"/>
          <w:lang w:val="fr-FR"/>
        </w:rPr>
      </w:pPr>
      <w:r w:rsidRPr="006F3CB3">
        <w:rPr>
          <w:rFonts w:ascii="Avenir Book" w:hAnsi="Avenir Book"/>
          <w:lang w:val="fr-FR"/>
        </w:rPr>
        <w:lastRenderedPageBreak/>
        <w:t>NOVEMBRE 2024</w:t>
      </w:r>
    </w:p>
    <w:p w14:paraId="42BCCECA" w14:textId="77777777" w:rsidR="007060D8" w:rsidRPr="006F3CB3" w:rsidRDefault="007060D8" w:rsidP="007060D8">
      <w:pPr>
        <w:rPr>
          <w:rFonts w:ascii="Avenir Book" w:hAnsi="Avenir Book"/>
          <w:lang w:val="fr-FR"/>
        </w:rPr>
      </w:pPr>
    </w:p>
    <w:tbl>
      <w:tblPr>
        <w:tblStyle w:val="Grilledutableau"/>
        <w:tblW w:w="0" w:type="auto"/>
        <w:jc w:val="center"/>
        <w:tblLook w:val="04A0" w:firstRow="1" w:lastRow="0" w:firstColumn="1" w:lastColumn="0" w:noHBand="0" w:noVBand="1"/>
      </w:tblPr>
      <w:tblGrid>
        <w:gridCol w:w="8754"/>
      </w:tblGrid>
      <w:tr w:rsidR="00722F72" w:rsidRPr="00393289" w14:paraId="6635FF65" w14:textId="77777777" w:rsidTr="00CF5C45">
        <w:trPr>
          <w:jc w:val="center"/>
        </w:trPr>
        <w:tc>
          <w:tcPr>
            <w:tcW w:w="8754" w:type="dxa"/>
          </w:tcPr>
          <w:p w14:paraId="151460C2" w14:textId="284570A4" w:rsidR="00722F72" w:rsidRPr="006F3CB3" w:rsidRDefault="00722F72" w:rsidP="00CD6A43">
            <w:pPr>
              <w:jc w:val="center"/>
              <w:rPr>
                <w:rFonts w:ascii="Avenir Book" w:hAnsi="Avenir Book"/>
                <w:b/>
                <w:bCs/>
                <w:lang w:val="fr-FR"/>
              </w:rPr>
            </w:pPr>
            <w:r w:rsidRPr="006F3CB3">
              <w:rPr>
                <w:rFonts w:ascii="Avenir Book" w:hAnsi="Avenir Book"/>
                <w:b/>
                <w:bCs/>
                <w:lang w:val="fr-FR"/>
              </w:rPr>
              <w:t>6</w:t>
            </w:r>
            <w:r w:rsidRPr="006F3CB3">
              <w:rPr>
                <w:rFonts w:ascii="Avenir Book" w:hAnsi="Avenir Book"/>
                <w:b/>
                <w:bCs/>
                <w:vertAlign w:val="superscript"/>
                <w:lang w:val="fr-FR"/>
              </w:rPr>
              <w:t>ème</w:t>
            </w:r>
            <w:r w:rsidRPr="006F3CB3">
              <w:rPr>
                <w:rFonts w:ascii="Avenir Book" w:hAnsi="Avenir Book"/>
                <w:b/>
                <w:bCs/>
                <w:lang w:val="fr-FR"/>
              </w:rPr>
              <w:t xml:space="preserve"> Session du CCNF</w:t>
            </w:r>
          </w:p>
          <w:p w14:paraId="49D0B17E" w14:textId="77777777" w:rsidR="00722F72" w:rsidRPr="006F3CB3" w:rsidRDefault="00722F72" w:rsidP="00CD6A43">
            <w:pPr>
              <w:jc w:val="center"/>
              <w:rPr>
                <w:rFonts w:ascii="Avenir Book" w:hAnsi="Avenir Book"/>
                <w:lang w:val="fr-FR"/>
              </w:rPr>
            </w:pPr>
          </w:p>
        </w:tc>
      </w:tr>
      <w:tr w:rsidR="00CF5C45" w:rsidRPr="00393289" w14:paraId="7378FAC3" w14:textId="77777777" w:rsidTr="00CF5C45">
        <w:trPr>
          <w:jc w:val="center"/>
        </w:trPr>
        <w:tc>
          <w:tcPr>
            <w:tcW w:w="8754" w:type="dxa"/>
          </w:tcPr>
          <w:p w14:paraId="399A6748" w14:textId="656843BD" w:rsidR="00CF5C45" w:rsidRPr="006F3CB3" w:rsidRDefault="00CF5C45" w:rsidP="00CD6A43">
            <w:pPr>
              <w:jc w:val="center"/>
              <w:rPr>
                <w:rFonts w:ascii="Avenir Book" w:hAnsi="Avenir Book"/>
                <w:lang w:val="fr-FR"/>
              </w:rPr>
            </w:pPr>
            <w:r w:rsidRPr="004C657A">
              <w:rPr>
                <w:rFonts w:ascii="Avenir Book" w:hAnsi="Avenir Book"/>
                <w:noProof/>
                <w:lang w:val="fr-FR"/>
              </w:rPr>
              <w:drawing>
                <wp:inline distT="0" distB="0" distL="0" distR="0" wp14:anchorId="6BFBA9B6" wp14:editId="710C7B24">
                  <wp:extent cx="4070959" cy="2549227"/>
                  <wp:effectExtent l="0" t="0" r="6350" b="3810"/>
                  <wp:docPr id="440343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3583" name=""/>
                          <pic:cNvPicPr/>
                        </pic:nvPicPr>
                        <pic:blipFill>
                          <a:blip r:embed="rId155" cstate="email">
                            <a:extLst>
                              <a:ext uri="{28A0092B-C50C-407E-A947-70E740481C1C}">
                                <a14:useLocalDpi xmlns:a14="http://schemas.microsoft.com/office/drawing/2010/main"/>
                              </a:ext>
                            </a:extLst>
                          </a:blip>
                          <a:stretch>
                            <a:fillRect/>
                          </a:stretch>
                        </pic:blipFill>
                        <pic:spPr>
                          <a:xfrm>
                            <a:off x="0" y="0"/>
                            <a:ext cx="4078924" cy="2554215"/>
                          </a:xfrm>
                          <a:prstGeom prst="rect">
                            <a:avLst/>
                          </a:prstGeom>
                        </pic:spPr>
                      </pic:pic>
                    </a:graphicData>
                  </a:graphic>
                </wp:inline>
              </w:drawing>
            </w:r>
          </w:p>
        </w:tc>
      </w:tr>
      <w:tr w:rsidR="00CF5C45" w:rsidRPr="00393289" w14:paraId="3B32BC72" w14:textId="77777777" w:rsidTr="00CD6A43">
        <w:trPr>
          <w:jc w:val="center"/>
        </w:trPr>
        <w:tc>
          <w:tcPr>
            <w:tcW w:w="8754" w:type="dxa"/>
          </w:tcPr>
          <w:p w14:paraId="1C5670D1" w14:textId="18F39861" w:rsidR="00CF5C45" w:rsidRPr="006F3CB3" w:rsidRDefault="00CF5C45" w:rsidP="00CD6A43">
            <w:pPr>
              <w:jc w:val="center"/>
              <w:rPr>
                <w:rFonts w:ascii="Avenir Book" w:hAnsi="Avenir Book"/>
                <w:lang w:val="fr-FR"/>
              </w:rPr>
            </w:pPr>
            <w:r w:rsidRPr="004C657A">
              <w:rPr>
                <w:rFonts w:ascii="Avenir Book" w:hAnsi="Avenir Book"/>
                <w:noProof/>
                <w:lang w:val="fr-FR"/>
              </w:rPr>
              <w:drawing>
                <wp:inline distT="0" distB="0" distL="0" distR="0" wp14:anchorId="54298187" wp14:editId="59479401">
                  <wp:extent cx="3654584" cy="2279737"/>
                  <wp:effectExtent l="0" t="0" r="3175" b="0"/>
                  <wp:docPr id="17860230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23028"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3683646" cy="2297866"/>
                          </a:xfrm>
                          <a:prstGeom prst="rect">
                            <a:avLst/>
                          </a:prstGeom>
                        </pic:spPr>
                      </pic:pic>
                    </a:graphicData>
                  </a:graphic>
                </wp:inline>
              </w:drawing>
            </w:r>
          </w:p>
        </w:tc>
      </w:tr>
      <w:tr w:rsidR="00CF5C45" w:rsidRPr="00393289" w14:paraId="6BB285B9" w14:textId="77777777" w:rsidTr="00CD6A43">
        <w:trPr>
          <w:jc w:val="center"/>
        </w:trPr>
        <w:tc>
          <w:tcPr>
            <w:tcW w:w="8754" w:type="dxa"/>
          </w:tcPr>
          <w:p w14:paraId="7CEB5897" w14:textId="077807F2" w:rsidR="00CF5C45" w:rsidRPr="006F3CB3" w:rsidRDefault="00CF5C45" w:rsidP="00CD6A43">
            <w:pPr>
              <w:jc w:val="center"/>
              <w:rPr>
                <w:rFonts w:ascii="Avenir Book" w:hAnsi="Avenir Book"/>
                <w:lang w:val="fr-FR"/>
              </w:rPr>
            </w:pPr>
            <w:r w:rsidRPr="004C657A">
              <w:rPr>
                <w:rFonts w:ascii="Avenir Book" w:hAnsi="Avenir Book"/>
                <w:noProof/>
                <w:lang w:val="fr-FR"/>
              </w:rPr>
              <w:drawing>
                <wp:inline distT="0" distB="0" distL="0" distR="0" wp14:anchorId="22D58DC8" wp14:editId="43E23CE9">
                  <wp:extent cx="3742107" cy="2460295"/>
                  <wp:effectExtent l="0" t="0" r="4445" b="3810"/>
                  <wp:docPr id="20968027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02763"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3752148" cy="2466897"/>
                          </a:xfrm>
                          <a:prstGeom prst="rect">
                            <a:avLst/>
                          </a:prstGeom>
                        </pic:spPr>
                      </pic:pic>
                    </a:graphicData>
                  </a:graphic>
                </wp:inline>
              </w:drawing>
            </w:r>
          </w:p>
        </w:tc>
      </w:tr>
    </w:tbl>
    <w:p w14:paraId="6055FC7D" w14:textId="2BCEFC8C" w:rsidR="00393289" w:rsidRDefault="00393289" w:rsidP="00AF3136">
      <w:pPr>
        <w:rPr>
          <w:rFonts w:ascii="Avenir Book" w:hAnsi="Avenir Book"/>
          <w:lang w:val="fr-FR"/>
        </w:rPr>
      </w:pPr>
    </w:p>
    <w:p w14:paraId="3EBB48A6" w14:textId="77777777" w:rsidR="00393289" w:rsidRDefault="00393289">
      <w:pPr>
        <w:spacing w:after="160" w:line="259" w:lineRule="auto"/>
        <w:rPr>
          <w:rFonts w:ascii="Avenir Book" w:hAnsi="Avenir Book"/>
          <w:lang w:val="fr-FR"/>
        </w:rPr>
      </w:pPr>
      <w:r>
        <w:rPr>
          <w:rFonts w:ascii="Avenir Book" w:hAnsi="Avenir Book"/>
          <w:lang w:val="fr-FR"/>
        </w:rPr>
        <w:br w:type="page"/>
      </w:r>
    </w:p>
    <w:p w14:paraId="38E36E93" w14:textId="65C02075" w:rsidR="00AF3136" w:rsidRPr="006F3CB3" w:rsidRDefault="00AF3136" w:rsidP="00AF3136">
      <w:pPr>
        <w:rPr>
          <w:rFonts w:ascii="Avenir Book" w:hAnsi="Avenir Book"/>
          <w:lang w:val="fr-FR"/>
        </w:rPr>
      </w:pPr>
      <w:r w:rsidRPr="006F3CB3">
        <w:rPr>
          <w:rFonts w:ascii="Avenir Book" w:hAnsi="Avenir Book"/>
          <w:lang w:val="fr-FR"/>
        </w:rPr>
        <w:lastRenderedPageBreak/>
        <w:t>NOVEMBRE 2024</w:t>
      </w:r>
    </w:p>
    <w:tbl>
      <w:tblPr>
        <w:tblStyle w:val="Grilledutableau"/>
        <w:tblW w:w="0" w:type="auto"/>
        <w:jc w:val="center"/>
        <w:tblLook w:val="04A0" w:firstRow="1" w:lastRow="0" w:firstColumn="1" w:lastColumn="0" w:noHBand="0" w:noVBand="1"/>
      </w:tblPr>
      <w:tblGrid>
        <w:gridCol w:w="8754"/>
      </w:tblGrid>
      <w:tr w:rsidR="00AF3136" w:rsidRPr="00393289" w14:paraId="05D06A57" w14:textId="77777777" w:rsidTr="00CD6A43">
        <w:trPr>
          <w:jc w:val="center"/>
        </w:trPr>
        <w:tc>
          <w:tcPr>
            <w:tcW w:w="8754" w:type="dxa"/>
          </w:tcPr>
          <w:p w14:paraId="7AB82781" w14:textId="3B1730DB" w:rsidR="00AF3136" w:rsidRPr="006F3CB3" w:rsidRDefault="00AF3136" w:rsidP="00CD6A43">
            <w:pPr>
              <w:jc w:val="center"/>
              <w:rPr>
                <w:rFonts w:ascii="Avenir Book" w:hAnsi="Avenir Book"/>
                <w:lang w:val="fr-FR"/>
              </w:rPr>
            </w:pPr>
            <w:r w:rsidRPr="006F3CB3">
              <w:rPr>
                <w:rFonts w:ascii="Avenir Book" w:hAnsi="Avenir Book"/>
                <w:b/>
                <w:bCs/>
                <w:lang w:val="fr-FR"/>
              </w:rPr>
              <w:t>Visite surprise de Son Excellence Madame la Ministre Provincial de l'EDD MND au bureau PGDF MND</w:t>
            </w:r>
          </w:p>
        </w:tc>
      </w:tr>
      <w:tr w:rsidR="00AF3136" w:rsidRPr="00393289" w14:paraId="4B0392CD" w14:textId="77777777" w:rsidTr="00CD6A43">
        <w:trPr>
          <w:jc w:val="center"/>
        </w:trPr>
        <w:tc>
          <w:tcPr>
            <w:tcW w:w="8754" w:type="dxa"/>
          </w:tcPr>
          <w:p w14:paraId="278C436E" w14:textId="63B8E8E8" w:rsidR="00AF3136" w:rsidRPr="006F3CB3" w:rsidRDefault="00AF3136" w:rsidP="00CD6A43">
            <w:pPr>
              <w:jc w:val="center"/>
              <w:rPr>
                <w:rFonts w:ascii="Avenir Book" w:hAnsi="Avenir Book"/>
                <w:lang w:val="fr-FR"/>
              </w:rPr>
            </w:pPr>
            <w:r w:rsidRPr="004C657A">
              <w:rPr>
                <w:rFonts w:ascii="Avenir Book" w:hAnsi="Avenir Book"/>
                <w:noProof/>
                <w:lang w:val="fr-FR"/>
              </w:rPr>
              <w:drawing>
                <wp:inline distT="0" distB="0" distL="0" distR="0" wp14:anchorId="47CBFC99" wp14:editId="211F2BDB">
                  <wp:extent cx="5565140" cy="2504440"/>
                  <wp:effectExtent l="0" t="0" r="0" b="0"/>
                  <wp:docPr id="18254006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00679"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5565140" cy="2504440"/>
                          </a:xfrm>
                          <a:prstGeom prst="rect">
                            <a:avLst/>
                          </a:prstGeom>
                        </pic:spPr>
                      </pic:pic>
                    </a:graphicData>
                  </a:graphic>
                </wp:inline>
              </w:drawing>
            </w:r>
          </w:p>
        </w:tc>
      </w:tr>
    </w:tbl>
    <w:p w14:paraId="5B3A5095" w14:textId="77777777" w:rsidR="00C52E0E" w:rsidRPr="006F3CB3" w:rsidRDefault="00C52E0E" w:rsidP="007060D8">
      <w:pPr>
        <w:rPr>
          <w:rFonts w:ascii="Avenir Book" w:hAnsi="Avenir Book"/>
          <w:lang w:val="fr-FR"/>
        </w:rPr>
      </w:pPr>
    </w:p>
    <w:tbl>
      <w:tblPr>
        <w:tblStyle w:val="Grilledutableau"/>
        <w:tblW w:w="0" w:type="auto"/>
        <w:jc w:val="center"/>
        <w:tblLook w:val="04A0" w:firstRow="1" w:lastRow="0" w:firstColumn="1" w:lastColumn="0" w:noHBand="0" w:noVBand="1"/>
      </w:tblPr>
      <w:tblGrid>
        <w:gridCol w:w="8754"/>
      </w:tblGrid>
      <w:tr w:rsidR="008413D0" w:rsidRPr="00393289" w14:paraId="59EE5766" w14:textId="77777777" w:rsidTr="008A1A74">
        <w:trPr>
          <w:jc w:val="center"/>
        </w:trPr>
        <w:tc>
          <w:tcPr>
            <w:tcW w:w="8754" w:type="dxa"/>
          </w:tcPr>
          <w:p w14:paraId="76FFD286" w14:textId="0D0167A9" w:rsidR="008413D0" w:rsidRPr="006F3CB3" w:rsidRDefault="008413D0" w:rsidP="008413D0">
            <w:pPr>
              <w:rPr>
                <w:b/>
                <w:bCs/>
                <w:lang w:val="fr-FR"/>
              </w:rPr>
            </w:pPr>
            <w:r w:rsidRPr="006F3CB3">
              <w:rPr>
                <w:b/>
                <w:bCs/>
                <w:lang w:val="fr-FR"/>
              </w:rPr>
              <w:t xml:space="preserve">Séance de travail sur l'élaboration du </w:t>
            </w:r>
            <w:proofErr w:type="spellStart"/>
            <w:r w:rsidRPr="006F3CB3">
              <w:rPr>
                <w:b/>
                <w:bCs/>
                <w:lang w:val="fr-FR"/>
              </w:rPr>
              <w:t>TdR</w:t>
            </w:r>
            <w:proofErr w:type="spellEnd"/>
            <w:r w:rsidRPr="006F3CB3">
              <w:rPr>
                <w:b/>
                <w:bCs/>
                <w:lang w:val="fr-FR"/>
              </w:rPr>
              <w:t xml:space="preserve"> pour la première session ordinaire et la première réunion de CCPF Ituri depuis sa création en 2018. Décembre 2024.</w:t>
            </w:r>
          </w:p>
          <w:p w14:paraId="4F3C5DFB" w14:textId="77777777" w:rsidR="008413D0" w:rsidRPr="006F3CB3" w:rsidRDefault="008413D0" w:rsidP="008A1A74">
            <w:pPr>
              <w:jc w:val="center"/>
              <w:rPr>
                <w:rFonts w:ascii="Avenir Book" w:hAnsi="Avenir Book"/>
                <w:lang w:val="fr-FR"/>
              </w:rPr>
            </w:pPr>
          </w:p>
        </w:tc>
      </w:tr>
      <w:tr w:rsidR="008413D0" w:rsidRPr="00393289" w14:paraId="1F744D79" w14:textId="77777777" w:rsidTr="008A1A74">
        <w:trPr>
          <w:jc w:val="center"/>
        </w:trPr>
        <w:tc>
          <w:tcPr>
            <w:tcW w:w="8754" w:type="dxa"/>
          </w:tcPr>
          <w:p w14:paraId="279BCF81" w14:textId="3ED5AD34" w:rsidR="008413D0" w:rsidRPr="006F3CB3" w:rsidRDefault="008413D0" w:rsidP="008A1A74">
            <w:pPr>
              <w:jc w:val="center"/>
              <w:rPr>
                <w:rFonts w:ascii="Avenir Book" w:hAnsi="Avenir Book"/>
                <w:lang w:val="fr-FR"/>
              </w:rPr>
            </w:pPr>
            <w:r w:rsidRPr="006F3CB3">
              <w:rPr>
                <w:lang w:val="fr-FR"/>
              </w:rPr>
              <w:fldChar w:fldCharType="begin"/>
            </w:r>
            <w:r w:rsidR="006B2D36" w:rsidRPr="006F3CB3">
              <w:rPr>
                <w:lang w:val="fr-FR"/>
              </w:rPr>
              <w:instrText xml:space="preserve"> INCLUDEPICTURE "C:\\Users\\swap\\Library\\Group Containers\\UBF8T346G9.ms\\WebArchiveCopyPasteTempFiles\\com.microsoft.Word\\b453a472-006d-43e7-bf27-3d15209a354a" \* MERGEFORMAT </w:instrText>
            </w:r>
            <w:r w:rsidRPr="006F3CB3">
              <w:rPr>
                <w:lang w:val="fr-FR"/>
              </w:rPr>
              <w:fldChar w:fldCharType="separate"/>
            </w:r>
            <w:r w:rsidRPr="004C657A">
              <w:rPr>
                <w:noProof/>
                <w:lang w:val="fr-FR"/>
              </w:rPr>
              <w:drawing>
                <wp:inline distT="0" distB="0" distL="0" distR="0" wp14:anchorId="3C05B593" wp14:editId="42138B77">
                  <wp:extent cx="4218305" cy="3163961"/>
                  <wp:effectExtent l="0" t="0" r="0" b="0"/>
                  <wp:docPr id="2129546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59014" cy="3194495"/>
                          </a:xfrm>
                          <a:prstGeom prst="rect">
                            <a:avLst/>
                          </a:prstGeom>
                          <a:noFill/>
                          <a:ln>
                            <a:noFill/>
                          </a:ln>
                        </pic:spPr>
                      </pic:pic>
                    </a:graphicData>
                  </a:graphic>
                </wp:inline>
              </w:drawing>
            </w:r>
            <w:r w:rsidRPr="006F3CB3">
              <w:rPr>
                <w:lang w:val="fr-FR"/>
              </w:rPr>
              <w:fldChar w:fldCharType="end"/>
            </w:r>
          </w:p>
        </w:tc>
      </w:tr>
      <w:tr w:rsidR="008413D0" w:rsidRPr="00393289" w14:paraId="0F5F78BA" w14:textId="77777777" w:rsidTr="008A1A74">
        <w:trPr>
          <w:jc w:val="center"/>
        </w:trPr>
        <w:tc>
          <w:tcPr>
            <w:tcW w:w="8754" w:type="dxa"/>
          </w:tcPr>
          <w:p w14:paraId="4BCCEAFB" w14:textId="464129CB" w:rsidR="008413D0" w:rsidRPr="006F3CB3" w:rsidRDefault="008413D0" w:rsidP="008A1A74">
            <w:pPr>
              <w:jc w:val="center"/>
              <w:rPr>
                <w:rFonts w:ascii="Avenir Book" w:hAnsi="Avenir Book"/>
                <w:lang w:val="fr-FR"/>
              </w:rPr>
            </w:pPr>
            <w:r w:rsidRPr="006F3CB3">
              <w:rPr>
                <w:lang w:val="fr-FR"/>
              </w:rPr>
              <w:lastRenderedPageBreak/>
              <w:fldChar w:fldCharType="begin"/>
            </w:r>
            <w:r w:rsidR="006B2D36" w:rsidRPr="006F3CB3">
              <w:rPr>
                <w:lang w:val="fr-FR"/>
              </w:rPr>
              <w:instrText xml:space="preserve"> INCLUDEPICTURE "C:\\Users\\swap\\Library\\Group Containers\\UBF8T346G9.ms\\WebArchiveCopyPasteTempFiles\\com.microsoft.Word\\650046fe-696b-4f67-bad1-c4c19e0b4439" \* MERGEFORMAT </w:instrText>
            </w:r>
            <w:r w:rsidRPr="006F3CB3">
              <w:rPr>
                <w:lang w:val="fr-FR"/>
              </w:rPr>
              <w:fldChar w:fldCharType="separate"/>
            </w:r>
            <w:r w:rsidRPr="004C657A">
              <w:rPr>
                <w:noProof/>
                <w:lang w:val="fr-FR"/>
              </w:rPr>
              <w:drawing>
                <wp:inline distT="0" distB="0" distL="0" distR="0" wp14:anchorId="035E84F0" wp14:editId="5C1E9BE4">
                  <wp:extent cx="4218517" cy="3164120"/>
                  <wp:effectExtent l="0" t="0" r="0" b="0"/>
                  <wp:docPr id="15195257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56074" cy="3192290"/>
                          </a:xfrm>
                          <a:prstGeom prst="rect">
                            <a:avLst/>
                          </a:prstGeom>
                          <a:noFill/>
                          <a:ln>
                            <a:noFill/>
                          </a:ln>
                        </pic:spPr>
                      </pic:pic>
                    </a:graphicData>
                  </a:graphic>
                </wp:inline>
              </w:drawing>
            </w:r>
            <w:r w:rsidRPr="006F3CB3">
              <w:rPr>
                <w:lang w:val="fr-FR"/>
              </w:rPr>
              <w:fldChar w:fldCharType="end"/>
            </w:r>
          </w:p>
        </w:tc>
      </w:tr>
      <w:tr w:rsidR="008413D0" w:rsidRPr="00393289" w14:paraId="3A2DA9DC" w14:textId="77777777" w:rsidTr="008A1A74">
        <w:trPr>
          <w:jc w:val="center"/>
        </w:trPr>
        <w:tc>
          <w:tcPr>
            <w:tcW w:w="8754" w:type="dxa"/>
          </w:tcPr>
          <w:p w14:paraId="5F9D8CC1" w14:textId="77777777" w:rsidR="008413D0" w:rsidRPr="006F3CB3" w:rsidRDefault="008413D0" w:rsidP="008A1A74">
            <w:pPr>
              <w:jc w:val="center"/>
              <w:rPr>
                <w:lang w:val="fr-FR"/>
              </w:rPr>
            </w:pPr>
          </w:p>
        </w:tc>
      </w:tr>
    </w:tbl>
    <w:p w14:paraId="3F4BECDA" w14:textId="77777777" w:rsidR="008413D0" w:rsidRPr="006F3CB3" w:rsidRDefault="008413D0" w:rsidP="007060D8">
      <w:pPr>
        <w:rPr>
          <w:rFonts w:ascii="Avenir Book" w:hAnsi="Avenir Book"/>
          <w:lang w:val="fr-FR"/>
        </w:rPr>
      </w:pPr>
    </w:p>
    <w:tbl>
      <w:tblPr>
        <w:tblStyle w:val="Grilledutableau"/>
        <w:tblW w:w="0" w:type="auto"/>
        <w:jc w:val="center"/>
        <w:tblLook w:val="04A0" w:firstRow="1" w:lastRow="0" w:firstColumn="1" w:lastColumn="0" w:noHBand="0" w:noVBand="1"/>
      </w:tblPr>
      <w:tblGrid>
        <w:gridCol w:w="8754"/>
      </w:tblGrid>
      <w:tr w:rsidR="008413D0" w:rsidRPr="00393289" w14:paraId="5EE26AD2" w14:textId="77777777" w:rsidTr="008A1A74">
        <w:trPr>
          <w:jc w:val="center"/>
        </w:trPr>
        <w:tc>
          <w:tcPr>
            <w:tcW w:w="8754" w:type="dxa"/>
          </w:tcPr>
          <w:p w14:paraId="1DD71236" w14:textId="380E05CD" w:rsidR="008413D0" w:rsidRPr="006F3CB3" w:rsidRDefault="008413D0" w:rsidP="008413D0">
            <w:pPr>
              <w:jc w:val="center"/>
              <w:rPr>
                <w:rFonts w:ascii="Avenir Book" w:hAnsi="Avenir Book"/>
                <w:b/>
                <w:bCs/>
                <w:lang w:val="fr-FR"/>
              </w:rPr>
            </w:pPr>
            <w:r w:rsidRPr="006F3CB3">
              <w:rPr>
                <w:rFonts w:ascii="Avenir Book" w:hAnsi="Avenir Book"/>
                <w:b/>
                <w:bCs/>
                <w:lang w:val="fr-FR"/>
              </w:rPr>
              <w:t>Photo de famille avec les membres du CCPF Ituri et le représentant du gouverneur de province. Décembre 2024.</w:t>
            </w:r>
          </w:p>
        </w:tc>
      </w:tr>
      <w:tr w:rsidR="008413D0" w:rsidRPr="00393289" w14:paraId="4F080902" w14:textId="77777777" w:rsidTr="008A1A74">
        <w:trPr>
          <w:jc w:val="center"/>
        </w:trPr>
        <w:tc>
          <w:tcPr>
            <w:tcW w:w="8754" w:type="dxa"/>
          </w:tcPr>
          <w:p w14:paraId="2F28E5E3" w14:textId="71E1C0C2" w:rsidR="008413D0" w:rsidRPr="006F3CB3" w:rsidRDefault="008413D0" w:rsidP="008A1A74">
            <w:pPr>
              <w:jc w:val="center"/>
              <w:rPr>
                <w:rFonts w:ascii="Avenir Book" w:hAnsi="Avenir Book"/>
                <w:lang w:val="fr-FR"/>
              </w:rPr>
            </w:pPr>
            <w:r w:rsidRPr="006F3CB3">
              <w:rPr>
                <w:lang w:val="fr-FR"/>
              </w:rPr>
              <w:fldChar w:fldCharType="begin"/>
            </w:r>
            <w:r w:rsidR="006B2D36" w:rsidRPr="006F3CB3">
              <w:rPr>
                <w:lang w:val="fr-FR"/>
              </w:rPr>
              <w:instrText xml:space="preserve"> INCLUDEPICTURE "C:\\Users\\swap\\Library\\Group Containers\\UBF8T346G9.ms\\WebArchiveCopyPasteTempFiles\\com.microsoft.Word\\2d5632a4-e968-47d6-9245-7549ccdb6079" \* MERGEFORMAT </w:instrText>
            </w:r>
            <w:r w:rsidRPr="006F3CB3">
              <w:rPr>
                <w:lang w:val="fr-FR"/>
              </w:rPr>
              <w:fldChar w:fldCharType="separate"/>
            </w:r>
            <w:r w:rsidRPr="004C657A">
              <w:rPr>
                <w:noProof/>
                <w:lang w:val="fr-FR"/>
              </w:rPr>
              <w:drawing>
                <wp:inline distT="0" distB="0" distL="0" distR="0" wp14:anchorId="278B13BF" wp14:editId="1D81421B">
                  <wp:extent cx="4480983" cy="3360984"/>
                  <wp:effectExtent l="0" t="0" r="2540" b="5080"/>
                  <wp:docPr id="165633700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09782" cy="3382585"/>
                          </a:xfrm>
                          <a:prstGeom prst="rect">
                            <a:avLst/>
                          </a:prstGeom>
                          <a:noFill/>
                          <a:ln>
                            <a:noFill/>
                          </a:ln>
                        </pic:spPr>
                      </pic:pic>
                    </a:graphicData>
                  </a:graphic>
                </wp:inline>
              </w:drawing>
            </w:r>
            <w:r w:rsidRPr="006F3CB3">
              <w:rPr>
                <w:lang w:val="fr-FR"/>
              </w:rPr>
              <w:fldChar w:fldCharType="end"/>
            </w:r>
          </w:p>
        </w:tc>
      </w:tr>
    </w:tbl>
    <w:p w14:paraId="112D9C6F" w14:textId="77777777" w:rsidR="008413D0" w:rsidRPr="00EB3606" w:rsidRDefault="008413D0" w:rsidP="007060D8">
      <w:pPr>
        <w:rPr>
          <w:rFonts w:ascii="Avenir Book" w:hAnsi="Avenir Book"/>
        </w:rPr>
      </w:pPr>
    </w:p>
    <w:sectPr w:rsidR="008413D0" w:rsidRPr="00EB3606" w:rsidSect="00FD06CC">
      <w:pgSz w:w="11900" w:h="16840"/>
      <w:pgMar w:top="1961" w:right="1557" w:bottom="1493" w:left="1579" w:header="1020" w:footer="1115"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0E361" w14:textId="77777777" w:rsidR="00C84020" w:rsidRDefault="00C84020">
      <w:r>
        <w:separator/>
      </w:r>
    </w:p>
  </w:endnote>
  <w:endnote w:type="continuationSeparator" w:id="0">
    <w:p w14:paraId="5139BA3C" w14:textId="77777777" w:rsidR="00C84020" w:rsidRDefault="00C84020">
      <w:r>
        <w:continuationSeparator/>
      </w:r>
    </w:p>
  </w:endnote>
  <w:endnote w:type="continuationNotice" w:id="1">
    <w:p w14:paraId="59E88C4B" w14:textId="77777777" w:rsidR="00C84020" w:rsidRDefault="00C840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venir">
    <w:altName w:val="Calibri"/>
    <w:charset w:val="4D"/>
    <w:family w:val="swiss"/>
    <w:pitch w:val="variable"/>
    <w:sig w:usb0="800000AF" w:usb1="5000204A" w:usb2="00000000" w:usb3="00000000" w:csb0="0000009B"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Arimo">
    <w:altName w:val="Calibri"/>
    <w:charset w:val="00"/>
    <w:family w:val="auto"/>
    <w:pitch w:val="default"/>
  </w:font>
  <w:font w:name="Avenir Book">
    <w:altName w:val="Tw Cen MT"/>
    <w:charset w:val="00"/>
    <w:family w:val="auto"/>
    <w:pitch w:val="variable"/>
    <w:sig w:usb0="800000AF" w:usb1="50002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Neue">
    <w:altName w:val="Sylfaen"/>
    <w:charset w:val="00"/>
    <w:family w:val="auto"/>
    <w:pitch w:val="variable"/>
    <w:sig w:usb0="E50002FF" w:usb1="500079DB" w:usb2="00000010" w:usb3="00000000" w:csb0="00000001" w:csb1="00000000"/>
  </w:font>
  <w:font w:name="ArialMT">
    <w:altName w:val="MS Gothic"/>
    <w:panose1 w:val="00000000000000000000"/>
    <w:charset w:val="0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9D8F" w14:textId="7436EB77" w:rsidR="007474DB" w:rsidRDefault="007474DB">
    <w:pPr>
      <w:pBdr>
        <w:top w:val="nil"/>
        <w:left w:val="nil"/>
        <w:bottom w:val="nil"/>
        <w:right w:val="nil"/>
        <w:between w:val="nil"/>
      </w:pBdr>
      <w:tabs>
        <w:tab w:val="center" w:pos="4536"/>
        <w:tab w:val="right" w:pos="9072"/>
      </w:tabs>
      <w:jc w:val="center"/>
    </w:pPr>
    <w:r>
      <w:rPr>
        <w:color w:val="2B579A"/>
        <w:shd w:val="clear" w:color="auto" w:fill="E6E6E6"/>
      </w:rPr>
      <w:fldChar w:fldCharType="begin"/>
    </w:r>
    <w:r>
      <w:instrText>PAGE</w:instrText>
    </w:r>
    <w:r>
      <w:rPr>
        <w:color w:val="2B579A"/>
        <w:shd w:val="clear" w:color="auto" w:fill="E6E6E6"/>
      </w:rPr>
      <w:fldChar w:fldCharType="separate"/>
    </w:r>
    <w:r w:rsidR="006F3CB3">
      <w:rPr>
        <w:noProof/>
      </w:rPr>
      <w:t>4</w:t>
    </w:r>
    <w:r>
      <w:rPr>
        <w:color w:val="2B579A"/>
        <w:shd w:val="clear" w:color="auto" w:fill="E6E6E6"/>
      </w:rPr>
      <w:fldChar w:fldCharType="end"/>
    </w:r>
  </w:p>
  <w:p w14:paraId="77529D90" w14:textId="77777777" w:rsidR="007474DB" w:rsidRDefault="007474DB">
    <w:pPr>
      <w:pBdr>
        <w:top w:val="nil"/>
        <w:left w:val="nil"/>
        <w:bottom w:val="nil"/>
        <w:right w:val="nil"/>
        <w:between w:val="nil"/>
      </w:pBdr>
      <w:tabs>
        <w:tab w:val="center" w:pos="4536"/>
        <w:tab w:val="right" w:pos="9072"/>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9D94" w14:textId="2CDF57D6" w:rsidR="007474DB" w:rsidRDefault="007474DB">
    <w:pPr>
      <w:pBdr>
        <w:top w:val="nil"/>
        <w:left w:val="nil"/>
        <w:bottom w:val="nil"/>
        <w:right w:val="nil"/>
        <w:between w:val="nil"/>
      </w:pBdr>
      <w:tabs>
        <w:tab w:val="center" w:pos="4536"/>
        <w:tab w:val="right" w:pos="9072"/>
      </w:tabs>
      <w:ind w:left="20" w:right="28" w:hanging="10"/>
      <w:jc w:val="center"/>
      <w:rPr>
        <w:color w:val="000000"/>
        <w:sz w:val="21"/>
        <w:szCs w:val="21"/>
      </w:rPr>
    </w:pPr>
    <w:r>
      <w:rPr>
        <w:color w:val="000000"/>
        <w:sz w:val="21"/>
        <w:szCs w:val="21"/>
        <w:shd w:val="clear" w:color="auto" w:fill="E6E6E6"/>
      </w:rPr>
      <w:fldChar w:fldCharType="begin"/>
    </w:r>
    <w:r>
      <w:rPr>
        <w:color w:val="000000"/>
        <w:sz w:val="21"/>
        <w:szCs w:val="21"/>
      </w:rPr>
      <w:instrText>PAGE</w:instrText>
    </w:r>
    <w:r>
      <w:rPr>
        <w:color w:val="000000"/>
        <w:sz w:val="21"/>
        <w:szCs w:val="21"/>
        <w:shd w:val="clear" w:color="auto" w:fill="E6E6E6"/>
      </w:rPr>
      <w:fldChar w:fldCharType="separate"/>
    </w:r>
    <w:r w:rsidR="006F3CB3">
      <w:rPr>
        <w:noProof/>
        <w:color w:val="000000"/>
        <w:sz w:val="21"/>
        <w:szCs w:val="21"/>
      </w:rPr>
      <w:t>1</w:t>
    </w:r>
    <w:r>
      <w:rPr>
        <w:color w:val="000000"/>
        <w:sz w:val="21"/>
        <w:szCs w:val="21"/>
        <w:shd w:val="clear" w:color="auto" w:fill="E6E6E6"/>
      </w:rPr>
      <w:fldChar w:fldCharType="end"/>
    </w:r>
  </w:p>
  <w:p w14:paraId="77529D95" w14:textId="77777777" w:rsidR="007474DB" w:rsidRDefault="007474DB">
    <w:pPr>
      <w:pBdr>
        <w:top w:val="nil"/>
        <w:left w:val="nil"/>
        <w:bottom w:val="nil"/>
        <w:right w:val="nil"/>
        <w:between w:val="nil"/>
      </w:pBdr>
      <w:tabs>
        <w:tab w:val="center" w:pos="4536"/>
        <w:tab w:val="right" w:pos="9072"/>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BE1319" w14:textId="77777777" w:rsidR="00C84020" w:rsidRDefault="00C84020">
      <w:r>
        <w:separator/>
      </w:r>
    </w:p>
  </w:footnote>
  <w:footnote w:type="continuationSeparator" w:id="0">
    <w:p w14:paraId="0875569B" w14:textId="77777777" w:rsidR="00C84020" w:rsidRDefault="00C84020">
      <w:r>
        <w:continuationSeparator/>
      </w:r>
    </w:p>
  </w:footnote>
  <w:footnote w:type="continuationNotice" w:id="1">
    <w:p w14:paraId="3A6676CE" w14:textId="77777777" w:rsidR="00C84020" w:rsidRDefault="00C84020"/>
  </w:footnote>
  <w:footnote w:id="2">
    <w:p w14:paraId="77529DA0" w14:textId="6074ECEE" w:rsidR="007474DB" w:rsidRDefault="007474DB">
      <w:pPr>
        <w:pBdr>
          <w:top w:val="nil"/>
          <w:left w:val="nil"/>
          <w:bottom w:val="nil"/>
          <w:right w:val="nil"/>
          <w:between w:val="nil"/>
        </w:pBdr>
        <w:ind w:left="20" w:right="28" w:hanging="10"/>
        <w:rPr>
          <w:rFonts w:ascii="Avenir" w:eastAsia="Avenir" w:hAnsi="Avenir" w:cs="Avenir"/>
          <w:color w:val="000000"/>
          <w:sz w:val="18"/>
          <w:szCs w:val="18"/>
        </w:rPr>
      </w:pPr>
      <w:r>
        <w:rPr>
          <w:vertAlign w:val="superscript"/>
        </w:rPr>
        <w:footnoteRef/>
      </w:r>
      <w:r>
        <w:rPr>
          <w:rFonts w:ascii="Avenir" w:eastAsia="Avenir" w:hAnsi="Avenir" w:cs="Avenir"/>
          <w:color w:val="000000"/>
          <w:sz w:val="20"/>
          <w:szCs w:val="20"/>
        </w:rPr>
        <w:t xml:space="preserve"> </w:t>
      </w:r>
      <w:r>
        <w:rPr>
          <w:rFonts w:ascii="Avenir" w:eastAsia="Avenir" w:hAnsi="Avenir" w:cs="Avenir"/>
          <w:color w:val="000000"/>
          <w:sz w:val="18"/>
          <w:szCs w:val="18"/>
        </w:rPr>
        <w:t xml:space="preserve">L’ensemble des documents de projet se trouve sur le Drive de FONAREDD et de CAFI </w:t>
      </w:r>
      <w:hyperlink r:id="rId1">
        <w:r>
          <w:rPr>
            <w:rFonts w:ascii="Avenir" w:eastAsia="Avenir" w:hAnsi="Avenir" w:cs="Avenir"/>
            <w:color w:val="0563C1"/>
            <w:sz w:val="18"/>
            <w:szCs w:val="18"/>
            <w:u w:val="single"/>
          </w:rPr>
          <w:t>https://drive.google.com/drive/folders/1RhAT_Hc5jycgw40xr7YZM57jV4zQFadQ</w:t>
        </w:r>
      </w:hyperlink>
      <w:r>
        <w:rPr>
          <w:rFonts w:ascii="Avenir" w:eastAsia="Avenir" w:hAnsi="Avenir" w:cs="Avenir"/>
          <w:color w:val="000000"/>
          <w:sz w:val="18"/>
          <w:szCs w:val="18"/>
        </w:rPr>
        <w:t xml:space="preserve">. Sélectionner Country documents / Le pays ou régional / </w:t>
      </w:r>
      <w:proofErr w:type="spellStart"/>
      <w:r>
        <w:rPr>
          <w:rFonts w:ascii="Avenir" w:eastAsia="Avenir" w:hAnsi="Avenir" w:cs="Avenir"/>
          <w:color w:val="000000"/>
          <w:sz w:val="18"/>
          <w:szCs w:val="18"/>
        </w:rPr>
        <w:t>programming</w:t>
      </w:r>
      <w:proofErr w:type="spellEnd"/>
      <w:r>
        <w:rPr>
          <w:rFonts w:ascii="Avenir" w:eastAsia="Avenir" w:hAnsi="Avenir" w:cs="Avenir"/>
          <w:color w:val="000000"/>
          <w:sz w:val="18"/>
          <w:szCs w:val="18"/>
        </w:rPr>
        <w:t xml:space="preserve"> / active portfolio / numéro et nom du projet </w:t>
      </w:r>
    </w:p>
  </w:footnote>
  <w:footnote w:id="3">
    <w:p w14:paraId="77529DA1" w14:textId="77777777" w:rsidR="007474DB" w:rsidRDefault="007474DB">
      <w:pPr>
        <w:pBdr>
          <w:top w:val="nil"/>
          <w:left w:val="nil"/>
          <w:bottom w:val="nil"/>
          <w:right w:val="nil"/>
          <w:between w:val="nil"/>
        </w:pBdr>
        <w:ind w:left="20" w:right="28" w:hanging="10"/>
        <w:jc w:val="both"/>
        <w:rPr>
          <w:rFonts w:ascii="Avenir" w:eastAsia="Avenir" w:hAnsi="Avenir" w:cs="Avenir"/>
          <w:color w:val="000000"/>
          <w:sz w:val="20"/>
          <w:szCs w:val="20"/>
        </w:rPr>
      </w:pPr>
      <w:r>
        <w:rPr>
          <w:vertAlign w:val="superscript"/>
        </w:rPr>
        <w:footnoteRef/>
      </w:r>
      <w:r>
        <w:rPr>
          <w:rFonts w:ascii="Avenir" w:eastAsia="Avenir" w:hAnsi="Avenir" w:cs="Avenir"/>
          <w:color w:val="000000"/>
          <w:sz w:val="18"/>
          <w:szCs w:val="18"/>
        </w:rPr>
        <w:t xml:space="preserve"> Il s’agit des organisations qui ont reçu un financement direct du Bureau MPTF dans le cadre du projet.</w:t>
      </w:r>
    </w:p>
  </w:footnote>
  <w:footnote w:id="4">
    <w:p w14:paraId="60743E50" w14:textId="77777777" w:rsidR="007474DB" w:rsidRDefault="007474DB" w:rsidP="00682E96">
      <w:pPr>
        <w:pBdr>
          <w:top w:val="nil"/>
          <w:left w:val="nil"/>
          <w:bottom w:val="nil"/>
          <w:right w:val="nil"/>
          <w:between w:val="nil"/>
        </w:pBdr>
        <w:ind w:left="20" w:right="28" w:hanging="10"/>
        <w:jc w:val="both"/>
        <w:rPr>
          <w:rFonts w:ascii="Avenir" w:eastAsia="Avenir" w:hAnsi="Avenir" w:cs="Avenir"/>
          <w:color w:val="000000"/>
          <w:sz w:val="20"/>
          <w:szCs w:val="20"/>
        </w:rPr>
      </w:pPr>
      <w:r>
        <w:rPr>
          <w:vertAlign w:val="superscript"/>
        </w:rPr>
        <w:footnoteRef/>
      </w:r>
      <w:r>
        <w:rPr>
          <w:rFonts w:ascii="Avenir" w:eastAsia="Avenir" w:hAnsi="Avenir" w:cs="Avenir"/>
          <w:color w:val="000000"/>
          <w:sz w:val="20"/>
          <w:szCs w:val="20"/>
        </w:rPr>
        <w:t xml:space="preserve"> </w:t>
      </w:r>
      <w:r>
        <w:rPr>
          <w:rFonts w:ascii="Avenir" w:eastAsia="Avenir" w:hAnsi="Avenir" w:cs="Avenir"/>
          <w:color w:val="000000"/>
          <w:sz w:val="18"/>
          <w:szCs w:val="18"/>
        </w:rPr>
        <w:t>Préciser l’unité.</w:t>
      </w:r>
    </w:p>
  </w:footnote>
  <w:footnote w:id="5">
    <w:p w14:paraId="668778EC" w14:textId="77777777" w:rsidR="007474DB" w:rsidRPr="00B126F3" w:rsidRDefault="007474DB" w:rsidP="00682E96">
      <w:pPr>
        <w:pBdr>
          <w:top w:val="nil"/>
          <w:left w:val="nil"/>
          <w:bottom w:val="nil"/>
          <w:right w:val="nil"/>
          <w:between w:val="nil"/>
        </w:pBdr>
        <w:ind w:left="20" w:right="28" w:hanging="10"/>
        <w:jc w:val="both"/>
        <w:rPr>
          <w:rFonts w:ascii="Avenir" w:eastAsia="Avenir" w:hAnsi="Avenir" w:cs="Avenir"/>
          <w:color w:val="000000"/>
          <w:sz w:val="18"/>
          <w:szCs w:val="18"/>
        </w:rPr>
      </w:pPr>
      <w:r w:rsidRPr="00B126F3">
        <w:rPr>
          <w:rFonts w:ascii="Avenir" w:eastAsia="Avenir" w:hAnsi="Avenir" w:cs="Avenir"/>
          <w:color w:val="000000"/>
          <w:sz w:val="18"/>
          <w:szCs w:val="18"/>
        </w:rPr>
        <w:footnoteRef/>
      </w:r>
      <w:r w:rsidRPr="00B126F3">
        <w:rPr>
          <w:rFonts w:ascii="Avenir" w:eastAsia="Avenir" w:hAnsi="Avenir" w:cs="Avenir"/>
          <w:color w:val="000000"/>
          <w:sz w:val="18"/>
          <w:szCs w:val="18"/>
        </w:rPr>
        <w:t xml:space="preserve"> Tenir compte de la valeur validée par le rapport annuel FONAREDD /CAFI 202</w:t>
      </w:r>
      <w:r>
        <w:rPr>
          <w:rFonts w:ascii="Avenir" w:eastAsia="Avenir" w:hAnsi="Avenir" w:cs="Avenir"/>
          <w:color w:val="000000"/>
          <w:sz w:val="18"/>
          <w:szCs w:val="18"/>
        </w:rPr>
        <w:t>2</w:t>
      </w:r>
    </w:p>
  </w:footnote>
  <w:footnote w:id="6">
    <w:p w14:paraId="7636EB38" w14:textId="77777777" w:rsidR="007474DB" w:rsidRPr="00B126F3" w:rsidRDefault="007474DB" w:rsidP="00682E96">
      <w:pPr>
        <w:pBdr>
          <w:top w:val="nil"/>
          <w:left w:val="nil"/>
          <w:bottom w:val="nil"/>
          <w:right w:val="nil"/>
          <w:between w:val="nil"/>
        </w:pBdr>
        <w:ind w:left="20" w:right="28" w:hanging="10"/>
        <w:jc w:val="both"/>
      </w:pPr>
      <w:r w:rsidRPr="00B126F3">
        <w:rPr>
          <w:rFonts w:ascii="Avenir" w:eastAsia="Avenir" w:hAnsi="Avenir" w:cs="Avenir"/>
          <w:color w:val="000000"/>
          <w:sz w:val="18"/>
          <w:szCs w:val="18"/>
        </w:rPr>
        <w:footnoteRef/>
      </w:r>
      <w:r w:rsidRPr="00B126F3">
        <w:rPr>
          <w:rFonts w:ascii="Avenir" w:eastAsia="Avenir" w:hAnsi="Avenir" w:cs="Avenir"/>
          <w:color w:val="000000"/>
          <w:sz w:val="18"/>
          <w:szCs w:val="18"/>
        </w:rPr>
        <w:t xml:space="preserve"> Tenir compte de la valeur validée par le rapport annuel FONAREDD /CAFI 2023</w:t>
      </w:r>
    </w:p>
  </w:footnote>
  <w:footnote w:id="7">
    <w:p w14:paraId="33EABC5B" w14:textId="77777777" w:rsidR="007474DB" w:rsidRDefault="007474DB" w:rsidP="00682E96">
      <w:pPr>
        <w:pBdr>
          <w:top w:val="nil"/>
          <w:left w:val="nil"/>
          <w:bottom w:val="nil"/>
          <w:right w:val="nil"/>
          <w:between w:val="nil"/>
        </w:pBdr>
        <w:ind w:left="20" w:right="28" w:hanging="10"/>
        <w:jc w:val="both"/>
        <w:rPr>
          <w:rFonts w:ascii="Avenir" w:eastAsia="Avenir" w:hAnsi="Avenir" w:cs="Avenir"/>
          <w:color w:val="000000"/>
          <w:sz w:val="18"/>
          <w:szCs w:val="18"/>
        </w:rPr>
      </w:pPr>
      <w:r>
        <w:rPr>
          <w:vertAlign w:val="superscript"/>
        </w:rPr>
        <w:footnoteRef/>
      </w:r>
      <w:r>
        <w:rPr>
          <w:rFonts w:ascii="Avenir" w:eastAsia="Avenir" w:hAnsi="Avenir" w:cs="Avenir"/>
          <w:color w:val="000000"/>
          <w:sz w:val="18"/>
          <w:szCs w:val="18"/>
        </w:rPr>
        <w:t xml:space="preserve"> Indiquer la valeur à l’issue de la période de rapportage.</w:t>
      </w:r>
    </w:p>
  </w:footnote>
  <w:footnote w:id="8">
    <w:p w14:paraId="4F48B005" w14:textId="77777777" w:rsidR="007474DB" w:rsidRDefault="007474DB" w:rsidP="00682E96">
      <w:pPr>
        <w:pBdr>
          <w:top w:val="nil"/>
          <w:left w:val="nil"/>
          <w:bottom w:val="nil"/>
          <w:right w:val="nil"/>
          <w:between w:val="nil"/>
        </w:pBdr>
        <w:ind w:left="20" w:right="28" w:hanging="10"/>
        <w:jc w:val="both"/>
        <w:rPr>
          <w:rFonts w:ascii="Avenir" w:eastAsia="Avenir" w:hAnsi="Avenir" w:cs="Avenir"/>
          <w:color w:val="000000"/>
          <w:sz w:val="18"/>
          <w:szCs w:val="18"/>
        </w:rPr>
      </w:pPr>
      <w:r>
        <w:rPr>
          <w:vertAlign w:val="superscript"/>
        </w:rPr>
        <w:footnoteRef/>
      </w:r>
      <w:r>
        <w:rPr>
          <w:i/>
          <w:color w:val="000000"/>
          <w:sz w:val="20"/>
          <w:szCs w:val="20"/>
          <w:vertAlign w:val="superscript"/>
        </w:rPr>
        <w:t xml:space="preserve"> </w:t>
      </w:r>
      <w:r>
        <w:rPr>
          <w:rFonts w:ascii="Avenir" w:eastAsia="Avenir" w:hAnsi="Avenir" w:cs="Avenir"/>
          <w:color w:val="000000"/>
          <w:sz w:val="18"/>
          <w:szCs w:val="18"/>
        </w:rPr>
        <w:t>Indiquer la cible telle que renseignée dans le document de projet.</w:t>
      </w:r>
    </w:p>
  </w:footnote>
  <w:footnote w:id="9">
    <w:p w14:paraId="32959C2A" w14:textId="77777777" w:rsidR="007474DB" w:rsidRDefault="007474DB" w:rsidP="00682E96">
      <w:pPr>
        <w:pBdr>
          <w:top w:val="nil"/>
          <w:left w:val="nil"/>
          <w:bottom w:val="nil"/>
          <w:right w:val="nil"/>
          <w:between w:val="nil"/>
        </w:pBdr>
        <w:ind w:left="20" w:right="28" w:hanging="10"/>
        <w:jc w:val="both"/>
        <w:rPr>
          <w:rFonts w:ascii="Avenir" w:eastAsia="Avenir" w:hAnsi="Avenir" w:cs="Avenir"/>
          <w:color w:val="000000"/>
          <w:sz w:val="20"/>
          <w:szCs w:val="20"/>
        </w:rPr>
      </w:pPr>
      <w:r>
        <w:rPr>
          <w:vertAlign w:val="superscript"/>
        </w:rPr>
        <w:footnoteRef/>
      </w:r>
      <w:r>
        <w:rPr>
          <w:i/>
          <w:color w:val="000000"/>
          <w:sz w:val="20"/>
          <w:szCs w:val="20"/>
          <w:vertAlign w:val="superscript"/>
        </w:rPr>
        <w:t xml:space="preserve"> </w:t>
      </w:r>
      <w:r>
        <w:rPr>
          <w:rFonts w:ascii="Avenir" w:eastAsia="Avenir" w:hAnsi="Avenir" w:cs="Avenir"/>
          <w:color w:val="000000"/>
          <w:sz w:val="18"/>
          <w:szCs w:val="18"/>
        </w:rPr>
        <w:t>Les commentaires doivent inclure les raisons pour les progrès significatifs, les retards ou changements le cas échéant.</w:t>
      </w:r>
    </w:p>
  </w:footnote>
  <w:footnote w:id="10">
    <w:p w14:paraId="77529DA6" w14:textId="77777777" w:rsidR="007474DB" w:rsidRDefault="007474DB">
      <w:pPr>
        <w:pBdr>
          <w:top w:val="nil"/>
          <w:left w:val="nil"/>
          <w:bottom w:val="nil"/>
          <w:right w:val="nil"/>
          <w:between w:val="nil"/>
        </w:pBdr>
        <w:ind w:left="20" w:right="28" w:hanging="10"/>
        <w:jc w:val="both"/>
        <w:rPr>
          <w:color w:val="000000"/>
          <w:sz w:val="20"/>
          <w:szCs w:val="20"/>
        </w:rPr>
      </w:pPr>
      <w:r>
        <w:rPr>
          <w:vertAlign w:val="superscript"/>
        </w:rPr>
        <w:footnoteRef/>
      </w:r>
      <w:r>
        <w:rPr>
          <w:color w:val="000000"/>
          <w:sz w:val="20"/>
          <w:szCs w:val="20"/>
        </w:rPr>
        <w:t xml:space="preserve"> </w:t>
      </w:r>
      <w:r>
        <w:rPr>
          <w:rFonts w:ascii="Avenir" w:eastAsia="Avenir" w:hAnsi="Avenir" w:cs="Avenir"/>
          <w:color w:val="000000"/>
          <w:sz w:val="18"/>
          <w:szCs w:val="18"/>
        </w:rPr>
        <w:t>Indiquer seulement le numéro du Produit dans lequel s’inscrit l’activité.</w:t>
      </w:r>
    </w:p>
  </w:footnote>
  <w:footnote w:id="11">
    <w:p w14:paraId="77529DA7" w14:textId="77777777" w:rsidR="007474DB" w:rsidRDefault="007474DB">
      <w:pPr>
        <w:pBdr>
          <w:top w:val="nil"/>
          <w:left w:val="nil"/>
          <w:bottom w:val="nil"/>
          <w:right w:val="nil"/>
          <w:between w:val="nil"/>
        </w:pBdr>
        <w:ind w:left="20" w:right="28" w:hanging="10"/>
        <w:jc w:val="both"/>
        <w:rPr>
          <w:rFonts w:ascii="Avenir" w:eastAsia="Avenir" w:hAnsi="Avenir" w:cs="Avenir"/>
          <w:color w:val="000000"/>
          <w:sz w:val="20"/>
          <w:szCs w:val="20"/>
        </w:rPr>
      </w:pPr>
      <w:r>
        <w:rPr>
          <w:vertAlign w:val="superscript"/>
        </w:rPr>
        <w:footnoteRef/>
      </w:r>
      <w:r>
        <w:rPr>
          <w:rFonts w:ascii="Avenir" w:eastAsia="Avenir" w:hAnsi="Avenir" w:cs="Avenir"/>
          <w:color w:val="000000"/>
          <w:sz w:val="20"/>
          <w:szCs w:val="20"/>
        </w:rPr>
        <w:t xml:space="preserve"> </w:t>
      </w:r>
      <w:r>
        <w:rPr>
          <w:rFonts w:ascii="Avenir" w:eastAsia="Avenir" w:hAnsi="Avenir" w:cs="Avenir"/>
          <w:color w:val="000000"/>
          <w:sz w:val="18"/>
          <w:szCs w:val="18"/>
        </w:rPr>
        <w:t>Merci de vous référer au calendrier de mise en œuvre du cadre logique du projet.</w:t>
      </w:r>
    </w:p>
  </w:footnote>
  <w:footnote w:id="12">
    <w:p w14:paraId="1A28E481" w14:textId="77777777" w:rsidR="007474DB" w:rsidRPr="005F56B1" w:rsidRDefault="007474DB" w:rsidP="00DE141B">
      <w:pPr>
        <w:pStyle w:val="Notedebasdepage"/>
        <w:rPr>
          <w:lang w:val="fr-FR"/>
        </w:rPr>
      </w:pPr>
      <w:r>
        <w:rPr>
          <w:rStyle w:val="Appelnotedebasdep"/>
        </w:rPr>
        <w:footnoteRef/>
      </w:r>
      <w:r>
        <w:t xml:space="preserve"> </w:t>
      </w:r>
      <w:r>
        <w:rPr>
          <w:rFonts w:ascii="Avenir" w:eastAsia="Avenir" w:hAnsi="Avenir" w:cs="Avenir"/>
          <w:color w:val="000000"/>
          <w:sz w:val="16"/>
          <w:szCs w:val="16"/>
        </w:rPr>
        <w:t>Cet effet est considéré à travers les activités de mise en valeur des ZDR dans les espaces de concessions forestières, le but étant d’améliorer leur fertilité.</w:t>
      </w:r>
    </w:p>
  </w:footnote>
  <w:footnote w:id="13">
    <w:p w14:paraId="0D8D5A60" w14:textId="77777777" w:rsidR="007474DB" w:rsidRDefault="007474DB" w:rsidP="00DE141B">
      <w:pPr>
        <w:pBdr>
          <w:top w:val="nil"/>
          <w:left w:val="nil"/>
          <w:bottom w:val="nil"/>
          <w:right w:val="nil"/>
          <w:between w:val="nil"/>
        </w:pBdr>
        <w:rPr>
          <w:color w:val="000000"/>
          <w:sz w:val="20"/>
          <w:szCs w:val="20"/>
        </w:rPr>
      </w:pPr>
      <w:r>
        <w:rPr>
          <w:rStyle w:val="Appelnotedebasdep"/>
        </w:rPr>
        <w:footnoteRef/>
      </w:r>
      <w:r>
        <w:rPr>
          <w:color w:val="000000"/>
          <w:sz w:val="20"/>
          <w:szCs w:val="20"/>
        </w:rPr>
        <w:t xml:space="preserve"> Une matrice avec le lien d’accès vers l’Espace collaboratif individualisé et privatif de chaque projet est disponible </w:t>
      </w:r>
      <w:hyperlink r:id="rId2">
        <w:r>
          <w:rPr>
            <w:color w:val="0000FF"/>
            <w:sz w:val="20"/>
            <w:szCs w:val="20"/>
            <w:u w:val="single"/>
          </w:rPr>
          <w:t>ici</w:t>
        </w:r>
      </w:hyperlink>
    </w:p>
  </w:footnote>
  <w:footnote w:id="14">
    <w:p w14:paraId="10CF6B17" w14:textId="77777777" w:rsidR="007474DB" w:rsidRDefault="007474DB" w:rsidP="002E61C4">
      <w:pPr>
        <w:pBdr>
          <w:top w:val="nil"/>
          <w:left w:val="nil"/>
          <w:bottom w:val="nil"/>
          <w:right w:val="nil"/>
          <w:between w:val="nil"/>
        </w:pBdr>
        <w:ind w:left="20" w:right="28" w:hanging="10"/>
        <w:rPr>
          <w:rFonts w:ascii="Avenir" w:eastAsia="Avenir" w:hAnsi="Avenir" w:cs="Avenir"/>
          <w:color w:val="000000"/>
          <w:sz w:val="18"/>
          <w:szCs w:val="18"/>
        </w:rPr>
      </w:pPr>
      <w:r>
        <w:rPr>
          <w:vertAlign w:val="superscript"/>
        </w:rPr>
        <w:footnoteRef/>
      </w:r>
      <w:r>
        <w:rPr>
          <w:rFonts w:ascii="Avenir" w:eastAsia="Avenir" w:hAnsi="Avenir" w:cs="Avenir"/>
          <w:color w:val="000000"/>
          <w:sz w:val="18"/>
          <w:szCs w:val="18"/>
        </w:rPr>
        <w:t xml:space="preserve"> Les Lettres d’intentions sont accessibles dans ce dossier : </w:t>
      </w:r>
      <w:hyperlink r:id="rId3">
        <w:r>
          <w:rPr>
            <w:rFonts w:ascii="Avenir" w:eastAsia="Avenir" w:hAnsi="Avenir" w:cs="Avenir"/>
            <w:color w:val="0563C1"/>
            <w:sz w:val="18"/>
            <w:szCs w:val="18"/>
            <w:u w:val="single"/>
          </w:rPr>
          <w:t>https://drive.google.com/drive/folders/19GjqHJID8RP4imWoEiqNIoagyZPwZHDP?usp=drive_link</w:t>
        </w:r>
      </w:hyperlink>
      <w:r>
        <w:rPr>
          <w:rFonts w:ascii="Avenir" w:eastAsia="Avenir" w:hAnsi="Avenir" w:cs="Avenir"/>
          <w:color w:val="0563C1"/>
          <w:sz w:val="18"/>
          <w:szCs w:val="18"/>
          <w:u w:val="single"/>
        </w:rPr>
        <w:t xml:space="preserve">  </w:t>
      </w:r>
      <w:r>
        <w:rPr>
          <w:rFonts w:ascii="Avenir" w:eastAsia="Avenir" w:hAnsi="Avenir" w:cs="Avenir"/>
          <w:color w:val="000000"/>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9D8E" w14:textId="19F2DB84" w:rsidR="007474DB" w:rsidRDefault="007474DB">
    <w:pPr>
      <w:pBdr>
        <w:top w:val="nil"/>
        <w:left w:val="nil"/>
        <w:bottom w:val="nil"/>
        <w:right w:val="nil"/>
        <w:between w:val="nil"/>
      </w:pBdr>
      <w:tabs>
        <w:tab w:val="center" w:pos="4536"/>
        <w:tab w:val="right" w:pos="9072"/>
      </w:tabs>
      <w:jc w:val="right"/>
      <w:rPr>
        <w:rFonts w:ascii="Avenir" w:eastAsia="Avenir" w:hAnsi="Avenir" w:cs="Avenir"/>
        <w:i/>
      </w:rPr>
    </w:pPr>
    <w:r>
      <w:rPr>
        <w:rFonts w:ascii="Avenir" w:eastAsia="Avenir" w:hAnsi="Avenir" w:cs="Avenir"/>
        <w:i/>
      </w:rPr>
      <w:t>Canevas de rapport– Projet financé par CAFI via FONAREDD - 2024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9D91" w14:textId="7530C383" w:rsidR="007474DB" w:rsidRDefault="007474DB">
    <w:pPr>
      <w:jc w:val="center"/>
      <w:rPr>
        <w:rFonts w:ascii="Arial" w:eastAsia="Arial" w:hAnsi="Arial" w:cs="Arial"/>
        <w:b/>
        <w:color w:val="19486A"/>
      </w:rPr>
    </w:pPr>
    <w:r>
      <w:rPr>
        <w:noProof/>
        <w:lang w:val="fr-FR"/>
      </w:rPr>
      <w:drawing>
        <wp:anchor distT="0" distB="0" distL="114300" distR="114300" simplePos="0" relativeHeight="251660290" behindDoc="0" locked="0" layoutInCell="1" hidden="0" allowOverlap="1" wp14:anchorId="6AC96BE7" wp14:editId="74202871">
          <wp:simplePos x="0" y="0"/>
          <wp:positionH relativeFrom="column">
            <wp:posOffset>-518795</wp:posOffset>
          </wp:positionH>
          <wp:positionV relativeFrom="paragraph">
            <wp:posOffset>-518795</wp:posOffset>
          </wp:positionV>
          <wp:extent cx="1236980" cy="1161415"/>
          <wp:effectExtent l="0" t="0" r="0" b="0"/>
          <wp:wrapSquare wrapText="bothSides" distT="0" distB="0" distL="114300" distR="1143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236980" cy="1161415"/>
                  </a:xfrm>
                  <a:prstGeom prst="rect">
                    <a:avLst/>
                  </a:prstGeom>
                  <a:ln/>
                </pic:spPr>
              </pic:pic>
            </a:graphicData>
          </a:graphic>
          <wp14:sizeRelH relativeFrom="margin">
            <wp14:pctWidth>0</wp14:pctWidth>
          </wp14:sizeRelH>
          <wp14:sizeRelV relativeFrom="margin">
            <wp14:pctHeight>0</wp14:pctHeight>
          </wp14:sizeRelV>
        </wp:anchor>
      </w:drawing>
    </w:r>
    <w:r>
      <w:rPr>
        <w:noProof/>
        <w:color w:val="2B579A"/>
        <w:shd w:val="clear" w:color="auto" w:fill="E6E6E6"/>
        <w:lang w:val="fr-FR"/>
      </w:rPr>
      <w:drawing>
        <wp:anchor distT="0" distB="0" distL="114300" distR="114300" simplePos="0" relativeHeight="251658241" behindDoc="0" locked="0" layoutInCell="1" hidden="0" allowOverlap="1" wp14:anchorId="77529D99" wp14:editId="5DD3A8A7">
          <wp:simplePos x="0" y="0"/>
          <wp:positionH relativeFrom="margin">
            <wp:posOffset>718185</wp:posOffset>
          </wp:positionH>
          <wp:positionV relativeFrom="paragraph">
            <wp:posOffset>-514350</wp:posOffset>
          </wp:positionV>
          <wp:extent cx="819150" cy="1156970"/>
          <wp:effectExtent l="0" t="0" r="0" b="5080"/>
          <wp:wrapSquare wrapText="bothSides" distT="0" distB="0" distL="114300" distR="114300"/>
          <wp:docPr id="7" name="Picture 5"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Logo&#10;&#10;Description automatically generated"/>
                  <pic:cNvPicPr preferRelativeResize="0"/>
                </pic:nvPicPr>
                <pic:blipFill>
                  <a:blip r:embed="rId2"/>
                  <a:srcRect/>
                  <a:stretch>
                    <a:fillRect/>
                  </a:stretch>
                </pic:blipFill>
                <pic:spPr>
                  <a:xfrm>
                    <a:off x="0" y="0"/>
                    <a:ext cx="819150" cy="115697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color w:val="002060"/>
        <w:sz w:val="32"/>
        <w:szCs w:val="32"/>
      </w:rPr>
      <w:tab/>
    </w:r>
    <w:r>
      <w:rPr>
        <w:rFonts w:ascii="Arial" w:eastAsia="Arial" w:hAnsi="Arial" w:cs="Arial"/>
        <w:b/>
        <w:color w:val="002060"/>
        <w:sz w:val="32"/>
        <w:szCs w:val="32"/>
      </w:rPr>
      <w:tab/>
    </w:r>
    <w:r>
      <w:rPr>
        <w:rFonts w:ascii="Arial" w:eastAsia="Arial" w:hAnsi="Arial" w:cs="Arial"/>
        <w:b/>
        <w:color w:val="002060"/>
        <w:sz w:val="32"/>
        <w:szCs w:val="32"/>
      </w:rPr>
      <w:tab/>
    </w:r>
  </w:p>
  <w:p w14:paraId="77529D92" w14:textId="77777777" w:rsidR="007474DB" w:rsidRDefault="007474DB">
    <w:pPr>
      <w:ind w:right="-125"/>
      <w:jc w:val="center"/>
      <w:rPr>
        <w:rFonts w:ascii="Arial" w:eastAsia="Arial" w:hAnsi="Arial" w:cs="Arial"/>
        <w:b/>
        <w:color w:val="385623"/>
      </w:rPr>
    </w:pPr>
  </w:p>
  <w:p w14:paraId="77529D93" w14:textId="791651FB" w:rsidR="007474DB" w:rsidRDefault="007474DB">
    <w:pPr>
      <w:keepNext/>
    </w:pPr>
    <w:r>
      <w:rPr>
        <w:noProof/>
        <w:lang w:val="fr-FR"/>
      </w:rPr>
      <mc:AlternateContent>
        <mc:Choice Requires="wps">
          <w:drawing>
            <wp:anchor distT="0" distB="0" distL="114300" distR="114300" simplePos="0" relativeHeight="251658242" behindDoc="0" locked="0" layoutInCell="1" allowOverlap="1" wp14:anchorId="4BC66E30" wp14:editId="6A662448">
              <wp:simplePos x="0" y="0"/>
              <wp:positionH relativeFrom="column">
                <wp:posOffset>208915</wp:posOffset>
              </wp:positionH>
              <wp:positionV relativeFrom="paragraph">
                <wp:posOffset>296545</wp:posOffset>
              </wp:positionV>
              <wp:extent cx="5463540" cy="0"/>
              <wp:effectExtent l="0" t="0" r="0" b="0"/>
              <wp:wrapNone/>
              <wp:docPr id="3"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flipV="1">
                        <a:off x="0" y="0"/>
                        <a:ext cx="5463540" cy="0"/>
                      </a:xfrm>
                      <a:prstGeom prst="straightConnector1">
                        <a:avLst/>
                      </a:prstGeom>
                      <a:noFill/>
                      <a:ln w="19050" cap="flat" cmpd="sng">
                        <a:solidFill>
                          <a:srgbClr val="70AD47"/>
                        </a:solidFill>
                        <a:prstDash val="solid"/>
                        <a:miter lim="800000"/>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5139CF47" id="_x0000_t32" coordsize="21600,21600" o:spt="32" o:oned="t" path="m,l21600,21600e" filled="f">
              <v:path arrowok="t" fillok="f" o:connecttype="none"/>
              <o:lock v:ext="edit" shapetype="t"/>
            </v:shapetype>
            <v:shape id="Straight Arrow Connector 2" o:spid="_x0000_s1026" type="#_x0000_t32" style="position:absolute;margin-left:16.45pt;margin-top:23.35pt;width:430.2pt;height:0;rotation:180;flip:x 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" strokecolor="#70ad47" strokeweight="1.5pt">
              <v:stroke startarrowwidth="narrow" startarrowlength="short" endarrowwidth="narrow" endarrowlength="short" joinstyle="miter"/>
              <o:lock v:ext="edit" shapetype="f"/>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9D96" w14:textId="77777777" w:rsidR="007474DB" w:rsidRDefault="007474DB">
    <w:pPr>
      <w:keepN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1349B"/>
    <w:multiLevelType w:val="multilevel"/>
    <w:tmpl w:val="0711349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7E74C5C"/>
    <w:multiLevelType w:val="hybridMultilevel"/>
    <w:tmpl w:val="A40CFEBA"/>
    <w:lvl w:ilvl="0" w:tplc="65000702">
      <w:start w:val="1"/>
      <w:numFmt w:val="bullet"/>
      <w:lvlText w:val=""/>
      <w:lvlJc w:val="left"/>
      <w:pPr>
        <w:tabs>
          <w:tab w:val="num" w:pos="2061"/>
        </w:tabs>
        <w:ind w:left="2061" w:hanging="360"/>
      </w:pPr>
      <w:rPr>
        <w:rFonts w:ascii="Wingdings" w:hAnsi="Wingdings" w:hint="default"/>
      </w:rPr>
    </w:lvl>
    <w:lvl w:ilvl="1" w:tplc="FFFFFFFF">
      <w:start w:val="1"/>
      <w:numFmt w:val="bullet"/>
      <w:lvlText w:val=""/>
      <w:lvlJc w:val="left"/>
      <w:pPr>
        <w:ind w:left="2781" w:hanging="360"/>
      </w:pPr>
      <w:rPr>
        <w:rFonts w:ascii="Wingdings" w:hAnsi="Wingdings" w:hint="default"/>
      </w:rPr>
    </w:lvl>
    <w:lvl w:ilvl="2" w:tplc="FFFFFFFF" w:tentative="1">
      <w:start w:val="1"/>
      <w:numFmt w:val="bullet"/>
      <w:lvlText w:val="•"/>
      <w:lvlJc w:val="left"/>
      <w:pPr>
        <w:tabs>
          <w:tab w:val="num" w:pos="3501"/>
        </w:tabs>
        <w:ind w:left="3501" w:hanging="360"/>
      </w:pPr>
      <w:rPr>
        <w:rFonts w:ascii="Arial" w:hAnsi="Arial" w:hint="default"/>
      </w:rPr>
    </w:lvl>
    <w:lvl w:ilvl="3" w:tplc="FFFFFFFF" w:tentative="1">
      <w:start w:val="1"/>
      <w:numFmt w:val="bullet"/>
      <w:lvlText w:val="•"/>
      <w:lvlJc w:val="left"/>
      <w:pPr>
        <w:tabs>
          <w:tab w:val="num" w:pos="4221"/>
        </w:tabs>
        <w:ind w:left="4221" w:hanging="360"/>
      </w:pPr>
      <w:rPr>
        <w:rFonts w:ascii="Arial" w:hAnsi="Arial" w:hint="default"/>
      </w:rPr>
    </w:lvl>
    <w:lvl w:ilvl="4" w:tplc="FFFFFFFF" w:tentative="1">
      <w:start w:val="1"/>
      <w:numFmt w:val="bullet"/>
      <w:lvlText w:val="•"/>
      <w:lvlJc w:val="left"/>
      <w:pPr>
        <w:tabs>
          <w:tab w:val="num" w:pos="4941"/>
        </w:tabs>
        <w:ind w:left="4941" w:hanging="360"/>
      </w:pPr>
      <w:rPr>
        <w:rFonts w:ascii="Arial" w:hAnsi="Arial" w:hint="default"/>
      </w:rPr>
    </w:lvl>
    <w:lvl w:ilvl="5" w:tplc="FFFFFFFF" w:tentative="1">
      <w:start w:val="1"/>
      <w:numFmt w:val="bullet"/>
      <w:lvlText w:val="•"/>
      <w:lvlJc w:val="left"/>
      <w:pPr>
        <w:tabs>
          <w:tab w:val="num" w:pos="5661"/>
        </w:tabs>
        <w:ind w:left="5661" w:hanging="360"/>
      </w:pPr>
      <w:rPr>
        <w:rFonts w:ascii="Arial" w:hAnsi="Arial" w:hint="default"/>
      </w:rPr>
    </w:lvl>
    <w:lvl w:ilvl="6" w:tplc="FFFFFFFF" w:tentative="1">
      <w:start w:val="1"/>
      <w:numFmt w:val="bullet"/>
      <w:lvlText w:val="•"/>
      <w:lvlJc w:val="left"/>
      <w:pPr>
        <w:tabs>
          <w:tab w:val="num" w:pos="6381"/>
        </w:tabs>
        <w:ind w:left="6381" w:hanging="360"/>
      </w:pPr>
      <w:rPr>
        <w:rFonts w:ascii="Arial" w:hAnsi="Arial" w:hint="default"/>
      </w:rPr>
    </w:lvl>
    <w:lvl w:ilvl="7" w:tplc="FFFFFFFF" w:tentative="1">
      <w:start w:val="1"/>
      <w:numFmt w:val="bullet"/>
      <w:lvlText w:val="•"/>
      <w:lvlJc w:val="left"/>
      <w:pPr>
        <w:tabs>
          <w:tab w:val="num" w:pos="7101"/>
        </w:tabs>
        <w:ind w:left="7101" w:hanging="360"/>
      </w:pPr>
      <w:rPr>
        <w:rFonts w:ascii="Arial" w:hAnsi="Arial" w:hint="default"/>
      </w:rPr>
    </w:lvl>
    <w:lvl w:ilvl="8" w:tplc="FFFFFFFF" w:tentative="1">
      <w:start w:val="1"/>
      <w:numFmt w:val="bullet"/>
      <w:lvlText w:val="•"/>
      <w:lvlJc w:val="left"/>
      <w:pPr>
        <w:tabs>
          <w:tab w:val="num" w:pos="7821"/>
        </w:tabs>
        <w:ind w:left="7821" w:hanging="360"/>
      </w:pPr>
      <w:rPr>
        <w:rFonts w:ascii="Arial" w:hAnsi="Arial" w:hint="default"/>
      </w:rPr>
    </w:lvl>
  </w:abstractNum>
  <w:abstractNum w:abstractNumId="2" w15:restartNumberingAfterBreak="0">
    <w:nsid w:val="08B06657"/>
    <w:multiLevelType w:val="hybridMultilevel"/>
    <w:tmpl w:val="0F78C4C4"/>
    <w:lvl w:ilvl="0" w:tplc="99EA0EA2">
      <w:start w:val="1"/>
      <w:numFmt w:val="bullet"/>
      <w:pStyle w:val="Pucetableau2"/>
      <w:lvlText w:val="•"/>
      <w:lvlJc w:val="left"/>
      <w:pPr>
        <w:tabs>
          <w:tab w:val="num" w:pos="360"/>
        </w:tabs>
        <w:ind w:left="360" w:hanging="360"/>
      </w:pPr>
      <w:rPr>
        <w:rFonts w:ascii="Arial" w:hAnsi="Arial" w:hint="default"/>
      </w:rPr>
    </w:lvl>
    <w:lvl w:ilvl="1" w:tplc="207ED9EA">
      <w:start w:val="1"/>
      <w:numFmt w:val="bullet"/>
      <w:lvlText w:val="•"/>
      <w:lvlJc w:val="left"/>
      <w:pPr>
        <w:tabs>
          <w:tab w:val="num" w:pos="1080"/>
        </w:tabs>
        <w:ind w:left="1080" w:hanging="360"/>
      </w:pPr>
      <w:rPr>
        <w:rFonts w:ascii="Arial" w:hAnsi="Arial" w:hint="default"/>
      </w:rPr>
    </w:lvl>
    <w:lvl w:ilvl="2" w:tplc="2AF20552">
      <w:start w:val="7"/>
      <w:numFmt w:val="bullet"/>
      <w:lvlText w:val="-"/>
      <w:lvlJc w:val="left"/>
      <w:pPr>
        <w:ind w:left="1800" w:hanging="360"/>
      </w:pPr>
      <w:rPr>
        <w:rFonts w:ascii="Avenir" w:eastAsia="Avenir" w:hAnsi="Avenir" w:cs="Avenir" w:hint="default"/>
      </w:rPr>
    </w:lvl>
    <w:lvl w:ilvl="3" w:tplc="CBF4FF3E" w:tentative="1">
      <w:start w:val="1"/>
      <w:numFmt w:val="bullet"/>
      <w:lvlText w:val="•"/>
      <w:lvlJc w:val="left"/>
      <w:pPr>
        <w:tabs>
          <w:tab w:val="num" w:pos="2520"/>
        </w:tabs>
        <w:ind w:left="2520" w:hanging="360"/>
      </w:pPr>
      <w:rPr>
        <w:rFonts w:ascii="Arial" w:hAnsi="Arial" w:hint="default"/>
      </w:rPr>
    </w:lvl>
    <w:lvl w:ilvl="4" w:tplc="A5C859BC" w:tentative="1">
      <w:start w:val="1"/>
      <w:numFmt w:val="bullet"/>
      <w:lvlText w:val="•"/>
      <w:lvlJc w:val="left"/>
      <w:pPr>
        <w:tabs>
          <w:tab w:val="num" w:pos="3240"/>
        </w:tabs>
        <w:ind w:left="3240" w:hanging="360"/>
      </w:pPr>
      <w:rPr>
        <w:rFonts w:ascii="Arial" w:hAnsi="Arial" w:hint="default"/>
      </w:rPr>
    </w:lvl>
    <w:lvl w:ilvl="5" w:tplc="E58CD238" w:tentative="1">
      <w:start w:val="1"/>
      <w:numFmt w:val="bullet"/>
      <w:lvlText w:val="•"/>
      <w:lvlJc w:val="left"/>
      <w:pPr>
        <w:tabs>
          <w:tab w:val="num" w:pos="3960"/>
        </w:tabs>
        <w:ind w:left="3960" w:hanging="360"/>
      </w:pPr>
      <w:rPr>
        <w:rFonts w:ascii="Arial" w:hAnsi="Arial" w:hint="default"/>
      </w:rPr>
    </w:lvl>
    <w:lvl w:ilvl="6" w:tplc="6B52ABC8" w:tentative="1">
      <w:start w:val="1"/>
      <w:numFmt w:val="bullet"/>
      <w:lvlText w:val="•"/>
      <w:lvlJc w:val="left"/>
      <w:pPr>
        <w:tabs>
          <w:tab w:val="num" w:pos="4680"/>
        </w:tabs>
        <w:ind w:left="4680" w:hanging="360"/>
      </w:pPr>
      <w:rPr>
        <w:rFonts w:ascii="Arial" w:hAnsi="Arial" w:hint="default"/>
      </w:rPr>
    </w:lvl>
    <w:lvl w:ilvl="7" w:tplc="9E4E93C6" w:tentative="1">
      <w:start w:val="1"/>
      <w:numFmt w:val="bullet"/>
      <w:lvlText w:val="•"/>
      <w:lvlJc w:val="left"/>
      <w:pPr>
        <w:tabs>
          <w:tab w:val="num" w:pos="5400"/>
        </w:tabs>
        <w:ind w:left="5400" w:hanging="360"/>
      </w:pPr>
      <w:rPr>
        <w:rFonts w:ascii="Arial" w:hAnsi="Arial" w:hint="default"/>
      </w:rPr>
    </w:lvl>
    <w:lvl w:ilvl="8" w:tplc="BBD2F12E"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B555B08"/>
    <w:multiLevelType w:val="multilevel"/>
    <w:tmpl w:val="279AB0B0"/>
    <w:lvl w:ilvl="0">
      <w:start w:val="1"/>
      <w:numFmt w:val="decimal"/>
      <w:lvlText w:val="%1."/>
      <w:lvlJc w:val="left"/>
      <w:pPr>
        <w:ind w:left="720" w:hanging="720"/>
      </w:pPr>
      <w:rPr>
        <w:lang w:val="fr-FR"/>
      </w:r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4" w15:restartNumberingAfterBreak="0">
    <w:nsid w:val="0BCD5CA1"/>
    <w:multiLevelType w:val="hybridMultilevel"/>
    <w:tmpl w:val="7976FFAE"/>
    <w:lvl w:ilvl="0" w:tplc="040C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9A2D4D"/>
    <w:multiLevelType w:val="hybridMultilevel"/>
    <w:tmpl w:val="BCA0C788"/>
    <w:lvl w:ilvl="0" w:tplc="080C0001">
      <w:start w:val="1"/>
      <w:numFmt w:val="bullet"/>
      <w:lvlText w:val=""/>
      <w:lvlJc w:val="left"/>
      <w:pPr>
        <w:ind w:left="360" w:hanging="360"/>
      </w:pPr>
      <w:rPr>
        <w:rFonts w:ascii="Symbol" w:hAnsi="Symbol" w:hint="default"/>
      </w:rPr>
    </w:lvl>
    <w:lvl w:ilvl="1" w:tplc="080C0003">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6" w15:restartNumberingAfterBreak="0">
    <w:nsid w:val="0CFE1CA0"/>
    <w:multiLevelType w:val="hybridMultilevel"/>
    <w:tmpl w:val="4A726284"/>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7" w15:restartNumberingAfterBreak="0">
    <w:nsid w:val="0E8A78B6"/>
    <w:multiLevelType w:val="multilevel"/>
    <w:tmpl w:val="7C844D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EA90ED2"/>
    <w:multiLevelType w:val="hybridMultilevel"/>
    <w:tmpl w:val="11403AC6"/>
    <w:lvl w:ilvl="0" w:tplc="040C0001">
      <w:start w:val="1"/>
      <w:numFmt w:val="bullet"/>
      <w:lvlText w:val=""/>
      <w:lvlJc w:val="left"/>
      <w:pPr>
        <w:ind w:left="784" w:hanging="360"/>
      </w:pPr>
      <w:rPr>
        <w:rFonts w:ascii="Symbol" w:hAnsi="Symbol"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9" w15:restartNumberingAfterBreak="0">
    <w:nsid w:val="0F7F28C2"/>
    <w:multiLevelType w:val="hybridMultilevel"/>
    <w:tmpl w:val="C846E278"/>
    <w:lvl w:ilvl="0" w:tplc="040C000D">
      <w:start w:val="1"/>
      <w:numFmt w:val="bullet"/>
      <w:lvlText w:val=""/>
      <w:lvlJc w:val="left"/>
      <w:pPr>
        <w:ind w:left="643"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17603C5"/>
    <w:multiLevelType w:val="hybridMultilevel"/>
    <w:tmpl w:val="74009BC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4083A21"/>
    <w:multiLevelType w:val="hybridMultilevel"/>
    <w:tmpl w:val="7828399A"/>
    <w:lvl w:ilvl="0" w:tplc="040C0009">
      <w:start w:val="1"/>
      <w:numFmt w:val="bullet"/>
      <w:lvlText w:val=""/>
      <w:lvlJc w:val="left"/>
      <w:pPr>
        <w:ind w:left="770" w:hanging="360"/>
      </w:pPr>
      <w:rPr>
        <w:rFonts w:ascii="Wingdings" w:hAnsi="Wingdings"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12" w15:restartNumberingAfterBreak="0">
    <w:nsid w:val="14886383"/>
    <w:multiLevelType w:val="hybridMultilevel"/>
    <w:tmpl w:val="94260C18"/>
    <w:lvl w:ilvl="0" w:tplc="6B58776C">
      <w:start w:val="1"/>
      <w:numFmt w:val="lowerRoman"/>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169A47AF"/>
    <w:multiLevelType w:val="hybridMultilevel"/>
    <w:tmpl w:val="7B7A5D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CBB63F6"/>
    <w:multiLevelType w:val="hybridMultilevel"/>
    <w:tmpl w:val="616C0B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DB725D2"/>
    <w:multiLevelType w:val="hybridMultilevel"/>
    <w:tmpl w:val="5B8225FC"/>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6" w15:restartNumberingAfterBreak="0">
    <w:nsid w:val="1DBD02DE"/>
    <w:multiLevelType w:val="hybridMultilevel"/>
    <w:tmpl w:val="6B18EC26"/>
    <w:lvl w:ilvl="0" w:tplc="040C0001">
      <w:start w:val="1"/>
      <w:numFmt w:val="bullet"/>
      <w:lvlText w:val=""/>
      <w:lvlJc w:val="left"/>
      <w:pPr>
        <w:ind w:left="1176" w:hanging="360"/>
      </w:pPr>
      <w:rPr>
        <w:rFonts w:ascii="Symbol" w:hAnsi="Symbol" w:hint="default"/>
      </w:rPr>
    </w:lvl>
    <w:lvl w:ilvl="1" w:tplc="040C0003">
      <w:start w:val="1"/>
      <w:numFmt w:val="bullet"/>
      <w:lvlText w:val="o"/>
      <w:lvlJc w:val="left"/>
      <w:pPr>
        <w:ind w:left="1896" w:hanging="360"/>
      </w:pPr>
      <w:rPr>
        <w:rFonts w:ascii="Courier New" w:hAnsi="Courier New" w:cs="Courier New" w:hint="default"/>
      </w:rPr>
    </w:lvl>
    <w:lvl w:ilvl="2" w:tplc="040C0005">
      <w:start w:val="1"/>
      <w:numFmt w:val="bullet"/>
      <w:lvlText w:val=""/>
      <w:lvlJc w:val="left"/>
      <w:pPr>
        <w:ind w:left="2616" w:hanging="360"/>
      </w:pPr>
      <w:rPr>
        <w:rFonts w:ascii="Wingdings" w:hAnsi="Wingdings" w:hint="default"/>
      </w:rPr>
    </w:lvl>
    <w:lvl w:ilvl="3" w:tplc="040C0001">
      <w:start w:val="1"/>
      <w:numFmt w:val="bullet"/>
      <w:lvlText w:val=""/>
      <w:lvlJc w:val="left"/>
      <w:pPr>
        <w:ind w:left="3336" w:hanging="360"/>
      </w:pPr>
      <w:rPr>
        <w:rFonts w:ascii="Symbol" w:hAnsi="Symbol" w:hint="default"/>
      </w:rPr>
    </w:lvl>
    <w:lvl w:ilvl="4" w:tplc="040C0003">
      <w:start w:val="1"/>
      <w:numFmt w:val="bullet"/>
      <w:lvlText w:val="o"/>
      <w:lvlJc w:val="left"/>
      <w:pPr>
        <w:ind w:left="4056" w:hanging="360"/>
      </w:pPr>
      <w:rPr>
        <w:rFonts w:ascii="Courier New" w:hAnsi="Courier New" w:cs="Courier New" w:hint="default"/>
      </w:rPr>
    </w:lvl>
    <w:lvl w:ilvl="5" w:tplc="040C0005">
      <w:start w:val="1"/>
      <w:numFmt w:val="bullet"/>
      <w:lvlText w:val=""/>
      <w:lvlJc w:val="left"/>
      <w:pPr>
        <w:ind w:left="4776" w:hanging="360"/>
      </w:pPr>
      <w:rPr>
        <w:rFonts w:ascii="Wingdings" w:hAnsi="Wingdings" w:hint="default"/>
      </w:rPr>
    </w:lvl>
    <w:lvl w:ilvl="6" w:tplc="040C0001">
      <w:start w:val="1"/>
      <w:numFmt w:val="bullet"/>
      <w:lvlText w:val=""/>
      <w:lvlJc w:val="left"/>
      <w:pPr>
        <w:ind w:left="5496" w:hanging="360"/>
      </w:pPr>
      <w:rPr>
        <w:rFonts w:ascii="Symbol" w:hAnsi="Symbol" w:hint="default"/>
      </w:rPr>
    </w:lvl>
    <w:lvl w:ilvl="7" w:tplc="040C0003">
      <w:start w:val="1"/>
      <w:numFmt w:val="bullet"/>
      <w:lvlText w:val="o"/>
      <w:lvlJc w:val="left"/>
      <w:pPr>
        <w:ind w:left="6216" w:hanging="360"/>
      </w:pPr>
      <w:rPr>
        <w:rFonts w:ascii="Courier New" w:hAnsi="Courier New" w:cs="Courier New" w:hint="default"/>
      </w:rPr>
    </w:lvl>
    <w:lvl w:ilvl="8" w:tplc="040C0005">
      <w:start w:val="1"/>
      <w:numFmt w:val="bullet"/>
      <w:lvlText w:val=""/>
      <w:lvlJc w:val="left"/>
      <w:pPr>
        <w:ind w:left="6936" w:hanging="360"/>
      </w:pPr>
      <w:rPr>
        <w:rFonts w:ascii="Wingdings" w:hAnsi="Wingdings" w:hint="default"/>
      </w:rPr>
    </w:lvl>
  </w:abstractNum>
  <w:abstractNum w:abstractNumId="17" w15:restartNumberingAfterBreak="0">
    <w:nsid w:val="1E4B5A7D"/>
    <w:multiLevelType w:val="hybridMultilevel"/>
    <w:tmpl w:val="8ADCBB0E"/>
    <w:lvl w:ilvl="0" w:tplc="F800AA7A">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4017393"/>
    <w:multiLevelType w:val="hybridMultilevel"/>
    <w:tmpl w:val="B2FCF3BC"/>
    <w:lvl w:ilvl="0" w:tplc="09CAFE48">
      <w:start w:val="4"/>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25FF50A4"/>
    <w:multiLevelType w:val="hybridMultilevel"/>
    <w:tmpl w:val="EC9EFDA8"/>
    <w:lvl w:ilvl="0" w:tplc="08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7412136"/>
    <w:multiLevelType w:val="hybridMultilevel"/>
    <w:tmpl w:val="86D892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7A46EDE"/>
    <w:multiLevelType w:val="hybridMultilevel"/>
    <w:tmpl w:val="DAB8669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7C61910"/>
    <w:multiLevelType w:val="hybridMultilevel"/>
    <w:tmpl w:val="5CD027D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9253CF6"/>
    <w:multiLevelType w:val="hybridMultilevel"/>
    <w:tmpl w:val="F7E0CE0E"/>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4" w15:restartNumberingAfterBreak="0">
    <w:nsid w:val="2B94788E"/>
    <w:multiLevelType w:val="multilevel"/>
    <w:tmpl w:val="65EA4024"/>
    <w:lvl w:ilvl="0">
      <w:start w:val="1"/>
      <w:numFmt w:val="lowerLetter"/>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25" w15:restartNumberingAfterBreak="0">
    <w:nsid w:val="2CF44CDA"/>
    <w:multiLevelType w:val="hybridMultilevel"/>
    <w:tmpl w:val="F768D946"/>
    <w:lvl w:ilvl="0" w:tplc="080C0001">
      <w:start w:val="1"/>
      <w:numFmt w:val="bullet"/>
      <w:lvlText w:val=""/>
      <w:lvlJc w:val="left"/>
      <w:pPr>
        <w:ind w:left="1571" w:hanging="360"/>
      </w:pPr>
      <w:rPr>
        <w:rFonts w:ascii="Symbol" w:hAnsi="Symbol" w:hint="default"/>
      </w:rPr>
    </w:lvl>
    <w:lvl w:ilvl="1" w:tplc="080C0003" w:tentative="1">
      <w:start w:val="1"/>
      <w:numFmt w:val="bullet"/>
      <w:lvlText w:val="o"/>
      <w:lvlJc w:val="left"/>
      <w:pPr>
        <w:ind w:left="2291" w:hanging="360"/>
      </w:pPr>
      <w:rPr>
        <w:rFonts w:ascii="Courier New" w:hAnsi="Courier New" w:cs="Courier New" w:hint="default"/>
      </w:rPr>
    </w:lvl>
    <w:lvl w:ilvl="2" w:tplc="080C0005" w:tentative="1">
      <w:start w:val="1"/>
      <w:numFmt w:val="bullet"/>
      <w:lvlText w:val=""/>
      <w:lvlJc w:val="left"/>
      <w:pPr>
        <w:ind w:left="3011" w:hanging="360"/>
      </w:pPr>
      <w:rPr>
        <w:rFonts w:ascii="Wingdings" w:hAnsi="Wingdings" w:hint="default"/>
      </w:rPr>
    </w:lvl>
    <w:lvl w:ilvl="3" w:tplc="080C0001" w:tentative="1">
      <w:start w:val="1"/>
      <w:numFmt w:val="bullet"/>
      <w:lvlText w:val=""/>
      <w:lvlJc w:val="left"/>
      <w:pPr>
        <w:ind w:left="3731" w:hanging="360"/>
      </w:pPr>
      <w:rPr>
        <w:rFonts w:ascii="Symbol" w:hAnsi="Symbol" w:hint="default"/>
      </w:rPr>
    </w:lvl>
    <w:lvl w:ilvl="4" w:tplc="080C0003" w:tentative="1">
      <w:start w:val="1"/>
      <w:numFmt w:val="bullet"/>
      <w:lvlText w:val="o"/>
      <w:lvlJc w:val="left"/>
      <w:pPr>
        <w:ind w:left="4451" w:hanging="360"/>
      </w:pPr>
      <w:rPr>
        <w:rFonts w:ascii="Courier New" w:hAnsi="Courier New" w:cs="Courier New" w:hint="default"/>
      </w:rPr>
    </w:lvl>
    <w:lvl w:ilvl="5" w:tplc="080C0005" w:tentative="1">
      <w:start w:val="1"/>
      <w:numFmt w:val="bullet"/>
      <w:lvlText w:val=""/>
      <w:lvlJc w:val="left"/>
      <w:pPr>
        <w:ind w:left="5171" w:hanging="360"/>
      </w:pPr>
      <w:rPr>
        <w:rFonts w:ascii="Wingdings" w:hAnsi="Wingdings" w:hint="default"/>
      </w:rPr>
    </w:lvl>
    <w:lvl w:ilvl="6" w:tplc="080C0001" w:tentative="1">
      <w:start w:val="1"/>
      <w:numFmt w:val="bullet"/>
      <w:lvlText w:val=""/>
      <w:lvlJc w:val="left"/>
      <w:pPr>
        <w:ind w:left="5891" w:hanging="360"/>
      </w:pPr>
      <w:rPr>
        <w:rFonts w:ascii="Symbol" w:hAnsi="Symbol" w:hint="default"/>
      </w:rPr>
    </w:lvl>
    <w:lvl w:ilvl="7" w:tplc="080C0003" w:tentative="1">
      <w:start w:val="1"/>
      <w:numFmt w:val="bullet"/>
      <w:lvlText w:val="o"/>
      <w:lvlJc w:val="left"/>
      <w:pPr>
        <w:ind w:left="6611" w:hanging="360"/>
      </w:pPr>
      <w:rPr>
        <w:rFonts w:ascii="Courier New" w:hAnsi="Courier New" w:cs="Courier New" w:hint="default"/>
      </w:rPr>
    </w:lvl>
    <w:lvl w:ilvl="8" w:tplc="080C0005" w:tentative="1">
      <w:start w:val="1"/>
      <w:numFmt w:val="bullet"/>
      <w:lvlText w:val=""/>
      <w:lvlJc w:val="left"/>
      <w:pPr>
        <w:ind w:left="7331" w:hanging="360"/>
      </w:pPr>
      <w:rPr>
        <w:rFonts w:ascii="Wingdings" w:hAnsi="Wingdings" w:hint="default"/>
      </w:rPr>
    </w:lvl>
  </w:abstractNum>
  <w:abstractNum w:abstractNumId="26" w15:restartNumberingAfterBreak="0">
    <w:nsid w:val="2DC631AA"/>
    <w:multiLevelType w:val="hybridMultilevel"/>
    <w:tmpl w:val="36D8627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08D4358"/>
    <w:multiLevelType w:val="hybridMultilevel"/>
    <w:tmpl w:val="8662FE2A"/>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1FB1521"/>
    <w:multiLevelType w:val="hybridMultilevel"/>
    <w:tmpl w:val="97B0D672"/>
    <w:lvl w:ilvl="0" w:tplc="08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227482A"/>
    <w:multiLevelType w:val="hybridMultilevel"/>
    <w:tmpl w:val="71764740"/>
    <w:lvl w:ilvl="0" w:tplc="E5D84482">
      <w:start w:val="1"/>
      <w:numFmt w:val="bullet"/>
      <w:lvlText w:val="•"/>
      <w:lvlJc w:val="left"/>
      <w:pPr>
        <w:tabs>
          <w:tab w:val="num" w:pos="360"/>
        </w:tabs>
        <w:ind w:left="360" w:hanging="360"/>
      </w:pPr>
      <w:rPr>
        <w:rFonts w:ascii="Arial" w:hAnsi="Arial" w:hint="default"/>
      </w:rPr>
    </w:lvl>
    <w:lvl w:ilvl="1" w:tplc="B0DED95C">
      <w:start w:val="1"/>
      <w:numFmt w:val="bullet"/>
      <w:lvlText w:val="•"/>
      <w:lvlJc w:val="left"/>
      <w:pPr>
        <w:tabs>
          <w:tab w:val="num" w:pos="1080"/>
        </w:tabs>
        <w:ind w:left="1080" w:hanging="360"/>
      </w:pPr>
      <w:rPr>
        <w:rFonts w:ascii="Arial" w:hAnsi="Arial" w:hint="default"/>
      </w:rPr>
    </w:lvl>
    <w:lvl w:ilvl="2" w:tplc="45BE109E" w:tentative="1">
      <w:start w:val="1"/>
      <w:numFmt w:val="bullet"/>
      <w:lvlText w:val="•"/>
      <w:lvlJc w:val="left"/>
      <w:pPr>
        <w:tabs>
          <w:tab w:val="num" w:pos="1800"/>
        </w:tabs>
        <w:ind w:left="1800" w:hanging="360"/>
      </w:pPr>
      <w:rPr>
        <w:rFonts w:ascii="Arial" w:hAnsi="Arial" w:hint="default"/>
      </w:rPr>
    </w:lvl>
    <w:lvl w:ilvl="3" w:tplc="D45A1266" w:tentative="1">
      <w:start w:val="1"/>
      <w:numFmt w:val="bullet"/>
      <w:lvlText w:val="•"/>
      <w:lvlJc w:val="left"/>
      <w:pPr>
        <w:tabs>
          <w:tab w:val="num" w:pos="2520"/>
        </w:tabs>
        <w:ind w:left="2520" w:hanging="360"/>
      </w:pPr>
      <w:rPr>
        <w:rFonts w:ascii="Arial" w:hAnsi="Arial" w:hint="default"/>
      </w:rPr>
    </w:lvl>
    <w:lvl w:ilvl="4" w:tplc="387C3690" w:tentative="1">
      <w:start w:val="1"/>
      <w:numFmt w:val="bullet"/>
      <w:lvlText w:val="•"/>
      <w:lvlJc w:val="left"/>
      <w:pPr>
        <w:tabs>
          <w:tab w:val="num" w:pos="3240"/>
        </w:tabs>
        <w:ind w:left="3240" w:hanging="360"/>
      </w:pPr>
      <w:rPr>
        <w:rFonts w:ascii="Arial" w:hAnsi="Arial" w:hint="default"/>
      </w:rPr>
    </w:lvl>
    <w:lvl w:ilvl="5" w:tplc="9FC259C8" w:tentative="1">
      <w:start w:val="1"/>
      <w:numFmt w:val="bullet"/>
      <w:lvlText w:val="•"/>
      <w:lvlJc w:val="left"/>
      <w:pPr>
        <w:tabs>
          <w:tab w:val="num" w:pos="3960"/>
        </w:tabs>
        <w:ind w:left="3960" w:hanging="360"/>
      </w:pPr>
      <w:rPr>
        <w:rFonts w:ascii="Arial" w:hAnsi="Arial" w:hint="default"/>
      </w:rPr>
    </w:lvl>
    <w:lvl w:ilvl="6" w:tplc="E5C6950A" w:tentative="1">
      <w:start w:val="1"/>
      <w:numFmt w:val="bullet"/>
      <w:lvlText w:val="•"/>
      <w:lvlJc w:val="left"/>
      <w:pPr>
        <w:tabs>
          <w:tab w:val="num" w:pos="4680"/>
        </w:tabs>
        <w:ind w:left="4680" w:hanging="360"/>
      </w:pPr>
      <w:rPr>
        <w:rFonts w:ascii="Arial" w:hAnsi="Arial" w:hint="default"/>
      </w:rPr>
    </w:lvl>
    <w:lvl w:ilvl="7" w:tplc="47F62D54" w:tentative="1">
      <w:start w:val="1"/>
      <w:numFmt w:val="bullet"/>
      <w:lvlText w:val="•"/>
      <w:lvlJc w:val="left"/>
      <w:pPr>
        <w:tabs>
          <w:tab w:val="num" w:pos="5400"/>
        </w:tabs>
        <w:ind w:left="5400" w:hanging="360"/>
      </w:pPr>
      <w:rPr>
        <w:rFonts w:ascii="Arial" w:hAnsi="Arial" w:hint="default"/>
      </w:rPr>
    </w:lvl>
    <w:lvl w:ilvl="8" w:tplc="5E4A9A96" w:tentative="1">
      <w:start w:val="1"/>
      <w:numFmt w:val="bullet"/>
      <w:lvlText w:val="•"/>
      <w:lvlJc w:val="left"/>
      <w:pPr>
        <w:tabs>
          <w:tab w:val="num" w:pos="6120"/>
        </w:tabs>
        <w:ind w:left="6120" w:hanging="360"/>
      </w:pPr>
      <w:rPr>
        <w:rFonts w:ascii="Arial" w:hAnsi="Arial" w:hint="default"/>
      </w:rPr>
    </w:lvl>
  </w:abstractNum>
  <w:abstractNum w:abstractNumId="30" w15:restartNumberingAfterBreak="0">
    <w:nsid w:val="34514351"/>
    <w:multiLevelType w:val="hybridMultilevel"/>
    <w:tmpl w:val="5CD6F1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4D50AAE"/>
    <w:multiLevelType w:val="hybridMultilevel"/>
    <w:tmpl w:val="15B29652"/>
    <w:lvl w:ilvl="0" w:tplc="04BE5AA8">
      <w:start w:val="1"/>
      <w:numFmt w:val="bullet"/>
      <w:lvlText w:val=""/>
      <w:lvlJc w:val="left"/>
      <w:pPr>
        <w:ind w:left="720" w:hanging="360"/>
      </w:pPr>
      <w:rPr>
        <w:rFonts w:ascii="Wingdings" w:hAnsi="Wingdings" w:hint="default"/>
        <w:b/>
        <w:bCs/>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DC31F29"/>
    <w:multiLevelType w:val="multilevel"/>
    <w:tmpl w:val="19040CE2"/>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33" w15:restartNumberingAfterBreak="0">
    <w:nsid w:val="3EAF7994"/>
    <w:multiLevelType w:val="hybridMultilevel"/>
    <w:tmpl w:val="0BC0014C"/>
    <w:lvl w:ilvl="0" w:tplc="08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EE22578"/>
    <w:multiLevelType w:val="hybridMultilevel"/>
    <w:tmpl w:val="6492B41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198238C"/>
    <w:multiLevelType w:val="multilevel"/>
    <w:tmpl w:val="CBDAF05E"/>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42CE0CAC"/>
    <w:multiLevelType w:val="hybridMultilevel"/>
    <w:tmpl w:val="91923A62"/>
    <w:lvl w:ilvl="0" w:tplc="08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35F670C"/>
    <w:multiLevelType w:val="hybridMultilevel"/>
    <w:tmpl w:val="D7AC58FE"/>
    <w:lvl w:ilvl="0" w:tplc="C27222F0">
      <w:numFmt w:val="bullet"/>
      <w:lvlText w:val="-"/>
      <w:lvlJc w:val="left"/>
      <w:pPr>
        <w:ind w:left="708" w:hanging="360"/>
      </w:pPr>
      <w:rPr>
        <w:rFonts w:ascii="Calibri" w:eastAsia="Calibri" w:hAnsi="Calibri" w:cs="Calibri" w:hint="default"/>
      </w:rPr>
    </w:lvl>
    <w:lvl w:ilvl="1" w:tplc="040C0003" w:tentative="1">
      <w:start w:val="1"/>
      <w:numFmt w:val="bullet"/>
      <w:lvlText w:val="o"/>
      <w:lvlJc w:val="left"/>
      <w:pPr>
        <w:ind w:left="1428" w:hanging="360"/>
      </w:pPr>
      <w:rPr>
        <w:rFonts w:ascii="Courier New" w:hAnsi="Courier New" w:cs="Courier New" w:hint="default"/>
      </w:rPr>
    </w:lvl>
    <w:lvl w:ilvl="2" w:tplc="040C0005" w:tentative="1">
      <w:start w:val="1"/>
      <w:numFmt w:val="bullet"/>
      <w:lvlText w:val=""/>
      <w:lvlJc w:val="left"/>
      <w:pPr>
        <w:ind w:left="2148" w:hanging="360"/>
      </w:pPr>
      <w:rPr>
        <w:rFonts w:ascii="Wingdings" w:hAnsi="Wingdings" w:hint="default"/>
      </w:rPr>
    </w:lvl>
    <w:lvl w:ilvl="3" w:tplc="040C0001" w:tentative="1">
      <w:start w:val="1"/>
      <w:numFmt w:val="bullet"/>
      <w:lvlText w:val=""/>
      <w:lvlJc w:val="left"/>
      <w:pPr>
        <w:ind w:left="2868" w:hanging="360"/>
      </w:pPr>
      <w:rPr>
        <w:rFonts w:ascii="Symbol" w:hAnsi="Symbol" w:hint="default"/>
      </w:rPr>
    </w:lvl>
    <w:lvl w:ilvl="4" w:tplc="040C0003" w:tentative="1">
      <w:start w:val="1"/>
      <w:numFmt w:val="bullet"/>
      <w:lvlText w:val="o"/>
      <w:lvlJc w:val="left"/>
      <w:pPr>
        <w:ind w:left="3588" w:hanging="360"/>
      </w:pPr>
      <w:rPr>
        <w:rFonts w:ascii="Courier New" w:hAnsi="Courier New" w:cs="Courier New" w:hint="default"/>
      </w:rPr>
    </w:lvl>
    <w:lvl w:ilvl="5" w:tplc="040C0005" w:tentative="1">
      <w:start w:val="1"/>
      <w:numFmt w:val="bullet"/>
      <w:lvlText w:val=""/>
      <w:lvlJc w:val="left"/>
      <w:pPr>
        <w:ind w:left="4308" w:hanging="360"/>
      </w:pPr>
      <w:rPr>
        <w:rFonts w:ascii="Wingdings" w:hAnsi="Wingdings" w:hint="default"/>
      </w:rPr>
    </w:lvl>
    <w:lvl w:ilvl="6" w:tplc="040C0001" w:tentative="1">
      <w:start w:val="1"/>
      <w:numFmt w:val="bullet"/>
      <w:lvlText w:val=""/>
      <w:lvlJc w:val="left"/>
      <w:pPr>
        <w:ind w:left="5028" w:hanging="360"/>
      </w:pPr>
      <w:rPr>
        <w:rFonts w:ascii="Symbol" w:hAnsi="Symbol" w:hint="default"/>
      </w:rPr>
    </w:lvl>
    <w:lvl w:ilvl="7" w:tplc="040C0003" w:tentative="1">
      <w:start w:val="1"/>
      <w:numFmt w:val="bullet"/>
      <w:lvlText w:val="o"/>
      <w:lvlJc w:val="left"/>
      <w:pPr>
        <w:ind w:left="5748" w:hanging="360"/>
      </w:pPr>
      <w:rPr>
        <w:rFonts w:ascii="Courier New" w:hAnsi="Courier New" w:cs="Courier New" w:hint="default"/>
      </w:rPr>
    </w:lvl>
    <w:lvl w:ilvl="8" w:tplc="040C0005" w:tentative="1">
      <w:start w:val="1"/>
      <w:numFmt w:val="bullet"/>
      <w:lvlText w:val=""/>
      <w:lvlJc w:val="left"/>
      <w:pPr>
        <w:ind w:left="6468" w:hanging="360"/>
      </w:pPr>
      <w:rPr>
        <w:rFonts w:ascii="Wingdings" w:hAnsi="Wingdings" w:hint="default"/>
      </w:rPr>
    </w:lvl>
  </w:abstractNum>
  <w:abstractNum w:abstractNumId="38" w15:restartNumberingAfterBreak="0">
    <w:nsid w:val="4ADC1AFE"/>
    <w:multiLevelType w:val="hybridMultilevel"/>
    <w:tmpl w:val="7486B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D3B1D19"/>
    <w:multiLevelType w:val="hybridMultilevel"/>
    <w:tmpl w:val="5406BF1A"/>
    <w:lvl w:ilvl="0" w:tplc="11D2EF30">
      <w:start w:val="1"/>
      <w:numFmt w:val="bullet"/>
      <w:pStyle w:val="Pucetableau1"/>
      <w:lvlText w:val=""/>
      <w:lvlJc w:val="left"/>
      <w:pPr>
        <w:ind w:left="720" w:hanging="360"/>
      </w:pPr>
      <w:rPr>
        <w:rFonts w:ascii="Wingdings" w:hAnsi="Wingdings" w:hint="default"/>
        <w:b w:val="0"/>
        <w:i w:val="0"/>
        <w:color w:val="00008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E4037B2"/>
    <w:multiLevelType w:val="multilevel"/>
    <w:tmpl w:val="4E4037B2"/>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41" w15:restartNumberingAfterBreak="0">
    <w:nsid w:val="527A68B0"/>
    <w:multiLevelType w:val="hybridMultilevel"/>
    <w:tmpl w:val="D9A0814A"/>
    <w:lvl w:ilvl="0" w:tplc="6A6E929C">
      <w:start w:val="1"/>
      <w:numFmt w:val="bullet"/>
      <w:lvlText w:val=""/>
      <w:lvlJc w:val="left"/>
      <w:pPr>
        <w:tabs>
          <w:tab w:val="num" w:pos="720"/>
        </w:tabs>
        <w:ind w:left="720" w:hanging="360"/>
      </w:pPr>
      <w:rPr>
        <w:rFonts w:ascii="Wingdings" w:hAnsi="Wingdings" w:hint="default"/>
      </w:rPr>
    </w:lvl>
    <w:lvl w:ilvl="1" w:tplc="DA5A2D76" w:tentative="1">
      <w:start w:val="1"/>
      <w:numFmt w:val="bullet"/>
      <w:lvlText w:val=""/>
      <w:lvlJc w:val="left"/>
      <w:pPr>
        <w:tabs>
          <w:tab w:val="num" w:pos="1440"/>
        </w:tabs>
        <w:ind w:left="1440" w:hanging="360"/>
      </w:pPr>
      <w:rPr>
        <w:rFonts w:ascii="Wingdings" w:hAnsi="Wingdings" w:hint="default"/>
      </w:rPr>
    </w:lvl>
    <w:lvl w:ilvl="2" w:tplc="95A0C6DE" w:tentative="1">
      <w:start w:val="1"/>
      <w:numFmt w:val="bullet"/>
      <w:lvlText w:val=""/>
      <w:lvlJc w:val="left"/>
      <w:pPr>
        <w:tabs>
          <w:tab w:val="num" w:pos="2160"/>
        </w:tabs>
        <w:ind w:left="2160" w:hanging="360"/>
      </w:pPr>
      <w:rPr>
        <w:rFonts w:ascii="Wingdings" w:hAnsi="Wingdings" w:hint="default"/>
      </w:rPr>
    </w:lvl>
    <w:lvl w:ilvl="3" w:tplc="A60A691E" w:tentative="1">
      <w:start w:val="1"/>
      <w:numFmt w:val="bullet"/>
      <w:lvlText w:val=""/>
      <w:lvlJc w:val="left"/>
      <w:pPr>
        <w:tabs>
          <w:tab w:val="num" w:pos="2880"/>
        </w:tabs>
        <w:ind w:left="2880" w:hanging="360"/>
      </w:pPr>
      <w:rPr>
        <w:rFonts w:ascii="Wingdings" w:hAnsi="Wingdings" w:hint="default"/>
      </w:rPr>
    </w:lvl>
    <w:lvl w:ilvl="4" w:tplc="3224D96A" w:tentative="1">
      <w:start w:val="1"/>
      <w:numFmt w:val="bullet"/>
      <w:lvlText w:val=""/>
      <w:lvlJc w:val="left"/>
      <w:pPr>
        <w:tabs>
          <w:tab w:val="num" w:pos="3600"/>
        </w:tabs>
        <w:ind w:left="3600" w:hanging="360"/>
      </w:pPr>
      <w:rPr>
        <w:rFonts w:ascii="Wingdings" w:hAnsi="Wingdings" w:hint="default"/>
      </w:rPr>
    </w:lvl>
    <w:lvl w:ilvl="5" w:tplc="5F060782" w:tentative="1">
      <w:start w:val="1"/>
      <w:numFmt w:val="bullet"/>
      <w:lvlText w:val=""/>
      <w:lvlJc w:val="left"/>
      <w:pPr>
        <w:tabs>
          <w:tab w:val="num" w:pos="4320"/>
        </w:tabs>
        <w:ind w:left="4320" w:hanging="360"/>
      </w:pPr>
      <w:rPr>
        <w:rFonts w:ascii="Wingdings" w:hAnsi="Wingdings" w:hint="default"/>
      </w:rPr>
    </w:lvl>
    <w:lvl w:ilvl="6" w:tplc="7570D238" w:tentative="1">
      <w:start w:val="1"/>
      <w:numFmt w:val="bullet"/>
      <w:lvlText w:val=""/>
      <w:lvlJc w:val="left"/>
      <w:pPr>
        <w:tabs>
          <w:tab w:val="num" w:pos="5040"/>
        </w:tabs>
        <w:ind w:left="5040" w:hanging="360"/>
      </w:pPr>
      <w:rPr>
        <w:rFonts w:ascii="Wingdings" w:hAnsi="Wingdings" w:hint="default"/>
      </w:rPr>
    </w:lvl>
    <w:lvl w:ilvl="7" w:tplc="5FC8F3DC" w:tentative="1">
      <w:start w:val="1"/>
      <w:numFmt w:val="bullet"/>
      <w:lvlText w:val=""/>
      <w:lvlJc w:val="left"/>
      <w:pPr>
        <w:tabs>
          <w:tab w:val="num" w:pos="5760"/>
        </w:tabs>
        <w:ind w:left="5760" w:hanging="360"/>
      </w:pPr>
      <w:rPr>
        <w:rFonts w:ascii="Wingdings" w:hAnsi="Wingdings" w:hint="default"/>
      </w:rPr>
    </w:lvl>
    <w:lvl w:ilvl="8" w:tplc="E53CC05A"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77C0520"/>
    <w:multiLevelType w:val="hybridMultilevel"/>
    <w:tmpl w:val="E5069FF6"/>
    <w:lvl w:ilvl="0" w:tplc="96A6D20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58370F43"/>
    <w:multiLevelType w:val="hybridMultilevel"/>
    <w:tmpl w:val="5FB2CD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03E6D8F"/>
    <w:multiLevelType w:val="hybridMultilevel"/>
    <w:tmpl w:val="C812F87C"/>
    <w:lvl w:ilvl="0" w:tplc="78DC0492">
      <w:start w:val="1"/>
      <w:numFmt w:val="bullet"/>
      <w:lvlText w:val="•"/>
      <w:lvlJc w:val="left"/>
      <w:pPr>
        <w:tabs>
          <w:tab w:val="num" w:pos="360"/>
        </w:tabs>
        <w:ind w:left="360" w:hanging="360"/>
      </w:pPr>
      <w:rPr>
        <w:rFonts w:ascii="Arial" w:hAnsi="Arial" w:hint="default"/>
      </w:rPr>
    </w:lvl>
    <w:lvl w:ilvl="1" w:tplc="91840358">
      <w:start w:val="1"/>
      <w:numFmt w:val="bullet"/>
      <w:lvlText w:val="•"/>
      <w:lvlJc w:val="left"/>
      <w:pPr>
        <w:tabs>
          <w:tab w:val="num" w:pos="1080"/>
        </w:tabs>
        <w:ind w:left="1080" w:hanging="360"/>
      </w:pPr>
      <w:rPr>
        <w:rFonts w:ascii="Arial" w:hAnsi="Arial" w:hint="default"/>
      </w:rPr>
    </w:lvl>
    <w:lvl w:ilvl="2" w:tplc="BD785024" w:tentative="1">
      <w:start w:val="1"/>
      <w:numFmt w:val="bullet"/>
      <w:lvlText w:val="•"/>
      <w:lvlJc w:val="left"/>
      <w:pPr>
        <w:tabs>
          <w:tab w:val="num" w:pos="1800"/>
        </w:tabs>
        <w:ind w:left="1800" w:hanging="360"/>
      </w:pPr>
      <w:rPr>
        <w:rFonts w:ascii="Arial" w:hAnsi="Arial" w:hint="default"/>
      </w:rPr>
    </w:lvl>
    <w:lvl w:ilvl="3" w:tplc="D88C15DC" w:tentative="1">
      <w:start w:val="1"/>
      <w:numFmt w:val="bullet"/>
      <w:lvlText w:val="•"/>
      <w:lvlJc w:val="left"/>
      <w:pPr>
        <w:tabs>
          <w:tab w:val="num" w:pos="2520"/>
        </w:tabs>
        <w:ind w:left="2520" w:hanging="360"/>
      </w:pPr>
      <w:rPr>
        <w:rFonts w:ascii="Arial" w:hAnsi="Arial" w:hint="default"/>
      </w:rPr>
    </w:lvl>
    <w:lvl w:ilvl="4" w:tplc="03727864" w:tentative="1">
      <w:start w:val="1"/>
      <w:numFmt w:val="bullet"/>
      <w:lvlText w:val="•"/>
      <w:lvlJc w:val="left"/>
      <w:pPr>
        <w:tabs>
          <w:tab w:val="num" w:pos="3240"/>
        </w:tabs>
        <w:ind w:left="3240" w:hanging="360"/>
      </w:pPr>
      <w:rPr>
        <w:rFonts w:ascii="Arial" w:hAnsi="Arial" w:hint="default"/>
      </w:rPr>
    </w:lvl>
    <w:lvl w:ilvl="5" w:tplc="FF864E2E" w:tentative="1">
      <w:start w:val="1"/>
      <w:numFmt w:val="bullet"/>
      <w:lvlText w:val="•"/>
      <w:lvlJc w:val="left"/>
      <w:pPr>
        <w:tabs>
          <w:tab w:val="num" w:pos="3960"/>
        </w:tabs>
        <w:ind w:left="3960" w:hanging="360"/>
      </w:pPr>
      <w:rPr>
        <w:rFonts w:ascii="Arial" w:hAnsi="Arial" w:hint="default"/>
      </w:rPr>
    </w:lvl>
    <w:lvl w:ilvl="6" w:tplc="910855D8" w:tentative="1">
      <w:start w:val="1"/>
      <w:numFmt w:val="bullet"/>
      <w:lvlText w:val="•"/>
      <w:lvlJc w:val="left"/>
      <w:pPr>
        <w:tabs>
          <w:tab w:val="num" w:pos="4680"/>
        </w:tabs>
        <w:ind w:left="4680" w:hanging="360"/>
      </w:pPr>
      <w:rPr>
        <w:rFonts w:ascii="Arial" w:hAnsi="Arial" w:hint="default"/>
      </w:rPr>
    </w:lvl>
    <w:lvl w:ilvl="7" w:tplc="A920D784" w:tentative="1">
      <w:start w:val="1"/>
      <w:numFmt w:val="bullet"/>
      <w:lvlText w:val="•"/>
      <w:lvlJc w:val="left"/>
      <w:pPr>
        <w:tabs>
          <w:tab w:val="num" w:pos="5400"/>
        </w:tabs>
        <w:ind w:left="5400" w:hanging="360"/>
      </w:pPr>
      <w:rPr>
        <w:rFonts w:ascii="Arial" w:hAnsi="Arial" w:hint="default"/>
      </w:rPr>
    </w:lvl>
    <w:lvl w:ilvl="8" w:tplc="8AC88926" w:tentative="1">
      <w:start w:val="1"/>
      <w:numFmt w:val="bullet"/>
      <w:lvlText w:val="•"/>
      <w:lvlJc w:val="left"/>
      <w:pPr>
        <w:tabs>
          <w:tab w:val="num" w:pos="6120"/>
        </w:tabs>
        <w:ind w:left="6120" w:hanging="360"/>
      </w:pPr>
      <w:rPr>
        <w:rFonts w:ascii="Arial" w:hAnsi="Arial" w:hint="default"/>
      </w:rPr>
    </w:lvl>
  </w:abstractNum>
  <w:abstractNum w:abstractNumId="45" w15:restartNumberingAfterBreak="0">
    <w:nsid w:val="626E693B"/>
    <w:multiLevelType w:val="hybridMultilevel"/>
    <w:tmpl w:val="B2FE62EE"/>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46" w15:restartNumberingAfterBreak="0">
    <w:nsid w:val="62F63DE5"/>
    <w:multiLevelType w:val="hybridMultilevel"/>
    <w:tmpl w:val="EA08DBAC"/>
    <w:lvl w:ilvl="0" w:tplc="04F69CE0">
      <w:start w:val="3"/>
      <w:numFmt w:val="bullet"/>
      <w:lvlText w:val="-"/>
      <w:lvlJc w:val="left"/>
      <w:pPr>
        <w:ind w:left="370" w:hanging="360"/>
      </w:pPr>
      <w:rPr>
        <w:rFonts w:ascii="Avenir" w:eastAsia="Times New Roman" w:hAnsi="Avenir" w:cstheme="majorHAnsi" w:hint="default"/>
      </w:rPr>
    </w:lvl>
    <w:lvl w:ilvl="1" w:tplc="040C0003" w:tentative="1">
      <w:start w:val="1"/>
      <w:numFmt w:val="bullet"/>
      <w:lvlText w:val="o"/>
      <w:lvlJc w:val="left"/>
      <w:pPr>
        <w:ind w:left="1090" w:hanging="360"/>
      </w:pPr>
      <w:rPr>
        <w:rFonts w:ascii="Courier New" w:hAnsi="Courier New" w:cs="Courier New" w:hint="default"/>
      </w:rPr>
    </w:lvl>
    <w:lvl w:ilvl="2" w:tplc="040C0005" w:tentative="1">
      <w:start w:val="1"/>
      <w:numFmt w:val="bullet"/>
      <w:lvlText w:val=""/>
      <w:lvlJc w:val="left"/>
      <w:pPr>
        <w:ind w:left="1810" w:hanging="360"/>
      </w:pPr>
      <w:rPr>
        <w:rFonts w:ascii="Wingdings" w:hAnsi="Wingdings" w:hint="default"/>
      </w:rPr>
    </w:lvl>
    <w:lvl w:ilvl="3" w:tplc="040C0001" w:tentative="1">
      <w:start w:val="1"/>
      <w:numFmt w:val="bullet"/>
      <w:lvlText w:val=""/>
      <w:lvlJc w:val="left"/>
      <w:pPr>
        <w:ind w:left="2530" w:hanging="360"/>
      </w:pPr>
      <w:rPr>
        <w:rFonts w:ascii="Symbol" w:hAnsi="Symbol" w:hint="default"/>
      </w:rPr>
    </w:lvl>
    <w:lvl w:ilvl="4" w:tplc="040C0003" w:tentative="1">
      <w:start w:val="1"/>
      <w:numFmt w:val="bullet"/>
      <w:lvlText w:val="o"/>
      <w:lvlJc w:val="left"/>
      <w:pPr>
        <w:ind w:left="3250" w:hanging="360"/>
      </w:pPr>
      <w:rPr>
        <w:rFonts w:ascii="Courier New" w:hAnsi="Courier New" w:cs="Courier New" w:hint="default"/>
      </w:rPr>
    </w:lvl>
    <w:lvl w:ilvl="5" w:tplc="040C0005" w:tentative="1">
      <w:start w:val="1"/>
      <w:numFmt w:val="bullet"/>
      <w:lvlText w:val=""/>
      <w:lvlJc w:val="left"/>
      <w:pPr>
        <w:ind w:left="3970" w:hanging="360"/>
      </w:pPr>
      <w:rPr>
        <w:rFonts w:ascii="Wingdings" w:hAnsi="Wingdings" w:hint="default"/>
      </w:rPr>
    </w:lvl>
    <w:lvl w:ilvl="6" w:tplc="040C0001" w:tentative="1">
      <w:start w:val="1"/>
      <w:numFmt w:val="bullet"/>
      <w:lvlText w:val=""/>
      <w:lvlJc w:val="left"/>
      <w:pPr>
        <w:ind w:left="4690" w:hanging="360"/>
      </w:pPr>
      <w:rPr>
        <w:rFonts w:ascii="Symbol" w:hAnsi="Symbol" w:hint="default"/>
      </w:rPr>
    </w:lvl>
    <w:lvl w:ilvl="7" w:tplc="040C0003" w:tentative="1">
      <w:start w:val="1"/>
      <w:numFmt w:val="bullet"/>
      <w:lvlText w:val="o"/>
      <w:lvlJc w:val="left"/>
      <w:pPr>
        <w:ind w:left="5410" w:hanging="360"/>
      </w:pPr>
      <w:rPr>
        <w:rFonts w:ascii="Courier New" w:hAnsi="Courier New" w:cs="Courier New" w:hint="default"/>
      </w:rPr>
    </w:lvl>
    <w:lvl w:ilvl="8" w:tplc="040C0005" w:tentative="1">
      <w:start w:val="1"/>
      <w:numFmt w:val="bullet"/>
      <w:lvlText w:val=""/>
      <w:lvlJc w:val="left"/>
      <w:pPr>
        <w:ind w:left="6130" w:hanging="360"/>
      </w:pPr>
      <w:rPr>
        <w:rFonts w:ascii="Wingdings" w:hAnsi="Wingdings" w:hint="default"/>
      </w:rPr>
    </w:lvl>
  </w:abstractNum>
  <w:abstractNum w:abstractNumId="47" w15:restartNumberingAfterBreak="0">
    <w:nsid w:val="657928BB"/>
    <w:multiLevelType w:val="hybridMultilevel"/>
    <w:tmpl w:val="1F1AAC1C"/>
    <w:lvl w:ilvl="0" w:tplc="9042D0C8">
      <w:numFmt w:val="bullet"/>
      <w:lvlText w:val="-"/>
      <w:lvlJc w:val="left"/>
      <w:pPr>
        <w:ind w:left="720" w:hanging="360"/>
      </w:pPr>
      <w:rPr>
        <w:rFonts w:ascii="Avenir" w:eastAsia="Avenir" w:hAnsi="Avenir" w:cs="Aveni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5DC678D"/>
    <w:multiLevelType w:val="hybridMultilevel"/>
    <w:tmpl w:val="B76894A4"/>
    <w:lvl w:ilvl="0" w:tplc="040C001B">
      <w:start w:val="1"/>
      <w:numFmt w:val="lowerRoman"/>
      <w:lvlText w:val="%1."/>
      <w:lvlJc w:val="right"/>
      <w:pPr>
        <w:ind w:left="2484" w:hanging="360"/>
      </w:p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49" w15:restartNumberingAfterBreak="0">
    <w:nsid w:val="696504B1"/>
    <w:multiLevelType w:val="multilevel"/>
    <w:tmpl w:val="47D8BC28"/>
    <w:lvl w:ilvl="0">
      <w:start w:val="1"/>
      <w:numFmt w:val="bullet"/>
      <w:lvlText w:val="●"/>
      <w:lvlJc w:val="left"/>
      <w:pPr>
        <w:ind w:left="720" w:hanging="360"/>
      </w:pPr>
      <w:rPr>
        <w:rFonts w:ascii="Noto Sans Symbols" w:eastAsia="Noto Sans Symbols" w:hAnsi="Noto Sans Symbols" w:cs="Noto Sans Symbols"/>
        <w:sz w:val="20"/>
        <w:szCs w:val="20"/>
      </w:rPr>
    </w:lvl>
    <w:lvl w:ilvl="1">
      <w:start w:val="2"/>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rPr>
        <w:b/>
      </w:rPr>
    </w:lvl>
    <w:lvl w:ilvl="3">
      <w:start w:val="1"/>
      <w:numFmt w:val="lowerRoman"/>
      <w:lvlText w:val="%4)"/>
      <w:lvlJc w:val="left"/>
      <w:pPr>
        <w:ind w:left="3240" w:hanging="720"/>
      </w:p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6A3303DF"/>
    <w:multiLevelType w:val="multilevel"/>
    <w:tmpl w:val="6FEE6FDA"/>
    <w:lvl w:ilvl="0">
      <w:start w:val="1"/>
      <w:numFmt w:val="bullet"/>
      <w:lvlText w:val="●"/>
      <w:lvlJc w:val="left"/>
      <w:pPr>
        <w:ind w:left="750" w:hanging="360"/>
      </w:pPr>
      <w:rPr>
        <w:rFonts w:ascii="Noto Sans Symbols" w:eastAsia="Noto Sans Symbols" w:hAnsi="Noto Sans Symbols" w:cs="Noto Sans Symbols"/>
      </w:rPr>
    </w:lvl>
    <w:lvl w:ilvl="1">
      <w:start w:val="1"/>
      <w:numFmt w:val="bullet"/>
      <w:lvlText w:val="o"/>
      <w:lvlJc w:val="left"/>
      <w:pPr>
        <w:ind w:left="1470" w:hanging="360"/>
      </w:pPr>
      <w:rPr>
        <w:rFonts w:ascii="Courier New" w:eastAsia="Courier New" w:hAnsi="Courier New" w:cs="Courier New"/>
      </w:rPr>
    </w:lvl>
    <w:lvl w:ilvl="2">
      <w:start w:val="1"/>
      <w:numFmt w:val="bullet"/>
      <w:lvlText w:val="▪"/>
      <w:lvlJc w:val="left"/>
      <w:pPr>
        <w:ind w:left="2190" w:hanging="360"/>
      </w:pPr>
      <w:rPr>
        <w:rFonts w:ascii="Noto Sans Symbols" w:eastAsia="Noto Sans Symbols" w:hAnsi="Noto Sans Symbols" w:cs="Noto Sans Symbols"/>
      </w:rPr>
    </w:lvl>
    <w:lvl w:ilvl="3">
      <w:start w:val="1"/>
      <w:numFmt w:val="bullet"/>
      <w:lvlText w:val="●"/>
      <w:lvlJc w:val="left"/>
      <w:pPr>
        <w:ind w:left="2910" w:hanging="360"/>
      </w:pPr>
      <w:rPr>
        <w:rFonts w:ascii="Noto Sans Symbols" w:eastAsia="Noto Sans Symbols" w:hAnsi="Noto Sans Symbols" w:cs="Noto Sans Symbols"/>
      </w:rPr>
    </w:lvl>
    <w:lvl w:ilvl="4">
      <w:start w:val="1"/>
      <w:numFmt w:val="bullet"/>
      <w:lvlText w:val="o"/>
      <w:lvlJc w:val="left"/>
      <w:pPr>
        <w:ind w:left="3630" w:hanging="360"/>
      </w:pPr>
      <w:rPr>
        <w:rFonts w:ascii="Courier New" w:eastAsia="Courier New" w:hAnsi="Courier New" w:cs="Courier New"/>
      </w:rPr>
    </w:lvl>
    <w:lvl w:ilvl="5">
      <w:start w:val="1"/>
      <w:numFmt w:val="bullet"/>
      <w:lvlText w:val="▪"/>
      <w:lvlJc w:val="left"/>
      <w:pPr>
        <w:ind w:left="4350" w:hanging="360"/>
      </w:pPr>
      <w:rPr>
        <w:rFonts w:ascii="Noto Sans Symbols" w:eastAsia="Noto Sans Symbols" w:hAnsi="Noto Sans Symbols" w:cs="Noto Sans Symbols"/>
      </w:rPr>
    </w:lvl>
    <w:lvl w:ilvl="6">
      <w:start w:val="1"/>
      <w:numFmt w:val="bullet"/>
      <w:lvlText w:val="●"/>
      <w:lvlJc w:val="left"/>
      <w:pPr>
        <w:ind w:left="5070" w:hanging="360"/>
      </w:pPr>
      <w:rPr>
        <w:rFonts w:ascii="Noto Sans Symbols" w:eastAsia="Noto Sans Symbols" w:hAnsi="Noto Sans Symbols" w:cs="Noto Sans Symbols"/>
      </w:rPr>
    </w:lvl>
    <w:lvl w:ilvl="7">
      <w:start w:val="1"/>
      <w:numFmt w:val="bullet"/>
      <w:lvlText w:val="o"/>
      <w:lvlJc w:val="left"/>
      <w:pPr>
        <w:ind w:left="5790" w:hanging="360"/>
      </w:pPr>
      <w:rPr>
        <w:rFonts w:ascii="Courier New" w:eastAsia="Courier New" w:hAnsi="Courier New" w:cs="Courier New"/>
      </w:rPr>
    </w:lvl>
    <w:lvl w:ilvl="8">
      <w:start w:val="1"/>
      <w:numFmt w:val="bullet"/>
      <w:lvlText w:val="▪"/>
      <w:lvlJc w:val="left"/>
      <w:pPr>
        <w:ind w:left="6510" w:hanging="360"/>
      </w:pPr>
      <w:rPr>
        <w:rFonts w:ascii="Noto Sans Symbols" w:eastAsia="Noto Sans Symbols" w:hAnsi="Noto Sans Symbols" w:cs="Noto Sans Symbols"/>
      </w:rPr>
    </w:lvl>
  </w:abstractNum>
  <w:abstractNum w:abstractNumId="51" w15:restartNumberingAfterBreak="0">
    <w:nsid w:val="6F0B3A55"/>
    <w:multiLevelType w:val="hybridMultilevel"/>
    <w:tmpl w:val="98905C08"/>
    <w:lvl w:ilvl="0" w:tplc="041857A4">
      <w:start w:val="2"/>
      <w:numFmt w:val="lowerLetter"/>
      <w:lvlText w:val="%1)"/>
      <w:lvlJc w:val="left"/>
      <w:pPr>
        <w:ind w:left="370" w:hanging="360"/>
      </w:pPr>
      <w:rPr>
        <w:rFonts w:hint="default"/>
      </w:rPr>
    </w:lvl>
    <w:lvl w:ilvl="1" w:tplc="040C0019">
      <w:start w:val="1"/>
      <w:numFmt w:val="lowerLetter"/>
      <w:lvlText w:val="%2."/>
      <w:lvlJc w:val="left"/>
      <w:pPr>
        <w:ind w:left="1090" w:hanging="360"/>
      </w:pPr>
    </w:lvl>
    <w:lvl w:ilvl="2" w:tplc="040C001B" w:tentative="1">
      <w:start w:val="1"/>
      <w:numFmt w:val="lowerRoman"/>
      <w:lvlText w:val="%3."/>
      <w:lvlJc w:val="right"/>
      <w:pPr>
        <w:ind w:left="1810" w:hanging="180"/>
      </w:pPr>
    </w:lvl>
    <w:lvl w:ilvl="3" w:tplc="040C000F" w:tentative="1">
      <w:start w:val="1"/>
      <w:numFmt w:val="decimal"/>
      <w:lvlText w:val="%4."/>
      <w:lvlJc w:val="left"/>
      <w:pPr>
        <w:ind w:left="2530" w:hanging="360"/>
      </w:pPr>
    </w:lvl>
    <w:lvl w:ilvl="4" w:tplc="040C0019" w:tentative="1">
      <w:start w:val="1"/>
      <w:numFmt w:val="lowerLetter"/>
      <w:lvlText w:val="%5."/>
      <w:lvlJc w:val="left"/>
      <w:pPr>
        <w:ind w:left="3250" w:hanging="360"/>
      </w:pPr>
    </w:lvl>
    <w:lvl w:ilvl="5" w:tplc="040C001B" w:tentative="1">
      <w:start w:val="1"/>
      <w:numFmt w:val="lowerRoman"/>
      <w:lvlText w:val="%6."/>
      <w:lvlJc w:val="right"/>
      <w:pPr>
        <w:ind w:left="3970" w:hanging="180"/>
      </w:pPr>
    </w:lvl>
    <w:lvl w:ilvl="6" w:tplc="040C000F" w:tentative="1">
      <w:start w:val="1"/>
      <w:numFmt w:val="decimal"/>
      <w:lvlText w:val="%7."/>
      <w:lvlJc w:val="left"/>
      <w:pPr>
        <w:ind w:left="4690" w:hanging="360"/>
      </w:pPr>
    </w:lvl>
    <w:lvl w:ilvl="7" w:tplc="040C0019" w:tentative="1">
      <w:start w:val="1"/>
      <w:numFmt w:val="lowerLetter"/>
      <w:lvlText w:val="%8."/>
      <w:lvlJc w:val="left"/>
      <w:pPr>
        <w:ind w:left="5410" w:hanging="360"/>
      </w:pPr>
    </w:lvl>
    <w:lvl w:ilvl="8" w:tplc="040C001B" w:tentative="1">
      <w:start w:val="1"/>
      <w:numFmt w:val="lowerRoman"/>
      <w:lvlText w:val="%9."/>
      <w:lvlJc w:val="right"/>
      <w:pPr>
        <w:ind w:left="6130" w:hanging="180"/>
      </w:pPr>
    </w:lvl>
  </w:abstractNum>
  <w:abstractNum w:abstractNumId="52" w15:restartNumberingAfterBreak="0">
    <w:nsid w:val="717E3465"/>
    <w:multiLevelType w:val="hybridMultilevel"/>
    <w:tmpl w:val="FC2E2478"/>
    <w:lvl w:ilvl="0" w:tplc="040C0011">
      <w:start w:val="1"/>
      <w:numFmt w:val="decimal"/>
      <w:lvlText w:val="%1)"/>
      <w:lvlJc w:val="left"/>
      <w:pPr>
        <w:ind w:left="2705" w:hanging="360"/>
      </w:pPr>
      <w:rPr>
        <w:rFonts w:hint="default"/>
      </w:r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53" w15:restartNumberingAfterBreak="0">
    <w:nsid w:val="72980832"/>
    <w:multiLevelType w:val="hybridMultilevel"/>
    <w:tmpl w:val="648A6FE2"/>
    <w:lvl w:ilvl="0" w:tplc="C27222F0">
      <w:start w:val="4"/>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3927E49"/>
    <w:multiLevelType w:val="hybridMultilevel"/>
    <w:tmpl w:val="E12ACD66"/>
    <w:lvl w:ilvl="0" w:tplc="6B58776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15:restartNumberingAfterBreak="0">
    <w:nsid w:val="744E2D4E"/>
    <w:multiLevelType w:val="hybridMultilevel"/>
    <w:tmpl w:val="92C4E394"/>
    <w:lvl w:ilvl="0" w:tplc="2122931C">
      <w:start w:val="1"/>
      <w:numFmt w:val="bullet"/>
      <w:pStyle w:val="Puce1"/>
      <w:lvlText w:val=""/>
      <w:lvlJc w:val="left"/>
      <w:pPr>
        <w:ind w:left="2061" w:hanging="360"/>
      </w:pPr>
      <w:rPr>
        <w:rFonts w:ascii="Wingdings" w:hAnsi="Wingdings" w:hint="default"/>
        <w:color w:val="0058A5"/>
        <w:sz w:val="24"/>
        <w:szCs w:val="24"/>
      </w:rPr>
    </w:lvl>
    <w:lvl w:ilvl="1" w:tplc="040C0003">
      <w:start w:val="1"/>
      <w:numFmt w:val="bullet"/>
      <w:lvlText w:val="o"/>
      <w:lvlJc w:val="left"/>
      <w:pPr>
        <w:ind w:left="2781" w:hanging="360"/>
      </w:pPr>
      <w:rPr>
        <w:rFonts w:ascii="Courier New" w:hAnsi="Courier New" w:cs="Courier New" w:hint="default"/>
      </w:rPr>
    </w:lvl>
    <w:lvl w:ilvl="2" w:tplc="040C0005">
      <w:start w:val="1"/>
      <w:numFmt w:val="bullet"/>
      <w:lvlText w:val=""/>
      <w:lvlJc w:val="left"/>
      <w:pPr>
        <w:ind w:left="3501" w:hanging="360"/>
      </w:pPr>
      <w:rPr>
        <w:rFonts w:ascii="Wingdings" w:hAnsi="Wingdings" w:hint="default"/>
      </w:rPr>
    </w:lvl>
    <w:lvl w:ilvl="3" w:tplc="040C000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56" w15:restartNumberingAfterBreak="0">
    <w:nsid w:val="778F72F6"/>
    <w:multiLevelType w:val="hybridMultilevel"/>
    <w:tmpl w:val="25AED056"/>
    <w:lvl w:ilvl="0" w:tplc="77B00E5C">
      <w:start w:val="5"/>
      <w:numFmt w:val="bullet"/>
      <w:lvlText w:val="-"/>
      <w:lvlJc w:val="left"/>
      <w:pPr>
        <w:ind w:left="720" w:hanging="360"/>
      </w:pPr>
      <w:rPr>
        <w:rFonts w:ascii="Avenir" w:eastAsia="Avenir" w:hAnsi="Avenir" w:cs="Aveni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8856878"/>
    <w:multiLevelType w:val="hybridMultilevel"/>
    <w:tmpl w:val="239461EC"/>
    <w:lvl w:ilvl="0" w:tplc="65000702">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79080820"/>
    <w:multiLevelType w:val="multilevel"/>
    <w:tmpl w:val="A5368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F650838"/>
    <w:multiLevelType w:val="multilevel"/>
    <w:tmpl w:val="FC947C8E"/>
    <w:lvl w:ilvl="0">
      <w:numFmt w:val="bullet"/>
      <w:lvlText w:val="-"/>
      <w:lvlJc w:val="left"/>
      <w:pPr>
        <w:tabs>
          <w:tab w:val="num" w:pos="360"/>
        </w:tabs>
        <w:ind w:left="360" w:hanging="360"/>
      </w:pPr>
      <w:rPr>
        <w:rFonts w:ascii="Calibri" w:eastAsia="Calibri" w:hAnsi="Calibri" w:cs="Calibri" w:hint="default"/>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50"/>
  </w:num>
  <w:num w:numId="2">
    <w:abstractNumId w:val="32"/>
  </w:num>
  <w:num w:numId="3">
    <w:abstractNumId w:val="24"/>
  </w:num>
  <w:num w:numId="4">
    <w:abstractNumId w:val="3"/>
  </w:num>
  <w:num w:numId="5">
    <w:abstractNumId w:val="17"/>
  </w:num>
  <w:num w:numId="6">
    <w:abstractNumId w:val="34"/>
  </w:num>
  <w:num w:numId="7">
    <w:abstractNumId w:val="25"/>
  </w:num>
  <w:num w:numId="8">
    <w:abstractNumId w:val="31"/>
  </w:num>
  <w:num w:numId="9">
    <w:abstractNumId w:val="9"/>
  </w:num>
  <w:num w:numId="10">
    <w:abstractNumId w:val="23"/>
  </w:num>
  <w:num w:numId="11">
    <w:abstractNumId w:val="15"/>
  </w:num>
  <w:num w:numId="12">
    <w:abstractNumId w:val="44"/>
  </w:num>
  <w:num w:numId="13">
    <w:abstractNumId w:val="2"/>
  </w:num>
  <w:num w:numId="14">
    <w:abstractNumId w:val="45"/>
  </w:num>
  <w:num w:numId="15">
    <w:abstractNumId w:val="6"/>
  </w:num>
  <w:num w:numId="16">
    <w:abstractNumId w:val="29"/>
  </w:num>
  <w:num w:numId="17">
    <w:abstractNumId w:val="5"/>
  </w:num>
  <w:num w:numId="18">
    <w:abstractNumId w:val="1"/>
  </w:num>
  <w:num w:numId="19">
    <w:abstractNumId w:val="57"/>
  </w:num>
  <w:num w:numId="20">
    <w:abstractNumId w:val="43"/>
  </w:num>
  <w:num w:numId="21">
    <w:abstractNumId w:val="26"/>
  </w:num>
  <w:num w:numId="22">
    <w:abstractNumId w:val="58"/>
  </w:num>
  <w:num w:numId="23">
    <w:abstractNumId w:val="41"/>
  </w:num>
  <w:num w:numId="24">
    <w:abstractNumId w:val="18"/>
  </w:num>
  <w:num w:numId="25">
    <w:abstractNumId w:val="14"/>
  </w:num>
  <w:num w:numId="26">
    <w:abstractNumId w:val="13"/>
  </w:num>
  <w:num w:numId="27">
    <w:abstractNumId w:val="39"/>
  </w:num>
  <w:num w:numId="28">
    <w:abstractNumId w:val="55"/>
  </w:num>
  <w:num w:numId="29">
    <w:abstractNumId w:val="33"/>
  </w:num>
  <w:num w:numId="30">
    <w:abstractNumId w:val="19"/>
  </w:num>
  <w:num w:numId="31">
    <w:abstractNumId w:val="42"/>
  </w:num>
  <w:num w:numId="32">
    <w:abstractNumId w:val="54"/>
  </w:num>
  <w:num w:numId="33">
    <w:abstractNumId w:val="28"/>
  </w:num>
  <w:num w:numId="34">
    <w:abstractNumId w:val="36"/>
  </w:num>
  <w:num w:numId="35">
    <w:abstractNumId w:val="37"/>
  </w:num>
  <w:num w:numId="36">
    <w:abstractNumId w:val="21"/>
  </w:num>
  <w:num w:numId="37">
    <w:abstractNumId w:val="53"/>
  </w:num>
  <w:num w:numId="38">
    <w:abstractNumId w:val="38"/>
  </w:num>
  <w:num w:numId="39">
    <w:abstractNumId w:val="12"/>
  </w:num>
  <w:num w:numId="40">
    <w:abstractNumId w:val="20"/>
  </w:num>
  <w:num w:numId="41">
    <w:abstractNumId w:val="47"/>
  </w:num>
  <w:num w:numId="42">
    <w:abstractNumId w:val="56"/>
  </w:num>
  <w:num w:numId="43">
    <w:abstractNumId w:val="59"/>
  </w:num>
  <w:num w:numId="44">
    <w:abstractNumId w:val="16"/>
  </w:num>
  <w:num w:numId="45">
    <w:abstractNumId w:val="30"/>
  </w:num>
  <w:num w:numId="46">
    <w:abstractNumId w:val="4"/>
  </w:num>
  <w:num w:numId="47">
    <w:abstractNumId w:val="51"/>
  </w:num>
  <w:num w:numId="48">
    <w:abstractNumId w:val="46"/>
  </w:num>
  <w:num w:numId="49">
    <w:abstractNumId w:val="10"/>
  </w:num>
  <w:num w:numId="50">
    <w:abstractNumId w:val="11"/>
  </w:num>
  <w:num w:numId="51">
    <w:abstractNumId w:val="49"/>
  </w:num>
  <w:num w:numId="52">
    <w:abstractNumId w:val="7"/>
  </w:num>
  <w:num w:numId="53">
    <w:abstractNumId w:val="27"/>
  </w:num>
  <w:num w:numId="54">
    <w:abstractNumId w:val="52"/>
  </w:num>
  <w:num w:numId="55">
    <w:abstractNumId w:val="8"/>
  </w:num>
  <w:num w:numId="56">
    <w:abstractNumId w:val="48"/>
  </w:num>
  <w:num w:numId="57">
    <w:abstractNumId w:val="35"/>
  </w:num>
  <w:num w:numId="58">
    <w:abstractNumId w:val="40"/>
  </w:num>
  <w:num w:numId="59">
    <w:abstractNumId w:val="0"/>
  </w:num>
  <w:num w:numId="60">
    <w:abstractNumId w:val="2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1E5C"/>
    <w:rsid w:val="00005563"/>
    <w:rsid w:val="000078EB"/>
    <w:rsid w:val="00011268"/>
    <w:rsid w:val="00011934"/>
    <w:rsid w:val="000131BF"/>
    <w:rsid w:val="00013EB0"/>
    <w:rsid w:val="000146D0"/>
    <w:rsid w:val="000173EF"/>
    <w:rsid w:val="0002037D"/>
    <w:rsid w:val="0002129C"/>
    <w:rsid w:val="00022ABE"/>
    <w:rsid w:val="000244E7"/>
    <w:rsid w:val="000249E3"/>
    <w:rsid w:val="00026CB6"/>
    <w:rsid w:val="00026EAB"/>
    <w:rsid w:val="0003011C"/>
    <w:rsid w:val="00032C62"/>
    <w:rsid w:val="000333C3"/>
    <w:rsid w:val="000334FA"/>
    <w:rsid w:val="00035E7D"/>
    <w:rsid w:val="0004191F"/>
    <w:rsid w:val="00041DDB"/>
    <w:rsid w:val="000426A7"/>
    <w:rsid w:val="00044708"/>
    <w:rsid w:val="00045952"/>
    <w:rsid w:val="000467A0"/>
    <w:rsid w:val="00047756"/>
    <w:rsid w:val="00050991"/>
    <w:rsid w:val="000510C5"/>
    <w:rsid w:val="00052330"/>
    <w:rsid w:val="0005296F"/>
    <w:rsid w:val="00052ED8"/>
    <w:rsid w:val="000546FA"/>
    <w:rsid w:val="0005479E"/>
    <w:rsid w:val="00054AB3"/>
    <w:rsid w:val="00056483"/>
    <w:rsid w:val="00060A04"/>
    <w:rsid w:val="00063351"/>
    <w:rsid w:val="0006510D"/>
    <w:rsid w:val="00065244"/>
    <w:rsid w:val="000661ED"/>
    <w:rsid w:val="000662AE"/>
    <w:rsid w:val="000666FA"/>
    <w:rsid w:val="00066977"/>
    <w:rsid w:val="00067C82"/>
    <w:rsid w:val="000723DA"/>
    <w:rsid w:val="00073EDB"/>
    <w:rsid w:val="00075FE9"/>
    <w:rsid w:val="0007685F"/>
    <w:rsid w:val="00080649"/>
    <w:rsid w:val="00081C7F"/>
    <w:rsid w:val="00084010"/>
    <w:rsid w:val="00085F58"/>
    <w:rsid w:val="0009183E"/>
    <w:rsid w:val="000922B5"/>
    <w:rsid w:val="0009342F"/>
    <w:rsid w:val="00093452"/>
    <w:rsid w:val="00093C74"/>
    <w:rsid w:val="0009472B"/>
    <w:rsid w:val="00096757"/>
    <w:rsid w:val="0009734E"/>
    <w:rsid w:val="000A0436"/>
    <w:rsid w:val="000A08E2"/>
    <w:rsid w:val="000A4988"/>
    <w:rsid w:val="000A57E4"/>
    <w:rsid w:val="000B1D72"/>
    <w:rsid w:val="000B276E"/>
    <w:rsid w:val="000B35C2"/>
    <w:rsid w:val="000B3D0C"/>
    <w:rsid w:val="000B7D91"/>
    <w:rsid w:val="000C0AFA"/>
    <w:rsid w:val="000C3891"/>
    <w:rsid w:val="000C46F8"/>
    <w:rsid w:val="000C5F48"/>
    <w:rsid w:val="000C61EF"/>
    <w:rsid w:val="000C67C4"/>
    <w:rsid w:val="000D0841"/>
    <w:rsid w:val="000D1C76"/>
    <w:rsid w:val="000D1D69"/>
    <w:rsid w:val="000D2BC4"/>
    <w:rsid w:val="000D50CB"/>
    <w:rsid w:val="000D7238"/>
    <w:rsid w:val="000E004C"/>
    <w:rsid w:val="000E00E5"/>
    <w:rsid w:val="000E23FE"/>
    <w:rsid w:val="000E24E0"/>
    <w:rsid w:val="000E3290"/>
    <w:rsid w:val="000E40B6"/>
    <w:rsid w:val="000E43A3"/>
    <w:rsid w:val="000E5AC0"/>
    <w:rsid w:val="000E5D34"/>
    <w:rsid w:val="000E5F93"/>
    <w:rsid w:val="000F2026"/>
    <w:rsid w:val="000F3460"/>
    <w:rsid w:val="000F4606"/>
    <w:rsid w:val="000F4A1A"/>
    <w:rsid w:val="000F4E3E"/>
    <w:rsid w:val="000F5607"/>
    <w:rsid w:val="000F5844"/>
    <w:rsid w:val="000F5F4B"/>
    <w:rsid w:val="000F6783"/>
    <w:rsid w:val="000F6B57"/>
    <w:rsid w:val="00101194"/>
    <w:rsid w:val="00102411"/>
    <w:rsid w:val="0010267D"/>
    <w:rsid w:val="0010350A"/>
    <w:rsid w:val="001036F0"/>
    <w:rsid w:val="001052B8"/>
    <w:rsid w:val="00106CBF"/>
    <w:rsid w:val="00113B43"/>
    <w:rsid w:val="00114DCC"/>
    <w:rsid w:val="00115FC6"/>
    <w:rsid w:val="0012104C"/>
    <w:rsid w:val="00122604"/>
    <w:rsid w:val="00122910"/>
    <w:rsid w:val="00123469"/>
    <w:rsid w:val="00125929"/>
    <w:rsid w:val="0012757C"/>
    <w:rsid w:val="001275D5"/>
    <w:rsid w:val="001301D8"/>
    <w:rsid w:val="00130476"/>
    <w:rsid w:val="001309C2"/>
    <w:rsid w:val="0014517F"/>
    <w:rsid w:val="00145864"/>
    <w:rsid w:val="00151D20"/>
    <w:rsid w:val="0015481E"/>
    <w:rsid w:val="00155200"/>
    <w:rsid w:val="0015536F"/>
    <w:rsid w:val="0015787D"/>
    <w:rsid w:val="00160FD7"/>
    <w:rsid w:val="00161A1F"/>
    <w:rsid w:val="00161BEB"/>
    <w:rsid w:val="0016234B"/>
    <w:rsid w:val="0016254B"/>
    <w:rsid w:val="00163545"/>
    <w:rsid w:val="00164518"/>
    <w:rsid w:val="0016483F"/>
    <w:rsid w:val="001718E9"/>
    <w:rsid w:val="00171CB3"/>
    <w:rsid w:val="00174DE2"/>
    <w:rsid w:val="0017737D"/>
    <w:rsid w:val="00180820"/>
    <w:rsid w:val="00180A87"/>
    <w:rsid w:val="00180AD3"/>
    <w:rsid w:val="00182EB0"/>
    <w:rsid w:val="00187531"/>
    <w:rsid w:val="001878CF"/>
    <w:rsid w:val="001918E9"/>
    <w:rsid w:val="001931E1"/>
    <w:rsid w:val="00197016"/>
    <w:rsid w:val="001972E2"/>
    <w:rsid w:val="001976A5"/>
    <w:rsid w:val="00197738"/>
    <w:rsid w:val="001A667F"/>
    <w:rsid w:val="001B1EC0"/>
    <w:rsid w:val="001B5082"/>
    <w:rsid w:val="001B6EBD"/>
    <w:rsid w:val="001B799F"/>
    <w:rsid w:val="001C059D"/>
    <w:rsid w:val="001C05C8"/>
    <w:rsid w:val="001C255B"/>
    <w:rsid w:val="001C3518"/>
    <w:rsid w:val="001C3A27"/>
    <w:rsid w:val="001C510E"/>
    <w:rsid w:val="001C64DE"/>
    <w:rsid w:val="001C7E16"/>
    <w:rsid w:val="001C7F3D"/>
    <w:rsid w:val="001D1559"/>
    <w:rsid w:val="001D20A5"/>
    <w:rsid w:val="001D278D"/>
    <w:rsid w:val="001D2C17"/>
    <w:rsid w:val="001D43AD"/>
    <w:rsid w:val="001D5152"/>
    <w:rsid w:val="001D731A"/>
    <w:rsid w:val="001E07CC"/>
    <w:rsid w:val="001E0825"/>
    <w:rsid w:val="001E2D7E"/>
    <w:rsid w:val="001E47BA"/>
    <w:rsid w:val="001E51D1"/>
    <w:rsid w:val="001E530F"/>
    <w:rsid w:val="001F176D"/>
    <w:rsid w:val="001F1A20"/>
    <w:rsid w:val="001F1C94"/>
    <w:rsid w:val="001F292B"/>
    <w:rsid w:val="001F3C0E"/>
    <w:rsid w:val="001F4246"/>
    <w:rsid w:val="001F50FD"/>
    <w:rsid w:val="001F78FE"/>
    <w:rsid w:val="001F7EBD"/>
    <w:rsid w:val="00200945"/>
    <w:rsid w:val="00200C4D"/>
    <w:rsid w:val="00204C00"/>
    <w:rsid w:val="00205504"/>
    <w:rsid w:val="00205629"/>
    <w:rsid w:val="00206EBB"/>
    <w:rsid w:val="0020734A"/>
    <w:rsid w:val="00211063"/>
    <w:rsid w:val="00212603"/>
    <w:rsid w:val="002127FC"/>
    <w:rsid w:val="00215FD4"/>
    <w:rsid w:val="002162EA"/>
    <w:rsid w:val="002204EA"/>
    <w:rsid w:val="00221048"/>
    <w:rsid w:val="00221167"/>
    <w:rsid w:val="00223027"/>
    <w:rsid w:val="00224A91"/>
    <w:rsid w:val="00230141"/>
    <w:rsid w:val="00230CFF"/>
    <w:rsid w:val="002315CB"/>
    <w:rsid w:val="002323D1"/>
    <w:rsid w:val="00232F6A"/>
    <w:rsid w:val="0023304A"/>
    <w:rsid w:val="00233362"/>
    <w:rsid w:val="00237B70"/>
    <w:rsid w:val="002416D4"/>
    <w:rsid w:val="00241BDB"/>
    <w:rsid w:val="00242D05"/>
    <w:rsid w:val="00243435"/>
    <w:rsid w:val="00243DB7"/>
    <w:rsid w:val="00244F9D"/>
    <w:rsid w:val="00246DE5"/>
    <w:rsid w:val="00253C90"/>
    <w:rsid w:val="00254294"/>
    <w:rsid w:val="0025638C"/>
    <w:rsid w:val="00260311"/>
    <w:rsid w:val="00261E11"/>
    <w:rsid w:val="0026311F"/>
    <w:rsid w:val="002631AB"/>
    <w:rsid w:val="00263815"/>
    <w:rsid w:val="002650B1"/>
    <w:rsid w:val="0026521A"/>
    <w:rsid w:val="002665BB"/>
    <w:rsid w:val="00270212"/>
    <w:rsid w:val="00273457"/>
    <w:rsid w:val="00273542"/>
    <w:rsid w:val="00276C9B"/>
    <w:rsid w:val="00277052"/>
    <w:rsid w:val="00281845"/>
    <w:rsid w:val="0028524A"/>
    <w:rsid w:val="0028558E"/>
    <w:rsid w:val="0029192A"/>
    <w:rsid w:val="00292FEF"/>
    <w:rsid w:val="002935EC"/>
    <w:rsid w:val="002935EE"/>
    <w:rsid w:val="00293870"/>
    <w:rsid w:val="00294E77"/>
    <w:rsid w:val="002971B8"/>
    <w:rsid w:val="002A00D6"/>
    <w:rsid w:val="002A18BF"/>
    <w:rsid w:val="002A2A53"/>
    <w:rsid w:val="002A39DB"/>
    <w:rsid w:val="002A3A94"/>
    <w:rsid w:val="002A3E47"/>
    <w:rsid w:val="002A48B4"/>
    <w:rsid w:val="002A4A8B"/>
    <w:rsid w:val="002A7AC3"/>
    <w:rsid w:val="002B06E9"/>
    <w:rsid w:val="002B08BB"/>
    <w:rsid w:val="002B3309"/>
    <w:rsid w:val="002B3DB6"/>
    <w:rsid w:val="002B579F"/>
    <w:rsid w:val="002B6F25"/>
    <w:rsid w:val="002C15B9"/>
    <w:rsid w:val="002C1EB0"/>
    <w:rsid w:val="002C4394"/>
    <w:rsid w:val="002C479A"/>
    <w:rsid w:val="002C47EC"/>
    <w:rsid w:val="002C549F"/>
    <w:rsid w:val="002C7A7F"/>
    <w:rsid w:val="002D005B"/>
    <w:rsid w:val="002D21DF"/>
    <w:rsid w:val="002D4B18"/>
    <w:rsid w:val="002D5AE3"/>
    <w:rsid w:val="002D66FD"/>
    <w:rsid w:val="002E21A5"/>
    <w:rsid w:val="002E22C2"/>
    <w:rsid w:val="002E3205"/>
    <w:rsid w:val="002E4669"/>
    <w:rsid w:val="002E4FF9"/>
    <w:rsid w:val="002E5158"/>
    <w:rsid w:val="002E61C4"/>
    <w:rsid w:val="002E76F8"/>
    <w:rsid w:val="002F0B28"/>
    <w:rsid w:val="002F2453"/>
    <w:rsid w:val="002F3F10"/>
    <w:rsid w:val="002F62C8"/>
    <w:rsid w:val="002F7657"/>
    <w:rsid w:val="002F78B7"/>
    <w:rsid w:val="003015A8"/>
    <w:rsid w:val="00301A0B"/>
    <w:rsid w:val="003026ED"/>
    <w:rsid w:val="00302A10"/>
    <w:rsid w:val="003033C7"/>
    <w:rsid w:val="00303E7E"/>
    <w:rsid w:val="00303EC8"/>
    <w:rsid w:val="003050B3"/>
    <w:rsid w:val="003064BA"/>
    <w:rsid w:val="003068BA"/>
    <w:rsid w:val="00307363"/>
    <w:rsid w:val="00310D09"/>
    <w:rsid w:val="00311599"/>
    <w:rsid w:val="00312F0A"/>
    <w:rsid w:val="003172F5"/>
    <w:rsid w:val="00317AEE"/>
    <w:rsid w:val="00324418"/>
    <w:rsid w:val="00326298"/>
    <w:rsid w:val="003302FA"/>
    <w:rsid w:val="00333190"/>
    <w:rsid w:val="003373E4"/>
    <w:rsid w:val="00337AEA"/>
    <w:rsid w:val="00340D50"/>
    <w:rsid w:val="0034189E"/>
    <w:rsid w:val="00342227"/>
    <w:rsid w:val="00342507"/>
    <w:rsid w:val="00342822"/>
    <w:rsid w:val="00342D02"/>
    <w:rsid w:val="00344827"/>
    <w:rsid w:val="003457AB"/>
    <w:rsid w:val="003465D0"/>
    <w:rsid w:val="00346ED4"/>
    <w:rsid w:val="00347623"/>
    <w:rsid w:val="003518FE"/>
    <w:rsid w:val="00351AEA"/>
    <w:rsid w:val="00355F0D"/>
    <w:rsid w:val="003577A1"/>
    <w:rsid w:val="00357E1E"/>
    <w:rsid w:val="003600C4"/>
    <w:rsid w:val="00360AC3"/>
    <w:rsid w:val="003612B4"/>
    <w:rsid w:val="003616A6"/>
    <w:rsid w:val="003649A2"/>
    <w:rsid w:val="003651E2"/>
    <w:rsid w:val="003652A4"/>
    <w:rsid w:val="00365D7D"/>
    <w:rsid w:val="00365EAA"/>
    <w:rsid w:val="003703F3"/>
    <w:rsid w:val="00372A9C"/>
    <w:rsid w:val="0037490D"/>
    <w:rsid w:val="00374E7B"/>
    <w:rsid w:val="00375128"/>
    <w:rsid w:val="00375D9B"/>
    <w:rsid w:val="00376010"/>
    <w:rsid w:val="00376318"/>
    <w:rsid w:val="00377657"/>
    <w:rsid w:val="0037780D"/>
    <w:rsid w:val="00377ADB"/>
    <w:rsid w:val="00377D79"/>
    <w:rsid w:val="003847EE"/>
    <w:rsid w:val="00385226"/>
    <w:rsid w:val="00392599"/>
    <w:rsid w:val="00393289"/>
    <w:rsid w:val="00394DFB"/>
    <w:rsid w:val="00395E08"/>
    <w:rsid w:val="00395E6B"/>
    <w:rsid w:val="0039648E"/>
    <w:rsid w:val="00396BBA"/>
    <w:rsid w:val="00397428"/>
    <w:rsid w:val="00397B5E"/>
    <w:rsid w:val="003A01D9"/>
    <w:rsid w:val="003A114A"/>
    <w:rsid w:val="003A218D"/>
    <w:rsid w:val="003B0139"/>
    <w:rsid w:val="003B1960"/>
    <w:rsid w:val="003B2193"/>
    <w:rsid w:val="003B3E87"/>
    <w:rsid w:val="003B4D68"/>
    <w:rsid w:val="003B5159"/>
    <w:rsid w:val="003B58E8"/>
    <w:rsid w:val="003B6018"/>
    <w:rsid w:val="003B6BE5"/>
    <w:rsid w:val="003B6E4F"/>
    <w:rsid w:val="003B7B25"/>
    <w:rsid w:val="003C2366"/>
    <w:rsid w:val="003C2C5C"/>
    <w:rsid w:val="003C2E0F"/>
    <w:rsid w:val="003C321D"/>
    <w:rsid w:val="003C3F91"/>
    <w:rsid w:val="003C5E99"/>
    <w:rsid w:val="003C70B6"/>
    <w:rsid w:val="003C72DF"/>
    <w:rsid w:val="003C7AE3"/>
    <w:rsid w:val="003D26AA"/>
    <w:rsid w:val="003D298E"/>
    <w:rsid w:val="003D2E78"/>
    <w:rsid w:val="003E1464"/>
    <w:rsid w:val="003E2A1F"/>
    <w:rsid w:val="003E549D"/>
    <w:rsid w:val="003E6FEA"/>
    <w:rsid w:val="003F0056"/>
    <w:rsid w:val="003F0612"/>
    <w:rsid w:val="003F1572"/>
    <w:rsid w:val="003F16B8"/>
    <w:rsid w:val="003F19F2"/>
    <w:rsid w:val="003F25AB"/>
    <w:rsid w:val="003F55BD"/>
    <w:rsid w:val="003F6EF9"/>
    <w:rsid w:val="004004B7"/>
    <w:rsid w:val="004026D8"/>
    <w:rsid w:val="00403246"/>
    <w:rsid w:val="00403298"/>
    <w:rsid w:val="00404328"/>
    <w:rsid w:val="00405020"/>
    <w:rsid w:val="0040726C"/>
    <w:rsid w:val="00407A4C"/>
    <w:rsid w:val="00411C9D"/>
    <w:rsid w:val="004123AF"/>
    <w:rsid w:val="00412E21"/>
    <w:rsid w:val="0041451D"/>
    <w:rsid w:val="004145EE"/>
    <w:rsid w:val="00414E30"/>
    <w:rsid w:val="00416468"/>
    <w:rsid w:val="00416484"/>
    <w:rsid w:val="004207A6"/>
    <w:rsid w:val="004211AA"/>
    <w:rsid w:val="00422660"/>
    <w:rsid w:val="00422B63"/>
    <w:rsid w:val="004232C8"/>
    <w:rsid w:val="0042575B"/>
    <w:rsid w:val="00425C87"/>
    <w:rsid w:val="00425F82"/>
    <w:rsid w:val="004269F8"/>
    <w:rsid w:val="00434FF4"/>
    <w:rsid w:val="0043595A"/>
    <w:rsid w:val="004416D7"/>
    <w:rsid w:val="0044192E"/>
    <w:rsid w:val="0044397F"/>
    <w:rsid w:val="004462E9"/>
    <w:rsid w:val="00447028"/>
    <w:rsid w:val="00447A37"/>
    <w:rsid w:val="004526DC"/>
    <w:rsid w:val="00452D85"/>
    <w:rsid w:val="00455030"/>
    <w:rsid w:val="00457C6C"/>
    <w:rsid w:val="004610A5"/>
    <w:rsid w:val="00462824"/>
    <w:rsid w:val="004639C6"/>
    <w:rsid w:val="00470F55"/>
    <w:rsid w:val="004711DF"/>
    <w:rsid w:val="00472BAD"/>
    <w:rsid w:val="00472E33"/>
    <w:rsid w:val="0047548A"/>
    <w:rsid w:val="00476BA7"/>
    <w:rsid w:val="00476C3B"/>
    <w:rsid w:val="00476FE9"/>
    <w:rsid w:val="00477807"/>
    <w:rsid w:val="00482731"/>
    <w:rsid w:val="004849CE"/>
    <w:rsid w:val="00485195"/>
    <w:rsid w:val="004851C0"/>
    <w:rsid w:val="00485D78"/>
    <w:rsid w:val="004877DE"/>
    <w:rsid w:val="004902D9"/>
    <w:rsid w:val="00491CB1"/>
    <w:rsid w:val="00495075"/>
    <w:rsid w:val="00495135"/>
    <w:rsid w:val="004A2582"/>
    <w:rsid w:val="004A2A68"/>
    <w:rsid w:val="004A365E"/>
    <w:rsid w:val="004A4685"/>
    <w:rsid w:val="004A5859"/>
    <w:rsid w:val="004A5E6B"/>
    <w:rsid w:val="004B07F6"/>
    <w:rsid w:val="004B0FAA"/>
    <w:rsid w:val="004B2268"/>
    <w:rsid w:val="004B2CBB"/>
    <w:rsid w:val="004B3020"/>
    <w:rsid w:val="004B4D24"/>
    <w:rsid w:val="004C1579"/>
    <w:rsid w:val="004C3341"/>
    <w:rsid w:val="004C34FD"/>
    <w:rsid w:val="004C35C2"/>
    <w:rsid w:val="004C3B4D"/>
    <w:rsid w:val="004C6093"/>
    <w:rsid w:val="004C657A"/>
    <w:rsid w:val="004C70D6"/>
    <w:rsid w:val="004C7C0A"/>
    <w:rsid w:val="004C7C9D"/>
    <w:rsid w:val="004D0559"/>
    <w:rsid w:val="004D254C"/>
    <w:rsid w:val="004D5052"/>
    <w:rsid w:val="004D54B2"/>
    <w:rsid w:val="004D76E5"/>
    <w:rsid w:val="004E1336"/>
    <w:rsid w:val="004E17E8"/>
    <w:rsid w:val="004E1DAE"/>
    <w:rsid w:val="004E2C67"/>
    <w:rsid w:val="004E2DB1"/>
    <w:rsid w:val="004E4A28"/>
    <w:rsid w:val="004E6887"/>
    <w:rsid w:val="004E75F7"/>
    <w:rsid w:val="004F0EA0"/>
    <w:rsid w:val="004F1E1B"/>
    <w:rsid w:val="004F2F77"/>
    <w:rsid w:val="004F4CF8"/>
    <w:rsid w:val="005019A8"/>
    <w:rsid w:val="0050248D"/>
    <w:rsid w:val="00502FBA"/>
    <w:rsid w:val="0050352E"/>
    <w:rsid w:val="00505388"/>
    <w:rsid w:val="00507EF3"/>
    <w:rsid w:val="00511F51"/>
    <w:rsid w:val="00514B37"/>
    <w:rsid w:val="00515719"/>
    <w:rsid w:val="005167A4"/>
    <w:rsid w:val="00516BD5"/>
    <w:rsid w:val="00516F87"/>
    <w:rsid w:val="005172D7"/>
    <w:rsid w:val="00520673"/>
    <w:rsid w:val="00520CEF"/>
    <w:rsid w:val="00520D25"/>
    <w:rsid w:val="0052198C"/>
    <w:rsid w:val="00523C48"/>
    <w:rsid w:val="005242C7"/>
    <w:rsid w:val="00524C9D"/>
    <w:rsid w:val="00526E11"/>
    <w:rsid w:val="00531FBE"/>
    <w:rsid w:val="00533678"/>
    <w:rsid w:val="00535206"/>
    <w:rsid w:val="005376E6"/>
    <w:rsid w:val="005418A7"/>
    <w:rsid w:val="00541C1F"/>
    <w:rsid w:val="00544249"/>
    <w:rsid w:val="00544493"/>
    <w:rsid w:val="00544B48"/>
    <w:rsid w:val="00550095"/>
    <w:rsid w:val="00551C63"/>
    <w:rsid w:val="0055414B"/>
    <w:rsid w:val="00556288"/>
    <w:rsid w:val="005577BD"/>
    <w:rsid w:val="005666F1"/>
    <w:rsid w:val="005667D0"/>
    <w:rsid w:val="00567189"/>
    <w:rsid w:val="0056766A"/>
    <w:rsid w:val="005678C1"/>
    <w:rsid w:val="0057018A"/>
    <w:rsid w:val="005707CE"/>
    <w:rsid w:val="005708BB"/>
    <w:rsid w:val="005710CC"/>
    <w:rsid w:val="00573087"/>
    <w:rsid w:val="00574932"/>
    <w:rsid w:val="0057760E"/>
    <w:rsid w:val="00580A0A"/>
    <w:rsid w:val="00580A99"/>
    <w:rsid w:val="00581056"/>
    <w:rsid w:val="0058216F"/>
    <w:rsid w:val="00582E1C"/>
    <w:rsid w:val="005834EB"/>
    <w:rsid w:val="00583E37"/>
    <w:rsid w:val="00586DDE"/>
    <w:rsid w:val="00586ED4"/>
    <w:rsid w:val="0059000A"/>
    <w:rsid w:val="00590AB6"/>
    <w:rsid w:val="00590EC1"/>
    <w:rsid w:val="005925F4"/>
    <w:rsid w:val="00594AF4"/>
    <w:rsid w:val="00595C96"/>
    <w:rsid w:val="005973ED"/>
    <w:rsid w:val="005978B7"/>
    <w:rsid w:val="005A076A"/>
    <w:rsid w:val="005A17ED"/>
    <w:rsid w:val="005A2183"/>
    <w:rsid w:val="005A2859"/>
    <w:rsid w:val="005A7BC1"/>
    <w:rsid w:val="005B0230"/>
    <w:rsid w:val="005B1472"/>
    <w:rsid w:val="005B2B8B"/>
    <w:rsid w:val="005B2EC1"/>
    <w:rsid w:val="005B31F3"/>
    <w:rsid w:val="005B377A"/>
    <w:rsid w:val="005B4385"/>
    <w:rsid w:val="005B55EF"/>
    <w:rsid w:val="005B6802"/>
    <w:rsid w:val="005B6EA4"/>
    <w:rsid w:val="005C0868"/>
    <w:rsid w:val="005C2844"/>
    <w:rsid w:val="005C3895"/>
    <w:rsid w:val="005C3A98"/>
    <w:rsid w:val="005C4064"/>
    <w:rsid w:val="005C4137"/>
    <w:rsid w:val="005C4AC2"/>
    <w:rsid w:val="005C52CC"/>
    <w:rsid w:val="005C75BB"/>
    <w:rsid w:val="005D04BB"/>
    <w:rsid w:val="005D25E5"/>
    <w:rsid w:val="005D2B05"/>
    <w:rsid w:val="005D2D70"/>
    <w:rsid w:val="005D2FE9"/>
    <w:rsid w:val="005D5113"/>
    <w:rsid w:val="005D5231"/>
    <w:rsid w:val="005D725B"/>
    <w:rsid w:val="005E32BA"/>
    <w:rsid w:val="005E3474"/>
    <w:rsid w:val="005E5CBB"/>
    <w:rsid w:val="005E5F9A"/>
    <w:rsid w:val="005E79E4"/>
    <w:rsid w:val="005F2BF9"/>
    <w:rsid w:val="005F3DDE"/>
    <w:rsid w:val="005F50F9"/>
    <w:rsid w:val="005F56B1"/>
    <w:rsid w:val="005F58BC"/>
    <w:rsid w:val="005F648B"/>
    <w:rsid w:val="005F6F15"/>
    <w:rsid w:val="005F79D6"/>
    <w:rsid w:val="00600FC5"/>
    <w:rsid w:val="006018BB"/>
    <w:rsid w:val="00601DEA"/>
    <w:rsid w:val="00602D34"/>
    <w:rsid w:val="0060584E"/>
    <w:rsid w:val="006062C2"/>
    <w:rsid w:val="00606852"/>
    <w:rsid w:val="00606EC0"/>
    <w:rsid w:val="00607034"/>
    <w:rsid w:val="006125E5"/>
    <w:rsid w:val="00612EDA"/>
    <w:rsid w:val="00614086"/>
    <w:rsid w:val="006204CD"/>
    <w:rsid w:val="006219C1"/>
    <w:rsid w:val="0062582A"/>
    <w:rsid w:val="00625CDA"/>
    <w:rsid w:val="00626048"/>
    <w:rsid w:val="0063225C"/>
    <w:rsid w:val="006341F6"/>
    <w:rsid w:val="00634980"/>
    <w:rsid w:val="0063523A"/>
    <w:rsid w:val="00635F5C"/>
    <w:rsid w:val="00637F0B"/>
    <w:rsid w:val="00642677"/>
    <w:rsid w:val="00644D95"/>
    <w:rsid w:val="00647EC1"/>
    <w:rsid w:val="006519E9"/>
    <w:rsid w:val="00655115"/>
    <w:rsid w:val="006600A1"/>
    <w:rsid w:val="00662186"/>
    <w:rsid w:val="00663D47"/>
    <w:rsid w:val="00664E4E"/>
    <w:rsid w:val="006660C9"/>
    <w:rsid w:val="00670724"/>
    <w:rsid w:val="00671D23"/>
    <w:rsid w:val="00671E5C"/>
    <w:rsid w:val="006728A8"/>
    <w:rsid w:val="00673101"/>
    <w:rsid w:val="00673865"/>
    <w:rsid w:val="00675F8A"/>
    <w:rsid w:val="00676134"/>
    <w:rsid w:val="00676184"/>
    <w:rsid w:val="006764BA"/>
    <w:rsid w:val="0068267B"/>
    <w:rsid w:val="00682D35"/>
    <w:rsid w:val="00682E96"/>
    <w:rsid w:val="00683A5B"/>
    <w:rsid w:val="00690AE2"/>
    <w:rsid w:val="0069218D"/>
    <w:rsid w:val="0069263A"/>
    <w:rsid w:val="00692F85"/>
    <w:rsid w:val="00695912"/>
    <w:rsid w:val="00696933"/>
    <w:rsid w:val="00697743"/>
    <w:rsid w:val="006A0083"/>
    <w:rsid w:val="006A34E3"/>
    <w:rsid w:val="006A4142"/>
    <w:rsid w:val="006A736F"/>
    <w:rsid w:val="006B2D2B"/>
    <w:rsid w:val="006B2D36"/>
    <w:rsid w:val="006B2ECD"/>
    <w:rsid w:val="006B309E"/>
    <w:rsid w:val="006B55E9"/>
    <w:rsid w:val="006B5895"/>
    <w:rsid w:val="006C096E"/>
    <w:rsid w:val="006C27F8"/>
    <w:rsid w:val="006C2A5F"/>
    <w:rsid w:val="006C38D1"/>
    <w:rsid w:val="006C55BF"/>
    <w:rsid w:val="006C5A0B"/>
    <w:rsid w:val="006C5A7A"/>
    <w:rsid w:val="006C5BA6"/>
    <w:rsid w:val="006C605D"/>
    <w:rsid w:val="006D2669"/>
    <w:rsid w:val="006D44B1"/>
    <w:rsid w:val="006D5298"/>
    <w:rsid w:val="006D7D45"/>
    <w:rsid w:val="006E018C"/>
    <w:rsid w:val="006E40D6"/>
    <w:rsid w:val="006E428F"/>
    <w:rsid w:val="006E465B"/>
    <w:rsid w:val="006E5804"/>
    <w:rsid w:val="006E654D"/>
    <w:rsid w:val="006F167F"/>
    <w:rsid w:val="006F28E2"/>
    <w:rsid w:val="006F3CB3"/>
    <w:rsid w:val="006F4777"/>
    <w:rsid w:val="006F6F01"/>
    <w:rsid w:val="006F7938"/>
    <w:rsid w:val="00701F21"/>
    <w:rsid w:val="00704B8C"/>
    <w:rsid w:val="00704FF5"/>
    <w:rsid w:val="007060D8"/>
    <w:rsid w:val="0070650E"/>
    <w:rsid w:val="00706A31"/>
    <w:rsid w:val="00707032"/>
    <w:rsid w:val="00707123"/>
    <w:rsid w:val="00710450"/>
    <w:rsid w:val="00713655"/>
    <w:rsid w:val="00713E5B"/>
    <w:rsid w:val="00717AAA"/>
    <w:rsid w:val="00722293"/>
    <w:rsid w:val="0072259D"/>
    <w:rsid w:val="00722D95"/>
    <w:rsid w:val="00722F72"/>
    <w:rsid w:val="00723EE2"/>
    <w:rsid w:val="00733015"/>
    <w:rsid w:val="00733486"/>
    <w:rsid w:val="007342FF"/>
    <w:rsid w:val="0073588D"/>
    <w:rsid w:val="0073640B"/>
    <w:rsid w:val="0073695C"/>
    <w:rsid w:val="00736A76"/>
    <w:rsid w:val="0074018E"/>
    <w:rsid w:val="007406AE"/>
    <w:rsid w:val="007414E8"/>
    <w:rsid w:val="007419C5"/>
    <w:rsid w:val="007424DE"/>
    <w:rsid w:val="00743261"/>
    <w:rsid w:val="007434EB"/>
    <w:rsid w:val="00745073"/>
    <w:rsid w:val="0074583B"/>
    <w:rsid w:val="00746F5F"/>
    <w:rsid w:val="007474DB"/>
    <w:rsid w:val="00747973"/>
    <w:rsid w:val="00751C8C"/>
    <w:rsid w:val="00752612"/>
    <w:rsid w:val="00752A07"/>
    <w:rsid w:val="00752D52"/>
    <w:rsid w:val="0075497A"/>
    <w:rsid w:val="007554C9"/>
    <w:rsid w:val="007559EF"/>
    <w:rsid w:val="007560AB"/>
    <w:rsid w:val="00756EBF"/>
    <w:rsid w:val="00761175"/>
    <w:rsid w:val="00762443"/>
    <w:rsid w:val="00762772"/>
    <w:rsid w:val="007633BC"/>
    <w:rsid w:val="0076351D"/>
    <w:rsid w:val="00765077"/>
    <w:rsid w:val="007665F0"/>
    <w:rsid w:val="0077224B"/>
    <w:rsid w:val="007736F0"/>
    <w:rsid w:val="0077653A"/>
    <w:rsid w:val="00776922"/>
    <w:rsid w:val="00777229"/>
    <w:rsid w:val="00777818"/>
    <w:rsid w:val="0078028E"/>
    <w:rsid w:val="007813C5"/>
    <w:rsid w:val="00781886"/>
    <w:rsid w:val="00783400"/>
    <w:rsid w:val="00783532"/>
    <w:rsid w:val="00786419"/>
    <w:rsid w:val="007938B3"/>
    <w:rsid w:val="00793C9D"/>
    <w:rsid w:val="00797F00"/>
    <w:rsid w:val="007A01C5"/>
    <w:rsid w:val="007A2F0A"/>
    <w:rsid w:val="007A2F50"/>
    <w:rsid w:val="007A6E3D"/>
    <w:rsid w:val="007B209A"/>
    <w:rsid w:val="007B269D"/>
    <w:rsid w:val="007B27A0"/>
    <w:rsid w:val="007B2D17"/>
    <w:rsid w:val="007B5BF2"/>
    <w:rsid w:val="007B69D3"/>
    <w:rsid w:val="007C0979"/>
    <w:rsid w:val="007C26FF"/>
    <w:rsid w:val="007C2F35"/>
    <w:rsid w:val="007C4E14"/>
    <w:rsid w:val="007C5F19"/>
    <w:rsid w:val="007C7E1A"/>
    <w:rsid w:val="007D08DE"/>
    <w:rsid w:val="007D14A1"/>
    <w:rsid w:val="007D1E60"/>
    <w:rsid w:val="007D3DBE"/>
    <w:rsid w:val="007D3DED"/>
    <w:rsid w:val="007D4A7D"/>
    <w:rsid w:val="007D6045"/>
    <w:rsid w:val="007D6BF1"/>
    <w:rsid w:val="007D749B"/>
    <w:rsid w:val="007E304D"/>
    <w:rsid w:val="007E3900"/>
    <w:rsid w:val="007E439F"/>
    <w:rsid w:val="007E688B"/>
    <w:rsid w:val="007F0CD7"/>
    <w:rsid w:val="007F1BC1"/>
    <w:rsid w:val="007F241F"/>
    <w:rsid w:val="007F37F9"/>
    <w:rsid w:val="007F3E1D"/>
    <w:rsid w:val="007F4CE1"/>
    <w:rsid w:val="007F6515"/>
    <w:rsid w:val="008004AF"/>
    <w:rsid w:val="008010BE"/>
    <w:rsid w:val="0080415E"/>
    <w:rsid w:val="00804ABE"/>
    <w:rsid w:val="008058B3"/>
    <w:rsid w:val="008064A2"/>
    <w:rsid w:val="008067FB"/>
    <w:rsid w:val="00810D89"/>
    <w:rsid w:val="0081162E"/>
    <w:rsid w:val="008137E5"/>
    <w:rsid w:val="00813B68"/>
    <w:rsid w:val="00814014"/>
    <w:rsid w:val="00822128"/>
    <w:rsid w:val="00822B1B"/>
    <w:rsid w:val="00822FDF"/>
    <w:rsid w:val="0082319D"/>
    <w:rsid w:val="00824875"/>
    <w:rsid w:val="00825106"/>
    <w:rsid w:val="00827E87"/>
    <w:rsid w:val="00831568"/>
    <w:rsid w:val="00833E18"/>
    <w:rsid w:val="00834B8F"/>
    <w:rsid w:val="00837555"/>
    <w:rsid w:val="008413D0"/>
    <w:rsid w:val="008448D4"/>
    <w:rsid w:val="00846D4C"/>
    <w:rsid w:val="00846F06"/>
    <w:rsid w:val="00851536"/>
    <w:rsid w:val="00851952"/>
    <w:rsid w:val="008530BA"/>
    <w:rsid w:val="008531A5"/>
    <w:rsid w:val="008536F0"/>
    <w:rsid w:val="0085588A"/>
    <w:rsid w:val="00855BCD"/>
    <w:rsid w:val="008600F3"/>
    <w:rsid w:val="00862A03"/>
    <w:rsid w:val="00863341"/>
    <w:rsid w:val="00865998"/>
    <w:rsid w:val="00866000"/>
    <w:rsid w:val="00871887"/>
    <w:rsid w:val="00873B48"/>
    <w:rsid w:val="00875189"/>
    <w:rsid w:val="00876504"/>
    <w:rsid w:val="00877D30"/>
    <w:rsid w:val="008810D4"/>
    <w:rsid w:val="00882ADD"/>
    <w:rsid w:val="008856CC"/>
    <w:rsid w:val="0088657C"/>
    <w:rsid w:val="00887CC6"/>
    <w:rsid w:val="008921B4"/>
    <w:rsid w:val="00893421"/>
    <w:rsid w:val="0089390E"/>
    <w:rsid w:val="00893987"/>
    <w:rsid w:val="00895314"/>
    <w:rsid w:val="00896A58"/>
    <w:rsid w:val="00897407"/>
    <w:rsid w:val="008A0320"/>
    <w:rsid w:val="008A0E8C"/>
    <w:rsid w:val="008A1A74"/>
    <w:rsid w:val="008A2B0E"/>
    <w:rsid w:val="008A2BF3"/>
    <w:rsid w:val="008A61CB"/>
    <w:rsid w:val="008A6A6D"/>
    <w:rsid w:val="008A6FC6"/>
    <w:rsid w:val="008A7C6A"/>
    <w:rsid w:val="008B0101"/>
    <w:rsid w:val="008B1F45"/>
    <w:rsid w:val="008B3DD0"/>
    <w:rsid w:val="008B4371"/>
    <w:rsid w:val="008C150D"/>
    <w:rsid w:val="008C165E"/>
    <w:rsid w:val="008C28D3"/>
    <w:rsid w:val="008C33B3"/>
    <w:rsid w:val="008C352A"/>
    <w:rsid w:val="008C3577"/>
    <w:rsid w:val="008C380F"/>
    <w:rsid w:val="008C5330"/>
    <w:rsid w:val="008C58FF"/>
    <w:rsid w:val="008C5D9A"/>
    <w:rsid w:val="008C6D19"/>
    <w:rsid w:val="008D2284"/>
    <w:rsid w:val="008D2FFA"/>
    <w:rsid w:val="008D371A"/>
    <w:rsid w:val="008D4886"/>
    <w:rsid w:val="008D4B5B"/>
    <w:rsid w:val="008D67C2"/>
    <w:rsid w:val="008E1C14"/>
    <w:rsid w:val="008E1FDF"/>
    <w:rsid w:val="008E2C94"/>
    <w:rsid w:val="008E44D8"/>
    <w:rsid w:val="008E623C"/>
    <w:rsid w:val="008E72AE"/>
    <w:rsid w:val="008F153F"/>
    <w:rsid w:val="008F15B5"/>
    <w:rsid w:val="008F28BE"/>
    <w:rsid w:val="008F2E8B"/>
    <w:rsid w:val="008F390C"/>
    <w:rsid w:val="008F40BB"/>
    <w:rsid w:val="008F7F60"/>
    <w:rsid w:val="00901111"/>
    <w:rsid w:val="0090117A"/>
    <w:rsid w:val="00902BA0"/>
    <w:rsid w:val="0090471C"/>
    <w:rsid w:val="00904B18"/>
    <w:rsid w:val="00906BE9"/>
    <w:rsid w:val="009073A6"/>
    <w:rsid w:val="009112E0"/>
    <w:rsid w:val="009113A9"/>
    <w:rsid w:val="0091349E"/>
    <w:rsid w:val="00914115"/>
    <w:rsid w:val="00914E90"/>
    <w:rsid w:val="009160AE"/>
    <w:rsid w:val="00920B62"/>
    <w:rsid w:val="00920FB1"/>
    <w:rsid w:val="009212CF"/>
    <w:rsid w:val="0092236B"/>
    <w:rsid w:val="00922963"/>
    <w:rsid w:val="00923246"/>
    <w:rsid w:val="0092328E"/>
    <w:rsid w:val="00924D0F"/>
    <w:rsid w:val="00931DAC"/>
    <w:rsid w:val="00934344"/>
    <w:rsid w:val="00934E93"/>
    <w:rsid w:val="00935B73"/>
    <w:rsid w:val="00937A06"/>
    <w:rsid w:val="0094058C"/>
    <w:rsid w:val="00942C77"/>
    <w:rsid w:val="00943350"/>
    <w:rsid w:val="00944163"/>
    <w:rsid w:val="00944342"/>
    <w:rsid w:val="00953522"/>
    <w:rsid w:val="00953835"/>
    <w:rsid w:val="009539D5"/>
    <w:rsid w:val="00955800"/>
    <w:rsid w:val="00955875"/>
    <w:rsid w:val="00956048"/>
    <w:rsid w:val="00960DF0"/>
    <w:rsid w:val="0096594A"/>
    <w:rsid w:val="00967E24"/>
    <w:rsid w:val="00970B86"/>
    <w:rsid w:val="00972E83"/>
    <w:rsid w:val="00972F42"/>
    <w:rsid w:val="00974FEF"/>
    <w:rsid w:val="00974FF7"/>
    <w:rsid w:val="009809CA"/>
    <w:rsid w:val="0098423B"/>
    <w:rsid w:val="00985E5F"/>
    <w:rsid w:val="00987F80"/>
    <w:rsid w:val="009914AE"/>
    <w:rsid w:val="00991E3E"/>
    <w:rsid w:val="00993EDD"/>
    <w:rsid w:val="00997C66"/>
    <w:rsid w:val="009A0CB4"/>
    <w:rsid w:val="009A1C7F"/>
    <w:rsid w:val="009A2877"/>
    <w:rsid w:val="009A311C"/>
    <w:rsid w:val="009A32D0"/>
    <w:rsid w:val="009A3401"/>
    <w:rsid w:val="009A5211"/>
    <w:rsid w:val="009A5349"/>
    <w:rsid w:val="009A5F49"/>
    <w:rsid w:val="009A733B"/>
    <w:rsid w:val="009A7935"/>
    <w:rsid w:val="009B0D60"/>
    <w:rsid w:val="009B350E"/>
    <w:rsid w:val="009B5BFF"/>
    <w:rsid w:val="009B66E6"/>
    <w:rsid w:val="009C2133"/>
    <w:rsid w:val="009C47C1"/>
    <w:rsid w:val="009C6A90"/>
    <w:rsid w:val="009C7A88"/>
    <w:rsid w:val="009D014E"/>
    <w:rsid w:val="009D13AB"/>
    <w:rsid w:val="009D21B7"/>
    <w:rsid w:val="009D2C75"/>
    <w:rsid w:val="009D57C3"/>
    <w:rsid w:val="009D64D2"/>
    <w:rsid w:val="009D6A10"/>
    <w:rsid w:val="009E0204"/>
    <w:rsid w:val="009E1ACC"/>
    <w:rsid w:val="009E1C21"/>
    <w:rsid w:val="009E3389"/>
    <w:rsid w:val="009E3629"/>
    <w:rsid w:val="009E37B2"/>
    <w:rsid w:val="009E3F98"/>
    <w:rsid w:val="009E4212"/>
    <w:rsid w:val="009F2144"/>
    <w:rsid w:val="009F25F8"/>
    <w:rsid w:val="009F2AB2"/>
    <w:rsid w:val="009F3D77"/>
    <w:rsid w:val="009F479A"/>
    <w:rsid w:val="009F4D05"/>
    <w:rsid w:val="009F599F"/>
    <w:rsid w:val="009F5E43"/>
    <w:rsid w:val="009F5F49"/>
    <w:rsid w:val="009F66EE"/>
    <w:rsid w:val="009F7FE4"/>
    <w:rsid w:val="00A022E3"/>
    <w:rsid w:val="00A02E7D"/>
    <w:rsid w:val="00A03DD7"/>
    <w:rsid w:val="00A0447B"/>
    <w:rsid w:val="00A04711"/>
    <w:rsid w:val="00A06BAF"/>
    <w:rsid w:val="00A10995"/>
    <w:rsid w:val="00A110D9"/>
    <w:rsid w:val="00A11D47"/>
    <w:rsid w:val="00A158F9"/>
    <w:rsid w:val="00A179B9"/>
    <w:rsid w:val="00A201FE"/>
    <w:rsid w:val="00A2020D"/>
    <w:rsid w:val="00A2040F"/>
    <w:rsid w:val="00A20817"/>
    <w:rsid w:val="00A208D2"/>
    <w:rsid w:val="00A21F11"/>
    <w:rsid w:val="00A253F7"/>
    <w:rsid w:val="00A254FE"/>
    <w:rsid w:val="00A26B61"/>
    <w:rsid w:val="00A27DE7"/>
    <w:rsid w:val="00A3037A"/>
    <w:rsid w:val="00A32F83"/>
    <w:rsid w:val="00A33032"/>
    <w:rsid w:val="00A36D03"/>
    <w:rsid w:val="00A40B8D"/>
    <w:rsid w:val="00A418B6"/>
    <w:rsid w:val="00A4290D"/>
    <w:rsid w:val="00A43294"/>
    <w:rsid w:val="00A438E0"/>
    <w:rsid w:val="00A445C5"/>
    <w:rsid w:val="00A458F8"/>
    <w:rsid w:val="00A50782"/>
    <w:rsid w:val="00A56176"/>
    <w:rsid w:val="00A56586"/>
    <w:rsid w:val="00A56F1E"/>
    <w:rsid w:val="00A607A8"/>
    <w:rsid w:val="00A62035"/>
    <w:rsid w:val="00A659FD"/>
    <w:rsid w:val="00A668A6"/>
    <w:rsid w:val="00A71A39"/>
    <w:rsid w:val="00A729B3"/>
    <w:rsid w:val="00A73009"/>
    <w:rsid w:val="00A73F0E"/>
    <w:rsid w:val="00A74F42"/>
    <w:rsid w:val="00A76219"/>
    <w:rsid w:val="00A76722"/>
    <w:rsid w:val="00A82F47"/>
    <w:rsid w:val="00A84691"/>
    <w:rsid w:val="00A874A6"/>
    <w:rsid w:val="00A9071D"/>
    <w:rsid w:val="00A93B43"/>
    <w:rsid w:val="00A94810"/>
    <w:rsid w:val="00A94880"/>
    <w:rsid w:val="00A94E23"/>
    <w:rsid w:val="00A9552A"/>
    <w:rsid w:val="00A966CF"/>
    <w:rsid w:val="00A967FF"/>
    <w:rsid w:val="00AA18C1"/>
    <w:rsid w:val="00AA58B3"/>
    <w:rsid w:val="00AA5DBC"/>
    <w:rsid w:val="00AA680F"/>
    <w:rsid w:val="00AA755A"/>
    <w:rsid w:val="00AA7FC0"/>
    <w:rsid w:val="00AB0D23"/>
    <w:rsid w:val="00AB18D3"/>
    <w:rsid w:val="00AB1BFB"/>
    <w:rsid w:val="00AB203E"/>
    <w:rsid w:val="00AB2719"/>
    <w:rsid w:val="00AB298B"/>
    <w:rsid w:val="00AB3655"/>
    <w:rsid w:val="00AB4A6D"/>
    <w:rsid w:val="00AB6205"/>
    <w:rsid w:val="00AB7B54"/>
    <w:rsid w:val="00AC011D"/>
    <w:rsid w:val="00AC08EA"/>
    <w:rsid w:val="00AC1674"/>
    <w:rsid w:val="00AC3150"/>
    <w:rsid w:val="00AC3438"/>
    <w:rsid w:val="00AC4AD7"/>
    <w:rsid w:val="00AC5BE4"/>
    <w:rsid w:val="00AC5BE8"/>
    <w:rsid w:val="00AC7464"/>
    <w:rsid w:val="00AD0DC2"/>
    <w:rsid w:val="00AD1836"/>
    <w:rsid w:val="00AD2453"/>
    <w:rsid w:val="00AD2832"/>
    <w:rsid w:val="00AD36B8"/>
    <w:rsid w:val="00AD3C22"/>
    <w:rsid w:val="00AD3D01"/>
    <w:rsid w:val="00AE2124"/>
    <w:rsid w:val="00AE26AF"/>
    <w:rsid w:val="00AE446F"/>
    <w:rsid w:val="00AF08E1"/>
    <w:rsid w:val="00AF0D2C"/>
    <w:rsid w:val="00AF14F9"/>
    <w:rsid w:val="00AF3097"/>
    <w:rsid w:val="00AF3136"/>
    <w:rsid w:val="00AF3292"/>
    <w:rsid w:val="00AF50B1"/>
    <w:rsid w:val="00AF536B"/>
    <w:rsid w:val="00AF5D63"/>
    <w:rsid w:val="00B021E8"/>
    <w:rsid w:val="00B02B79"/>
    <w:rsid w:val="00B033A6"/>
    <w:rsid w:val="00B043DA"/>
    <w:rsid w:val="00B04718"/>
    <w:rsid w:val="00B04BB6"/>
    <w:rsid w:val="00B079D0"/>
    <w:rsid w:val="00B126F3"/>
    <w:rsid w:val="00B13453"/>
    <w:rsid w:val="00B177AA"/>
    <w:rsid w:val="00B204D9"/>
    <w:rsid w:val="00B24519"/>
    <w:rsid w:val="00B250AE"/>
    <w:rsid w:val="00B25800"/>
    <w:rsid w:val="00B26860"/>
    <w:rsid w:val="00B34382"/>
    <w:rsid w:val="00B35486"/>
    <w:rsid w:val="00B35FCE"/>
    <w:rsid w:val="00B36AC7"/>
    <w:rsid w:val="00B40772"/>
    <w:rsid w:val="00B4106B"/>
    <w:rsid w:val="00B420A0"/>
    <w:rsid w:val="00B4242D"/>
    <w:rsid w:val="00B426B2"/>
    <w:rsid w:val="00B429D1"/>
    <w:rsid w:val="00B42A8A"/>
    <w:rsid w:val="00B44E62"/>
    <w:rsid w:val="00B471CE"/>
    <w:rsid w:val="00B4766E"/>
    <w:rsid w:val="00B55EED"/>
    <w:rsid w:val="00B62431"/>
    <w:rsid w:val="00B628BB"/>
    <w:rsid w:val="00B63CF6"/>
    <w:rsid w:val="00B64518"/>
    <w:rsid w:val="00B67776"/>
    <w:rsid w:val="00B71E0F"/>
    <w:rsid w:val="00B73EF0"/>
    <w:rsid w:val="00B741CF"/>
    <w:rsid w:val="00B74207"/>
    <w:rsid w:val="00B75A06"/>
    <w:rsid w:val="00B761FE"/>
    <w:rsid w:val="00B804D7"/>
    <w:rsid w:val="00B80B16"/>
    <w:rsid w:val="00B8215C"/>
    <w:rsid w:val="00B83545"/>
    <w:rsid w:val="00B84664"/>
    <w:rsid w:val="00B90E4B"/>
    <w:rsid w:val="00B920E5"/>
    <w:rsid w:val="00B93B85"/>
    <w:rsid w:val="00B94CA8"/>
    <w:rsid w:val="00B95A70"/>
    <w:rsid w:val="00BA13FF"/>
    <w:rsid w:val="00BA286D"/>
    <w:rsid w:val="00BA44F3"/>
    <w:rsid w:val="00BA6F8C"/>
    <w:rsid w:val="00BA77C3"/>
    <w:rsid w:val="00BB0019"/>
    <w:rsid w:val="00BB0080"/>
    <w:rsid w:val="00BB081D"/>
    <w:rsid w:val="00BB1DB6"/>
    <w:rsid w:val="00BB2191"/>
    <w:rsid w:val="00BB24C0"/>
    <w:rsid w:val="00BB3770"/>
    <w:rsid w:val="00BB454A"/>
    <w:rsid w:val="00BB48A1"/>
    <w:rsid w:val="00BB498D"/>
    <w:rsid w:val="00BB60C5"/>
    <w:rsid w:val="00BC0950"/>
    <w:rsid w:val="00BC1BAE"/>
    <w:rsid w:val="00BC3680"/>
    <w:rsid w:val="00BC52CA"/>
    <w:rsid w:val="00BC6FAF"/>
    <w:rsid w:val="00BD01B3"/>
    <w:rsid w:val="00BD0762"/>
    <w:rsid w:val="00BD17DE"/>
    <w:rsid w:val="00BD1A91"/>
    <w:rsid w:val="00BD1DE2"/>
    <w:rsid w:val="00BD1DE4"/>
    <w:rsid w:val="00BD2037"/>
    <w:rsid w:val="00BD3B34"/>
    <w:rsid w:val="00BD5F12"/>
    <w:rsid w:val="00BD7D59"/>
    <w:rsid w:val="00BE7FAB"/>
    <w:rsid w:val="00BF3AEC"/>
    <w:rsid w:val="00BF557D"/>
    <w:rsid w:val="00BF5E45"/>
    <w:rsid w:val="00BF63BD"/>
    <w:rsid w:val="00BF67B7"/>
    <w:rsid w:val="00C00CF1"/>
    <w:rsid w:val="00C01435"/>
    <w:rsid w:val="00C017E9"/>
    <w:rsid w:val="00C01A49"/>
    <w:rsid w:val="00C04ECD"/>
    <w:rsid w:val="00C053AC"/>
    <w:rsid w:val="00C05DD0"/>
    <w:rsid w:val="00C11E8C"/>
    <w:rsid w:val="00C1343D"/>
    <w:rsid w:val="00C22ABD"/>
    <w:rsid w:val="00C23446"/>
    <w:rsid w:val="00C23E3F"/>
    <w:rsid w:val="00C24BD0"/>
    <w:rsid w:val="00C2654C"/>
    <w:rsid w:val="00C272D3"/>
    <w:rsid w:val="00C327C5"/>
    <w:rsid w:val="00C329F0"/>
    <w:rsid w:val="00C3375C"/>
    <w:rsid w:val="00C34F29"/>
    <w:rsid w:val="00C35CF7"/>
    <w:rsid w:val="00C37203"/>
    <w:rsid w:val="00C37221"/>
    <w:rsid w:val="00C376A3"/>
    <w:rsid w:val="00C3793C"/>
    <w:rsid w:val="00C37A20"/>
    <w:rsid w:val="00C37E22"/>
    <w:rsid w:val="00C43093"/>
    <w:rsid w:val="00C443E2"/>
    <w:rsid w:val="00C45151"/>
    <w:rsid w:val="00C45802"/>
    <w:rsid w:val="00C46907"/>
    <w:rsid w:val="00C5154D"/>
    <w:rsid w:val="00C52E0E"/>
    <w:rsid w:val="00C53BB9"/>
    <w:rsid w:val="00C54B43"/>
    <w:rsid w:val="00C552E4"/>
    <w:rsid w:val="00C555BB"/>
    <w:rsid w:val="00C556E6"/>
    <w:rsid w:val="00C56148"/>
    <w:rsid w:val="00C575C6"/>
    <w:rsid w:val="00C613EB"/>
    <w:rsid w:val="00C62303"/>
    <w:rsid w:val="00C62EC4"/>
    <w:rsid w:val="00C6324E"/>
    <w:rsid w:val="00C632D4"/>
    <w:rsid w:val="00C6368F"/>
    <w:rsid w:val="00C63FB3"/>
    <w:rsid w:val="00C650FA"/>
    <w:rsid w:val="00C65367"/>
    <w:rsid w:val="00C70E9D"/>
    <w:rsid w:val="00C72265"/>
    <w:rsid w:val="00C73B6F"/>
    <w:rsid w:val="00C76921"/>
    <w:rsid w:val="00C778B0"/>
    <w:rsid w:val="00C81006"/>
    <w:rsid w:val="00C82B07"/>
    <w:rsid w:val="00C8392F"/>
    <w:rsid w:val="00C83B8D"/>
    <w:rsid w:val="00C84020"/>
    <w:rsid w:val="00C841C0"/>
    <w:rsid w:val="00C84504"/>
    <w:rsid w:val="00C85546"/>
    <w:rsid w:val="00C85C2E"/>
    <w:rsid w:val="00C87481"/>
    <w:rsid w:val="00C90231"/>
    <w:rsid w:val="00C90DD1"/>
    <w:rsid w:val="00C93BFE"/>
    <w:rsid w:val="00C95547"/>
    <w:rsid w:val="00C97BC8"/>
    <w:rsid w:val="00CA1496"/>
    <w:rsid w:val="00CA3B87"/>
    <w:rsid w:val="00CA3CBF"/>
    <w:rsid w:val="00CA4947"/>
    <w:rsid w:val="00CA6260"/>
    <w:rsid w:val="00CA758E"/>
    <w:rsid w:val="00CB0473"/>
    <w:rsid w:val="00CB17A8"/>
    <w:rsid w:val="00CB1FE9"/>
    <w:rsid w:val="00CB58CF"/>
    <w:rsid w:val="00CB787F"/>
    <w:rsid w:val="00CB7F54"/>
    <w:rsid w:val="00CC29DC"/>
    <w:rsid w:val="00CC2F98"/>
    <w:rsid w:val="00CC5455"/>
    <w:rsid w:val="00CC7B53"/>
    <w:rsid w:val="00CD0A4E"/>
    <w:rsid w:val="00CD1051"/>
    <w:rsid w:val="00CD195B"/>
    <w:rsid w:val="00CD22B1"/>
    <w:rsid w:val="00CD3FF3"/>
    <w:rsid w:val="00CD4309"/>
    <w:rsid w:val="00CD5BDE"/>
    <w:rsid w:val="00CD6A43"/>
    <w:rsid w:val="00CD7427"/>
    <w:rsid w:val="00CD74CB"/>
    <w:rsid w:val="00CD7FE8"/>
    <w:rsid w:val="00CE09F5"/>
    <w:rsid w:val="00CE183C"/>
    <w:rsid w:val="00CE4728"/>
    <w:rsid w:val="00CE4D78"/>
    <w:rsid w:val="00CE5BCF"/>
    <w:rsid w:val="00CF310C"/>
    <w:rsid w:val="00CF5C45"/>
    <w:rsid w:val="00CF6755"/>
    <w:rsid w:val="00CF6F98"/>
    <w:rsid w:val="00D00E75"/>
    <w:rsid w:val="00D02075"/>
    <w:rsid w:val="00D02DAD"/>
    <w:rsid w:val="00D048E8"/>
    <w:rsid w:val="00D05133"/>
    <w:rsid w:val="00D142C4"/>
    <w:rsid w:val="00D15AE2"/>
    <w:rsid w:val="00D17024"/>
    <w:rsid w:val="00D17AFA"/>
    <w:rsid w:val="00D23899"/>
    <w:rsid w:val="00D24FD1"/>
    <w:rsid w:val="00D264E4"/>
    <w:rsid w:val="00D272AD"/>
    <w:rsid w:val="00D27AE3"/>
    <w:rsid w:val="00D311E9"/>
    <w:rsid w:val="00D31D68"/>
    <w:rsid w:val="00D32DB0"/>
    <w:rsid w:val="00D35A46"/>
    <w:rsid w:val="00D370A0"/>
    <w:rsid w:val="00D405B0"/>
    <w:rsid w:val="00D42505"/>
    <w:rsid w:val="00D42749"/>
    <w:rsid w:val="00D428E5"/>
    <w:rsid w:val="00D43FA2"/>
    <w:rsid w:val="00D45F00"/>
    <w:rsid w:val="00D4702F"/>
    <w:rsid w:val="00D472EA"/>
    <w:rsid w:val="00D47907"/>
    <w:rsid w:val="00D50199"/>
    <w:rsid w:val="00D51110"/>
    <w:rsid w:val="00D5176E"/>
    <w:rsid w:val="00D51E59"/>
    <w:rsid w:val="00D545EC"/>
    <w:rsid w:val="00D5568A"/>
    <w:rsid w:val="00D55A38"/>
    <w:rsid w:val="00D563C4"/>
    <w:rsid w:val="00D57199"/>
    <w:rsid w:val="00D576B0"/>
    <w:rsid w:val="00D6012A"/>
    <w:rsid w:val="00D606A2"/>
    <w:rsid w:val="00D6077A"/>
    <w:rsid w:val="00D60BCB"/>
    <w:rsid w:val="00D614A2"/>
    <w:rsid w:val="00D64BE4"/>
    <w:rsid w:val="00D652A8"/>
    <w:rsid w:val="00D65833"/>
    <w:rsid w:val="00D664AE"/>
    <w:rsid w:val="00D706DE"/>
    <w:rsid w:val="00D72A20"/>
    <w:rsid w:val="00D741DE"/>
    <w:rsid w:val="00D75948"/>
    <w:rsid w:val="00D759BF"/>
    <w:rsid w:val="00D7610C"/>
    <w:rsid w:val="00D80E5E"/>
    <w:rsid w:val="00D80F16"/>
    <w:rsid w:val="00D824DF"/>
    <w:rsid w:val="00D83C0C"/>
    <w:rsid w:val="00D84428"/>
    <w:rsid w:val="00D84C27"/>
    <w:rsid w:val="00D85F87"/>
    <w:rsid w:val="00D86DE0"/>
    <w:rsid w:val="00D87A09"/>
    <w:rsid w:val="00D91A3D"/>
    <w:rsid w:val="00D924BC"/>
    <w:rsid w:val="00D941D2"/>
    <w:rsid w:val="00D9439D"/>
    <w:rsid w:val="00D95F63"/>
    <w:rsid w:val="00D971DD"/>
    <w:rsid w:val="00DA32CE"/>
    <w:rsid w:val="00DA5A05"/>
    <w:rsid w:val="00DA5F30"/>
    <w:rsid w:val="00DA6704"/>
    <w:rsid w:val="00DA6E0E"/>
    <w:rsid w:val="00DA75FA"/>
    <w:rsid w:val="00DB4B7A"/>
    <w:rsid w:val="00DB5A00"/>
    <w:rsid w:val="00DB5D31"/>
    <w:rsid w:val="00DB63F4"/>
    <w:rsid w:val="00DB77C4"/>
    <w:rsid w:val="00DB7B7E"/>
    <w:rsid w:val="00DC0846"/>
    <w:rsid w:val="00DC1D56"/>
    <w:rsid w:val="00DC3E3F"/>
    <w:rsid w:val="00DC6741"/>
    <w:rsid w:val="00DC7A7A"/>
    <w:rsid w:val="00DC7EB9"/>
    <w:rsid w:val="00DD2547"/>
    <w:rsid w:val="00DD31B2"/>
    <w:rsid w:val="00DD35D1"/>
    <w:rsid w:val="00DD3CC1"/>
    <w:rsid w:val="00DD5969"/>
    <w:rsid w:val="00DD642F"/>
    <w:rsid w:val="00DE043B"/>
    <w:rsid w:val="00DE141B"/>
    <w:rsid w:val="00DE1667"/>
    <w:rsid w:val="00DE17F8"/>
    <w:rsid w:val="00DE1998"/>
    <w:rsid w:val="00DE2946"/>
    <w:rsid w:val="00DE44D7"/>
    <w:rsid w:val="00DE50D5"/>
    <w:rsid w:val="00DE5E0E"/>
    <w:rsid w:val="00DF4F0A"/>
    <w:rsid w:val="00DF62FF"/>
    <w:rsid w:val="00DF6737"/>
    <w:rsid w:val="00E01BE9"/>
    <w:rsid w:val="00E030B3"/>
    <w:rsid w:val="00E064C7"/>
    <w:rsid w:val="00E076EE"/>
    <w:rsid w:val="00E07FB7"/>
    <w:rsid w:val="00E10E9C"/>
    <w:rsid w:val="00E13210"/>
    <w:rsid w:val="00E14B29"/>
    <w:rsid w:val="00E20B61"/>
    <w:rsid w:val="00E22E21"/>
    <w:rsid w:val="00E2337C"/>
    <w:rsid w:val="00E23DBD"/>
    <w:rsid w:val="00E3225A"/>
    <w:rsid w:val="00E323EC"/>
    <w:rsid w:val="00E33181"/>
    <w:rsid w:val="00E345D3"/>
    <w:rsid w:val="00E34A1D"/>
    <w:rsid w:val="00E352E1"/>
    <w:rsid w:val="00E3677E"/>
    <w:rsid w:val="00E423E8"/>
    <w:rsid w:val="00E50726"/>
    <w:rsid w:val="00E50EF8"/>
    <w:rsid w:val="00E51545"/>
    <w:rsid w:val="00E522CD"/>
    <w:rsid w:val="00E55AEF"/>
    <w:rsid w:val="00E56C4E"/>
    <w:rsid w:val="00E60600"/>
    <w:rsid w:val="00E60789"/>
    <w:rsid w:val="00E621CE"/>
    <w:rsid w:val="00E63668"/>
    <w:rsid w:val="00E64C9E"/>
    <w:rsid w:val="00E65C50"/>
    <w:rsid w:val="00E6789D"/>
    <w:rsid w:val="00E705DB"/>
    <w:rsid w:val="00E73D1F"/>
    <w:rsid w:val="00E747AF"/>
    <w:rsid w:val="00E74D82"/>
    <w:rsid w:val="00E75722"/>
    <w:rsid w:val="00E75C16"/>
    <w:rsid w:val="00E76A22"/>
    <w:rsid w:val="00E76CB0"/>
    <w:rsid w:val="00E77B23"/>
    <w:rsid w:val="00E81BDE"/>
    <w:rsid w:val="00E824C1"/>
    <w:rsid w:val="00E855E1"/>
    <w:rsid w:val="00E868CD"/>
    <w:rsid w:val="00E91F19"/>
    <w:rsid w:val="00E92DA8"/>
    <w:rsid w:val="00E95B60"/>
    <w:rsid w:val="00E95BD0"/>
    <w:rsid w:val="00E97559"/>
    <w:rsid w:val="00EA17A1"/>
    <w:rsid w:val="00EA3F66"/>
    <w:rsid w:val="00EA40BF"/>
    <w:rsid w:val="00EB0BA5"/>
    <w:rsid w:val="00EB1E59"/>
    <w:rsid w:val="00EB3606"/>
    <w:rsid w:val="00EB380C"/>
    <w:rsid w:val="00EB3D5B"/>
    <w:rsid w:val="00EB45EE"/>
    <w:rsid w:val="00EB5147"/>
    <w:rsid w:val="00EB68A7"/>
    <w:rsid w:val="00EB74E5"/>
    <w:rsid w:val="00EC0088"/>
    <w:rsid w:val="00EC1620"/>
    <w:rsid w:val="00EC711A"/>
    <w:rsid w:val="00EC79C0"/>
    <w:rsid w:val="00ED38BB"/>
    <w:rsid w:val="00ED4549"/>
    <w:rsid w:val="00ED552B"/>
    <w:rsid w:val="00EE0616"/>
    <w:rsid w:val="00EE1BDB"/>
    <w:rsid w:val="00EE315B"/>
    <w:rsid w:val="00EE4C82"/>
    <w:rsid w:val="00EE563B"/>
    <w:rsid w:val="00EE5643"/>
    <w:rsid w:val="00EE56D2"/>
    <w:rsid w:val="00EE6140"/>
    <w:rsid w:val="00EE68BC"/>
    <w:rsid w:val="00EE7E20"/>
    <w:rsid w:val="00EF1E07"/>
    <w:rsid w:val="00EF33AB"/>
    <w:rsid w:val="00EF35C6"/>
    <w:rsid w:val="00EF3F62"/>
    <w:rsid w:val="00EF5B81"/>
    <w:rsid w:val="00EF6212"/>
    <w:rsid w:val="00EF6348"/>
    <w:rsid w:val="00EF73E0"/>
    <w:rsid w:val="00F0046B"/>
    <w:rsid w:val="00F012B4"/>
    <w:rsid w:val="00F0158C"/>
    <w:rsid w:val="00F02310"/>
    <w:rsid w:val="00F03CE6"/>
    <w:rsid w:val="00F045D5"/>
    <w:rsid w:val="00F05DC1"/>
    <w:rsid w:val="00F07393"/>
    <w:rsid w:val="00F120EC"/>
    <w:rsid w:val="00F13711"/>
    <w:rsid w:val="00F144A1"/>
    <w:rsid w:val="00F147A7"/>
    <w:rsid w:val="00F15336"/>
    <w:rsid w:val="00F16551"/>
    <w:rsid w:val="00F2077F"/>
    <w:rsid w:val="00F20DE9"/>
    <w:rsid w:val="00F22342"/>
    <w:rsid w:val="00F22B95"/>
    <w:rsid w:val="00F23384"/>
    <w:rsid w:val="00F245B4"/>
    <w:rsid w:val="00F24845"/>
    <w:rsid w:val="00F24C97"/>
    <w:rsid w:val="00F2565B"/>
    <w:rsid w:val="00F279B1"/>
    <w:rsid w:val="00F304EB"/>
    <w:rsid w:val="00F30DB5"/>
    <w:rsid w:val="00F31708"/>
    <w:rsid w:val="00F319B2"/>
    <w:rsid w:val="00F329A3"/>
    <w:rsid w:val="00F33ED2"/>
    <w:rsid w:val="00F369CD"/>
    <w:rsid w:val="00F36CFC"/>
    <w:rsid w:val="00F40198"/>
    <w:rsid w:val="00F4048C"/>
    <w:rsid w:val="00F40E41"/>
    <w:rsid w:val="00F44096"/>
    <w:rsid w:val="00F44233"/>
    <w:rsid w:val="00F44C1E"/>
    <w:rsid w:val="00F45E62"/>
    <w:rsid w:val="00F468B8"/>
    <w:rsid w:val="00F47E42"/>
    <w:rsid w:val="00F50EC6"/>
    <w:rsid w:val="00F5177D"/>
    <w:rsid w:val="00F54A4A"/>
    <w:rsid w:val="00F57121"/>
    <w:rsid w:val="00F61BFA"/>
    <w:rsid w:val="00F63F05"/>
    <w:rsid w:val="00F6493B"/>
    <w:rsid w:val="00F65772"/>
    <w:rsid w:val="00F658DB"/>
    <w:rsid w:val="00F65C93"/>
    <w:rsid w:val="00F661C4"/>
    <w:rsid w:val="00F6694D"/>
    <w:rsid w:val="00F6797C"/>
    <w:rsid w:val="00F67D16"/>
    <w:rsid w:val="00F74BC3"/>
    <w:rsid w:val="00F7681A"/>
    <w:rsid w:val="00F76F12"/>
    <w:rsid w:val="00F81F18"/>
    <w:rsid w:val="00F84B4A"/>
    <w:rsid w:val="00F85869"/>
    <w:rsid w:val="00F85A8C"/>
    <w:rsid w:val="00F8674D"/>
    <w:rsid w:val="00F91213"/>
    <w:rsid w:val="00F91507"/>
    <w:rsid w:val="00F94169"/>
    <w:rsid w:val="00F9550A"/>
    <w:rsid w:val="00F95BF1"/>
    <w:rsid w:val="00F97E97"/>
    <w:rsid w:val="00FA17A2"/>
    <w:rsid w:val="00FA32F8"/>
    <w:rsid w:val="00FA3745"/>
    <w:rsid w:val="00FA5831"/>
    <w:rsid w:val="00FB0514"/>
    <w:rsid w:val="00FB23C1"/>
    <w:rsid w:val="00FB29B0"/>
    <w:rsid w:val="00FB29D8"/>
    <w:rsid w:val="00FB3449"/>
    <w:rsid w:val="00FB5186"/>
    <w:rsid w:val="00FB7565"/>
    <w:rsid w:val="00FC23B7"/>
    <w:rsid w:val="00FC4EB2"/>
    <w:rsid w:val="00FC5103"/>
    <w:rsid w:val="00FC52C6"/>
    <w:rsid w:val="00FC76C9"/>
    <w:rsid w:val="00FD06CC"/>
    <w:rsid w:val="00FD2189"/>
    <w:rsid w:val="00FD437E"/>
    <w:rsid w:val="00FD4BC4"/>
    <w:rsid w:val="00FD73C2"/>
    <w:rsid w:val="00FD7909"/>
    <w:rsid w:val="00FE6B3F"/>
    <w:rsid w:val="00FE6B4B"/>
    <w:rsid w:val="00FE6D37"/>
    <w:rsid w:val="00FE77FA"/>
    <w:rsid w:val="00FE7B0C"/>
    <w:rsid w:val="00FF57CC"/>
    <w:rsid w:val="00FF6F7E"/>
    <w:rsid w:val="00FF7DB1"/>
    <w:rsid w:val="01A7592C"/>
    <w:rsid w:val="0379DAA6"/>
    <w:rsid w:val="04FE2C2A"/>
    <w:rsid w:val="06170540"/>
    <w:rsid w:val="09419700"/>
    <w:rsid w:val="0A06C8DA"/>
    <w:rsid w:val="0B1973E4"/>
    <w:rsid w:val="0BB478D4"/>
    <w:rsid w:val="0C8AFB55"/>
    <w:rsid w:val="0D9AC7E1"/>
    <w:rsid w:val="0DF6566C"/>
    <w:rsid w:val="10DF1170"/>
    <w:rsid w:val="152EC43C"/>
    <w:rsid w:val="16759B36"/>
    <w:rsid w:val="21FE43D4"/>
    <w:rsid w:val="229BCCEA"/>
    <w:rsid w:val="22BA5611"/>
    <w:rsid w:val="2605AC1B"/>
    <w:rsid w:val="299C3047"/>
    <w:rsid w:val="2CF3D18E"/>
    <w:rsid w:val="2EDCB42F"/>
    <w:rsid w:val="2EEBA280"/>
    <w:rsid w:val="2EF4334B"/>
    <w:rsid w:val="2F2A5D94"/>
    <w:rsid w:val="2F6723F6"/>
    <w:rsid w:val="30AA662A"/>
    <w:rsid w:val="316C48DB"/>
    <w:rsid w:val="320BEDBA"/>
    <w:rsid w:val="34B234AC"/>
    <w:rsid w:val="362E9DFC"/>
    <w:rsid w:val="37FB906E"/>
    <w:rsid w:val="38541E08"/>
    <w:rsid w:val="3D96999D"/>
    <w:rsid w:val="3E9F8AC9"/>
    <w:rsid w:val="3FC9F4CA"/>
    <w:rsid w:val="425E7136"/>
    <w:rsid w:val="4368E492"/>
    <w:rsid w:val="4DA08512"/>
    <w:rsid w:val="4E51CC91"/>
    <w:rsid w:val="50EE4DFE"/>
    <w:rsid w:val="525FDA95"/>
    <w:rsid w:val="53D42BE9"/>
    <w:rsid w:val="54017792"/>
    <w:rsid w:val="57331858"/>
    <w:rsid w:val="58AE38C3"/>
    <w:rsid w:val="5A70D0D2"/>
    <w:rsid w:val="5A7E895F"/>
    <w:rsid w:val="5C0CA225"/>
    <w:rsid w:val="5CC1007D"/>
    <w:rsid w:val="5E5D3482"/>
    <w:rsid w:val="6AF3E8E4"/>
    <w:rsid w:val="6C984839"/>
    <w:rsid w:val="6DB8B612"/>
    <w:rsid w:val="6F76D10E"/>
    <w:rsid w:val="702D11B9"/>
    <w:rsid w:val="7299C1E3"/>
    <w:rsid w:val="72A82E32"/>
    <w:rsid w:val="76EE1397"/>
    <w:rsid w:val="77C49961"/>
    <w:rsid w:val="7D7893A7"/>
    <w:rsid w:val="7E494EA8"/>
    <w:rsid w:val="7F202992"/>
    <w:rsid w:val="7F7DBCD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529890"/>
  <w15:docId w15:val="{74552AFC-01AE-4599-A671-A9D0CAA2C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fr-CD"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63C4"/>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pPr>
      <w:keepNext/>
      <w:keepLines/>
      <w:pBdr>
        <w:top w:val="nil"/>
        <w:left w:val="nil"/>
        <w:bottom w:val="nil"/>
        <w:right w:val="nil"/>
        <w:between w:val="nil"/>
      </w:pBdr>
      <w:spacing w:before="120" w:after="125" w:line="268" w:lineRule="auto"/>
      <w:ind w:left="720" w:right="28" w:hanging="720"/>
      <w:jc w:val="both"/>
      <w:outlineLvl w:val="0"/>
    </w:pPr>
    <w:rPr>
      <w:rFonts w:ascii="Calibri" w:eastAsia="Calibri" w:hAnsi="Calibri" w:cs="Calibri"/>
      <w:b/>
      <w:color w:val="0070C0"/>
      <w:lang w:eastAsia="en-GB"/>
    </w:rPr>
  </w:style>
  <w:style w:type="paragraph" w:styleId="Titre2">
    <w:name w:val="heading 2"/>
    <w:basedOn w:val="Normal"/>
    <w:next w:val="Normal"/>
    <w:link w:val="Titre2Car"/>
    <w:uiPriority w:val="9"/>
    <w:unhideWhenUsed/>
    <w:qFormat/>
    <w:pPr>
      <w:keepNext/>
      <w:keepLines/>
      <w:spacing w:before="40" w:line="259" w:lineRule="auto"/>
      <w:outlineLvl w:val="1"/>
    </w:pPr>
    <w:rPr>
      <w:rFonts w:ascii="Calibri" w:eastAsia="Calibri" w:hAnsi="Calibri" w:cs="Calibri"/>
      <w:color w:val="2F5496"/>
      <w:lang w:eastAsia="en-GB"/>
    </w:rPr>
  </w:style>
  <w:style w:type="paragraph" w:styleId="Titre3">
    <w:name w:val="heading 3"/>
    <w:basedOn w:val="Normal"/>
    <w:next w:val="Normal"/>
    <w:link w:val="Titre3Car"/>
    <w:uiPriority w:val="9"/>
    <w:unhideWhenUsed/>
    <w:qFormat/>
    <w:pPr>
      <w:keepNext/>
      <w:keepLines/>
      <w:spacing w:before="40" w:line="259" w:lineRule="auto"/>
      <w:outlineLvl w:val="2"/>
    </w:pPr>
    <w:rPr>
      <w:rFonts w:ascii="Calibri" w:eastAsia="Calibri" w:hAnsi="Calibri" w:cs="Calibri"/>
      <w:color w:val="1F3763"/>
      <w:lang w:eastAsia="en-GB"/>
    </w:rPr>
  </w:style>
  <w:style w:type="paragraph" w:styleId="Titre4">
    <w:name w:val="heading 4"/>
    <w:basedOn w:val="Normal"/>
    <w:next w:val="Normal"/>
    <w:link w:val="Titre4Car"/>
    <w:uiPriority w:val="9"/>
    <w:unhideWhenUsed/>
    <w:qFormat/>
    <w:pPr>
      <w:keepNext/>
      <w:keepLines/>
      <w:pBdr>
        <w:top w:val="nil"/>
        <w:left w:val="nil"/>
        <w:bottom w:val="nil"/>
        <w:right w:val="nil"/>
        <w:between w:val="nil"/>
      </w:pBdr>
      <w:spacing w:after="10" w:line="268" w:lineRule="auto"/>
      <w:ind w:left="10" w:right="28" w:hanging="10"/>
      <w:jc w:val="both"/>
      <w:outlineLvl w:val="3"/>
    </w:pPr>
    <w:rPr>
      <w:rFonts w:ascii="Calibri" w:eastAsia="Calibri" w:hAnsi="Calibri" w:cs="Calibri"/>
      <w:b/>
      <w:color w:val="000000"/>
      <w:sz w:val="21"/>
      <w:szCs w:val="21"/>
      <w:lang w:eastAsia="en-GB"/>
    </w:rPr>
  </w:style>
  <w:style w:type="paragraph" w:styleId="Titre5">
    <w:name w:val="heading 5"/>
    <w:basedOn w:val="Normal"/>
    <w:next w:val="Normal"/>
    <w:link w:val="Titre5Car"/>
    <w:uiPriority w:val="9"/>
    <w:semiHidden/>
    <w:unhideWhenUsed/>
    <w:qFormat/>
    <w:pPr>
      <w:keepNext/>
      <w:keepLines/>
      <w:pBdr>
        <w:top w:val="nil"/>
        <w:left w:val="nil"/>
        <w:bottom w:val="nil"/>
        <w:right w:val="nil"/>
        <w:between w:val="nil"/>
      </w:pBdr>
      <w:spacing w:after="10" w:line="268" w:lineRule="auto"/>
      <w:ind w:left="10" w:right="28" w:hanging="10"/>
      <w:jc w:val="both"/>
      <w:outlineLvl w:val="4"/>
    </w:pPr>
    <w:rPr>
      <w:rFonts w:ascii="Calibri" w:eastAsia="Calibri" w:hAnsi="Calibri" w:cs="Calibri"/>
      <w:b/>
      <w:color w:val="000000"/>
      <w:sz w:val="21"/>
      <w:szCs w:val="21"/>
      <w:lang w:eastAsia="en-GB"/>
    </w:rPr>
  </w:style>
  <w:style w:type="paragraph" w:styleId="Titre6">
    <w:name w:val="heading 6"/>
    <w:basedOn w:val="Normal"/>
    <w:next w:val="Normal"/>
    <w:link w:val="Titre6Car"/>
    <w:uiPriority w:val="9"/>
    <w:semiHidden/>
    <w:unhideWhenUsed/>
    <w:qFormat/>
    <w:pPr>
      <w:keepNext/>
      <w:keepLines/>
      <w:spacing w:before="40"/>
      <w:outlineLvl w:val="5"/>
    </w:pPr>
    <w:rPr>
      <w:color w:val="1F3763"/>
      <w:sz w:val="21"/>
      <w:szCs w:val="21"/>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pPr>
      <w:keepNext/>
      <w:keepLines/>
      <w:spacing w:before="480" w:after="120" w:line="271" w:lineRule="auto"/>
      <w:ind w:left="20" w:right="28" w:hanging="10"/>
      <w:jc w:val="both"/>
    </w:pPr>
    <w:rPr>
      <w:rFonts w:ascii="Calibri" w:eastAsia="Calibri" w:hAnsi="Calibri" w:cs="Calibri"/>
      <w:b/>
      <w:color w:val="000000"/>
      <w:sz w:val="72"/>
      <w:szCs w:val="72"/>
      <w:lang w:eastAsia="en-GB"/>
    </w:rPr>
  </w:style>
  <w:style w:type="paragraph" w:styleId="Sous-titre">
    <w:name w:val="Subtitle"/>
    <w:basedOn w:val="Normal"/>
    <w:next w:val="Normal"/>
    <w:link w:val="Sous-titreCar"/>
    <w:uiPriority w:val="11"/>
    <w:qFormat/>
    <w:pPr>
      <w:keepNext/>
      <w:keepLines/>
      <w:spacing w:before="360" w:after="80" w:line="271" w:lineRule="auto"/>
      <w:ind w:left="20" w:right="28" w:hanging="10"/>
      <w:jc w:val="both"/>
    </w:pPr>
    <w:rPr>
      <w:rFonts w:ascii="Georgia" w:eastAsia="Georgia" w:hAnsi="Georgia" w:cs="Georgia"/>
      <w:i/>
      <w:color w:val="666666"/>
      <w:sz w:val="48"/>
      <w:szCs w:val="48"/>
      <w:lang w:eastAsia="en-GB"/>
    </w:rPr>
  </w:style>
  <w:style w:type="table" w:customStyle="1" w:styleId="67">
    <w:name w:val="67"/>
    <w:basedOn w:val="TableauNormal"/>
    <w:tblPr>
      <w:tblStyleRowBandSize w:val="1"/>
      <w:tblStyleColBandSize w:val="1"/>
      <w:tblCellMar>
        <w:left w:w="115" w:type="dxa"/>
        <w:right w:w="115" w:type="dxa"/>
      </w:tblCellMar>
    </w:tblPr>
  </w:style>
  <w:style w:type="table" w:customStyle="1" w:styleId="66">
    <w:name w:val="66"/>
    <w:basedOn w:val="TableauNormal"/>
    <w:tblPr>
      <w:tblStyleRowBandSize w:val="1"/>
      <w:tblStyleColBandSize w:val="1"/>
      <w:tblCellMar>
        <w:left w:w="115" w:type="dxa"/>
        <w:right w:w="115" w:type="dxa"/>
      </w:tblCellMar>
    </w:tblPr>
  </w:style>
  <w:style w:type="table" w:customStyle="1" w:styleId="65">
    <w:name w:val="65"/>
    <w:basedOn w:val="TableauNormal"/>
    <w:tblPr>
      <w:tblStyleRowBandSize w:val="1"/>
      <w:tblStyleColBandSize w:val="1"/>
      <w:tblCellMar>
        <w:left w:w="115" w:type="dxa"/>
        <w:right w:w="115" w:type="dxa"/>
      </w:tblCellMar>
    </w:tblPr>
  </w:style>
  <w:style w:type="table" w:customStyle="1" w:styleId="64">
    <w:name w:val="64"/>
    <w:basedOn w:val="TableauNormal"/>
    <w:tblPr>
      <w:tblStyleRowBandSize w:val="1"/>
      <w:tblStyleColBandSize w:val="1"/>
      <w:tblCellMar>
        <w:left w:w="115" w:type="dxa"/>
        <w:right w:w="115" w:type="dxa"/>
      </w:tblCellMar>
    </w:tblPr>
  </w:style>
  <w:style w:type="table" w:customStyle="1" w:styleId="63">
    <w:name w:val="63"/>
    <w:basedOn w:val="TableauNormal"/>
    <w:tblPr>
      <w:tblStyleRowBandSize w:val="1"/>
      <w:tblStyleColBandSize w:val="1"/>
      <w:tblCellMar>
        <w:left w:w="115" w:type="dxa"/>
        <w:right w:w="115" w:type="dxa"/>
      </w:tblCellMar>
    </w:tblPr>
  </w:style>
  <w:style w:type="table" w:customStyle="1" w:styleId="62">
    <w:name w:val="62"/>
    <w:basedOn w:val="TableauNormal"/>
    <w:tblPr>
      <w:tblStyleRowBandSize w:val="1"/>
      <w:tblStyleColBandSize w:val="1"/>
      <w:tblCellMar>
        <w:left w:w="115" w:type="dxa"/>
        <w:right w:w="115" w:type="dxa"/>
      </w:tblCellMar>
    </w:tblPr>
  </w:style>
  <w:style w:type="table" w:customStyle="1" w:styleId="61">
    <w:name w:val="61"/>
    <w:basedOn w:val="TableauNormal"/>
    <w:tblPr>
      <w:tblStyleRowBandSize w:val="1"/>
      <w:tblStyleColBandSize w:val="1"/>
      <w:tblCellMar>
        <w:left w:w="115" w:type="dxa"/>
        <w:right w:w="115" w:type="dxa"/>
      </w:tblCellMar>
    </w:tblPr>
  </w:style>
  <w:style w:type="table" w:customStyle="1" w:styleId="60">
    <w:name w:val="60"/>
    <w:basedOn w:val="TableauNormal"/>
    <w:tblPr>
      <w:tblStyleRowBandSize w:val="1"/>
      <w:tblStyleColBandSize w:val="1"/>
      <w:tblCellMar>
        <w:left w:w="115" w:type="dxa"/>
        <w:right w:w="115" w:type="dxa"/>
      </w:tblCellMar>
    </w:tblPr>
  </w:style>
  <w:style w:type="table" w:customStyle="1" w:styleId="59">
    <w:name w:val="59"/>
    <w:basedOn w:val="TableauNormal"/>
    <w:tblPr>
      <w:tblStyleRowBandSize w:val="1"/>
      <w:tblStyleColBandSize w:val="1"/>
      <w:tblCellMar>
        <w:left w:w="115" w:type="dxa"/>
        <w:right w:w="115" w:type="dxa"/>
      </w:tblCellMar>
    </w:tblPr>
  </w:style>
  <w:style w:type="table" w:customStyle="1" w:styleId="58">
    <w:name w:val="58"/>
    <w:basedOn w:val="TableauNormal"/>
    <w:tblPr>
      <w:tblStyleRowBandSize w:val="1"/>
      <w:tblStyleColBandSize w:val="1"/>
      <w:tblCellMar>
        <w:left w:w="115" w:type="dxa"/>
        <w:right w:w="115" w:type="dxa"/>
      </w:tblCellMar>
    </w:tblPr>
  </w:style>
  <w:style w:type="table" w:customStyle="1" w:styleId="57">
    <w:name w:val="57"/>
    <w:basedOn w:val="TableauNormal"/>
    <w:tblPr>
      <w:tblStyleRowBandSize w:val="1"/>
      <w:tblStyleColBandSize w:val="1"/>
      <w:tblCellMar>
        <w:left w:w="115" w:type="dxa"/>
        <w:right w:w="115" w:type="dxa"/>
      </w:tblCellMar>
    </w:tblPr>
  </w:style>
  <w:style w:type="table" w:customStyle="1" w:styleId="56">
    <w:name w:val="56"/>
    <w:basedOn w:val="TableauNormal"/>
    <w:pPr>
      <w:spacing w:after="0" w:line="240" w:lineRule="auto"/>
      <w:ind w:left="20" w:right="28" w:hanging="10"/>
      <w:jc w:val="both"/>
    </w:pPr>
    <w:rPr>
      <w:sz w:val="21"/>
      <w:szCs w:val="21"/>
    </w:rPr>
    <w:tblPr>
      <w:tblStyleRowBandSize w:val="1"/>
      <w:tblStyleColBandSize w:val="1"/>
      <w:tblCellMar>
        <w:top w:w="15" w:type="dxa"/>
        <w:left w:w="115" w:type="dxa"/>
        <w:bottom w:w="15" w:type="dxa"/>
        <w:right w:w="115" w:type="dxa"/>
      </w:tblCellMar>
    </w:tblPr>
  </w:style>
  <w:style w:type="table" w:customStyle="1" w:styleId="55">
    <w:name w:val="55"/>
    <w:basedOn w:val="TableauNormal"/>
    <w:tblPr>
      <w:tblStyleRowBandSize w:val="1"/>
      <w:tblStyleColBandSize w:val="1"/>
      <w:tblCellMar>
        <w:left w:w="115" w:type="dxa"/>
        <w:right w:w="115" w:type="dxa"/>
      </w:tblCellMar>
    </w:tblPr>
  </w:style>
  <w:style w:type="table" w:customStyle="1" w:styleId="54">
    <w:name w:val="54"/>
    <w:basedOn w:val="TableauNormal"/>
    <w:tblPr>
      <w:tblStyleRowBandSize w:val="1"/>
      <w:tblStyleColBandSize w:val="1"/>
      <w:tblCellMar>
        <w:left w:w="115" w:type="dxa"/>
        <w:right w:w="115" w:type="dxa"/>
      </w:tblCellMar>
    </w:tblPr>
  </w:style>
  <w:style w:type="table" w:customStyle="1" w:styleId="53">
    <w:name w:val="53"/>
    <w:basedOn w:val="TableauNormal"/>
    <w:tblPr>
      <w:tblStyleRowBandSize w:val="1"/>
      <w:tblStyleColBandSize w:val="1"/>
      <w:tblCellMar>
        <w:left w:w="115" w:type="dxa"/>
        <w:right w:w="115" w:type="dxa"/>
      </w:tblCellMar>
    </w:tblPr>
  </w:style>
  <w:style w:type="table" w:customStyle="1" w:styleId="52">
    <w:name w:val="52"/>
    <w:basedOn w:val="TableauNormal"/>
    <w:tblPr>
      <w:tblStyleRowBandSize w:val="1"/>
      <w:tblStyleColBandSize w:val="1"/>
      <w:tblCellMar>
        <w:left w:w="115" w:type="dxa"/>
        <w:right w:w="115" w:type="dxa"/>
      </w:tblCellMar>
    </w:tblPr>
  </w:style>
  <w:style w:type="table" w:customStyle="1" w:styleId="51">
    <w:name w:val="51"/>
    <w:basedOn w:val="TableauNormal"/>
    <w:tblPr>
      <w:tblStyleRowBandSize w:val="1"/>
      <w:tblStyleColBandSize w:val="1"/>
      <w:tblCellMar>
        <w:left w:w="115" w:type="dxa"/>
        <w:right w:w="115" w:type="dxa"/>
      </w:tblCellMar>
    </w:tblPr>
  </w:style>
  <w:style w:type="table" w:customStyle="1" w:styleId="50">
    <w:name w:val="50"/>
    <w:basedOn w:val="TableauNormal"/>
    <w:tblPr>
      <w:tblStyleRowBandSize w:val="1"/>
      <w:tblStyleColBandSize w:val="1"/>
      <w:tblCellMar>
        <w:left w:w="115" w:type="dxa"/>
        <w:right w:w="115" w:type="dxa"/>
      </w:tblCellMar>
    </w:tblPr>
  </w:style>
  <w:style w:type="table" w:customStyle="1" w:styleId="49">
    <w:name w:val="49"/>
    <w:basedOn w:val="TableauNormal"/>
    <w:tblPr>
      <w:tblStyleRowBandSize w:val="1"/>
      <w:tblStyleColBandSize w:val="1"/>
      <w:tblCellMar>
        <w:left w:w="115" w:type="dxa"/>
        <w:right w:w="115" w:type="dxa"/>
      </w:tblCellMar>
    </w:tblPr>
  </w:style>
  <w:style w:type="table" w:customStyle="1" w:styleId="48">
    <w:name w:val="48"/>
    <w:basedOn w:val="TableauNormal"/>
    <w:tblPr>
      <w:tblStyleRowBandSize w:val="1"/>
      <w:tblStyleColBandSize w:val="1"/>
      <w:tblCellMar>
        <w:left w:w="115" w:type="dxa"/>
        <w:right w:w="115" w:type="dxa"/>
      </w:tblCellMar>
    </w:tblPr>
  </w:style>
  <w:style w:type="table" w:customStyle="1" w:styleId="47">
    <w:name w:val="47"/>
    <w:basedOn w:val="TableauNormal"/>
    <w:tblPr>
      <w:tblStyleRowBandSize w:val="1"/>
      <w:tblStyleColBandSize w:val="1"/>
      <w:tblCellMar>
        <w:left w:w="115" w:type="dxa"/>
        <w:right w:w="115" w:type="dxa"/>
      </w:tblCellMar>
    </w:tblPr>
  </w:style>
  <w:style w:type="table" w:customStyle="1" w:styleId="46">
    <w:name w:val="46"/>
    <w:basedOn w:val="TableauNormal"/>
    <w:tblPr>
      <w:tblStyleRowBandSize w:val="1"/>
      <w:tblStyleColBandSize w:val="1"/>
      <w:tblCellMar>
        <w:left w:w="115" w:type="dxa"/>
        <w:right w:w="115" w:type="dxa"/>
      </w:tblCellMar>
    </w:tblPr>
  </w:style>
  <w:style w:type="character" w:styleId="Textedelespacerserv">
    <w:name w:val="Placeholder Text"/>
    <w:basedOn w:val="Policepardfaut"/>
    <w:uiPriority w:val="99"/>
    <w:semiHidden/>
    <w:rsid w:val="00FC76C9"/>
    <w:rPr>
      <w:color w:val="808080"/>
    </w:rPr>
  </w:style>
  <w:style w:type="paragraph" w:styleId="En-tte">
    <w:name w:val="header"/>
    <w:basedOn w:val="Normal"/>
    <w:link w:val="En-tteCar"/>
    <w:uiPriority w:val="99"/>
    <w:unhideWhenUsed/>
    <w:rsid w:val="004C1579"/>
    <w:pPr>
      <w:tabs>
        <w:tab w:val="center" w:pos="4680"/>
        <w:tab w:val="right" w:pos="9360"/>
      </w:tabs>
    </w:pPr>
    <w:rPr>
      <w:rFonts w:ascii="Calibri" w:eastAsia="Calibri" w:hAnsi="Calibri" w:cs="Calibri"/>
      <w:sz w:val="22"/>
      <w:szCs w:val="22"/>
      <w:lang w:eastAsia="en-GB"/>
    </w:rPr>
  </w:style>
  <w:style w:type="character" w:customStyle="1" w:styleId="En-tteCar">
    <w:name w:val="En-tête Car"/>
    <w:basedOn w:val="Policepardfaut"/>
    <w:link w:val="En-tte"/>
    <w:uiPriority w:val="99"/>
    <w:rsid w:val="004C1579"/>
  </w:style>
  <w:style w:type="paragraph" w:styleId="Pieddepage">
    <w:name w:val="footer"/>
    <w:basedOn w:val="Normal"/>
    <w:link w:val="PieddepageCar"/>
    <w:uiPriority w:val="99"/>
    <w:unhideWhenUsed/>
    <w:rsid w:val="004C1579"/>
    <w:pPr>
      <w:tabs>
        <w:tab w:val="center" w:pos="4680"/>
        <w:tab w:val="right" w:pos="9360"/>
      </w:tabs>
    </w:pPr>
    <w:rPr>
      <w:rFonts w:ascii="Calibri" w:eastAsia="Calibri" w:hAnsi="Calibri" w:cs="Calibri"/>
      <w:sz w:val="22"/>
      <w:szCs w:val="22"/>
      <w:lang w:eastAsia="en-GB"/>
    </w:rPr>
  </w:style>
  <w:style w:type="character" w:customStyle="1" w:styleId="PieddepageCar">
    <w:name w:val="Pied de page Car"/>
    <w:basedOn w:val="Policepardfaut"/>
    <w:link w:val="Pieddepage"/>
    <w:uiPriority w:val="99"/>
    <w:rsid w:val="004C1579"/>
  </w:style>
  <w:style w:type="character" w:customStyle="1" w:styleId="Mention1">
    <w:name w:val="Mention1"/>
    <w:basedOn w:val="Policepardfaut"/>
    <w:uiPriority w:val="99"/>
    <w:unhideWhenUsed/>
    <w:rPr>
      <w:color w:val="2B579A"/>
      <w:shd w:val="clear" w:color="auto" w:fill="E6E6E6"/>
    </w:rPr>
  </w:style>
  <w:style w:type="paragraph" w:styleId="Commentaire">
    <w:name w:val="annotation text"/>
    <w:basedOn w:val="Normal"/>
    <w:link w:val="CommentaireCar"/>
    <w:uiPriority w:val="99"/>
    <w:unhideWhenUsed/>
    <w:pPr>
      <w:spacing w:after="160"/>
    </w:pPr>
    <w:rPr>
      <w:rFonts w:ascii="Calibri" w:eastAsia="Calibri" w:hAnsi="Calibri" w:cs="Calibri"/>
      <w:sz w:val="20"/>
      <w:szCs w:val="20"/>
      <w:lang w:eastAsia="en-GB"/>
    </w:rPr>
  </w:style>
  <w:style w:type="character" w:customStyle="1" w:styleId="CommentaireCar">
    <w:name w:val="Commentaire Car"/>
    <w:basedOn w:val="Policepardfaut"/>
    <w:link w:val="Commentaire"/>
    <w:uiPriority w:val="99"/>
    <w:rPr>
      <w:sz w:val="20"/>
      <w:szCs w:val="20"/>
    </w:rPr>
  </w:style>
  <w:style w:type="character" w:styleId="Marquedecommentaire">
    <w:name w:val="annotation reference"/>
    <w:basedOn w:val="Policepardfaut"/>
    <w:uiPriority w:val="99"/>
    <w:semiHidden/>
    <w:unhideWhenUsed/>
    <w:rPr>
      <w:sz w:val="16"/>
      <w:szCs w:val="16"/>
    </w:rPr>
  </w:style>
  <w:style w:type="character" w:styleId="Lienhypertexte">
    <w:name w:val="Hyperlink"/>
    <w:basedOn w:val="Policepardfaut"/>
    <w:uiPriority w:val="99"/>
    <w:unhideWhenUsed/>
    <w:rsid w:val="00376010"/>
    <w:rPr>
      <w:color w:val="0000FF" w:themeColor="hyperlink"/>
      <w:u w:val="single"/>
    </w:rPr>
  </w:style>
  <w:style w:type="character" w:customStyle="1" w:styleId="Mentionnonrsolue1">
    <w:name w:val="Mention non résolue1"/>
    <w:basedOn w:val="Policepardfaut"/>
    <w:uiPriority w:val="99"/>
    <w:semiHidden/>
    <w:unhideWhenUsed/>
    <w:rsid w:val="00376010"/>
    <w:rPr>
      <w:color w:val="605E5C"/>
      <w:shd w:val="clear" w:color="auto" w:fill="E1DFDD"/>
    </w:rPr>
  </w:style>
  <w:style w:type="character" w:styleId="Lienhypertextesuivivisit">
    <w:name w:val="FollowedHyperlink"/>
    <w:basedOn w:val="Policepardfaut"/>
    <w:uiPriority w:val="99"/>
    <w:semiHidden/>
    <w:unhideWhenUsed/>
    <w:rsid w:val="00376010"/>
    <w:rPr>
      <w:color w:val="800080" w:themeColor="followedHyperlink"/>
      <w:u w:val="single"/>
    </w:rPr>
  </w:style>
  <w:style w:type="paragraph" w:styleId="Paragraphedeliste">
    <w:name w:val="List Paragraph"/>
    <w:aliases w:val="Bullets,Numbered List Paragraph,Table/Figure Heading,List Paragraph1,Bullet Points,Liste Paragraf,Paragraphe de liste rapport atelier Mada,Paragraphe de liste PBLH,Llista Nivell1,Lista de nivel 1,Graph &amp; Table tite,r2,References,Celu"/>
    <w:basedOn w:val="Normal"/>
    <w:link w:val="ParagraphedelisteCar"/>
    <w:uiPriority w:val="34"/>
    <w:qFormat/>
    <w:rsid w:val="003577A1"/>
    <w:pPr>
      <w:spacing w:after="160" w:line="259" w:lineRule="auto"/>
      <w:ind w:left="720"/>
      <w:contextualSpacing/>
    </w:pPr>
    <w:rPr>
      <w:rFonts w:ascii="Calibri" w:eastAsia="Calibri" w:hAnsi="Calibri" w:cs="Calibri"/>
      <w:sz w:val="22"/>
      <w:szCs w:val="22"/>
      <w:lang w:eastAsia="en-GB"/>
    </w:rPr>
  </w:style>
  <w:style w:type="paragraph" w:styleId="Objetducommentaire">
    <w:name w:val="annotation subject"/>
    <w:basedOn w:val="Commentaire"/>
    <w:next w:val="Commentaire"/>
    <w:link w:val="ObjetducommentaireCar"/>
    <w:uiPriority w:val="99"/>
    <w:semiHidden/>
    <w:unhideWhenUsed/>
    <w:rsid w:val="003577A1"/>
    <w:rPr>
      <w:b/>
      <w:bCs/>
    </w:rPr>
  </w:style>
  <w:style w:type="character" w:customStyle="1" w:styleId="ObjetducommentaireCar">
    <w:name w:val="Objet du commentaire Car"/>
    <w:basedOn w:val="CommentaireCar"/>
    <w:link w:val="Objetducommentaire"/>
    <w:uiPriority w:val="99"/>
    <w:semiHidden/>
    <w:rsid w:val="003577A1"/>
    <w:rPr>
      <w:b/>
      <w:bCs/>
      <w:sz w:val="20"/>
      <w:szCs w:val="20"/>
    </w:rPr>
  </w:style>
  <w:style w:type="paragraph" w:styleId="Rvision">
    <w:name w:val="Revision"/>
    <w:hidden/>
    <w:uiPriority w:val="99"/>
    <w:semiHidden/>
    <w:rsid w:val="003B0139"/>
    <w:pPr>
      <w:spacing w:after="0" w:line="240" w:lineRule="auto"/>
    </w:pPr>
  </w:style>
  <w:style w:type="paragraph" w:styleId="Notedebasdepage">
    <w:name w:val="footnote text"/>
    <w:aliases w:val="Fußnotentextf,single space,Footnote text,Schriftart: 9 pt,Schriftart: 10 pt,Schriftart: 8 pt,Podrozdział,Footnote,o,Текст сноски-FN,Footnote Text Blue,Fuﬂnotentextf,fn,Footnote Text Char1,Footnote Text Char Char1,ADB,ft,FOOTNOTES"/>
    <w:basedOn w:val="Normal"/>
    <w:link w:val="NotedebasdepageCar"/>
    <w:unhideWhenUsed/>
    <w:rsid w:val="004D76E5"/>
    <w:rPr>
      <w:rFonts w:ascii="Calibri" w:eastAsia="Calibri" w:hAnsi="Calibri" w:cs="Calibri"/>
      <w:sz w:val="20"/>
      <w:szCs w:val="20"/>
      <w:lang w:eastAsia="en-GB"/>
    </w:rPr>
  </w:style>
  <w:style w:type="character" w:customStyle="1" w:styleId="NotedebasdepageCar">
    <w:name w:val="Note de bas de page Car"/>
    <w:aliases w:val="Fußnotentextf Car,single space Car,Footnote text Car,Schriftart: 9 pt Car,Schriftart: 10 pt Car,Schriftart: 8 pt Car,Podrozdział Car,Footnote Car,o Car,Текст сноски-FN Car,Footnote Text Blue Car,Fuﬂnotentextf Car,fn Car,ADB Car"/>
    <w:basedOn w:val="Policepardfaut"/>
    <w:link w:val="Notedebasdepage"/>
    <w:qFormat/>
    <w:rsid w:val="004D76E5"/>
    <w:rPr>
      <w:sz w:val="20"/>
      <w:szCs w:val="20"/>
    </w:rPr>
  </w:style>
  <w:style w:type="character" w:styleId="Appelnotedebasdep">
    <w:name w:val="footnote reference"/>
    <w:aliases w:val="16 Point,Superscript 6 Point,FO,ftref,footnote ref,BVI fnr, BVI fnr,fr,Ref,de nota al pie,Char Char1,FOOTNOTES Char1,fn Char1,single space Char1,ft Char1,Fodnotetekst Tegn Char1,Footnote Text Char2 Char Char1,SUPERS,R"/>
    <w:basedOn w:val="Policepardfaut"/>
    <w:link w:val="BVI"/>
    <w:uiPriority w:val="99"/>
    <w:unhideWhenUsed/>
    <w:qFormat/>
    <w:rsid w:val="004D76E5"/>
    <w:rPr>
      <w:vertAlign w:val="superscript"/>
    </w:rPr>
  </w:style>
  <w:style w:type="character" w:customStyle="1" w:styleId="ParagraphedelisteCar">
    <w:name w:val="Paragraphe de liste Car"/>
    <w:aliases w:val="Bullets Car,Numbered List Paragraph Car,Table/Figure Heading Car,List Paragraph1 Car,Bullet Points Car,Liste Paragraf Car,Paragraphe de liste rapport atelier Mada Car,Paragraphe de liste PBLH Car,Llista Nivell1 Car,r2 Car"/>
    <w:link w:val="Paragraphedeliste"/>
    <w:uiPriority w:val="34"/>
    <w:qFormat/>
    <w:locked/>
    <w:rsid w:val="00EB3D5B"/>
  </w:style>
  <w:style w:type="character" w:styleId="Titredulivre">
    <w:name w:val="Book Title"/>
    <w:aliases w:val="Titre Document"/>
    <w:basedOn w:val="Policepardfaut"/>
    <w:uiPriority w:val="33"/>
    <w:qFormat/>
    <w:rsid w:val="00783400"/>
    <w:rPr>
      <w:rFonts w:ascii="Arial" w:hAnsi="Arial"/>
      <w:b/>
      <w:bCs/>
      <w:smallCaps/>
      <w:spacing w:val="5"/>
      <w:sz w:val="24"/>
      <w:szCs w:val="20"/>
    </w:rPr>
  </w:style>
  <w:style w:type="paragraph" w:customStyle="1" w:styleId="Pucetableau2">
    <w:name w:val="Puce tableau 2"/>
    <w:basedOn w:val="Normal"/>
    <w:autoRedefine/>
    <w:qFormat/>
    <w:rsid w:val="00682E96"/>
    <w:pPr>
      <w:numPr>
        <w:numId w:val="13"/>
      </w:numPr>
      <w:spacing w:before="60" w:after="60"/>
      <w:contextualSpacing/>
      <w:jc w:val="both"/>
    </w:pPr>
    <w:rPr>
      <w:rFonts w:ascii="Calibri" w:eastAsia="Calibri" w:hAnsi="Calibri"/>
      <w:sz w:val="16"/>
      <w:szCs w:val="16"/>
      <w:lang w:val="fr-FR"/>
    </w:rPr>
  </w:style>
  <w:style w:type="paragraph" w:styleId="Lgende">
    <w:name w:val="caption"/>
    <w:basedOn w:val="Normal"/>
    <w:next w:val="Normal"/>
    <w:link w:val="LgendeCar"/>
    <w:uiPriority w:val="35"/>
    <w:qFormat/>
    <w:rsid w:val="004C34FD"/>
    <w:pPr>
      <w:keepNext/>
      <w:spacing w:before="240" w:after="120" w:line="288" w:lineRule="auto"/>
      <w:ind w:left="2835" w:hanging="1134"/>
    </w:pPr>
    <w:rPr>
      <w:rFonts w:ascii="Arial" w:hAnsi="Arial"/>
      <w:b/>
      <w:bCs/>
      <w:i/>
      <w:color w:val="000000"/>
      <w:sz w:val="18"/>
      <w:szCs w:val="18"/>
      <w:lang w:val="fr-FR" w:eastAsia="en-US"/>
    </w:rPr>
  </w:style>
  <w:style w:type="character" w:customStyle="1" w:styleId="LgendeCar">
    <w:name w:val="Légende Car"/>
    <w:basedOn w:val="Policepardfaut"/>
    <w:link w:val="Lgende"/>
    <w:rsid w:val="004C34FD"/>
    <w:rPr>
      <w:rFonts w:ascii="Arial" w:eastAsia="Times New Roman" w:hAnsi="Arial" w:cs="Times New Roman"/>
      <w:b/>
      <w:bCs/>
      <w:i/>
      <w:color w:val="000000"/>
      <w:sz w:val="18"/>
      <w:szCs w:val="18"/>
      <w:lang w:val="fr-FR" w:eastAsia="en-US"/>
    </w:rPr>
  </w:style>
  <w:style w:type="table" w:customStyle="1" w:styleId="Grilledutableau9">
    <w:name w:val="Grille du tableau9"/>
    <w:basedOn w:val="TableauNormal"/>
    <w:next w:val="Grilledutableau"/>
    <w:uiPriority w:val="39"/>
    <w:rsid w:val="004C34FD"/>
    <w:pPr>
      <w:spacing w:after="0" w:line="240" w:lineRule="auto"/>
    </w:pPr>
    <w:rPr>
      <w:rFonts w:eastAsiaTheme="minorHAnsi" w:cs="Times New Roman"/>
      <w:kern w:val="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39"/>
    <w:rsid w:val="004C34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4C34FD"/>
    <w:rPr>
      <w:b/>
      <w:bCs/>
    </w:rPr>
  </w:style>
  <w:style w:type="paragraph" w:styleId="En-ttedetabledesmatires">
    <w:name w:val="TOC Heading"/>
    <w:basedOn w:val="Titre1"/>
    <w:next w:val="Normal"/>
    <w:uiPriority w:val="39"/>
    <w:unhideWhenUsed/>
    <w:qFormat/>
    <w:rsid w:val="00045952"/>
    <w:pPr>
      <w:pBdr>
        <w:top w:val="none" w:sz="0" w:space="0" w:color="auto"/>
        <w:left w:val="none" w:sz="0" w:space="0" w:color="auto"/>
        <w:bottom w:val="none" w:sz="0" w:space="0" w:color="auto"/>
        <w:right w:val="none" w:sz="0" w:space="0" w:color="auto"/>
        <w:between w:val="none" w:sz="0" w:space="0" w:color="auto"/>
      </w:pBdr>
      <w:spacing w:before="240" w:after="0" w:line="259" w:lineRule="auto"/>
      <w:ind w:left="0" w:right="0" w:firstLine="0"/>
      <w:jc w:val="left"/>
      <w:outlineLvl w:val="9"/>
    </w:pPr>
    <w:rPr>
      <w:rFonts w:asciiTheme="majorHAnsi" w:eastAsiaTheme="majorEastAsia" w:hAnsiTheme="majorHAnsi" w:cstheme="majorBidi"/>
      <w:b w:val="0"/>
      <w:color w:val="365F91" w:themeColor="accent1" w:themeShade="BF"/>
      <w:sz w:val="32"/>
      <w:szCs w:val="32"/>
      <w:lang w:val="fr-FR" w:eastAsia="fr-FR"/>
    </w:rPr>
  </w:style>
  <w:style w:type="paragraph" w:styleId="TM1">
    <w:name w:val="toc 1"/>
    <w:basedOn w:val="Normal"/>
    <w:next w:val="Normal"/>
    <w:autoRedefine/>
    <w:uiPriority w:val="39"/>
    <w:unhideWhenUsed/>
    <w:rsid w:val="00045952"/>
    <w:pPr>
      <w:spacing w:after="100" w:line="259" w:lineRule="auto"/>
    </w:pPr>
    <w:rPr>
      <w:rFonts w:ascii="Calibri" w:eastAsia="Calibri" w:hAnsi="Calibri" w:cs="Calibri"/>
      <w:sz w:val="22"/>
      <w:szCs w:val="22"/>
      <w:lang w:eastAsia="en-GB"/>
    </w:rPr>
  </w:style>
  <w:style w:type="paragraph" w:styleId="TM2">
    <w:name w:val="toc 2"/>
    <w:basedOn w:val="Normal"/>
    <w:next w:val="Normal"/>
    <w:autoRedefine/>
    <w:uiPriority w:val="39"/>
    <w:unhideWhenUsed/>
    <w:rsid w:val="00045952"/>
    <w:pPr>
      <w:spacing w:after="100" w:line="259" w:lineRule="auto"/>
      <w:ind w:left="220"/>
    </w:pPr>
    <w:rPr>
      <w:rFonts w:ascii="Calibri" w:eastAsia="Calibri" w:hAnsi="Calibri" w:cs="Calibri"/>
      <w:sz w:val="22"/>
      <w:szCs w:val="22"/>
      <w:lang w:eastAsia="en-GB"/>
    </w:rPr>
  </w:style>
  <w:style w:type="paragraph" w:styleId="Textedebulles">
    <w:name w:val="Balloon Text"/>
    <w:basedOn w:val="Normal"/>
    <w:link w:val="TextedebullesCar"/>
    <w:uiPriority w:val="99"/>
    <w:semiHidden/>
    <w:unhideWhenUsed/>
    <w:rsid w:val="006C55BF"/>
    <w:rPr>
      <w:rFonts w:ascii="Segoe UI" w:eastAsia="Calibri" w:hAnsi="Segoe UI" w:cs="Segoe UI"/>
      <w:sz w:val="18"/>
      <w:szCs w:val="18"/>
      <w:lang w:eastAsia="en-GB"/>
    </w:rPr>
  </w:style>
  <w:style w:type="character" w:customStyle="1" w:styleId="TextedebullesCar">
    <w:name w:val="Texte de bulles Car"/>
    <w:basedOn w:val="Policepardfaut"/>
    <w:link w:val="Textedebulles"/>
    <w:uiPriority w:val="99"/>
    <w:semiHidden/>
    <w:rsid w:val="006C55BF"/>
    <w:rPr>
      <w:rFonts w:ascii="Segoe UI" w:hAnsi="Segoe UI" w:cs="Segoe UI"/>
      <w:sz w:val="18"/>
      <w:szCs w:val="18"/>
    </w:rPr>
  </w:style>
  <w:style w:type="character" w:customStyle="1" w:styleId="Mentionnonrsolue2">
    <w:name w:val="Mention non résolue2"/>
    <w:basedOn w:val="Policepardfaut"/>
    <w:uiPriority w:val="99"/>
    <w:semiHidden/>
    <w:unhideWhenUsed/>
    <w:rsid w:val="00253C90"/>
    <w:rPr>
      <w:color w:val="605E5C"/>
      <w:shd w:val="clear" w:color="auto" w:fill="E1DFDD"/>
    </w:rPr>
  </w:style>
  <w:style w:type="table" w:customStyle="1" w:styleId="Grilledutableau1">
    <w:name w:val="Grille du tableau1"/>
    <w:basedOn w:val="TableauNormal"/>
    <w:next w:val="Grilledutableau"/>
    <w:uiPriority w:val="39"/>
    <w:rsid w:val="00A02E7D"/>
    <w:pPr>
      <w:spacing w:after="0" w:line="240" w:lineRule="auto"/>
    </w:pPr>
    <w:rPr>
      <w:rFonts w:asciiTheme="minorHAnsi" w:eastAsiaTheme="minorHAnsi" w:hAnsiTheme="minorHAnsi" w:cstheme="minorBidi"/>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3">
    <w:name w:val="Mention non résolue3"/>
    <w:basedOn w:val="Policepardfaut"/>
    <w:uiPriority w:val="99"/>
    <w:semiHidden/>
    <w:unhideWhenUsed/>
    <w:rsid w:val="00403298"/>
    <w:rPr>
      <w:color w:val="605E5C"/>
      <w:shd w:val="clear" w:color="auto" w:fill="E1DFDD"/>
    </w:rPr>
  </w:style>
  <w:style w:type="character" w:customStyle="1" w:styleId="Titre1Car">
    <w:name w:val="Titre 1 Car"/>
    <w:basedOn w:val="Policepardfaut"/>
    <w:link w:val="Titre1"/>
    <w:uiPriority w:val="9"/>
    <w:rsid w:val="007A6E3D"/>
    <w:rPr>
      <w:b/>
      <w:color w:val="0070C0"/>
      <w:sz w:val="24"/>
      <w:szCs w:val="24"/>
    </w:rPr>
  </w:style>
  <w:style w:type="character" w:customStyle="1" w:styleId="Titre2Car">
    <w:name w:val="Titre 2 Car"/>
    <w:basedOn w:val="Policepardfaut"/>
    <w:link w:val="Titre2"/>
    <w:uiPriority w:val="9"/>
    <w:rsid w:val="007A6E3D"/>
    <w:rPr>
      <w:color w:val="2F5496"/>
      <w:sz w:val="24"/>
      <w:szCs w:val="24"/>
    </w:rPr>
  </w:style>
  <w:style w:type="character" w:customStyle="1" w:styleId="Titre3Car">
    <w:name w:val="Titre 3 Car"/>
    <w:basedOn w:val="Policepardfaut"/>
    <w:link w:val="Titre3"/>
    <w:uiPriority w:val="9"/>
    <w:rsid w:val="007A6E3D"/>
    <w:rPr>
      <w:color w:val="1F3763"/>
      <w:sz w:val="24"/>
      <w:szCs w:val="24"/>
    </w:rPr>
  </w:style>
  <w:style w:type="character" w:customStyle="1" w:styleId="Titre4Car">
    <w:name w:val="Titre 4 Car"/>
    <w:basedOn w:val="Policepardfaut"/>
    <w:link w:val="Titre4"/>
    <w:uiPriority w:val="9"/>
    <w:rsid w:val="007A6E3D"/>
    <w:rPr>
      <w:b/>
      <w:color w:val="000000"/>
      <w:sz w:val="21"/>
      <w:szCs w:val="21"/>
    </w:rPr>
  </w:style>
  <w:style w:type="character" w:customStyle="1" w:styleId="Titre5Car">
    <w:name w:val="Titre 5 Car"/>
    <w:basedOn w:val="Policepardfaut"/>
    <w:link w:val="Titre5"/>
    <w:uiPriority w:val="9"/>
    <w:semiHidden/>
    <w:rsid w:val="007A6E3D"/>
    <w:rPr>
      <w:b/>
      <w:color w:val="000000"/>
      <w:sz w:val="21"/>
      <w:szCs w:val="21"/>
    </w:rPr>
  </w:style>
  <w:style w:type="character" w:customStyle="1" w:styleId="Titre6Car">
    <w:name w:val="Titre 6 Car"/>
    <w:basedOn w:val="Policepardfaut"/>
    <w:link w:val="Titre6"/>
    <w:uiPriority w:val="9"/>
    <w:semiHidden/>
    <w:rsid w:val="007A6E3D"/>
    <w:rPr>
      <w:rFonts w:ascii="Times New Roman" w:eastAsia="Times New Roman" w:hAnsi="Times New Roman" w:cs="Times New Roman"/>
      <w:color w:val="1F3763"/>
      <w:sz w:val="21"/>
      <w:szCs w:val="21"/>
      <w:lang w:val="fr-FR" w:eastAsia="fr-FR"/>
    </w:rPr>
  </w:style>
  <w:style w:type="character" w:customStyle="1" w:styleId="TitreCar">
    <w:name w:val="Titre Car"/>
    <w:basedOn w:val="Policepardfaut"/>
    <w:link w:val="Titre"/>
    <w:uiPriority w:val="10"/>
    <w:rsid w:val="007A6E3D"/>
    <w:rPr>
      <w:b/>
      <w:color w:val="000000"/>
      <w:sz w:val="72"/>
      <w:szCs w:val="72"/>
    </w:rPr>
  </w:style>
  <w:style w:type="paragraph" w:customStyle="1" w:styleId="Heading21">
    <w:name w:val="Heading 21"/>
    <w:basedOn w:val="Normal"/>
    <w:next w:val="Normal"/>
    <w:uiPriority w:val="9"/>
    <w:unhideWhenUsed/>
    <w:qFormat/>
    <w:rsid w:val="007A6E3D"/>
    <w:pPr>
      <w:keepNext/>
      <w:keepLines/>
      <w:spacing w:before="40" w:line="271" w:lineRule="auto"/>
      <w:ind w:left="20" w:right="28" w:hanging="10"/>
      <w:jc w:val="both"/>
      <w:outlineLvl w:val="1"/>
    </w:pPr>
    <w:rPr>
      <w:rFonts w:ascii="Calibri Light" w:hAnsi="Calibri Light"/>
      <w:color w:val="2F5496"/>
      <w:szCs w:val="26"/>
      <w:lang w:eastAsia="fr-CD"/>
    </w:rPr>
  </w:style>
  <w:style w:type="paragraph" w:customStyle="1" w:styleId="Heading31">
    <w:name w:val="Heading 31"/>
    <w:basedOn w:val="Normal"/>
    <w:next w:val="Normal"/>
    <w:uiPriority w:val="9"/>
    <w:unhideWhenUsed/>
    <w:qFormat/>
    <w:rsid w:val="007A6E3D"/>
    <w:pPr>
      <w:keepNext/>
      <w:keepLines/>
      <w:spacing w:before="40" w:line="271" w:lineRule="auto"/>
      <w:ind w:left="20" w:right="28" w:hanging="10"/>
      <w:jc w:val="both"/>
      <w:outlineLvl w:val="2"/>
    </w:pPr>
    <w:rPr>
      <w:rFonts w:ascii="Calibri Light" w:hAnsi="Calibri Light"/>
      <w:color w:val="1F3763"/>
      <w:lang w:eastAsia="fr-CD"/>
    </w:rPr>
  </w:style>
  <w:style w:type="paragraph" w:customStyle="1" w:styleId="Heading61">
    <w:name w:val="Heading 61"/>
    <w:basedOn w:val="Normal"/>
    <w:next w:val="Normal"/>
    <w:uiPriority w:val="9"/>
    <w:semiHidden/>
    <w:unhideWhenUsed/>
    <w:qFormat/>
    <w:rsid w:val="007A6E3D"/>
    <w:pPr>
      <w:keepNext/>
      <w:keepLines/>
      <w:spacing w:before="40" w:line="271" w:lineRule="auto"/>
      <w:ind w:left="20" w:right="28" w:hanging="10"/>
      <w:jc w:val="both"/>
      <w:outlineLvl w:val="5"/>
    </w:pPr>
    <w:rPr>
      <w:rFonts w:ascii="Calibri Light" w:hAnsi="Calibri Light"/>
      <w:color w:val="1F3763"/>
      <w:sz w:val="21"/>
      <w:szCs w:val="21"/>
      <w:lang w:eastAsia="fr-CD"/>
    </w:rPr>
  </w:style>
  <w:style w:type="numbering" w:customStyle="1" w:styleId="NoList1">
    <w:name w:val="No List1"/>
    <w:next w:val="Aucuneliste"/>
    <w:uiPriority w:val="99"/>
    <w:semiHidden/>
    <w:unhideWhenUsed/>
    <w:rsid w:val="007A6E3D"/>
  </w:style>
  <w:style w:type="table" w:customStyle="1" w:styleId="TableGrid1">
    <w:name w:val="Table Grid1"/>
    <w:rsid w:val="007A6E3D"/>
    <w:pPr>
      <w:spacing w:after="0" w:line="240" w:lineRule="auto"/>
      <w:ind w:left="20" w:right="28" w:hanging="10"/>
      <w:jc w:val="both"/>
    </w:pPr>
    <w:rPr>
      <w:rFonts w:eastAsia="Times New Roman"/>
      <w:sz w:val="21"/>
      <w:szCs w:val="21"/>
      <w:lang w:eastAsia="fr-CD"/>
    </w:rPr>
    <w:tblPr>
      <w:tblCellMar>
        <w:top w:w="0" w:type="dxa"/>
        <w:left w:w="0" w:type="dxa"/>
        <w:bottom w:w="0" w:type="dxa"/>
        <w:right w:w="0" w:type="dxa"/>
      </w:tblCellMar>
    </w:tblPr>
  </w:style>
  <w:style w:type="table" w:customStyle="1" w:styleId="GridTable1Light-Accent51">
    <w:name w:val="Grid Table 1 Light - Accent 51"/>
    <w:basedOn w:val="TableauNormal"/>
    <w:next w:val="TableauGrille1Clair-Accentuation5"/>
    <w:uiPriority w:val="46"/>
    <w:rsid w:val="007A6E3D"/>
    <w:pPr>
      <w:spacing w:after="0" w:line="240" w:lineRule="auto"/>
      <w:ind w:left="20" w:right="28" w:hanging="10"/>
      <w:jc w:val="both"/>
    </w:pPr>
    <w:rPr>
      <w:rFonts w:ascii="Times New Roman" w:eastAsia="Times New Roman" w:hAnsi="Times New Roman" w:cs="Times New Roman"/>
      <w:sz w:val="20"/>
      <w:szCs w:val="20"/>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Hyperlink1">
    <w:name w:val="Hyperlink1"/>
    <w:basedOn w:val="Policepardfaut"/>
    <w:uiPriority w:val="99"/>
    <w:unhideWhenUsed/>
    <w:rsid w:val="007A6E3D"/>
    <w:rPr>
      <w:color w:val="0563C1"/>
      <w:u w:val="single"/>
    </w:rPr>
  </w:style>
  <w:style w:type="paragraph" w:styleId="Normalcentr">
    <w:name w:val="Block Text"/>
    <w:basedOn w:val="Normal"/>
    <w:semiHidden/>
    <w:rsid w:val="007A6E3D"/>
    <w:rPr>
      <w:kern w:val="1"/>
      <w:lang w:val="fr-FR"/>
    </w:rPr>
  </w:style>
  <w:style w:type="paragraph" w:customStyle="1" w:styleId="Caption1">
    <w:name w:val="Caption1"/>
    <w:basedOn w:val="Normal"/>
    <w:next w:val="Normal"/>
    <w:uiPriority w:val="35"/>
    <w:unhideWhenUsed/>
    <w:qFormat/>
    <w:rsid w:val="007A6E3D"/>
    <w:pPr>
      <w:spacing w:after="200"/>
      <w:ind w:left="20" w:right="28" w:hanging="10"/>
      <w:jc w:val="both"/>
    </w:pPr>
    <w:rPr>
      <w:rFonts w:ascii="Calibri" w:eastAsia="Calibri" w:hAnsi="Calibri" w:cs="Calibri"/>
      <w:i/>
      <w:iCs/>
      <w:color w:val="44546A"/>
      <w:sz w:val="18"/>
      <w:szCs w:val="18"/>
      <w:lang w:eastAsia="fr-CD"/>
    </w:rPr>
  </w:style>
  <w:style w:type="character" w:customStyle="1" w:styleId="FollowedHyperlink1">
    <w:name w:val="FollowedHyperlink1"/>
    <w:basedOn w:val="Policepardfaut"/>
    <w:uiPriority w:val="99"/>
    <w:semiHidden/>
    <w:unhideWhenUsed/>
    <w:rsid w:val="007A6E3D"/>
    <w:rPr>
      <w:color w:val="954F72"/>
      <w:u w:val="single"/>
    </w:rPr>
  </w:style>
  <w:style w:type="table" w:customStyle="1" w:styleId="TableGrid0">
    <w:name w:val="Table Grid0"/>
    <w:basedOn w:val="TableauNormal"/>
    <w:uiPriority w:val="39"/>
    <w:rsid w:val="007A6E3D"/>
    <w:pPr>
      <w:spacing w:after="0" w:line="240" w:lineRule="auto"/>
      <w:ind w:left="20" w:right="28" w:hanging="10"/>
      <w:jc w:val="both"/>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Titre1"/>
    <w:next w:val="Normal"/>
    <w:uiPriority w:val="39"/>
    <w:unhideWhenUsed/>
    <w:qFormat/>
    <w:rsid w:val="007A6E3D"/>
    <w:pPr>
      <w:pBdr>
        <w:top w:val="none" w:sz="0" w:space="0" w:color="auto"/>
        <w:left w:val="none" w:sz="0" w:space="0" w:color="auto"/>
        <w:bottom w:val="none" w:sz="0" w:space="0" w:color="auto"/>
        <w:right w:val="none" w:sz="0" w:space="0" w:color="auto"/>
        <w:between w:val="none" w:sz="0" w:space="0" w:color="auto"/>
      </w:pBdr>
      <w:tabs>
        <w:tab w:val="num" w:pos="720"/>
      </w:tabs>
      <w:spacing w:before="240" w:after="0" w:line="259" w:lineRule="auto"/>
      <w:ind w:left="0" w:firstLine="0"/>
      <w:outlineLvl w:val="9"/>
    </w:pPr>
    <w:rPr>
      <w:rFonts w:eastAsia="Times New Roman" w:cs="Times New Roman"/>
      <w:b w:val="0"/>
      <w:color w:val="2F5496"/>
      <w:sz w:val="32"/>
      <w:szCs w:val="32"/>
      <w:lang w:val="fr-FR" w:eastAsia="fr-FR"/>
    </w:rPr>
  </w:style>
  <w:style w:type="paragraph" w:customStyle="1" w:styleId="TOC21">
    <w:name w:val="TOC 21"/>
    <w:basedOn w:val="Normal"/>
    <w:next w:val="Normal"/>
    <w:autoRedefine/>
    <w:uiPriority w:val="39"/>
    <w:unhideWhenUsed/>
    <w:rsid w:val="007A6E3D"/>
    <w:pPr>
      <w:spacing w:after="100" w:line="259" w:lineRule="auto"/>
      <w:ind w:left="220"/>
    </w:pPr>
    <w:rPr>
      <w:rFonts w:ascii="Calibri" w:hAnsi="Calibri"/>
      <w:sz w:val="22"/>
      <w:szCs w:val="21"/>
      <w:lang w:val="fr-FR"/>
    </w:rPr>
  </w:style>
  <w:style w:type="paragraph" w:customStyle="1" w:styleId="TOC11">
    <w:name w:val="TOC 11"/>
    <w:basedOn w:val="Normal"/>
    <w:next w:val="Normal"/>
    <w:autoRedefine/>
    <w:uiPriority w:val="39"/>
    <w:unhideWhenUsed/>
    <w:rsid w:val="007A6E3D"/>
    <w:pPr>
      <w:tabs>
        <w:tab w:val="left" w:pos="660"/>
        <w:tab w:val="right" w:leader="dot" w:pos="8754"/>
      </w:tabs>
      <w:spacing w:after="100" w:line="259" w:lineRule="auto"/>
    </w:pPr>
    <w:rPr>
      <w:rFonts w:ascii="Calibri" w:hAnsi="Calibri"/>
      <w:sz w:val="22"/>
      <w:szCs w:val="21"/>
      <w:lang w:val="fr-FR"/>
    </w:rPr>
  </w:style>
  <w:style w:type="paragraph" w:customStyle="1" w:styleId="TOC31">
    <w:name w:val="TOC 31"/>
    <w:basedOn w:val="Normal"/>
    <w:next w:val="Normal"/>
    <w:autoRedefine/>
    <w:uiPriority w:val="39"/>
    <w:unhideWhenUsed/>
    <w:rsid w:val="007A6E3D"/>
    <w:pPr>
      <w:spacing w:after="100" w:line="259" w:lineRule="auto"/>
      <w:ind w:left="440"/>
    </w:pPr>
    <w:rPr>
      <w:rFonts w:ascii="Calibri" w:hAnsi="Calibri"/>
      <w:sz w:val="22"/>
      <w:szCs w:val="21"/>
      <w:lang w:val="fr-FR"/>
    </w:rPr>
  </w:style>
  <w:style w:type="table" w:customStyle="1" w:styleId="TableauGrille1Clair-Accentuation51">
    <w:name w:val="Tableau Grille 1 Clair - Accentuation 51"/>
    <w:basedOn w:val="TableauNormal"/>
    <w:next w:val="TableauGrille1Clair-Accentuation5"/>
    <w:uiPriority w:val="46"/>
    <w:rsid w:val="007A6E3D"/>
    <w:pPr>
      <w:spacing w:after="0" w:line="240" w:lineRule="auto"/>
      <w:ind w:left="20" w:right="28" w:hanging="10"/>
      <w:jc w:val="both"/>
    </w:pPr>
    <w:rPr>
      <w:rFonts w:ascii="Times New Roman" w:eastAsia="Times New Roman" w:hAnsi="Times New Roman" w:cs="Times New Roman"/>
      <w:sz w:val="20"/>
      <w:szCs w:val="20"/>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Sansinterligne">
    <w:name w:val="No Spacing"/>
    <w:uiPriority w:val="1"/>
    <w:qFormat/>
    <w:rsid w:val="007A6E3D"/>
    <w:pPr>
      <w:spacing w:after="0" w:line="240" w:lineRule="auto"/>
      <w:ind w:left="20" w:right="28" w:hanging="10"/>
      <w:jc w:val="both"/>
    </w:pPr>
    <w:rPr>
      <w:color w:val="000000"/>
      <w:sz w:val="21"/>
      <w:szCs w:val="21"/>
      <w:lang w:eastAsia="fr-CD"/>
    </w:rPr>
  </w:style>
  <w:style w:type="paragraph" w:styleId="NormalWeb">
    <w:name w:val="Normal (Web)"/>
    <w:basedOn w:val="Normal"/>
    <w:uiPriority w:val="99"/>
    <w:unhideWhenUsed/>
    <w:rsid w:val="007A6E3D"/>
    <w:pPr>
      <w:spacing w:before="100" w:beforeAutospacing="1" w:after="100" w:afterAutospacing="1"/>
    </w:pPr>
    <w:rPr>
      <w:lang w:val="en-US" w:eastAsia="en-GB"/>
    </w:rPr>
  </w:style>
  <w:style w:type="paragraph" w:styleId="Notedefin">
    <w:name w:val="endnote text"/>
    <w:basedOn w:val="Normal"/>
    <w:link w:val="NotedefinCar"/>
    <w:uiPriority w:val="99"/>
    <w:semiHidden/>
    <w:unhideWhenUsed/>
    <w:rsid w:val="007A6E3D"/>
    <w:pPr>
      <w:ind w:left="20" w:right="28" w:hanging="10"/>
      <w:jc w:val="both"/>
    </w:pPr>
    <w:rPr>
      <w:rFonts w:ascii="Calibri" w:eastAsia="Calibri" w:hAnsi="Calibri" w:cs="Calibri"/>
      <w:color w:val="000000"/>
      <w:sz w:val="20"/>
      <w:szCs w:val="20"/>
      <w:lang w:eastAsia="fr-CD"/>
    </w:rPr>
  </w:style>
  <w:style w:type="character" w:customStyle="1" w:styleId="NotedefinCar">
    <w:name w:val="Note de fin Car"/>
    <w:basedOn w:val="Policepardfaut"/>
    <w:link w:val="Notedefin"/>
    <w:uiPriority w:val="99"/>
    <w:semiHidden/>
    <w:rsid w:val="007A6E3D"/>
    <w:rPr>
      <w:color w:val="000000"/>
      <w:sz w:val="20"/>
      <w:szCs w:val="20"/>
      <w:lang w:eastAsia="fr-CD"/>
    </w:rPr>
  </w:style>
  <w:style w:type="character" w:styleId="Appeldenotedefin">
    <w:name w:val="endnote reference"/>
    <w:basedOn w:val="Policepardfaut"/>
    <w:uiPriority w:val="99"/>
    <w:semiHidden/>
    <w:unhideWhenUsed/>
    <w:rsid w:val="007A6E3D"/>
    <w:rPr>
      <w:vertAlign w:val="superscript"/>
    </w:rPr>
  </w:style>
  <w:style w:type="character" w:customStyle="1" w:styleId="Sous-titreCar">
    <w:name w:val="Sous-titre Car"/>
    <w:basedOn w:val="Policepardfaut"/>
    <w:link w:val="Sous-titre"/>
    <w:uiPriority w:val="11"/>
    <w:rsid w:val="007A6E3D"/>
    <w:rPr>
      <w:rFonts w:ascii="Georgia" w:eastAsia="Georgia" w:hAnsi="Georgia" w:cs="Georgia"/>
      <w:i/>
      <w:color w:val="666666"/>
      <w:sz w:val="48"/>
      <w:szCs w:val="48"/>
    </w:rPr>
  </w:style>
  <w:style w:type="table" w:customStyle="1" w:styleId="45">
    <w:name w:val="45"/>
    <w:basedOn w:val="TableauNormal"/>
    <w:rsid w:val="007A6E3D"/>
    <w:pPr>
      <w:spacing w:after="0" w:line="240" w:lineRule="auto"/>
      <w:ind w:left="20" w:right="28" w:hanging="10"/>
      <w:jc w:val="both"/>
    </w:pPr>
    <w:rPr>
      <w:sz w:val="21"/>
      <w:szCs w:val="21"/>
    </w:rPr>
    <w:tblPr>
      <w:tblStyleRowBandSize w:val="1"/>
      <w:tblStyleColBandSize w:val="1"/>
      <w:tblCellMar>
        <w:top w:w="38" w:type="dxa"/>
        <w:left w:w="104" w:type="dxa"/>
        <w:right w:w="115" w:type="dxa"/>
      </w:tblCellMar>
    </w:tblPr>
  </w:style>
  <w:style w:type="table" w:customStyle="1" w:styleId="44">
    <w:name w:val="44"/>
    <w:basedOn w:val="TableauNormal"/>
    <w:rsid w:val="007A6E3D"/>
    <w:pPr>
      <w:spacing w:after="0" w:line="240" w:lineRule="auto"/>
      <w:ind w:left="20" w:right="28" w:hanging="10"/>
      <w:jc w:val="both"/>
    </w:pPr>
    <w:rPr>
      <w:sz w:val="21"/>
      <w:szCs w:val="21"/>
    </w:rPr>
    <w:tblPr>
      <w:tblStyleRowBandSize w:val="1"/>
      <w:tblStyleColBandSize w:val="1"/>
      <w:tblCellMar>
        <w:top w:w="50" w:type="dxa"/>
        <w:left w:w="121" w:type="dxa"/>
        <w:right w:w="111" w:type="dxa"/>
      </w:tblCellMar>
    </w:tblPr>
  </w:style>
  <w:style w:type="table" w:customStyle="1" w:styleId="43">
    <w:name w:val="43"/>
    <w:basedOn w:val="TableauNormal"/>
    <w:rsid w:val="007A6E3D"/>
    <w:pPr>
      <w:spacing w:after="0" w:line="240" w:lineRule="auto"/>
      <w:ind w:left="20" w:right="28" w:hanging="10"/>
      <w:jc w:val="both"/>
    </w:pPr>
    <w:rPr>
      <w:sz w:val="21"/>
      <w:szCs w:val="21"/>
    </w:rPr>
    <w:tblPr>
      <w:tblStyleRowBandSize w:val="1"/>
      <w:tblStyleColBandSize w:val="1"/>
      <w:tblCellMar>
        <w:top w:w="40" w:type="dxa"/>
        <w:left w:w="88" w:type="dxa"/>
        <w:right w:w="109" w:type="dxa"/>
      </w:tblCellMar>
    </w:tblPr>
  </w:style>
  <w:style w:type="table" w:customStyle="1" w:styleId="42">
    <w:name w:val="42"/>
    <w:basedOn w:val="TableauNormal"/>
    <w:rsid w:val="007A6E3D"/>
    <w:pPr>
      <w:spacing w:after="0" w:line="240" w:lineRule="auto"/>
      <w:ind w:left="20" w:right="28" w:hanging="10"/>
      <w:jc w:val="both"/>
    </w:pPr>
    <w:rPr>
      <w:sz w:val="21"/>
      <w:szCs w:val="21"/>
    </w:rPr>
    <w:tblPr>
      <w:tblStyleRowBandSize w:val="1"/>
      <w:tblStyleColBandSize w:val="1"/>
      <w:tblCellMar>
        <w:top w:w="38" w:type="dxa"/>
        <w:left w:w="104" w:type="dxa"/>
        <w:right w:w="56" w:type="dxa"/>
      </w:tblCellMar>
    </w:tblPr>
  </w:style>
  <w:style w:type="table" w:customStyle="1" w:styleId="41">
    <w:name w:val="41"/>
    <w:basedOn w:val="TableauNormal"/>
    <w:rsid w:val="007A6E3D"/>
    <w:pPr>
      <w:spacing w:after="0" w:line="240" w:lineRule="auto"/>
      <w:ind w:left="20" w:right="28" w:hanging="10"/>
      <w:jc w:val="both"/>
    </w:pPr>
    <w:rPr>
      <w:sz w:val="21"/>
      <w:szCs w:val="21"/>
    </w:rPr>
    <w:tblPr>
      <w:tblStyleRowBandSize w:val="1"/>
      <w:tblStyleColBandSize w:val="1"/>
      <w:tblCellMar>
        <w:top w:w="23" w:type="dxa"/>
        <w:left w:w="0" w:type="dxa"/>
        <w:right w:w="115" w:type="dxa"/>
      </w:tblCellMar>
    </w:tblPr>
  </w:style>
  <w:style w:type="table" w:customStyle="1" w:styleId="40">
    <w:name w:val="40"/>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style>
  <w:style w:type="table" w:customStyle="1" w:styleId="39">
    <w:name w:val="39"/>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style>
  <w:style w:type="table" w:customStyle="1" w:styleId="38">
    <w:name w:val="38"/>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7">
    <w:name w:val="37"/>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6">
    <w:name w:val="36"/>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5">
    <w:name w:val="35"/>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4">
    <w:name w:val="34"/>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3">
    <w:name w:val="33"/>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32">
    <w:name w:val="32"/>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style>
  <w:style w:type="table" w:customStyle="1" w:styleId="31">
    <w:name w:val="31"/>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style>
  <w:style w:type="table" w:customStyle="1" w:styleId="30">
    <w:name w:val="30"/>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style>
  <w:style w:type="table" w:customStyle="1" w:styleId="29">
    <w:name w:val="29"/>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28">
    <w:name w:val="28"/>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27">
    <w:name w:val="27"/>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26">
    <w:name w:val="26"/>
    <w:basedOn w:val="TableauNormal"/>
    <w:rsid w:val="007A6E3D"/>
    <w:pPr>
      <w:spacing w:after="0" w:line="240" w:lineRule="auto"/>
      <w:ind w:left="20" w:right="28" w:hanging="10"/>
      <w:jc w:val="both"/>
    </w:pPr>
    <w:rPr>
      <w:rFonts w:ascii="Times New Roman" w:eastAsia="Times New Roman" w:hAnsi="Times New Roman" w:cs="Times New Roman"/>
      <w:sz w:val="20"/>
      <w:szCs w:val="20"/>
    </w:rPr>
    <w:tblPr>
      <w:tblStyleRowBandSize w:val="1"/>
      <w:tblStyleColBandSize w:val="1"/>
    </w:tblPr>
  </w:style>
  <w:style w:type="paragraph" w:customStyle="1" w:styleId="paragraph">
    <w:name w:val="paragraph"/>
    <w:basedOn w:val="Normal"/>
    <w:rsid w:val="007A6E3D"/>
    <w:pPr>
      <w:spacing w:before="100" w:beforeAutospacing="1" w:after="100" w:afterAutospacing="1"/>
    </w:pPr>
    <w:rPr>
      <w:lang w:eastAsia="en-GB"/>
    </w:rPr>
  </w:style>
  <w:style w:type="character" w:customStyle="1" w:styleId="normaltextrun">
    <w:name w:val="normaltextrun"/>
    <w:basedOn w:val="Policepardfaut"/>
    <w:rsid w:val="007A6E3D"/>
  </w:style>
  <w:style w:type="character" w:customStyle="1" w:styleId="eop">
    <w:name w:val="eop"/>
    <w:basedOn w:val="Policepardfaut"/>
    <w:rsid w:val="007A6E3D"/>
  </w:style>
  <w:style w:type="character" w:customStyle="1" w:styleId="superscript">
    <w:name w:val="superscript"/>
    <w:basedOn w:val="Policepardfaut"/>
    <w:rsid w:val="007A6E3D"/>
  </w:style>
  <w:style w:type="table" w:customStyle="1" w:styleId="TableGrid2">
    <w:name w:val="Table Grid2"/>
    <w:basedOn w:val="TableauNormal"/>
    <w:next w:val="Grilledutableau"/>
    <w:uiPriority w:val="39"/>
    <w:rsid w:val="007A6E3D"/>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nseEmphasis1">
    <w:name w:val="Intense Emphasis1"/>
    <w:basedOn w:val="Policepardfaut"/>
    <w:uiPriority w:val="21"/>
    <w:qFormat/>
    <w:rsid w:val="007A6E3D"/>
    <w:rPr>
      <w:i/>
      <w:iCs/>
      <w:color w:val="4472C4"/>
    </w:rPr>
  </w:style>
  <w:style w:type="paragraph" w:styleId="TM4">
    <w:name w:val="toc 4"/>
    <w:basedOn w:val="Normal"/>
    <w:next w:val="Normal"/>
    <w:autoRedefine/>
    <w:uiPriority w:val="39"/>
    <w:unhideWhenUsed/>
    <w:rsid w:val="007A6E3D"/>
    <w:pPr>
      <w:spacing w:after="100" w:line="271" w:lineRule="auto"/>
      <w:ind w:left="630" w:right="28" w:hanging="10"/>
      <w:jc w:val="both"/>
    </w:pPr>
    <w:rPr>
      <w:rFonts w:ascii="Calibri" w:eastAsia="Calibri" w:hAnsi="Calibri" w:cs="Calibri"/>
      <w:color w:val="000000"/>
      <w:sz w:val="21"/>
      <w:szCs w:val="21"/>
      <w:lang w:eastAsia="fr-CD"/>
    </w:rPr>
  </w:style>
  <w:style w:type="character" w:customStyle="1" w:styleId="ui-provider">
    <w:name w:val="ui-provider"/>
    <w:basedOn w:val="Policepardfaut"/>
    <w:rsid w:val="007A6E3D"/>
  </w:style>
  <w:style w:type="table" w:customStyle="1" w:styleId="25">
    <w:name w:val="25"/>
    <w:basedOn w:val="TableauNormal"/>
    <w:rsid w:val="007A6E3D"/>
    <w:pPr>
      <w:spacing w:after="5" w:line="271" w:lineRule="auto"/>
      <w:ind w:left="20" w:right="28" w:hanging="10"/>
      <w:jc w:val="both"/>
    </w:pPr>
    <w:rPr>
      <w:sz w:val="21"/>
      <w:szCs w:val="21"/>
    </w:rPr>
    <w:tblPr>
      <w:tblStyleRowBandSize w:val="1"/>
      <w:tblStyleColBandSize w:val="1"/>
      <w:tblCellMar>
        <w:top w:w="38" w:type="dxa"/>
        <w:left w:w="104" w:type="dxa"/>
        <w:right w:w="115" w:type="dxa"/>
      </w:tblCellMar>
    </w:tblPr>
  </w:style>
  <w:style w:type="table" w:customStyle="1" w:styleId="24">
    <w:name w:val="24"/>
    <w:basedOn w:val="TableauNormal"/>
    <w:rsid w:val="007A6E3D"/>
    <w:pPr>
      <w:spacing w:after="5" w:line="271" w:lineRule="auto"/>
      <w:ind w:left="20" w:right="28" w:hanging="10"/>
      <w:jc w:val="both"/>
    </w:pPr>
    <w:rPr>
      <w:sz w:val="21"/>
      <w:szCs w:val="21"/>
    </w:rPr>
    <w:tblPr>
      <w:tblStyleRowBandSize w:val="1"/>
      <w:tblStyleColBandSize w:val="1"/>
      <w:tblCellMar>
        <w:top w:w="50" w:type="dxa"/>
        <w:left w:w="121" w:type="dxa"/>
        <w:right w:w="111" w:type="dxa"/>
      </w:tblCellMar>
    </w:tblPr>
  </w:style>
  <w:style w:type="table" w:customStyle="1" w:styleId="23">
    <w:name w:val="23"/>
    <w:basedOn w:val="TableauNormal"/>
    <w:rsid w:val="007A6E3D"/>
    <w:pPr>
      <w:spacing w:after="5" w:line="271" w:lineRule="auto"/>
      <w:ind w:left="20" w:right="28" w:hanging="10"/>
      <w:jc w:val="both"/>
    </w:pPr>
    <w:rPr>
      <w:sz w:val="21"/>
      <w:szCs w:val="21"/>
    </w:rPr>
    <w:tblPr>
      <w:tblStyleRowBandSize w:val="1"/>
      <w:tblStyleColBandSize w:val="1"/>
      <w:tblCellMar>
        <w:top w:w="40" w:type="dxa"/>
        <w:left w:w="88" w:type="dxa"/>
        <w:right w:w="109" w:type="dxa"/>
      </w:tblCellMar>
    </w:tblPr>
  </w:style>
  <w:style w:type="table" w:customStyle="1" w:styleId="22">
    <w:name w:val="22"/>
    <w:basedOn w:val="TableauNormal"/>
    <w:rsid w:val="007A6E3D"/>
    <w:pPr>
      <w:spacing w:after="5" w:line="271" w:lineRule="auto"/>
      <w:ind w:left="20" w:right="28" w:hanging="10"/>
      <w:jc w:val="both"/>
    </w:pPr>
    <w:rPr>
      <w:sz w:val="21"/>
      <w:szCs w:val="21"/>
    </w:rPr>
    <w:tblPr>
      <w:tblStyleRowBandSize w:val="1"/>
      <w:tblStyleColBandSize w:val="1"/>
      <w:tblCellMar>
        <w:top w:w="38" w:type="dxa"/>
        <w:left w:w="104" w:type="dxa"/>
        <w:right w:w="56" w:type="dxa"/>
      </w:tblCellMar>
    </w:tblPr>
  </w:style>
  <w:style w:type="table" w:customStyle="1" w:styleId="21">
    <w:name w:val="21"/>
    <w:basedOn w:val="TableauNormal"/>
    <w:rsid w:val="007A6E3D"/>
    <w:pPr>
      <w:spacing w:after="5" w:line="271" w:lineRule="auto"/>
      <w:ind w:left="20" w:right="28" w:hanging="10"/>
      <w:jc w:val="both"/>
    </w:pPr>
    <w:rPr>
      <w:sz w:val="21"/>
      <w:szCs w:val="21"/>
    </w:rPr>
    <w:tblPr>
      <w:tblStyleRowBandSize w:val="1"/>
      <w:tblStyleColBandSize w:val="1"/>
      <w:tblCellMar>
        <w:top w:w="23" w:type="dxa"/>
        <w:left w:w="0" w:type="dxa"/>
        <w:right w:w="115" w:type="dxa"/>
      </w:tblCellMar>
    </w:tblPr>
  </w:style>
  <w:style w:type="table" w:customStyle="1" w:styleId="20">
    <w:name w:val="20"/>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19">
    <w:name w:val="19"/>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18">
    <w:name w:val="18"/>
    <w:basedOn w:val="TableauNormal"/>
    <w:rsid w:val="007A6E3D"/>
    <w:pPr>
      <w:spacing w:after="0" w:line="240" w:lineRule="auto"/>
    </w:pPr>
    <w:tblPr>
      <w:tblStyleRowBandSize w:val="1"/>
      <w:tblStyleColBandSize w:val="1"/>
      <w:tblCellMar>
        <w:top w:w="23" w:type="dxa"/>
        <w:left w:w="115" w:type="dxa"/>
        <w:right w:w="115" w:type="dxa"/>
      </w:tblCellMar>
    </w:tblPr>
  </w:style>
  <w:style w:type="table" w:customStyle="1" w:styleId="17">
    <w:name w:val="17"/>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16">
    <w:name w:val="16"/>
    <w:basedOn w:val="TableauNormal"/>
    <w:rsid w:val="007A6E3D"/>
    <w:pPr>
      <w:spacing w:after="0" w:line="240" w:lineRule="auto"/>
    </w:pPr>
    <w:tblPr>
      <w:tblStyleRowBandSize w:val="1"/>
      <w:tblStyleColBandSize w:val="1"/>
      <w:tblCellMar>
        <w:top w:w="23" w:type="dxa"/>
        <w:left w:w="115" w:type="dxa"/>
        <w:right w:w="115" w:type="dxa"/>
      </w:tblCellMar>
    </w:tblPr>
  </w:style>
  <w:style w:type="table" w:customStyle="1" w:styleId="15">
    <w:name w:val="15"/>
    <w:basedOn w:val="TableauNormal"/>
    <w:rsid w:val="007A6E3D"/>
    <w:pPr>
      <w:spacing w:after="0" w:line="240" w:lineRule="auto"/>
    </w:pPr>
    <w:tblPr>
      <w:tblStyleRowBandSize w:val="1"/>
      <w:tblStyleColBandSize w:val="1"/>
      <w:tblCellMar>
        <w:top w:w="23" w:type="dxa"/>
        <w:left w:w="115" w:type="dxa"/>
        <w:right w:w="115" w:type="dxa"/>
      </w:tblCellMar>
    </w:tblPr>
  </w:style>
  <w:style w:type="table" w:customStyle="1" w:styleId="14">
    <w:name w:val="14"/>
    <w:basedOn w:val="TableauNormal"/>
    <w:rsid w:val="007A6E3D"/>
    <w:pPr>
      <w:spacing w:after="0" w:line="240" w:lineRule="auto"/>
    </w:pPr>
    <w:tblPr>
      <w:tblStyleRowBandSize w:val="1"/>
      <w:tblStyleColBandSize w:val="1"/>
      <w:tblCellMar>
        <w:top w:w="23" w:type="dxa"/>
        <w:left w:w="115" w:type="dxa"/>
        <w:right w:w="115" w:type="dxa"/>
      </w:tblCellMar>
    </w:tblPr>
  </w:style>
  <w:style w:type="table" w:customStyle="1" w:styleId="13">
    <w:name w:val="13"/>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12">
    <w:name w:val="12"/>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11">
    <w:name w:val="11"/>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10">
    <w:name w:val="10"/>
    <w:basedOn w:val="TableauNormal"/>
    <w:rsid w:val="007A6E3D"/>
    <w:pPr>
      <w:spacing w:after="5" w:line="271" w:lineRule="auto"/>
      <w:ind w:left="20" w:right="28" w:hanging="10"/>
      <w:jc w:val="both"/>
    </w:pPr>
    <w:rPr>
      <w:sz w:val="21"/>
      <w:szCs w:val="21"/>
    </w:rPr>
    <w:tblPr>
      <w:tblStyleRowBandSize w:val="1"/>
      <w:tblStyleColBandSize w:val="1"/>
      <w:tblCellMar>
        <w:left w:w="70" w:type="dxa"/>
        <w:right w:w="70" w:type="dxa"/>
      </w:tblCellMar>
    </w:tblPr>
  </w:style>
  <w:style w:type="table" w:customStyle="1" w:styleId="9">
    <w:name w:val="9"/>
    <w:basedOn w:val="TableauNormal"/>
    <w:rsid w:val="007A6E3D"/>
    <w:pPr>
      <w:spacing w:after="5" w:line="271" w:lineRule="auto"/>
      <w:ind w:left="20" w:right="28" w:hanging="10"/>
      <w:jc w:val="both"/>
    </w:pPr>
    <w:rPr>
      <w:sz w:val="21"/>
      <w:szCs w:val="21"/>
    </w:rPr>
    <w:tblPr>
      <w:tblStyleRowBandSize w:val="1"/>
      <w:tblStyleColBandSize w:val="1"/>
      <w:tblCellMar>
        <w:top w:w="15" w:type="dxa"/>
        <w:left w:w="115" w:type="dxa"/>
        <w:bottom w:w="15" w:type="dxa"/>
        <w:right w:w="115" w:type="dxa"/>
      </w:tblCellMar>
    </w:tblPr>
  </w:style>
  <w:style w:type="table" w:customStyle="1" w:styleId="8">
    <w:name w:val="8"/>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7">
    <w:name w:val="7"/>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6">
    <w:name w:val="6"/>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5">
    <w:name w:val="5"/>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4">
    <w:name w:val="4"/>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3">
    <w:name w:val="3"/>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2">
    <w:name w:val="2"/>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table" w:customStyle="1" w:styleId="1">
    <w:name w:val="1"/>
    <w:basedOn w:val="TableauNormal"/>
    <w:rsid w:val="007A6E3D"/>
    <w:pPr>
      <w:spacing w:after="5" w:line="271" w:lineRule="auto"/>
      <w:ind w:left="20" w:right="28" w:hanging="10"/>
      <w:jc w:val="both"/>
    </w:pPr>
    <w:rPr>
      <w:sz w:val="21"/>
      <w:szCs w:val="21"/>
    </w:rPr>
    <w:tblPr>
      <w:tblStyleRowBandSize w:val="1"/>
      <w:tblStyleColBandSize w:val="1"/>
      <w:tblCellMar>
        <w:left w:w="115" w:type="dxa"/>
        <w:right w:w="115" w:type="dxa"/>
      </w:tblCellMar>
    </w:tblPr>
  </w:style>
  <w:style w:type="character" w:customStyle="1" w:styleId="cf01">
    <w:name w:val="cf01"/>
    <w:basedOn w:val="Policepardfaut"/>
    <w:rsid w:val="007A6E3D"/>
    <w:rPr>
      <w:rFonts w:ascii="Segoe UI" w:hAnsi="Segoe UI" w:cs="Segoe UI" w:hint="default"/>
      <w:sz w:val="18"/>
      <w:szCs w:val="18"/>
    </w:rPr>
  </w:style>
  <w:style w:type="table" w:customStyle="1" w:styleId="ListTable4-Accent41">
    <w:name w:val="List Table 4 - Accent 41"/>
    <w:basedOn w:val="TableauNormal"/>
    <w:next w:val="TableauListe4-Accentuation4"/>
    <w:uiPriority w:val="49"/>
    <w:rsid w:val="007A6E3D"/>
    <w:pPr>
      <w:spacing w:after="0" w:line="240" w:lineRule="auto"/>
    </w:pPr>
    <w:rPr>
      <w:rFonts w:eastAsia="Times New Roman"/>
      <w:lang w:val="fr-CH" w:eastAsia="ko-KR"/>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Heading6Char1">
    <w:name w:val="Heading 6 Char1"/>
    <w:basedOn w:val="Policepardfaut"/>
    <w:uiPriority w:val="9"/>
    <w:semiHidden/>
    <w:rsid w:val="007A6E3D"/>
    <w:rPr>
      <w:rFonts w:asciiTheme="majorHAnsi" w:eastAsiaTheme="majorEastAsia" w:hAnsiTheme="majorHAnsi" w:cstheme="majorBidi"/>
      <w:color w:val="243F60" w:themeColor="accent1" w:themeShade="7F"/>
    </w:rPr>
  </w:style>
  <w:style w:type="table" w:styleId="TableauGrille1Clair-Accentuation5">
    <w:name w:val="Grid Table 1 Light Accent 5"/>
    <w:basedOn w:val="TableauNormal"/>
    <w:uiPriority w:val="46"/>
    <w:rsid w:val="007A6E3D"/>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customStyle="1" w:styleId="Heading2Char1">
    <w:name w:val="Heading 2 Char1"/>
    <w:basedOn w:val="Policepardfaut"/>
    <w:uiPriority w:val="9"/>
    <w:semiHidden/>
    <w:rsid w:val="007A6E3D"/>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Policepardfaut"/>
    <w:uiPriority w:val="9"/>
    <w:semiHidden/>
    <w:rsid w:val="007A6E3D"/>
    <w:rPr>
      <w:rFonts w:asciiTheme="majorHAnsi" w:eastAsiaTheme="majorEastAsia" w:hAnsiTheme="majorHAnsi" w:cstheme="majorBidi"/>
      <w:color w:val="243F60" w:themeColor="accent1" w:themeShade="7F"/>
      <w:sz w:val="24"/>
      <w:szCs w:val="24"/>
    </w:rPr>
  </w:style>
  <w:style w:type="character" w:styleId="Accentuationintense">
    <w:name w:val="Intense Emphasis"/>
    <w:basedOn w:val="Policepardfaut"/>
    <w:uiPriority w:val="21"/>
    <w:qFormat/>
    <w:rsid w:val="007A6E3D"/>
    <w:rPr>
      <w:i/>
      <w:iCs/>
      <w:color w:val="4F81BD" w:themeColor="accent1"/>
    </w:rPr>
  </w:style>
  <w:style w:type="table" w:styleId="TableauListe4-Accentuation4">
    <w:name w:val="List Table 4 Accent 4"/>
    <w:basedOn w:val="TableauNormal"/>
    <w:uiPriority w:val="49"/>
    <w:rsid w:val="007A6E3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Normaltableau">
    <w:name w:val="Normal tableau"/>
    <w:basedOn w:val="Normal"/>
    <w:link w:val="NormaltableauCar"/>
    <w:uiPriority w:val="1"/>
    <w:qFormat/>
    <w:rsid w:val="007A6E3D"/>
    <w:pPr>
      <w:spacing w:before="60" w:after="60"/>
    </w:pPr>
    <w:rPr>
      <w:rFonts w:ascii="Arial" w:hAnsi="Arial"/>
      <w:sz w:val="18"/>
      <w:szCs w:val="20"/>
      <w:lang w:val="fr-FR"/>
    </w:rPr>
  </w:style>
  <w:style w:type="character" w:customStyle="1" w:styleId="NormaltableauCar">
    <w:name w:val="Normal tableau Car"/>
    <w:link w:val="Normaltableau"/>
    <w:uiPriority w:val="1"/>
    <w:locked/>
    <w:rsid w:val="007A6E3D"/>
    <w:rPr>
      <w:rFonts w:ascii="Arial" w:eastAsia="Times New Roman" w:hAnsi="Arial" w:cs="Times New Roman"/>
      <w:sz w:val="18"/>
      <w:szCs w:val="20"/>
      <w:lang w:val="fr-FR" w:eastAsia="fr-FR"/>
    </w:rPr>
  </w:style>
  <w:style w:type="paragraph" w:customStyle="1" w:styleId="Default">
    <w:name w:val="Default"/>
    <w:rsid w:val="007A6E3D"/>
    <w:pPr>
      <w:autoSpaceDE w:val="0"/>
      <w:autoSpaceDN w:val="0"/>
      <w:spacing w:after="0" w:line="240" w:lineRule="auto"/>
    </w:pPr>
    <w:rPr>
      <w:rFonts w:ascii="Arial" w:hAnsi="Arial" w:cs="Arial"/>
      <w:color w:val="000000"/>
      <w:sz w:val="24"/>
      <w:szCs w:val="24"/>
      <w:lang w:val="it-IT" w:eastAsia="en-US"/>
    </w:rPr>
  </w:style>
  <w:style w:type="paragraph" w:customStyle="1" w:styleId="BVI">
    <w:name w:val="BVI"/>
    <w:basedOn w:val="Normal"/>
    <w:link w:val="Appelnotedebasdep"/>
    <w:uiPriority w:val="99"/>
    <w:rsid w:val="007A6E3D"/>
    <w:pPr>
      <w:spacing w:after="160" w:line="240" w:lineRule="exact"/>
    </w:pPr>
    <w:rPr>
      <w:rFonts w:ascii="Calibri" w:eastAsia="Calibri" w:hAnsi="Calibri" w:cs="Calibri"/>
      <w:sz w:val="22"/>
      <w:szCs w:val="22"/>
      <w:vertAlign w:val="superscript"/>
      <w:lang w:eastAsia="en-GB"/>
    </w:rPr>
  </w:style>
  <w:style w:type="character" w:styleId="Accentuation">
    <w:name w:val="Emphasis"/>
    <w:uiPriority w:val="20"/>
    <w:qFormat/>
    <w:rsid w:val="007A6E3D"/>
    <w:rPr>
      <w:b/>
      <w:iCs/>
      <w:color w:val="0070C0"/>
    </w:rPr>
  </w:style>
  <w:style w:type="paragraph" w:customStyle="1" w:styleId="Pucetableau1">
    <w:name w:val="Puce tableau 1"/>
    <w:basedOn w:val="Normal"/>
    <w:link w:val="Pucetableau1Car"/>
    <w:qFormat/>
    <w:rsid w:val="007A6E3D"/>
    <w:pPr>
      <w:numPr>
        <w:numId w:val="27"/>
      </w:numPr>
      <w:spacing w:before="60" w:after="60"/>
    </w:pPr>
    <w:rPr>
      <w:rFonts w:ascii="Arial" w:hAnsi="Arial"/>
      <w:sz w:val="18"/>
      <w:szCs w:val="20"/>
      <w:lang w:val="fr-FR"/>
    </w:rPr>
  </w:style>
  <w:style w:type="character" w:customStyle="1" w:styleId="Pucetableau1Car">
    <w:name w:val="Puce tableau 1 Car"/>
    <w:link w:val="Pucetableau1"/>
    <w:locked/>
    <w:rsid w:val="007A6E3D"/>
    <w:rPr>
      <w:rFonts w:ascii="Arial" w:eastAsia="Times New Roman" w:hAnsi="Arial" w:cs="Times New Roman"/>
      <w:sz w:val="18"/>
      <w:szCs w:val="20"/>
      <w:lang w:val="fr-FR" w:eastAsia="fr-FR"/>
    </w:rPr>
  </w:style>
  <w:style w:type="paragraph" w:customStyle="1" w:styleId="Entetepaire">
    <w:name w:val="En tete paire"/>
    <w:basedOn w:val="Normal"/>
    <w:link w:val="EntetepaireCar"/>
    <w:uiPriority w:val="99"/>
    <w:rsid w:val="007A6E3D"/>
    <w:pPr>
      <w:shd w:val="clear" w:color="808080" w:fill="D9D9D9"/>
    </w:pPr>
    <w:rPr>
      <w:rFonts w:ascii="Arial" w:hAnsi="Arial"/>
      <w:noProof/>
      <w:sz w:val="16"/>
      <w:szCs w:val="16"/>
      <w:lang w:val="en-GB" w:eastAsia="en-US"/>
    </w:rPr>
  </w:style>
  <w:style w:type="character" w:customStyle="1" w:styleId="EntetepaireCar">
    <w:name w:val="En tete paire Car"/>
    <w:link w:val="Entetepaire"/>
    <w:uiPriority w:val="99"/>
    <w:locked/>
    <w:rsid w:val="007A6E3D"/>
    <w:rPr>
      <w:rFonts w:ascii="Arial" w:eastAsia="Times New Roman" w:hAnsi="Arial" w:cs="Times New Roman"/>
      <w:noProof/>
      <w:sz w:val="16"/>
      <w:szCs w:val="16"/>
      <w:shd w:val="clear" w:color="808080" w:fill="D9D9D9"/>
      <w:lang w:val="en-GB" w:eastAsia="en-US"/>
    </w:rPr>
  </w:style>
  <w:style w:type="table" w:styleId="TableauGrille4-Accentuation1">
    <w:name w:val="Grid Table 4 Accent 1"/>
    <w:basedOn w:val="TableauNormal"/>
    <w:uiPriority w:val="49"/>
    <w:rsid w:val="007A6E3D"/>
    <w:pPr>
      <w:spacing w:after="0" w:line="240" w:lineRule="auto"/>
    </w:pPr>
    <w:rPr>
      <w:rFonts w:asciiTheme="minorHAnsi" w:eastAsiaTheme="minorHAnsi" w:hAnsiTheme="minorHAnsi" w:cstheme="minorBidi"/>
      <w:lang w:val="en-GB"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Normale">
    <w:name w:val="Normale"/>
    <w:rsid w:val="007A6E3D"/>
    <w:pPr>
      <w:suppressAutoHyphens/>
      <w:autoSpaceDN w:val="0"/>
      <w:spacing w:after="120" w:line="288" w:lineRule="auto"/>
      <w:ind w:left="1701"/>
      <w:jc w:val="both"/>
    </w:pPr>
    <w:rPr>
      <w:rFonts w:ascii="Arial" w:hAnsi="Arial"/>
      <w:sz w:val="20"/>
      <w:lang w:val="fr-FR" w:eastAsia="en-US"/>
    </w:rPr>
  </w:style>
  <w:style w:type="character" w:customStyle="1" w:styleId="Mentionnonrsolue4">
    <w:name w:val="Mention non résolue4"/>
    <w:basedOn w:val="Policepardfaut"/>
    <w:uiPriority w:val="99"/>
    <w:semiHidden/>
    <w:unhideWhenUsed/>
    <w:rsid w:val="007A6E3D"/>
    <w:rPr>
      <w:color w:val="605E5C"/>
      <w:shd w:val="clear" w:color="auto" w:fill="E1DFDD"/>
    </w:rPr>
  </w:style>
  <w:style w:type="paragraph" w:customStyle="1" w:styleId="NormalTableau0">
    <w:name w:val="Normal Tableau"/>
    <w:basedOn w:val="Normal"/>
    <w:rsid w:val="007A6E3D"/>
    <w:pPr>
      <w:suppressAutoHyphens/>
      <w:autoSpaceDN w:val="0"/>
      <w:spacing w:before="60" w:after="60"/>
      <w:textAlignment w:val="baseline"/>
    </w:pPr>
    <w:rPr>
      <w:rFonts w:ascii="Arial" w:eastAsia="Calibri" w:hAnsi="Arial"/>
      <w:sz w:val="18"/>
      <w:szCs w:val="20"/>
      <w:lang w:val="fr-FR" w:eastAsia="en-US"/>
    </w:rPr>
  </w:style>
  <w:style w:type="paragraph" w:styleId="TM3">
    <w:name w:val="toc 3"/>
    <w:basedOn w:val="Normal"/>
    <w:next w:val="Normal"/>
    <w:autoRedefine/>
    <w:uiPriority w:val="39"/>
    <w:semiHidden/>
    <w:unhideWhenUsed/>
    <w:rsid w:val="007A6E3D"/>
    <w:pPr>
      <w:spacing w:after="100" w:line="259" w:lineRule="auto"/>
      <w:ind w:left="440"/>
    </w:pPr>
    <w:rPr>
      <w:rFonts w:ascii="Calibri" w:eastAsia="Calibri" w:hAnsi="Calibri" w:cs="Calibri"/>
      <w:sz w:val="22"/>
      <w:szCs w:val="22"/>
      <w:lang w:eastAsia="en-GB"/>
    </w:rPr>
  </w:style>
  <w:style w:type="paragraph" w:customStyle="1" w:styleId="TitreSommaire">
    <w:name w:val="Titre Sommaire"/>
    <w:rsid w:val="007A6E3D"/>
    <w:pPr>
      <w:pBdr>
        <w:bottom w:val="single" w:sz="4" w:space="1" w:color="auto"/>
      </w:pBdr>
      <w:spacing w:before="3000" w:after="1000" w:line="240" w:lineRule="auto"/>
      <w:ind w:left="851"/>
      <w:jc w:val="right"/>
    </w:pPr>
    <w:rPr>
      <w:rFonts w:ascii="Arial" w:eastAsia="Times New Roman" w:hAnsi="Arial" w:cs="Times New Roman"/>
      <w:caps/>
      <w:color w:val="0058A5"/>
      <w:sz w:val="52"/>
      <w:szCs w:val="32"/>
      <w:lang w:val="fr-FR" w:eastAsia="en-US"/>
    </w:rPr>
  </w:style>
  <w:style w:type="paragraph" w:styleId="Tabledesillustrations">
    <w:name w:val="table of figures"/>
    <w:basedOn w:val="Normal"/>
    <w:next w:val="Normal"/>
    <w:uiPriority w:val="99"/>
    <w:unhideWhenUsed/>
    <w:rsid w:val="007A6E3D"/>
    <w:pPr>
      <w:tabs>
        <w:tab w:val="left" w:pos="2948"/>
        <w:tab w:val="right" w:leader="dot" w:pos="9060"/>
      </w:tabs>
      <w:spacing w:before="20" w:after="20" w:line="288" w:lineRule="auto"/>
      <w:ind w:left="2977" w:hanging="1250"/>
    </w:pPr>
    <w:rPr>
      <w:rFonts w:ascii="Arial" w:eastAsiaTheme="minorHAnsi" w:hAnsi="Arial" w:cstheme="minorHAnsi"/>
      <w:sz w:val="20"/>
      <w:szCs w:val="20"/>
      <w:lang w:val="fr-FR" w:eastAsia="en-US"/>
    </w:rPr>
  </w:style>
  <w:style w:type="paragraph" w:customStyle="1" w:styleId="Titre2sansnumro">
    <w:name w:val="Titre 2 sans numéro"/>
    <w:basedOn w:val="Titre2"/>
    <w:rsid w:val="007A6E3D"/>
    <w:pPr>
      <w:suppressAutoHyphens/>
      <w:spacing w:before="240" w:after="200" w:line="240" w:lineRule="auto"/>
      <w:ind w:left="1701"/>
      <w:contextualSpacing/>
    </w:pPr>
    <w:rPr>
      <w:rFonts w:ascii="Arial" w:eastAsia="Times New Roman" w:hAnsi="Arial" w:cs="Times New Roman"/>
      <w:b/>
      <w:color w:val="0058A5"/>
      <w:sz w:val="20"/>
      <w:szCs w:val="20"/>
      <w:lang w:val="fr-FR" w:eastAsia="en-US"/>
    </w:rPr>
  </w:style>
  <w:style w:type="paragraph" w:customStyle="1" w:styleId="Puce1">
    <w:name w:val="Puce 1"/>
    <w:basedOn w:val="Normal"/>
    <w:link w:val="Puce1Car"/>
    <w:qFormat/>
    <w:rsid w:val="007A6E3D"/>
    <w:pPr>
      <w:numPr>
        <w:numId w:val="28"/>
      </w:numPr>
      <w:spacing w:before="60" w:after="60" w:line="288" w:lineRule="auto"/>
      <w:jc w:val="both"/>
    </w:pPr>
    <w:rPr>
      <w:rFonts w:ascii="Arial" w:hAnsi="Arial"/>
      <w:sz w:val="20"/>
      <w:szCs w:val="20"/>
      <w:lang w:val="fr-FR" w:eastAsia="en-US" w:bidi="en-US"/>
    </w:rPr>
  </w:style>
  <w:style w:type="character" w:customStyle="1" w:styleId="Puce1Car">
    <w:name w:val="Puce 1 Car"/>
    <w:basedOn w:val="Policepardfaut"/>
    <w:link w:val="Puce1"/>
    <w:qFormat/>
    <w:rsid w:val="007A6E3D"/>
    <w:rPr>
      <w:rFonts w:ascii="Arial" w:eastAsia="Times New Roman" w:hAnsi="Arial" w:cs="Times New Roman"/>
      <w:sz w:val="20"/>
      <w:szCs w:val="20"/>
      <w:lang w:val="fr-FR" w:eastAsia="en-US" w:bidi="en-US"/>
    </w:rPr>
  </w:style>
  <w:style w:type="character" w:customStyle="1" w:styleId="Mentionnonrsolue5">
    <w:name w:val="Mention non résolue5"/>
    <w:basedOn w:val="Policepardfaut"/>
    <w:uiPriority w:val="99"/>
    <w:semiHidden/>
    <w:unhideWhenUsed/>
    <w:rsid w:val="00697743"/>
    <w:rPr>
      <w:color w:val="605E5C"/>
      <w:shd w:val="clear" w:color="auto" w:fill="E1DFDD"/>
    </w:rPr>
  </w:style>
  <w:style w:type="character" w:customStyle="1" w:styleId="Mentionnonrsolue6">
    <w:name w:val="Mention non résolue6"/>
    <w:basedOn w:val="Policepardfaut"/>
    <w:uiPriority w:val="99"/>
    <w:semiHidden/>
    <w:unhideWhenUsed/>
    <w:rsid w:val="00180A87"/>
    <w:rPr>
      <w:color w:val="605E5C"/>
      <w:shd w:val="clear" w:color="auto" w:fill="E1DFDD"/>
    </w:rPr>
  </w:style>
  <w:style w:type="character" w:styleId="Mentionnonrsolue">
    <w:name w:val="Unresolved Mention"/>
    <w:basedOn w:val="Policepardfaut"/>
    <w:uiPriority w:val="99"/>
    <w:semiHidden/>
    <w:unhideWhenUsed/>
    <w:rsid w:val="008D22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10290">
      <w:bodyDiv w:val="1"/>
      <w:marLeft w:val="0"/>
      <w:marRight w:val="0"/>
      <w:marTop w:val="0"/>
      <w:marBottom w:val="0"/>
      <w:divBdr>
        <w:top w:val="none" w:sz="0" w:space="0" w:color="auto"/>
        <w:left w:val="none" w:sz="0" w:space="0" w:color="auto"/>
        <w:bottom w:val="none" w:sz="0" w:space="0" w:color="auto"/>
        <w:right w:val="none" w:sz="0" w:space="0" w:color="auto"/>
      </w:divBdr>
    </w:div>
    <w:div w:id="22290502">
      <w:bodyDiv w:val="1"/>
      <w:marLeft w:val="0"/>
      <w:marRight w:val="0"/>
      <w:marTop w:val="0"/>
      <w:marBottom w:val="0"/>
      <w:divBdr>
        <w:top w:val="none" w:sz="0" w:space="0" w:color="auto"/>
        <w:left w:val="none" w:sz="0" w:space="0" w:color="auto"/>
        <w:bottom w:val="none" w:sz="0" w:space="0" w:color="auto"/>
        <w:right w:val="none" w:sz="0" w:space="0" w:color="auto"/>
      </w:divBdr>
    </w:div>
    <w:div w:id="179009948">
      <w:bodyDiv w:val="1"/>
      <w:marLeft w:val="0"/>
      <w:marRight w:val="0"/>
      <w:marTop w:val="0"/>
      <w:marBottom w:val="0"/>
      <w:divBdr>
        <w:top w:val="none" w:sz="0" w:space="0" w:color="auto"/>
        <w:left w:val="none" w:sz="0" w:space="0" w:color="auto"/>
        <w:bottom w:val="none" w:sz="0" w:space="0" w:color="auto"/>
        <w:right w:val="none" w:sz="0" w:space="0" w:color="auto"/>
      </w:divBdr>
    </w:div>
    <w:div w:id="201287351">
      <w:bodyDiv w:val="1"/>
      <w:marLeft w:val="0"/>
      <w:marRight w:val="0"/>
      <w:marTop w:val="0"/>
      <w:marBottom w:val="0"/>
      <w:divBdr>
        <w:top w:val="none" w:sz="0" w:space="0" w:color="auto"/>
        <w:left w:val="none" w:sz="0" w:space="0" w:color="auto"/>
        <w:bottom w:val="none" w:sz="0" w:space="0" w:color="auto"/>
        <w:right w:val="none" w:sz="0" w:space="0" w:color="auto"/>
      </w:divBdr>
    </w:div>
    <w:div w:id="224998715">
      <w:bodyDiv w:val="1"/>
      <w:marLeft w:val="0"/>
      <w:marRight w:val="0"/>
      <w:marTop w:val="0"/>
      <w:marBottom w:val="0"/>
      <w:divBdr>
        <w:top w:val="none" w:sz="0" w:space="0" w:color="auto"/>
        <w:left w:val="none" w:sz="0" w:space="0" w:color="auto"/>
        <w:bottom w:val="none" w:sz="0" w:space="0" w:color="auto"/>
        <w:right w:val="none" w:sz="0" w:space="0" w:color="auto"/>
      </w:divBdr>
    </w:div>
    <w:div w:id="291982050">
      <w:bodyDiv w:val="1"/>
      <w:marLeft w:val="0"/>
      <w:marRight w:val="0"/>
      <w:marTop w:val="0"/>
      <w:marBottom w:val="0"/>
      <w:divBdr>
        <w:top w:val="none" w:sz="0" w:space="0" w:color="auto"/>
        <w:left w:val="none" w:sz="0" w:space="0" w:color="auto"/>
        <w:bottom w:val="none" w:sz="0" w:space="0" w:color="auto"/>
        <w:right w:val="none" w:sz="0" w:space="0" w:color="auto"/>
      </w:divBdr>
    </w:div>
    <w:div w:id="383413476">
      <w:bodyDiv w:val="1"/>
      <w:marLeft w:val="0"/>
      <w:marRight w:val="0"/>
      <w:marTop w:val="0"/>
      <w:marBottom w:val="0"/>
      <w:divBdr>
        <w:top w:val="none" w:sz="0" w:space="0" w:color="auto"/>
        <w:left w:val="none" w:sz="0" w:space="0" w:color="auto"/>
        <w:bottom w:val="none" w:sz="0" w:space="0" w:color="auto"/>
        <w:right w:val="none" w:sz="0" w:space="0" w:color="auto"/>
      </w:divBdr>
    </w:div>
    <w:div w:id="427236380">
      <w:bodyDiv w:val="1"/>
      <w:marLeft w:val="0"/>
      <w:marRight w:val="0"/>
      <w:marTop w:val="0"/>
      <w:marBottom w:val="0"/>
      <w:divBdr>
        <w:top w:val="none" w:sz="0" w:space="0" w:color="auto"/>
        <w:left w:val="none" w:sz="0" w:space="0" w:color="auto"/>
        <w:bottom w:val="none" w:sz="0" w:space="0" w:color="auto"/>
        <w:right w:val="none" w:sz="0" w:space="0" w:color="auto"/>
      </w:divBdr>
    </w:div>
    <w:div w:id="437528821">
      <w:bodyDiv w:val="1"/>
      <w:marLeft w:val="0"/>
      <w:marRight w:val="0"/>
      <w:marTop w:val="0"/>
      <w:marBottom w:val="0"/>
      <w:divBdr>
        <w:top w:val="none" w:sz="0" w:space="0" w:color="auto"/>
        <w:left w:val="none" w:sz="0" w:space="0" w:color="auto"/>
        <w:bottom w:val="none" w:sz="0" w:space="0" w:color="auto"/>
        <w:right w:val="none" w:sz="0" w:space="0" w:color="auto"/>
      </w:divBdr>
    </w:div>
    <w:div w:id="448738585">
      <w:bodyDiv w:val="1"/>
      <w:marLeft w:val="0"/>
      <w:marRight w:val="0"/>
      <w:marTop w:val="0"/>
      <w:marBottom w:val="0"/>
      <w:divBdr>
        <w:top w:val="none" w:sz="0" w:space="0" w:color="auto"/>
        <w:left w:val="none" w:sz="0" w:space="0" w:color="auto"/>
        <w:bottom w:val="none" w:sz="0" w:space="0" w:color="auto"/>
        <w:right w:val="none" w:sz="0" w:space="0" w:color="auto"/>
      </w:divBdr>
    </w:div>
    <w:div w:id="479075558">
      <w:bodyDiv w:val="1"/>
      <w:marLeft w:val="0"/>
      <w:marRight w:val="0"/>
      <w:marTop w:val="0"/>
      <w:marBottom w:val="0"/>
      <w:divBdr>
        <w:top w:val="none" w:sz="0" w:space="0" w:color="auto"/>
        <w:left w:val="none" w:sz="0" w:space="0" w:color="auto"/>
        <w:bottom w:val="none" w:sz="0" w:space="0" w:color="auto"/>
        <w:right w:val="none" w:sz="0" w:space="0" w:color="auto"/>
      </w:divBdr>
    </w:div>
    <w:div w:id="494495025">
      <w:bodyDiv w:val="1"/>
      <w:marLeft w:val="0"/>
      <w:marRight w:val="0"/>
      <w:marTop w:val="0"/>
      <w:marBottom w:val="0"/>
      <w:divBdr>
        <w:top w:val="none" w:sz="0" w:space="0" w:color="auto"/>
        <w:left w:val="none" w:sz="0" w:space="0" w:color="auto"/>
        <w:bottom w:val="none" w:sz="0" w:space="0" w:color="auto"/>
        <w:right w:val="none" w:sz="0" w:space="0" w:color="auto"/>
      </w:divBdr>
    </w:div>
    <w:div w:id="561715323">
      <w:bodyDiv w:val="1"/>
      <w:marLeft w:val="0"/>
      <w:marRight w:val="0"/>
      <w:marTop w:val="0"/>
      <w:marBottom w:val="0"/>
      <w:divBdr>
        <w:top w:val="none" w:sz="0" w:space="0" w:color="auto"/>
        <w:left w:val="none" w:sz="0" w:space="0" w:color="auto"/>
        <w:bottom w:val="none" w:sz="0" w:space="0" w:color="auto"/>
        <w:right w:val="none" w:sz="0" w:space="0" w:color="auto"/>
      </w:divBdr>
    </w:div>
    <w:div w:id="619533808">
      <w:bodyDiv w:val="1"/>
      <w:marLeft w:val="0"/>
      <w:marRight w:val="0"/>
      <w:marTop w:val="0"/>
      <w:marBottom w:val="0"/>
      <w:divBdr>
        <w:top w:val="none" w:sz="0" w:space="0" w:color="auto"/>
        <w:left w:val="none" w:sz="0" w:space="0" w:color="auto"/>
        <w:bottom w:val="none" w:sz="0" w:space="0" w:color="auto"/>
        <w:right w:val="none" w:sz="0" w:space="0" w:color="auto"/>
      </w:divBdr>
    </w:div>
    <w:div w:id="621613642">
      <w:bodyDiv w:val="1"/>
      <w:marLeft w:val="0"/>
      <w:marRight w:val="0"/>
      <w:marTop w:val="0"/>
      <w:marBottom w:val="0"/>
      <w:divBdr>
        <w:top w:val="none" w:sz="0" w:space="0" w:color="auto"/>
        <w:left w:val="none" w:sz="0" w:space="0" w:color="auto"/>
        <w:bottom w:val="none" w:sz="0" w:space="0" w:color="auto"/>
        <w:right w:val="none" w:sz="0" w:space="0" w:color="auto"/>
      </w:divBdr>
    </w:div>
    <w:div w:id="685978970">
      <w:bodyDiv w:val="1"/>
      <w:marLeft w:val="0"/>
      <w:marRight w:val="0"/>
      <w:marTop w:val="0"/>
      <w:marBottom w:val="0"/>
      <w:divBdr>
        <w:top w:val="none" w:sz="0" w:space="0" w:color="auto"/>
        <w:left w:val="none" w:sz="0" w:space="0" w:color="auto"/>
        <w:bottom w:val="none" w:sz="0" w:space="0" w:color="auto"/>
        <w:right w:val="none" w:sz="0" w:space="0" w:color="auto"/>
      </w:divBdr>
    </w:div>
    <w:div w:id="766341830">
      <w:bodyDiv w:val="1"/>
      <w:marLeft w:val="0"/>
      <w:marRight w:val="0"/>
      <w:marTop w:val="0"/>
      <w:marBottom w:val="0"/>
      <w:divBdr>
        <w:top w:val="none" w:sz="0" w:space="0" w:color="auto"/>
        <w:left w:val="none" w:sz="0" w:space="0" w:color="auto"/>
        <w:bottom w:val="none" w:sz="0" w:space="0" w:color="auto"/>
        <w:right w:val="none" w:sz="0" w:space="0" w:color="auto"/>
      </w:divBdr>
    </w:div>
    <w:div w:id="774131277">
      <w:bodyDiv w:val="1"/>
      <w:marLeft w:val="0"/>
      <w:marRight w:val="0"/>
      <w:marTop w:val="0"/>
      <w:marBottom w:val="0"/>
      <w:divBdr>
        <w:top w:val="none" w:sz="0" w:space="0" w:color="auto"/>
        <w:left w:val="none" w:sz="0" w:space="0" w:color="auto"/>
        <w:bottom w:val="none" w:sz="0" w:space="0" w:color="auto"/>
        <w:right w:val="none" w:sz="0" w:space="0" w:color="auto"/>
      </w:divBdr>
    </w:div>
    <w:div w:id="820850149">
      <w:bodyDiv w:val="1"/>
      <w:marLeft w:val="0"/>
      <w:marRight w:val="0"/>
      <w:marTop w:val="0"/>
      <w:marBottom w:val="0"/>
      <w:divBdr>
        <w:top w:val="none" w:sz="0" w:space="0" w:color="auto"/>
        <w:left w:val="none" w:sz="0" w:space="0" w:color="auto"/>
        <w:bottom w:val="none" w:sz="0" w:space="0" w:color="auto"/>
        <w:right w:val="none" w:sz="0" w:space="0" w:color="auto"/>
      </w:divBdr>
    </w:div>
    <w:div w:id="902638028">
      <w:bodyDiv w:val="1"/>
      <w:marLeft w:val="0"/>
      <w:marRight w:val="0"/>
      <w:marTop w:val="0"/>
      <w:marBottom w:val="0"/>
      <w:divBdr>
        <w:top w:val="none" w:sz="0" w:space="0" w:color="auto"/>
        <w:left w:val="none" w:sz="0" w:space="0" w:color="auto"/>
        <w:bottom w:val="none" w:sz="0" w:space="0" w:color="auto"/>
        <w:right w:val="none" w:sz="0" w:space="0" w:color="auto"/>
      </w:divBdr>
    </w:div>
    <w:div w:id="940146075">
      <w:bodyDiv w:val="1"/>
      <w:marLeft w:val="0"/>
      <w:marRight w:val="0"/>
      <w:marTop w:val="0"/>
      <w:marBottom w:val="0"/>
      <w:divBdr>
        <w:top w:val="none" w:sz="0" w:space="0" w:color="auto"/>
        <w:left w:val="none" w:sz="0" w:space="0" w:color="auto"/>
        <w:bottom w:val="none" w:sz="0" w:space="0" w:color="auto"/>
        <w:right w:val="none" w:sz="0" w:space="0" w:color="auto"/>
      </w:divBdr>
    </w:div>
    <w:div w:id="956369696">
      <w:bodyDiv w:val="1"/>
      <w:marLeft w:val="0"/>
      <w:marRight w:val="0"/>
      <w:marTop w:val="0"/>
      <w:marBottom w:val="0"/>
      <w:divBdr>
        <w:top w:val="none" w:sz="0" w:space="0" w:color="auto"/>
        <w:left w:val="none" w:sz="0" w:space="0" w:color="auto"/>
        <w:bottom w:val="none" w:sz="0" w:space="0" w:color="auto"/>
        <w:right w:val="none" w:sz="0" w:space="0" w:color="auto"/>
      </w:divBdr>
    </w:div>
    <w:div w:id="969551879">
      <w:bodyDiv w:val="1"/>
      <w:marLeft w:val="0"/>
      <w:marRight w:val="0"/>
      <w:marTop w:val="0"/>
      <w:marBottom w:val="0"/>
      <w:divBdr>
        <w:top w:val="none" w:sz="0" w:space="0" w:color="auto"/>
        <w:left w:val="none" w:sz="0" w:space="0" w:color="auto"/>
        <w:bottom w:val="none" w:sz="0" w:space="0" w:color="auto"/>
        <w:right w:val="none" w:sz="0" w:space="0" w:color="auto"/>
      </w:divBdr>
    </w:div>
    <w:div w:id="974455865">
      <w:bodyDiv w:val="1"/>
      <w:marLeft w:val="0"/>
      <w:marRight w:val="0"/>
      <w:marTop w:val="0"/>
      <w:marBottom w:val="0"/>
      <w:divBdr>
        <w:top w:val="none" w:sz="0" w:space="0" w:color="auto"/>
        <w:left w:val="none" w:sz="0" w:space="0" w:color="auto"/>
        <w:bottom w:val="none" w:sz="0" w:space="0" w:color="auto"/>
        <w:right w:val="none" w:sz="0" w:space="0" w:color="auto"/>
      </w:divBdr>
      <w:divsChild>
        <w:div w:id="233779512">
          <w:marLeft w:val="446"/>
          <w:marRight w:val="0"/>
          <w:marTop w:val="0"/>
          <w:marBottom w:val="240"/>
          <w:divBdr>
            <w:top w:val="none" w:sz="0" w:space="0" w:color="auto"/>
            <w:left w:val="none" w:sz="0" w:space="0" w:color="auto"/>
            <w:bottom w:val="none" w:sz="0" w:space="0" w:color="auto"/>
            <w:right w:val="none" w:sz="0" w:space="0" w:color="auto"/>
          </w:divBdr>
        </w:div>
        <w:div w:id="1509522772">
          <w:marLeft w:val="446"/>
          <w:marRight w:val="0"/>
          <w:marTop w:val="0"/>
          <w:marBottom w:val="240"/>
          <w:divBdr>
            <w:top w:val="none" w:sz="0" w:space="0" w:color="auto"/>
            <w:left w:val="none" w:sz="0" w:space="0" w:color="auto"/>
            <w:bottom w:val="none" w:sz="0" w:space="0" w:color="auto"/>
            <w:right w:val="none" w:sz="0" w:space="0" w:color="auto"/>
          </w:divBdr>
        </w:div>
      </w:divsChild>
    </w:div>
    <w:div w:id="1074398301">
      <w:bodyDiv w:val="1"/>
      <w:marLeft w:val="0"/>
      <w:marRight w:val="0"/>
      <w:marTop w:val="0"/>
      <w:marBottom w:val="0"/>
      <w:divBdr>
        <w:top w:val="none" w:sz="0" w:space="0" w:color="auto"/>
        <w:left w:val="none" w:sz="0" w:space="0" w:color="auto"/>
        <w:bottom w:val="none" w:sz="0" w:space="0" w:color="auto"/>
        <w:right w:val="none" w:sz="0" w:space="0" w:color="auto"/>
      </w:divBdr>
    </w:div>
    <w:div w:id="1152530033">
      <w:bodyDiv w:val="1"/>
      <w:marLeft w:val="0"/>
      <w:marRight w:val="0"/>
      <w:marTop w:val="0"/>
      <w:marBottom w:val="0"/>
      <w:divBdr>
        <w:top w:val="none" w:sz="0" w:space="0" w:color="auto"/>
        <w:left w:val="none" w:sz="0" w:space="0" w:color="auto"/>
        <w:bottom w:val="none" w:sz="0" w:space="0" w:color="auto"/>
        <w:right w:val="none" w:sz="0" w:space="0" w:color="auto"/>
      </w:divBdr>
    </w:div>
    <w:div w:id="1173766843">
      <w:bodyDiv w:val="1"/>
      <w:marLeft w:val="0"/>
      <w:marRight w:val="0"/>
      <w:marTop w:val="0"/>
      <w:marBottom w:val="0"/>
      <w:divBdr>
        <w:top w:val="none" w:sz="0" w:space="0" w:color="auto"/>
        <w:left w:val="none" w:sz="0" w:space="0" w:color="auto"/>
        <w:bottom w:val="none" w:sz="0" w:space="0" w:color="auto"/>
        <w:right w:val="none" w:sz="0" w:space="0" w:color="auto"/>
      </w:divBdr>
    </w:div>
    <w:div w:id="1209101598">
      <w:bodyDiv w:val="1"/>
      <w:marLeft w:val="0"/>
      <w:marRight w:val="0"/>
      <w:marTop w:val="0"/>
      <w:marBottom w:val="0"/>
      <w:divBdr>
        <w:top w:val="none" w:sz="0" w:space="0" w:color="auto"/>
        <w:left w:val="none" w:sz="0" w:space="0" w:color="auto"/>
        <w:bottom w:val="none" w:sz="0" w:space="0" w:color="auto"/>
        <w:right w:val="none" w:sz="0" w:space="0" w:color="auto"/>
      </w:divBdr>
    </w:div>
    <w:div w:id="1215894885">
      <w:bodyDiv w:val="1"/>
      <w:marLeft w:val="0"/>
      <w:marRight w:val="0"/>
      <w:marTop w:val="0"/>
      <w:marBottom w:val="0"/>
      <w:divBdr>
        <w:top w:val="none" w:sz="0" w:space="0" w:color="auto"/>
        <w:left w:val="none" w:sz="0" w:space="0" w:color="auto"/>
        <w:bottom w:val="none" w:sz="0" w:space="0" w:color="auto"/>
        <w:right w:val="none" w:sz="0" w:space="0" w:color="auto"/>
      </w:divBdr>
    </w:div>
    <w:div w:id="1225601645">
      <w:bodyDiv w:val="1"/>
      <w:marLeft w:val="0"/>
      <w:marRight w:val="0"/>
      <w:marTop w:val="0"/>
      <w:marBottom w:val="0"/>
      <w:divBdr>
        <w:top w:val="none" w:sz="0" w:space="0" w:color="auto"/>
        <w:left w:val="none" w:sz="0" w:space="0" w:color="auto"/>
        <w:bottom w:val="none" w:sz="0" w:space="0" w:color="auto"/>
        <w:right w:val="none" w:sz="0" w:space="0" w:color="auto"/>
      </w:divBdr>
    </w:div>
    <w:div w:id="1232883269">
      <w:bodyDiv w:val="1"/>
      <w:marLeft w:val="0"/>
      <w:marRight w:val="0"/>
      <w:marTop w:val="0"/>
      <w:marBottom w:val="0"/>
      <w:divBdr>
        <w:top w:val="none" w:sz="0" w:space="0" w:color="auto"/>
        <w:left w:val="none" w:sz="0" w:space="0" w:color="auto"/>
        <w:bottom w:val="none" w:sz="0" w:space="0" w:color="auto"/>
        <w:right w:val="none" w:sz="0" w:space="0" w:color="auto"/>
      </w:divBdr>
    </w:div>
    <w:div w:id="1235623141">
      <w:bodyDiv w:val="1"/>
      <w:marLeft w:val="0"/>
      <w:marRight w:val="0"/>
      <w:marTop w:val="0"/>
      <w:marBottom w:val="0"/>
      <w:divBdr>
        <w:top w:val="none" w:sz="0" w:space="0" w:color="auto"/>
        <w:left w:val="none" w:sz="0" w:space="0" w:color="auto"/>
        <w:bottom w:val="none" w:sz="0" w:space="0" w:color="auto"/>
        <w:right w:val="none" w:sz="0" w:space="0" w:color="auto"/>
      </w:divBdr>
      <w:divsChild>
        <w:div w:id="336428052">
          <w:marLeft w:val="1267"/>
          <w:marRight w:val="0"/>
          <w:marTop w:val="0"/>
          <w:marBottom w:val="0"/>
          <w:divBdr>
            <w:top w:val="none" w:sz="0" w:space="0" w:color="auto"/>
            <w:left w:val="none" w:sz="0" w:space="0" w:color="auto"/>
            <w:bottom w:val="none" w:sz="0" w:space="0" w:color="auto"/>
            <w:right w:val="none" w:sz="0" w:space="0" w:color="auto"/>
          </w:divBdr>
        </w:div>
      </w:divsChild>
    </w:div>
    <w:div w:id="1266617953">
      <w:bodyDiv w:val="1"/>
      <w:marLeft w:val="0"/>
      <w:marRight w:val="0"/>
      <w:marTop w:val="0"/>
      <w:marBottom w:val="0"/>
      <w:divBdr>
        <w:top w:val="none" w:sz="0" w:space="0" w:color="auto"/>
        <w:left w:val="none" w:sz="0" w:space="0" w:color="auto"/>
        <w:bottom w:val="none" w:sz="0" w:space="0" w:color="auto"/>
        <w:right w:val="none" w:sz="0" w:space="0" w:color="auto"/>
      </w:divBdr>
    </w:div>
    <w:div w:id="1323662105">
      <w:bodyDiv w:val="1"/>
      <w:marLeft w:val="0"/>
      <w:marRight w:val="0"/>
      <w:marTop w:val="0"/>
      <w:marBottom w:val="0"/>
      <w:divBdr>
        <w:top w:val="none" w:sz="0" w:space="0" w:color="auto"/>
        <w:left w:val="none" w:sz="0" w:space="0" w:color="auto"/>
        <w:bottom w:val="none" w:sz="0" w:space="0" w:color="auto"/>
        <w:right w:val="none" w:sz="0" w:space="0" w:color="auto"/>
      </w:divBdr>
      <w:divsChild>
        <w:div w:id="1583828769">
          <w:marLeft w:val="1267"/>
          <w:marRight w:val="0"/>
          <w:marTop w:val="0"/>
          <w:marBottom w:val="0"/>
          <w:divBdr>
            <w:top w:val="none" w:sz="0" w:space="0" w:color="auto"/>
            <w:left w:val="none" w:sz="0" w:space="0" w:color="auto"/>
            <w:bottom w:val="none" w:sz="0" w:space="0" w:color="auto"/>
            <w:right w:val="none" w:sz="0" w:space="0" w:color="auto"/>
          </w:divBdr>
        </w:div>
      </w:divsChild>
    </w:div>
    <w:div w:id="1345091531">
      <w:bodyDiv w:val="1"/>
      <w:marLeft w:val="0"/>
      <w:marRight w:val="0"/>
      <w:marTop w:val="0"/>
      <w:marBottom w:val="0"/>
      <w:divBdr>
        <w:top w:val="none" w:sz="0" w:space="0" w:color="auto"/>
        <w:left w:val="none" w:sz="0" w:space="0" w:color="auto"/>
        <w:bottom w:val="none" w:sz="0" w:space="0" w:color="auto"/>
        <w:right w:val="none" w:sz="0" w:space="0" w:color="auto"/>
      </w:divBdr>
      <w:divsChild>
        <w:div w:id="169836271">
          <w:marLeft w:val="1267"/>
          <w:marRight w:val="0"/>
          <w:marTop w:val="0"/>
          <w:marBottom w:val="0"/>
          <w:divBdr>
            <w:top w:val="none" w:sz="0" w:space="0" w:color="auto"/>
            <w:left w:val="none" w:sz="0" w:space="0" w:color="auto"/>
            <w:bottom w:val="none" w:sz="0" w:space="0" w:color="auto"/>
            <w:right w:val="none" w:sz="0" w:space="0" w:color="auto"/>
          </w:divBdr>
        </w:div>
        <w:div w:id="434786129">
          <w:marLeft w:val="1267"/>
          <w:marRight w:val="0"/>
          <w:marTop w:val="0"/>
          <w:marBottom w:val="0"/>
          <w:divBdr>
            <w:top w:val="none" w:sz="0" w:space="0" w:color="auto"/>
            <w:left w:val="none" w:sz="0" w:space="0" w:color="auto"/>
            <w:bottom w:val="none" w:sz="0" w:space="0" w:color="auto"/>
            <w:right w:val="none" w:sz="0" w:space="0" w:color="auto"/>
          </w:divBdr>
        </w:div>
        <w:div w:id="784037560">
          <w:marLeft w:val="1267"/>
          <w:marRight w:val="0"/>
          <w:marTop w:val="0"/>
          <w:marBottom w:val="0"/>
          <w:divBdr>
            <w:top w:val="none" w:sz="0" w:space="0" w:color="auto"/>
            <w:left w:val="none" w:sz="0" w:space="0" w:color="auto"/>
            <w:bottom w:val="none" w:sz="0" w:space="0" w:color="auto"/>
            <w:right w:val="none" w:sz="0" w:space="0" w:color="auto"/>
          </w:divBdr>
        </w:div>
        <w:div w:id="1262494114">
          <w:marLeft w:val="1267"/>
          <w:marRight w:val="0"/>
          <w:marTop w:val="0"/>
          <w:marBottom w:val="0"/>
          <w:divBdr>
            <w:top w:val="none" w:sz="0" w:space="0" w:color="auto"/>
            <w:left w:val="none" w:sz="0" w:space="0" w:color="auto"/>
            <w:bottom w:val="none" w:sz="0" w:space="0" w:color="auto"/>
            <w:right w:val="none" w:sz="0" w:space="0" w:color="auto"/>
          </w:divBdr>
        </w:div>
        <w:div w:id="1414350985">
          <w:marLeft w:val="1267"/>
          <w:marRight w:val="0"/>
          <w:marTop w:val="0"/>
          <w:marBottom w:val="0"/>
          <w:divBdr>
            <w:top w:val="none" w:sz="0" w:space="0" w:color="auto"/>
            <w:left w:val="none" w:sz="0" w:space="0" w:color="auto"/>
            <w:bottom w:val="none" w:sz="0" w:space="0" w:color="auto"/>
            <w:right w:val="none" w:sz="0" w:space="0" w:color="auto"/>
          </w:divBdr>
        </w:div>
      </w:divsChild>
    </w:div>
    <w:div w:id="1375738984">
      <w:bodyDiv w:val="1"/>
      <w:marLeft w:val="0"/>
      <w:marRight w:val="0"/>
      <w:marTop w:val="0"/>
      <w:marBottom w:val="0"/>
      <w:divBdr>
        <w:top w:val="none" w:sz="0" w:space="0" w:color="auto"/>
        <w:left w:val="none" w:sz="0" w:space="0" w:color="auto"/>
        <w:bottom w:val="none" w:sz="0" w:space="0" w:color="auto"/>
        <w:right w:val="none" w:sz="0" w:space="0" w:color="auto"/>
      </w:divBdr>
    </w:div>
    <w:div w:id="1384937929">
      <w:bodyDiv w:val="1"/>
      <w:marLeft w:val="0"/>
      <w:marRight w:val="0"/>
      <w:marTop w:val="0"/>
      <w:marBottom w:val="0"/>
      <w:divBdr>
        <w:top w:val="none" w:sz="0" w:space="0" w:color="auto"/>
        <w:left w:val="none" w:sz="0" w:space="0" w:color="auto"/>
        <w:bottom w:val="none" w:sz="0" w:space="0" w:color="auto"/>
        <w:right w:val="none" w:sz="0" w:space="0" w:color="auto"/>
      </w:divBdr>
    </w:div>
    <w:div w:id="1387148244">
      <w:bodyDiv w:val="1"/>
      <w:marLeft w:val="0"/>
      <w:marRight w:val="0"/>
      <w:marTop w:val="0"/>
      <w:marBottom w:val="0"/>
      <w:divBdr>
        <w:top w:val="none" w:sz="0" w:space="0" w:color="auto"/>
        <w:left w:val="none" w:sz="0" w:space="0" w:color="auto"/>
        <w:bottom w:val="none" w:sz="0" w:space="0" w:color="auto"/>
        <w:right w:val="none" w:sz="0" w:space="0" w:color="auto"/>
      </w:divBdr>
    </w:div>
    <w:div w:id="1462453000">
      <w:bodyDiv w:val="1"/>
      <w:marLeft w:val="0"/>
      <w:marRight w:val="0"/>
      <w:marTop w:val="0"/>
      <w:marBottom w:val="0"/>
      <w:divBdr>
        <w:top w:val="none" w:sz="0" w:space="0" w:color="auto"/>
        <w:left w:val="none" w:sz="0" w:space="0" w:color="auto"/>
        <w:bottom w:val="none" w:sz="0" w:space="0" w:color="auto"/>
        <w:right w:val="none" w:sz="0" w:space="0" w:color="auto"/>
      </w:divBdr>
    </w:div>
    <w:div w:id="1468863647">
      <w:bodyDiv w:val="1"/>
      <w:marLeft w:val="0"/>
      <w:marRight w:val="0"/>
      <w:marTop w:val="0"/>
      <w:marBottom w:val="0"/>
      <w:divBdr>
        <w:top w:val="none" w:sz="0" w:space="0" w:color="auto"/>
        <w:left w:val="none" w:sz="0" w:space="0" w:color="auto"/>
        <w:bottom w:val="none" w:sz="0" w:space="0" w:color="auto"/>
        <w:right w:val="none" w:sz="0" w:space="0" w:color="auto"/>
      </w:divBdr>
    </w:div>
    <w:div w:id="1486822067">
      <w:bodyDiv w:val="1"/>
      <w:marLeft w:val="0"/>
      <w:marRight w:val="0"/>
      <w:marTop w:val="0"/>
      <w:marBottom w:val="0"/>
      <w:divBdr>
        <w:top w:val="none" w:sz="0" w:space="0" w:color="auto"/>
        <w:left w:val="none" w:sz="0" w:space="0" w:color="auto"/>
        <w:bottom w:val="none" w:sz="0" w:space="0" w:color="auto"/>
        <w:right w:val="none" w:sz="0" w:space="0" w:color="auto"/>
      </w:divBdr>
    </w:div>
    <w:div w:id="1610894159">
      <w:bodyDiv w:val="1"/>
      <w:marLeft w:val="0"/>
      <w:marRight w:val="0"/>
      <w:marTop w:val="0"/>
      <w:marBottom w:val="0"/>
      <w:divBdr>
        <w:top w:val="none" w:sz="0" w:space="0" w:color="auto"/>
        <w:left w:val="none" w:sz="0" w:space="0" w:color="auto"/>
        <w:bottom w:val="none" w:sz="0" w:space="0" w:color="auto"/>
        <w:right w:val="none" w:sz="0" w:space="0" w:color="auto"/>
      </w:divBdr>
      <w:divsChild>
        <w:div w:id="2015379793">
          <w:marLeft w:val="446"/>
          <w:marRight w:val="0"/>
          <w:marTop w:val="0"/>
          <w:marBottom w:val="0"/>
          <w:divBdr>
            <w:top w:val="none" w:sz="0" w:space="0" w:color="auto"/>
            <w:left w:val="none" w:sz="0" w:space="0" w:color="auto"/>
            <w:bottom w:val="none" w:sz="0" w:space="0" w:color="auto"/>
            <w:right w:val="none" w:sz="0" w:space="0" w:color="auto"/>
          </w:divBdr>
        </w:div>
      </w:divsChild>
    </w:div>
    <w:div w:id="1613711216">
      <w:bodyDiv w:val="1"/>
      <w:marLeft w:val="0"/>
      <w:marRight w:val="0"/>
      <w:marTop w:val="0"/>
      <w:marBottom w:val="0"/>
      <w:divBdr>
        <w:top w:val="none" w:sz="0" w:space="0" w:color="auto"/>
        <w:left w:val="none" w:sz="0" w:space="0" w:color="auto"/>
        <w:bottom w:val="none" w:sz="0" w:space="0" w:color="auto"/>
        <w:right w:val="none" w:sz="0" w:space="0" w:color="auto"/>
      </w:divBdr>
    </w:div>
    <w:div w:id="1666934705">
      <w:bodyDiv w:val="1"/>
      <w:marLeft w:val="0"/>
      <w:marRight w:val="0"/>
      <w:marTop w:val="0"/>
      <w:marBottom w:val="0"/>
      <w:divBdr>
        <w:top w:val="none" w:sz="0" w:space="0" w:color="auto"/>
        <w:left w:val="none" w:sz="0" w:space="0" w:color="auto"/>
        <w:bottom w:val="none" w:sz="0" w:space="0" w:color="auto"/>
        <w:right w:val="none" w:sz="0" w:space="0" w:color="auto"/>
      </w:divBdr>
    </w:div>
    <w:div w:id="1685748685">
      <w:bodyDiv w:val="1"/>
      <w:marLeft w:val="0"/>
      <w:marRight w:val="0"/>
      <w:marTop w:val="0"/>
      <w:marBottom w:val="0"/>
      <w:divBdr>
        <w:top w:val="none" w:sz="0" w:space="0" w:color="auto"/>
        <w:left w:val="none" w:sz="0" w:space="0" w:color="auto"/>
        <w:bottom w:val="none" w:sz="0" w:space="0" w:color="auto"/>
        <w:right w:val="none" w:sz="0" w:space="0" w:color="auto"/>
      </w:divBdr>
    </w:div>
    <w:div w:id="1691224256">
      <w:bodyDiv w:val="1"/>
      <w:marLeft w:val="0"/>
      <w:marRight w:val="0"/>
      <w:marTop w:val="0"/>
      <w:marBottom w:val="0"/>
      <w:divBdr>
        <w:top w:val="none" w:sz="0" w:space="0" w:color="auto"/>
        <w:left w:val="none" w:sz="0" w:space="0" w:color="auto"/>
        <w:bottom w:val="none" w:sz="0" w:space="0" w:color="auto"/>
        <w:right w:val="none" w:sz="0" w:space="0" w:color="auto"/>
      </w:divBdr>
    </w:div>
    <w:div w:id="1698698626">
      <w:bodyDiv w:val="1"/>
      <w:marLeft w:val="0"/>
      <w:marRight w:val="0"/>
      <w:marTop w:val="0"/>
      <w:marBottom w:val="0"/>
      <w:divBdr>
        <w:top w:val="none" w:sz="0" w:space="0" w:color="auto"/>
        <w:left w:val="none" w:sz="0" w:space="0" w:color="auto"/>
        <w:bottom w:val="none" w:sz="0" w:space="0" w:color="auto"/>
        <w:right w:val="none" w:sz="0" w:space="0" w:color="auto"/>
      </w:divBdr>
    </w:div>
    <w:div w:id="1836989079">
      <w:bodyDiv w:val="1"/>
      <w:marLeft w:val="0"/>
      <w:marRight w:val="0"/>
      <w:marTop w:val="0"/>
      <w:marBottom w:val="0"/>
      <w:divBdr>
        <w:top w:val="none" w:sz="0" w:space="0" w:color="auto"/>
        <w:left w:val="none" w:sz="0" w:space="0" w:color="auto"/>
        <w:bottom w:val="none" w:sz="0" w:space="0" w:color="auto"/>
        <w:right w:val="none" w:sz="0" w:space="0" w:color="auto"/>
      </w:divBdr>
    </w:div>
    <w:div w:id="1977643866">
      <w:bodyDiv w:val="1"/>
      <w:marLeft w:val="0"/>
      <w:marRight w:val="0"/>
      <w:marTop w:val="0"/>
      <w:marBottom w:val="0"/>
      <w:divBdr>
        <w:top w:val="none" w:sz="0" w:space="0" w:color="auto"/>
        <w:left w:val="none" w:sz="0" w:space="0" w:color="auto"/>
        <w:bottom w:val="none" w:sz="0" w:space="0" w:color="auto"/>
        <w:right w:val="none" w:sz="0" w:space="0" w:color="auto"/>
      </w:divBdr>
    </w:div>
    <w:div w:id="2025549321">
      <w:bodyDiv w:val="1"/>
      <w:marLeft w:val="0"/>
      <w:marRight w:val="0"/>
      <w:marTop w:val="0"/>
      <w:marBottom w:val="0"/>
      <w:divBdr>
        <w:top w:val="none" w:sz="0" w:space="0" w:color="auto"/>
        <w:left w:val="none" w:sz="0" w:space="0" w:color="auto"/>
        <w:bottom w:val="none" w:sz="0" w:space="0" w:color="auto"/>
        <w:right w:val="none" w:sz="0" w:space="0" w:color="auto"/>
      </w:divBdr>
    </w:div>
    <w:div w:id="21236493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jpeg"/><Relationship Id="rId21" Type="http://schemas.openxmlformats.org/officeDocument/2006/relationships/header" Target="header1.xml"/><Relationship Id="rId42" Type="http://schemas.openxmlformats.org/officeDocument/2006/relationships/hyperlink" Target="https://medd.gouv.cd/mongala-reunion-de-sensibilisation-des-exploitants-artisanaux-a-lisala-pour-la-mise-en-oeuvre-du-programme-de-gestion-durable-des-forets/" TargetMode="External"/><Relationship Id="rId63" Type="http://schemas.openxmlformats.org/officeDocument/2006/relationships/hyperlink" Target="https://docs.google.com/document/d/1aL-gz1x8gbD2j7bEMgEvWYlVBR69AUON/edit?usp=share_link&amp;ouid=117288137983490768853&amp;rtpof=true&amp;sd=true" TargetMode="External"/><Relationship Id="rId84" Type="http://schemas.openxmlformats.org/officeDocument/2006/relationships/hyperlink" Target="https://drive.google.com/file/d/136SHsAgqv78mcusVvQygMz0K5RlxIEjA/view?usp=share_link" TargetMode="External"/><Relationship Id="rId138" Type="http://schemas.openxmlformats.org/officeDocument/2006/relationships/image" Target="media/image31.jpeg"/><Relationship Id="rId159" Type="http://schemas.openxmlformats.org/officeDocument/2006/relationships/image" Target="media/image52.jpeg"/><Relationship Id="rId107" Type="http://schemas.openxmlformats.org/officeDocument/2006/relationships/hyperlink" Target="https://docs.google.com/document/d/1cn-1UfPAczaXJLEdmRdU6eBTHhHCkn1v/edit?usp=share_link&amp;ouid=117288137983490768853&amp;rtpof=true&amp;sd=true" TargetMode="External"/><Relationship Id="rId11" Type="http://schemas.openxmlformats.org/officeDocument/2006/relationships/endnotes" Target="endnotes.xml"/><Relationship Id="rId32" Type="http://schemas.openxmlformats.org/officeDocument/2006/relationships/hyperlink" Target="https://youtu.be/eHp4qygyZiw" TargetMode="External"/><Relationship Id="rId53" Type="http://schemas.openxmlformats.org/officeDocument/2006/relationships/hyperlink" Target="https://drive.google.com/drive/folders/1yyFoqXTHptTjTpeE_y4uKg9oD3R7erR5?usp=drive_link" TargetMode="External"/><Relationship Id="rId74" Type="http://schemas.openxmlformats.org/officeDocument/2006/relationships/hyperlink" Target="https://docs.google.com/document/d/1OL1CFjaj0HXv_9K701_w5MdMEJZ19A_q/edit?usp=share_link&amp;ouid=117288137983490768853&amp;rtpof=true&amp;sd=true" TargetMode="External"/><Relationship Id="rId128" Type="http://schemas.openxmlformats.org/officeDocument/2006/relationships/image" Target="media/image21.emf"/><Relationship Id="rId149" Type="http://schemas.openxmlformats.org/officeDocument/2006/relationships/image" Target="media/image42.emf"/><Relationship Id="rId5" Type="http://schemas.openxmlformats.org/officeDocument/2006/relationships/customXml" Target="../customXml/item5.xml"/><Relationship Id="rId95" Type="http://schemas.openxmlformats.org/officeDocument/2006/relationships/hyperlink" Target="https://drive.google.com/file/d/1jWoWmiglk1hRcTz6ntApeORw1TqR2YXL/view?usp=share_link" TargetMode="External"/><Relationship Id="rId160" Type="http://schemas.openxmlformats.org/officeDocument/2006/relationships/image" Target="media/image53.jpeg"/><Relationship Id="rId22" Type="http://schemas.openxmlformats.org/officeDocument/2006/relationships/footer" Target="footer1.xml"/><Relationship Id="rId43" Type="http://schemas.openxmlformats.org/officeDocument/2006/relationships/hyperlink" Target="https://medd.gouv.cd/medd-vers-la-programmation-geographique-des-ressources-forestieres-en-rdc/" TargetMode="External"/><Relationship Id="rId64" Type="http://schemas.openxmlformats.org/officeDocument/2006/relationships/hyperlink" Target="https://docs.google.com/document/d/1hLLIVLgwUbK4XJv_qc4nbrqFaQxNsTuN/edit?usp=share_link&amp;ouid=117288137983490768853&amp;rtpof=true&amp;sd=true" TargetMode="External"/><Relationship Id="rId118" Type="http://schemas.openxmlformats.org/officeDocument/2006/relationships/image" Target="media/image11.jpeg"/><Relationship Id="rId139" Type="http://schemas.openxmlformats.org/officeDocument/2006/relationships/image" Target="media/image32.jpeg"/><Relationship Id="rId85" Type="http://schemas.openxmlformats.org/officeDocument/2006/relationships/hyperlink" Target="https://drive.google.com/file/d/1e4SvoObteYhgN7jHmRYW6vHc7GRF1OBD/view?usp=share_link" TargetMode="External"/><Relationship Id="rId150" Type="http://schemas.openxmlformats.org/officeDocument/2006/relationships/image" Target="media/image43.jpeg"/><Relationship Id="rId12" Type="http://schemas.openxmlformats.org/officeDocument/2006/relationships/image" Target="media/image1.wmf"/><Relationship Id="rId17" Type="http://schemas.openxmlformats.org/officeDocument/2006/relationships/hyperlink" Target="mailto:lejoncg@afd.fr" TargetMode="External"/><Relationship Id="rId33" Type="http://schemas.openxmlformats.org/officeDocument/2006/relationships/hyperlink" Target="https://medd.gouv.cd/galerie-photo-pgdf/" TargetMode="External"/><Relationship Id="rId38" Type="http://schemas.openxmlformats.org/officeDocument/2006/relationships/hyperlink" Target="https://www.boyomainfo.com/environnement-quand-lafd-sinvestit-dans-la-protection-des-forets-de-la-rdc/" TargetMode="External"/><Relationship Id="rId59" Type="http://schemas.openxmlformats.org/officeDocument/2006/relationships/hyperlink" Target="https://docs.google.com/document/d/12brBBXxtHzPU-GeGRW1ybnwCsWxpVUeg/edit?usp=share_link&amp;ouid=117288137983490768853&amp;rtpof=true&amp;sd=true" TargetMode="External"/><Relationship Id="rId103" Type="http://schemas.openxmlformats.org/officeDocument/2006/relationships/hyperlink" Target="https://docs.google.com/document/d/1xTMdbei1rwh-BIKfgqpQnYL0fypRFGAi/edit?usp=share_link&amp;ouid=117288137983490768853&amp;rtpof=true&amp;sd=true" TargetMode="External"/><Relationship Id="rId108" Type="http://schemas.openxmlformats.org/officeDocument/2006/relationships/hyperlink" Target="https://drive.google.com/file/d/1Hiwvjqwg_AUcO8PFE9C511n-yPnQEr0l/view?usp=share_link" TargetMode="External"/><Relationship Id="rId124" Type="http://schemas.openxmlformats.org/officeDocument/2006/relationships/image" Target="media/image17.jpeg"/><Relationship Id="rId129" Type="http://schemas.openxmlformats.org/officeDocument/2006/relationships/image" Target="media/image22.emf"/><Relationship Id="rId54" Type="http://schemas.openxmlformats.org/officeDocument/2006/relationships/hyperlink" Target="https://drive.google.com/drive/folders/1yyFoqXTHptTjTpeE_y4uKg9oD3R7erR5?usp=share_link" TargetMode="External"/><Relationship Id="rId70" Type="http://schemas.openxmlformats.org/officeDocument/2006/relationships/hyperlink" Target="https://docs.google.com/document/d/1UOs3FAS1cJYNdS4_PMbv9Lk0WflzzpdN/edit?usp=share_link&amp;ouid=117288137983490768853&amp;rtpof=true&amp;sd=true" TargetMode="External"/><Relationship Id="rId75" Type="http://schemas.openxmlformats.org/officeDocument/2006/relationships/hyperlink" Target="https://docs.google.com/document/d/1Szx3qz4Sy_RU2hE54KHoSNKlfe0J6Sfb/edit?usp=share_link&amp;ouid=117288137983490768853&amp;rtpof=true&amp;sd=true" TargetMode="External"/><Relationship Id="rId91" Type="http://schemas.openxmlformats.org/officeDocument/2006/relationships/hyperlink" Target="https://drive.google.com/file/d/1OblNYliU4iYjZnff45RB14S-kEJ6jOSd/view?usp=share_link" TargetMode="External"/><Relationship Id="rId96" Type="http://schemas.openxmlformats.org/officeDocument/2006/relationships/hyperlink" Target="https://drive.google.com/file/d/1MnMawqLw-6unC-40cbwtjyHYuZaV55CS/view?usp=share_link" TargetMode="External"/><Relationship Id="rId140" Type="http://schemas.openxmlformats.org/officeDocument/2006/relationships/image" Target="media/image33.jpeg"/><Relationship Id="rId145" Type="http://schemas.openxmlformats.org/officeDocument/2006/relationships/image" Target="media/image38.jpeg"/><Relationship Id="rId161"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2.xml"/><Relationship Id="rId28" Type="http://schemas.openxmlformats.org/officeDocument/2006/relationships/hyperlink" Target="https://medd.gouv.cd/sujet/secretariat-general/pgdf/" TargetMode="External"/><Relationship Id="rId49" Type="http://schemas.openxmlformats.org/officeDocument/2006/relationships/hyperlink" Target="applewebdata://142C7418-3953-429D-84E1-23F6D7ED2C25/" TargetMode="External"/><Relationship Id="rId114" Type="http://schemas.openxmlformats.org/officeDocument/2006/relationships/hyperlink" Target="https://docs.google.com/spreadsheets/d/1v4_t4KR7Pwvt3kwl6XneP7iP9RA2xRJx/edit?usp=share_link&amp;ouid=117288137983490768853&amp;rtpof=true&amp;sd=true" TargetMode="External"/><Relationship Id="rId119" Type="http://schemas.openxmlformats.org/officeDocument/2006/relationships/image" Target="media/image12.jpeg"/><Relationship Id="rId44" Type="http://schemas.openxmlformats.org/officeDocument/2006/relationships/hyperlink" Target="https://medd.gouv.cd/deuxieme-reunion-du-comite-de-pilotage-du-programme-de-gestion-durable-des-forets-evaluation-et-planification-strategiques/" TargetMode="External"/><Relationship Id="rId60" Type="http://schemas.openxmlformats.org/officeDocument/2006/relationships/hyperlink" Target="https://drive.google.com/drive/folders/1z0xmcK3H8en_55oe-jxBQLb0g1g51h9k?usp=share_link" TargetMode="External"/><Relationship Id="rId65" Type="http://schemas.openxmlformats.org/officeDocument/2006/relationships/hyperlink" Target="https://docs.google.com/document/d/13BNlmbpFdBsNBwyL6o0_j5w6pJGxNL-C/edit?usp=share_link&amp;ouid=117288137983490768853&amp;rtpof=true&amp;sd=true" TargetMode="External"/><Relationship Id="rId81" Type="http://schemas.openxmlformats.org/officeDocument/2006/relationships/hyperlink" Target="https://drive.google.com/drive/folders/1A9B5PTYqi4UvG-Imcare7Y9LTLd0XE49?usp=share_link" TargetMode="External"/><Relationship Id="rId86" Type="http://schemas.openxmlformats.org/officeDocument/2006/relationships/hyperlink" Target="https://drive.google.com/file/d/1cemjstJuoml0Lc8_zpdbaDl0GKknjuxO/view?usp=share_link" TargetMode="External"/><Relationship Id="rId130" Type="http://schemas.openxmlformats.org/officeDocument/2006/relationships/image" Target="media/image23.emf"/><Relationship Id="rId135" Type="http://schemas.openxmlformats.org/officeDocument/2006/relationships/image" Target="media/image28.jpeg"/><Relationship Id="rId151" Type="http://schemas.openxmlformats.org/officeDocument/2006/relationships/image" Target="media/image44.png"/><Relationship Id="rId156" Type="http://schemas.openxmlformats.org/officeDocument/2006/relationships/image" Target="media/image49.jpeg"/><Relationship Id="rId13" Type="http://schemas.openxmlformats.org/officeDocument/2006/relationships/image" Target="media/image2.wmf"/><Relationship Id="rId18" Type="http://schemas.openxmlformats.org/officeDocument/2006/relationships/hyperlink" Target="https://drive.google.com/file/d/1GeM3RQKFpFOJj2bqAKaq7I1TM4TuF6ZQ/view?usp=share_link" TargetMode="External"/><Relationship Id="rId39" Type="http://schemas.openxmlformats.org/officeDocument/2006/relationships/hyperlink" Target="https://www.kis24.info/programme-de-gestion-durable-des-forets-en-rdc-le-territoire-de-banalia-sert-de-pilote/" TargetMode="External"/><Relationship Id="rId109" Type="http://schemas.openxmlformats.org/officeDocument/2006/relationships/hyperlink" Target="https://drive.google.com/file/d/1OXcfSUw4HZFNUgkNmyKbxgUR-78bjhYD/view?usp=share_link" TargetMode="External"/><Relationship Id="rId34" Type="http://schemas.openxmlformats.org/officeDocument/2006/relationships/hyperlink" Target="https://medd.gouv.cd/environnement-pgdf-en-reunions-de-travail/" TargetMode="External"/><Relationship Id="rId50" Type="http://schemas.openxmlformats.org/officeDocument/2006/relationships/hyperlink" Target="applewebdata://142C7418-3953-429D-84E1-23F6D7ED2C25/" TargetMode="External"/><Relationship Id="rId55" Type="http://schemas.openxmlformats.org/officeDocument/2006/relationships/hyperlink" Target="https://drive.google.com/drive/folders/1rnqFLOalilSm25NEyvM0UmhKugwHQBov?usp=share_link" TargetMode="External"/><Relationship Id="rId76" Type="http://schemas.openxmlformats.org/officeDocument/2006/relationships/hyperlink" Target="https://docs.google.com/document/d/1fBAf17lpu-Lg-cY2hO6Ozd5H4yQZ7AUq/edit?usp=share_link&amp;ouid=117288137983490768853&amp;rtpof=true&amp;sd=true" TargetMode="External"/><Relationship Id="rId97" Type="http://schemas.openxmlformats.org/officeDocument/2006/relationships/hyperlink" Target="https://drive.google.com/drive/folders/1sfH-Rrqeu_NXuh54mQ13gdKmdOtzkUTV?usp=share_link" TargetMode="External"/><Relationship Id="rId104" Type="http://schemas.openxmlformats.org/officeDocument/2006/relationships/hyperlink" Target="https://docs.google.com/document/d/1w09TREMgIQKB7HkswnDbODCLvPlhXMQa/edit?usp=share_link&amp;ouid=117288137983490768853&amp;rtpof=true&amp;sd=true" TargetMode="External"/><Relationship Id="rId120" Type="http://schemas.openxmlformats.org/officeDocument/2006/relationships/image" Target="media/image13.jpeg"/><Relationship Id="rId125" Type="http://schemas.openxmlformats.org/officeDocument/2006/relationships/image" Target="media/image18.jpeg"/><Relationship Id="rId141" Type="http://schemas.openxmlformats.org/officeDocument/2006/relationships/image" Target="media/image34.jpeg"/><Relationship Id="rId146" Type="http://schemas.openxmlformats.org/officeDocument/2006/relationships/image" Target="media/image39.emf"/><Relationship Id="rId7" Type="http://schemas.openxmlformats.org/officeDocument/2006/relationships/styles" Target="styles.xml"/><Relationship Id="rId71" Type="http://schemas.openxmlformats.org/officeDocument/2006/relationships/hyperlink" Target="https://drive.google.com/drive/folders/1gNx5ETCqH8sjsLqxUVvdGhGqOV5uGu_d?usp=share_link" TargetMode="External"/><Relationship Id="rId92" Type="http://schemas.openxmlformats.org/officeDocument/2006/relationships/hyperlink" Target="https://docs.google.com/spreadsheets/d/1NeFi20JrhTVfGRJ34_Vb0nTT-sYQ14Rf/edit?usp=share_link&amp;ouid=117288137983490768853&amp;rtpof=true&amp;sd=true" TargetMode="External"/><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medd.gouv.cd/documents-du-programme-de-gestion-durable-des-forets-de-la-rdc-pgdf/" TargetMode="External"/><Relationship Id="rId24" Type="http://schemas.openxmlformats.org/officeDocument/2006/relationships/footer" Target="footer2.xml"/><Relationship Id="rId40" Type="http://schemas.openxmlformats.org/officeDocument/2006/relationships/hyperlink" Target="https://medd.gouv.cd/environnement-lancement-des-travaux-de-construction-du-centre-de-surveillance-forestiere-nationale/" TargetMode="External"/><Relationship Id="rId45" Type="http://schemas.openxmlformats.org/officeDocument/2006/relationships/hyperlink" Target="https://medd.gouv.cd/vers-une-nouvelle-politique-forestiere-ambitieuse-atelier-de-diagnostic-sectoriel-pour-la-gestion-durable-des-forets-en-rdc/" TargetMode="External"/><Relationship Id="rId66" Type="http://schemas.openxmlformats.org/officeDocument/2006/relationships/hyperlink" Target="https://docs.google.com/document/d/1Kd1iLV2rlFvh0jySy99PkP6d9N2QissB/edit?usp=share_link&amp;ouid=117288137983490768853&amp;rtpof=true&amp;sd=true" TargetMode="External"/><Relationship Id="rId87" Type="http://schemas.openxmlformats.org/officeDocument/2006/relationships/hyperlink" Target="https://drive.google.com/file/d/1cemjstJuoml0Lc8_zpdbaDl0GKknjuxO/view?usp=share_link" TargetMode="External"/><Relationship Id="rId110" Type="http://schemas.openxmlformats.org/officeDocument/2006/relationships/hyperlink" Target="https://drive.google.com/file/d/1P1hgqxs7LxZuI-5j8PjH0fmrIC5g5RtV/view?usp=share_link" TargetMode="External"/><Relationship Id="rId115" Type="http://schemas.openxmlformats.org/officeDocument/2006/relationships/image" Target="media/image8.jpeg"/><Relationship Id="rId131" Type="http://schemas.openxmlformats.org/officeDocument/2006/relationships/image" Target="media/image24.jpeg"/><Relationship Id="rId136" Type="http://schemas.openxmlformats.org/officeDocument/2006/relationships/image" Target="media/image29.jpeg"/><Relationship Id="rId157" Type="http://schemas.openxmlformats.org/officeDocument/2006/relationships/image" Target="media/image50.jpeg"/><Relationship Id="rId61" Type="http://schemas.openxmlformats.org/officeDocument/2006/relationships/hyperlink" Target="https://drive.google.com/file/d/1zlVjFm0KWNNFTmTiRbZKubos8xuWKZ0t/view?usp=share_link" TargetMode="External"/><Relationship Id="rId82" Type="http://schemas.openxmlformats.org/officeDocument/2006/relationships/hyperlink" Target="https://docs.google.com/document/d/1Pg9_qcz46v8K4j6b2gNs06cWwO_4l1AL/edit?usp=share_link&amp;ouid=117288137983490768853&amp;rtpof=true&amp;sd=true" TargetMode="External"/><Relationship Id="rId152" Type="http://schemas.openxmlformats.org/officeDocument/2006/relationships/image" Target="media/image45.jpeg"/><Relationship Id="rId19" Type="http://schemas.openxmlformats.org/officeDocument/2006/relationships/hyperlink" Target="https://rdc.geocfcl.org/applications/" TargetMode="External"/><Relationship Id="rId14" Type="http://schemas.openxmlformats.org/officeDocument/2006/relationships/image" Target="media/image3.png"/><Relationship Id="rId30" Type="http://schemas.openxmlformats.org/officeDocument/2006/relationships/hyperlink" Target="https://youtu.be/sFoMto-vOcY" TargetMode="External"/><Relationship Id="rId35" Type="http://schemas.openxmlformats.org/officeDocument/2006/relationships/hyperlink" Target="https://medd.gouv.cd/rdc-tshopo-le-ministre-national-de-lenvironnement-et-developpement-durable-sejourne-a-kisangani-depuis-le-dimanche-03-mars-2024/" TargetMode="External"/><Relationship Id="rId56" Type="http://schemas.openxmlformats.org/officeDocument/2006/relationships/hyperlink" Target="https://drive.google.com/drive/folders/1CzXJoOIKR5n0sAOpZCUJQ4srADWvR8EZ?usp=share_link" TargetMode="External"/><Relationship Id="rId77" Type="http://schemas.openxmlformats.org/officeDocument/2006/relationships/hyperlink" Target="https://drive.google.com/file/d/1yuX1KXkaDtkfd1nDSTYb2s1BbVKSCEaU/view?usp=share_link" TargetMode="External"/><Relationship Id="rId100" Type="http://schemas.openxmlformats.org/officeDocument/2006/relationships/hyperlink" Target="https://docs.google.com/document/d/1d7nU0BEnz8oC4gK1rifHurHT4Cgk_Fq1/edit?usp=share_link&amp;ouid=117288137983490768853&amp;rtpof=true&amp;sd=true" TargetMode="External"/><Relationship Id="rId105" Type="http://schemas.openxmlformats.org/officeDocument/2006/relationships/hyperlink" Target="https://docs.google.com/document/d/1vxdwoy5JOErQiK4ZrJl600x14OdyIhF5/edit?usp=share_link&amp;ouid=117288137983490768853&amp;rtpof=true&amp;sd=true" TargetMode="External"/><Relationship Id="rId126" Type="http://schemas.openxmlformats.org/officeDocument/2006/relationships/image" Target="media/image19.jpeg"/><Relationship Id="rId147" Type="http://schemas.openxmlformats.org/officeDocument/2006/relationships/image" Target="media/image40.jpeg"/><Relationship Id="rId8" Type="http://schemas.openxmlformats.org/officeDocument/2006/relationships/settings" Target="settings.xml"/><Relationship Id="rId51" Type="http://schemas.openxmlformats.org/officeDocument/2006/relationships/hyperlink" Target="https://drive.google.com/file/d/14CnF-_rlBSEhhVy3eWKREsBRO6lN2Ud9/view?usp=sharing" TargetMode="External"/><Relationship Id="rId72" Type="http://schemas.openxmlformats.org/officeDocument/2006/relationships/hyperlink" Target="https://drive.google.com/drive/folders/1G3uifvUgUqoh9BxHaTXZvxnDV7a2ktuU?usp=share_link" TargetMode="External"/><Relationship Id="rId93" Type="http://schemas.openxmlformats.org/officeDocument/2006/relationships/hyperlink" Target="https://docs.google.com/spreadsheets/d/1wjh8cuIpyyRAEZ7j6WFzxepu_eTBzr5j/edit?usp=share_link&amp;ouid=117288137983490768853&amp;rtpof=true&amp;sd=true" TargetMode="External"/><Relationship Id="rId98" Type="http://schemas.openxmlformats.org/officeDocument/2006/relationships/hyperlink" Target="https://drive.google.com/drive/folders/1gEXQ4nwEvf81aqRka3fE1AaGsVG0-zxe?usp=share_link" TargetMode="External"/><Relationship Id="rId121" Type="http://schemas.openxmlformats.org/officeDocument/2006/relationships/image" Target="media/image14.jpeg"/><Relationship Id="rId142" Type="http://schemas.openxmlformats.org/officeDocument/2006/relationships/image" Target="media/image35.jpeg"/><Relationship Id="rId163" Type="http://schemas.openxmlformats.org/officeDocument/2006/relationships/glossaryDocument" Target="glossary/document.xm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7.emf"/><Relationship Id="rId67" Type="http://schemas.openxmlformats.org/officeDocument/2006/relationships/hyperlink" Target="https://drive.google.com/file/d/1skXeyZJuiqHLLuBpZ4HkK8ealdl2tC8c/view?usp=share_link" TargetMode="External"/><Relationship Id="rId116" Type="http://schemas.openxmlformats.org/officeDocument/2006/relationships/image" Target="media/image9.jpeg"/><Relationship Id="rId137" Type="http://schemas.openxmlformats.org/officeDocument/2006/relationships/image" Target="media/image30.jpeg"/><Relationship Id="rId158" Type="http://schemas.openxmlformats.org/officeDocument/2006/relationships/image" Target="media/image51.jpeg"/><Relationship Id="rId20" Type="http://schemas.openxmlformats.org/officeDocument/2006/relationships/hyperlink" Target="https://drive.google.com/drive/u/1/folders/1z-SfPzzZXkruvXgIkP5CNzxOI96v4XpL" TargetMode="External"/><Relationship Id="rId41" Type="http://schemas.openxmlformats.org/officeDocument/2006/relationships/hyperlink" Target="https://medd.gouv.cd/programme-de-gestion-durable-des-forets-en-rdc-le-territoire-de-banalia-sert-de-pilote/" TargetMode="External"/><Relationship Id="rId62" Type="http://schemas.openxmlformats.org/officeDocument/2006/relationships/hyperlink" Target="https://drive.google.com/file/d/1zlVjFm0KWNNFTmTiRbZKubos8xuWKZ0t/view?usp=share_link" TargetMode="External"/><Relationship Id="rId83" Type="http://schemas.openxmlformats.org/officeDocument/2006/relationships/hyperlink" Target="https://drive.google.com/file/d/1KGFr1TbJHymtCx8FjBstROp97THCdhnv/view?usp=share_link" TargetMode="External"/><Relationship Id="rId88" Type="http://schemas.openxmlformats.org/officeDocument/2006/relationships/hyperlink" Target="https://drive.google.com/drive/folders/1yQRdEqgyEGj-i59oOOohHV9hzVjl-I1n?usp=share_link" TargetMode="External"/><Relationship Id="rId111" Type="http://schemas.openxmlformats.org/officeDocument/2006/relationships/hyperlink" Target="https://drive.google.com/file/d/1EQFhaJaMkSUgOmQHgqwUih9DDVlpIQYp/view?usp=share_link" TargetMode="External"/><Relationship Id="rId132" Type="http://schemas.openxmlformats.org/officeDocument/2006/relationships/image" Target="media/image25.jpeg"/><Relationship Id="rId153" Type="http://schemas.openxmlformats.org/officeDocument/2006/relationships/image" Target="media/image46.jpeg"/><Relationship Id="rId15" Type="http://schemas.openxmlformats.org/officeDocument/2006/relationships/image" Target="media/image4.wmf"/><Relationship Id="rId36" Type="http://schemas.openxmlformats.org/officeDocument/2006/relationships/hyperlink" Target="https://medd.gouv.cd/rencontre-strategique-a-kisangani-le-programme-de-gestion-durable-des-forets-etablit-son-empreinte-dans-la-tshopo/" TargetMode="External"/><Relationship Id="rId57" Type="http://schemas.openxmlformats.org/officeDocument/2006/relationships/hyperlink" Target="https://drive.google.com/file/d/1YSQeXH7HMD8M6e0DKxIIRMjzRNSVAC_z/view?usp=share_link" TargetMode="External"/><Relationship Id="rId106" Type="http://schemas.openxmlformats.org/officeDocument/2006/relationships/hyperlink" Target="https://docs.google.com/document/d/188uF6U212HJ6UuLZLrYttfMq3Ysy9bcR/edit?usp=share_link&amp;ouid=117288137983490768853&amp;rtpof=true&amp;sd=true" TargetMode="External"/><Relationship Id="rId127" Type="http://schemas.openxmlformats.org/officeDocument/2006/relationships/image" Target="media/image20.jpeg"/><Relationship Id="rId10" Type="http://schemas.openxmlformats.org/officeDocument/2006/relationships/footnotes" Target="footnotes.xml"/><Relationship Id="rId31" Type="http://schemas.openxmlformats.org/officeDocument/2006/relationships/hyperlink" Target="https://medd.gouv.cd/etats-generaux-des-forets-de-la-rdc/" TargetMode="External"/><Relationship Id="rId52" Type="http://schemas.openxmlformats.org/officeDocument/2006/relationships/hyperlink" Target="https://ee.kobotoolbox.org/x/01zixvOn" TargetMode="External"/><Relationship Id="rId73" Type="http://schemas.openxmlformats.org/officeDocument/2006/relationships/hyperlink" Target="https://drive.google.com/drive/folders/150FP76hVUoSR_Xds23OtjSSc4UniYgjG?usp=share_link" TargetMode="External"/><Relationship Id="rId78" Type="http://schemas.openxmlformats.org/officeDocument/2006/relationships/hyperlink" Target="https://drive.google.com/drive/folders/1QS94eF_QSr3NjpE7dVdrxzo_FBRwGLXV?usp=share_link" TargetMode="External"/><Relationship Id="rId94" Type="http://schemas.openxmlformats.org/officeDocument/2006/relationships/hyperlink" Target="https://drive.google.com/file/d/1jWoWmiglk1hRcTz6ntApeORw1TqR2YXL/view?usp=share_link" TargetMode="External"/><Relationship Id="rId99" Type="http://schemas.openxmlformats.org/officeDocument/2006/relationships/hyperlink" Target="https://drive.google.com/drive/folders/1jqD9AmoK_4-Hx5Y1eEJcSbFTZGgyDSPt?usp=sharing" TargetMode="External"/><Relationship Id="rId101" Type="http://schemas.openxmlformats.org/officeDocument/2006/relationships/hyperlink" Target="https://docs.google.com/document/d/1ka42k1e4iKcmBUCtdpKk1K1olW7XGcOO/edit?usp=share_link&amp;ouid=117288137983490768853&amp;rtpof=true&amp;sd=true" TargetMode="External"/><Relationship Id="rId122" Type="http://schemas.openxmlformats.org/officeDocument/2006/relationships/image" Target="media/image15.jpeg"/><Relationship Id="rId143" Type="http://schemas.openxmlformats.org/officeDocument/2006/relationships/image" Target="media/image36.jpeg"/><Relationship Id="rId148" Type="http://schemas.openxmlformats.org/officeDocument/2006/relationships/image" Target="media/image41.jpeg"/><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https://docs.google.com/spreadsheets/d/14I0z86uQ0z7_reL7FXC1jQ9udOaIve38/edit?usp=drive_link&amp;ouid=108442690432788652504&amp;rtpof=true&amp;sd=true" TargetMode="External"/><Relationship Id="rId47" Type="http://schemas.openxmlformats.org/officeDocument/2006/relationships/hyperlink" Target="https://docs.google.com/spreadsheets/d/13hmihyOPi3N-xXVHp2BePl5RhtThO5Bx/edit?usp=drive_link" TargetMode="External"/><Relationship Id="rId68" Type="http://schemas.openxmlformats.org/officeDocument/2006/relationships/hyperlink" Target="https://docs.google.com/document/d/1lFWaZ8OXwDncASd_ZOChoqkeIdw-AY6r/edit?usp=share_link&amp;ouid=117288137983490768853&amp;rtpof=true&amp;sd=true" TargetMode="External"/><Relationship Id="rId89" Type="http://schemas.openxmlformats.org/officeDocument/2006/relationships/hyperlink" Target="https://drive.google.com/drive/folders/1__DAFkIPAdRxj4rUkNHXesCjNdFYZ0Sp?usp=share_link" TargetMode="External"/><Relationship Id="rId112" Type="http://schemas.openxmlformats.org/officeDocument/2006/relationships/hyperlink" Target="https://drive.google.com/drive/folders/1nTXnhqRA9t9GLrvxidJZ4G5xMztHbzbm" TargetMode="External"/><Relationship Id="rId133" Type="http://schemas.openxmlformats.org/officeDocument/2006/relationships/image" Target="media/image26.jpeg"/><Relationship Id="rId154" Type="http://schemas.openxmlformats.org/officeDocument/2006/relationships/image" Target="media/image47.jpeg"/><Relationship Id="rId16" Type="http://schemas.openxmlformats.org/officeDocument/2006/relationships/hyperlink" Target="mailto:lejoncg@afd.fr" TargetMode="External"/><Relationship Id="rId37" Type="http://schemas.openxmlformats.org/officeDocument/2006/relationships/hyperlink" Target="https://medd.gouv.cd/programme-de-gestion-durable-des-forets-en-rdc-le-territoire-de-banalia-sert-de-pilote/" TargetMode="External"/><Relationship Id="rId58" Type="http://schemas.openxmlformats.org/officeDocument/2006/relationships/hyperlink" Target="https://docs.google.com/document/d/15qECAb0L0yp2TZv67oVns_JWSbsZaNpU/edit?usp=share_link&amp;ouid=117288137983490768853&amp;rtpof=true&amp;sd=true" TargetMode="External"/><Relationship Id="rId79" Type="http://schemas.openxmlformats.org/officeDocument/2006/relationships/hyperlink" Target="https://drive.google.com/drive/folders/1fWaajBHtyPWPuDgVGxlQbNww8OpxDlit?usp=share_link" TargetMode="External"/><Relationship Id="rId102" Type="http://schemas.openxmlformats.org/officeDocument/2006/relationships/hyperlink" Target="https://docs.google.com/document/d/1cn-1UfPAczaXJLEdmRdU6eBTHhHCkn1v/edit?usp=share_link&amp;ouid=117288137983490768853&amp;rtpof=true&amp;sd=true" TargetMode="External"/><Relationship Id="rId123" Type="http://schemas.openxmlformats.org/officeDocument/2006/relationships/image" Target="media/image16.jpeg"/><Relationship Id="rId144" Type="http://schemas.openxmlformats.org/officeDocument/2006/relationships/image" Target="media/image37.jpeg"/><Relationship Id="rId90" Type="http://schemas.openxmlformats.org/officeDocument/2006/relationships/hyperlink" Target="https://drive.google.com/drive/folders/1nkqsz92frV6yZ1MgOalP0QRYef6z7bdD?usp=share_link" TargetMode="External"/><Relationship Id="rId27" Type="http://schemas.openxmlformats.org/officeDocument/2006/relationships/hyperlink" Target="https://docs.google.com/document/d/1st6FvqiNYquhG2E5qXGO1HA3qOWL_hkF/edit" TargetMode="External"/><Relationship Id="rId48" Type="http://schemas.openxmlformats.org/officeDocument/2006/relationships/hyperlink" Target="https://docs.google.com/spreadsheets/d/18zynP1YK7jE9kdDKeinJeiTqHNP1OUno/edit?usp=share_link&amp;ouid=117288137983490768853&amp;rtpof=true&amp;sd=true" TargetMode="External"/><Relationship Id="rId69" Type="http://schemas.openxmlformats.org/officeDocument/2006/relationships/hyperlink" Target="https://drive.google.com/file/d/1E1wFlryPaKq2o0yyyzhLwXdEkU1M4C5V/view?usp=share_link" TargetMode="External"/><Relationship Id="rId113" Type="http://schemas.openxmlformats.org/officeDocument/2006/relationships/hyperlink" Target="https://docs.google.com/spreadsheets/d/1K_SW8oo39By2oFOQULw8BjClcc0h_0DA/edit?usp=share_link&amp;ouid=117288137983490768853&amp;rtpof=true&amp;sd=true" TargetMode="External"/><Relationship Id="rId134" Type="http://schemas.openxmlformats.org/officeDocument/2006/relationships/image" Target="media/image27.jpeg"/><Relationship Id="rId80" Type="http://schemas.openxmlformats.org/officeDocument/2006/relationships/hyperlink" Target="https://drive.google.com/drive/folders/1UuLsDBq_l0L76j6C-1-RCvWcdQhWWU8x?usp=share_link" TargetMode="External"/><Relationship Id="rId155" Type="http://schemas.openxmlformats.org/officeDocument/2006/relationships/image" Target="media/image48.jpeg"/></Relationships>
</file>

<file path=word/_rels/footnotes.xml.rels><?xml version="1.0" encoding="UTF-8" standalone="yes"?>
<Relationships xmlns="http://schemas.openxmlformats.org/package/2006/relationships"><Relationship Id="rId3" Type="http://schemas.openxmlformats.org/officeDocument/2006/relationships/hyperlink" Target="https://drive.google.com/drive/folders/19GjqHJID8RP4imWoEiqNIoagyZPwZHDP?usp=drive_link" TargetMode="External"/><Relationship Id="rId2" Type="http://schemas.openxmlformats.org/officeDocument/2006/relationships/hyperlink" Target="https://docs.google.com/spreadsheets/d/14I0z86uQ0z7_reL7FXC1jQ9udOaIve38/edit?usp=drive_link&amp;ouid=108442690432788652504&amp;rtpof=true&amp;sd=true" TargetMode="External"/><Relationship Id="rId1" Type="http://schemas.openxmlformats.org/officeDocument/2006/relationships/hyperlink" Target="https://drive.google.com/drive/folders/1RhAT_Hc5jycgw40xr7YZM57jV4zQFadQ"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BB3A56D26F6419BA53E7D8FE6EC6750"/>
        <w:category>
          <w:name w:val="General"/>
          <w:gallery w:val="placeholder"/>
        </w:category>
        <w:types>
          <w:type w:val="bbPlcHdr"/>
        </w:types>
        <w:behaviors>
          <w:behavior w:val="content"/>
        </w:behaviors>
        <w:guid w:val="{C6A88333-BB73-4CB4-A4C1-D9D054B632C8}"/>
      </w:docPartPr>
      <w:docPartBody>
        <w:p w:rsidR="00E14B29" w:rsidRDefault="00E14B29" w:rsidP="00E14B29">
          <w:pPr>
            <w:pStyle w:val="ABB3A56D26F6419BA53E7D8FE6EC6750"/>
          </w:pPr>
          <w:r w:rsidRPr="0048411E">
            <w:rPr>
              <w:rStyle w:val="Textedelespacerserv"/>
            </w:rPr>
            <w:t>Choose an item.</w:t>
          </w:r>
        </w:p>
      </w:docPartBody>
    </w:docPart>
    <w:docPart>
      <w:docPartPr>
        <w:name w:val="8D22D9C41C4A40EA91F41AD744E248CF"/>
        <w:category>
          <w:name w:val="General"/>
          <w:gallery w:val="placeholder"/>
        </w:category>
        <w:types>
          <w:type w:val="bbPlcHdr"/>
        </w:types>
        <w:behaviors>
          <w:behavior w:val="content"/>
        </w:behaviors>
        <w:guid w:val="{8A128693-1D06-4CB9-B739-7C5ACF1372C4}"/>
      </w:docPartPr>
      <w:docPartBody>
        <w:p w:rsidR="00E14B29" w:rsidRDefault="00E14B29" w:rsidP="00E14B29">
          <w:pPr>
            <w:pStyle w:val="8D22D9C41C4A40EA91F41AD744E248CF"/>
          </w:pPr>
          <w:r w:rsidRPr="00A0363F">
            <w:rPr>
              <w:rStyle w:val="Textedelespacerserv"/>
            </w:rPr>
            <w:t>Click or tap to enter a date.</w:t>
          </w:r>
        </w:p>
      </w:docPartBody>
    </w:docPart>
    <w:docPart>
      <w:docPartPr>
        <w:name w:val="35312926B0AE4B399BED3C9BA7727C18"/>
        <w:category>
          <w:name w:val="General"/>
          <w:gallery w:val="placeholder"/>
        </w:category>
        <w:types>
          <w:type w:val="bbPlcHdr"/>
        </w:types>
        <w:behaviors>
          <w:behavior w:val="content"/>
        </w:behaviors>
        <w:guid w:val="{A7203D54-D48D-42C4-B003-67A71D4E2D24}"/>
      </w:docPartPr>
      <w:docPartBody>
        <w:p w:rsidR="00E14B29" w:rsidRDefault="00E14B29" w:rsidP="00E14B29">
          <w:pPr>
            <w:pStyle w:val="35312926B0AE4B399BED3C9BA7727C18"/>
          </w:pPr>
          <w:r w:rsidRPr="00A0363F">
            <w:rPr>
              <w:rStyle w:val="Textedelespacerserv"/>
            </w:rPr>
            <w:t>Click or tap to enter a date.</w:t>
          </w:r>
        </w:p>
      </w:docPartBody>
    </w:docPart>
    <w:docPart>
      <w:docPartPr>
        <w:name w:val="0692E5E5812D4CE59BB178B627566722"/>
        <w:category>
          <w:name w:val="General"/>
          <w:gallery w:val="placeholder"/>
        </w:category>
        <w:types>
          <w:type w:val="bbPlcHdr"/>
        </w:types>
        <w:behaviors>
          <w:behavior w:val="content"/>
        </w:behaviors>
        <w:guid w:val="{02169AE8-5478-4350-8701-599AFD52C3CF}"/>
      </w:docPartPr>
      <w:docPartBody>
        <w:p w:rsidR="00E14B29" w:rsidRDefault="00E14B29" w:rsidP="00E14B29">
          <w:pPr>
            <w:pStyle w:val="0692E5E5812D4CE59BB178B627566722"/>
          </w:pPr>
          <w:r w:rsidRPr="00A0363F">
            <w:rPr>
              <w:rStyle w:val="Textedelespacerserv"/>
            </w:rPr>
            <w:t>Click or tap to enter a date.</w:t>
          </w:r>
        </w:p>
      </w:docPartBody>
    </w:docPart>
    <w:docPart>
      <w:docPartPr>
        <w:name w:val="1DEBC0AFFF6349E7A849D867A662BA01"/>
        <w:category>
          <w:name w:val="General"/>
          <w:gallery w:val="placeholder"/>
        </w:category>
        <w:types>
          <w:type w:val="bbPlcHdr"/>
        </w:types>
        <w:behaviors>
          <w:behavior w:val="content"/>
        </w:behaviors>
        <w:guid w:val="{64C8BEF8-D952-4A85-87C1-197720E06995}"/>
      </w:docPartPr>
      <w:docPartBody>
        <w:p w:rsidR="00E14B29" w:rsidRDefault="00E14B29" w:rsidP="00E14B29">
          <w:pPr>
            <w:pStyle w:val="1DEBC0AFFF6349E7A849D867A662BA01"/>
          </w:pPr>
          <w:r w:rsidRPr="00A0363F">
            <w:rPr>
              <w:rStyle w:val="Textedelespacerserv"/>
            </w:rPr>
            <w:t>Click or tap to enter a date.</w:t>
          </w:r>
        </w:p>
      </w:docPartBody>
    </w:docPart>
    <w:docPart>
      <w:docPartPr>
        <w:name w:val="53F9943219A44EF69C8C8A15FEA7486F"/>
        <w:category>
          <w:name w:val="General"/>
          <w:gallery w:val="placeholder"/>
        </w:category>
        <w:types>
          <w:type w:val="bbPlcHdr"/>
        </w:types>
        <w:behaviors>
          <w:behavior w:val="content"/>
        </w:behaviors>
        <w:guid w:val="{8A8BC227-84C5-4D2A-BA89-38678E3D2F9E}"/>
      </w:docPartPr>
      <w:docPartBody>
        <w:p w:rsidR="00E14B29" w:rsidRDefault="00E14B29" w:rsidP="00E14B29">
          <w:pPr>
            <w:pStyle w:val="53F9943219A44EF69C8C8A15FEA7486F"/>
          </w:pPr>
          <w:r w:rsidRPr="00A0363F">
            <w:rPr>
              <w:rStyle w:val="Textedelespacerserv"/>
            </w:rPr>
            <w:t>Click or tap to enter a date.</w:t>
          </w:r>
        </w:p>
      </w:docPartBody>
    </w:docPart>
    <w:docPart>
      <w:docPartPr>
        <w:name w:val="3ED6F23194304CCAB1F2A5D3F8E9B6D4"/>
        <w:category>
          <w:name w:val="General"/>
          <w:gallery w:val="placeholder"/>
        </w:category>
        <w:types>
          <w:type w:val="bbPlcHdr"/>
        </w:types>
        <w:behaviors>
          <w:behavior w:val="content"/>
        </w:behaviors>
        <w:guid w:val="{86A45F2D-0753-4604-BE6D-D3A9F1E921E6}"/>
      </w:docPartPr>
      <w:docPartBody>
        <w:p w:rsidR="00E14B29" w:rsidRDefault="00E14B29" w:rsidP="00E14B29">
          <w:pPr>
            <w:pStyle w:val="3ED6F23194304CCAB1F2A5D3F8E9B6D4"/>
          </w:pPr>
          <w:r w:rsidRPr="00A0363F">
            <w:rPr>
              <w:rStyle w:val="Textedelespacerserv"/>
            </w:rPr>
            <w:t>Click or tap to enter a date.</w:t>
          </w:r>
        </w:p>
      </w:docPartBody>
    </w:docPart>
    <w:docPart>
      <w:docPartPr>
        <w:name w:val="6577CD79BD084F2DB6DB22216B2F1A9D"/>
        <w:category>
          <w:name w:val="General"/>
          <w:gallery w:val="placeholder"/>
        </w:category>
        <w:types>
          <w:type w:val="bbPlcHdr"/>
        </w:types>
        <w:behaviors>
          <w:behavior w:val="content"/>
        </w:behaviors>
        <w:guid w:val="{616ADD1B-2514-4D18-97F7-C0D4ABA09532}"/>
      </w:docPartPr>
      <w:docPartBody>
        <w:p w:rsidR="00E14B29" w:rsidRDefault="00E14B29" w:rsidP="00E14B29">
          <w:pPr>
            <w:pStyle w:val="6577CD79BD084F2DB6DB22216B2F1A9D"/>
          </w:pPr>
          <w:r w:rsidRPr="00A0363F">
            <w:rPr>
              <w:rStyle w:val="Textedelespacerserv"/>
            </w:rPr>
            <w:t>Click or tap to enter a date.</w:t>
          </w:r>
        </w:p>
      </w:docPartBody>
    </w:docPart>
    <w:docPart>
      <w:docPartPr>
        <w:name w:val="874F95FF386243048949A09FB146892C"/>
        <w:category>
          <w:name w:val="General"/>
          <w:gallery w:val="placeholder"/>
        </w:category>
        <w:types>
          <w:type w:val="bbPlcHdr"/>
        </w:types>
        <w:behaviors>
          <w:behavior w:val="content"/>
        </w:behaviors>
        <w:guid w:val="{CC48E0C9-7022-4E4A-A86A-1AC3A5692AAA}"/>
      </w:docPartPr>
      <w:docPartBody>
        <w:p w:rsidR="00E14B29" w:rsidRDefault="00E14B29" w:rsidP="00E14B29">
          <w:pPr>
            <w:pStyle w:val="874F95FF386243048949A09FB146892C"/>
          </w:pPr>
          <w:r w:rsidRPr="00A0363F">
            <w:rPr>
              <w:rStyle w:val="Textedelespacerserv"/>
            </w:rPr>
            <w:t>Click or tap to enter a date.</w:t>
          </w:r>
        </w:p>
      </w:docPartBody>
    </w:docPart>
    <w:docPart>
      <w:docPartPr>
        <w:name w:val="524BEFFD89D04092934F95682CF1466A"/>
        <w:category>
          <w:name w:val="General"/>
          <w:gallery w:val="placeholder"/>
        </w:category>
        <w:types>
          <w:type w:val="bbPlcHdr"/>
        </w:types>
        <w:behaviors>
          <w:behavior w:val="content"/>
        </w:behaviors>
        <w:guid w:val="{3036E45F-3B7D-4558-B392-B394D9482DE3}"/>
      </w:docPartPr>
      <w:docPartBody>
        <w:p w:rsidR="00E14B29" w:rsidRDefault="00E14B29" w:rsidP="00E14B29">
          <w:pPr>
            <w:pStyle w:val="524BEFFD89D04092934F95682CF1466A"/>
          </w:pPr>
          <w:r w:rsidRPr="00A0363F">
            <w:rPr>
              <w:rStyle w:val="Textedelespacerserv"/>
            </w:rPr>
            <w:t>Click or tap to enter a date.</w:t>
          </w:r>
        </w:p>
      </w:docPartBody>
    </w:docPart>
    <w:docPart>
      <w:docPartPr>
        <w:name w:val="3774FEA6DD5E43B9ADEAA01C977709E2"/>
        <w:category>
          <w:name w:val="General"/>
          <w:gallery w:val="placeholder"/>
        </w:category>
        <w:types>
          <w:type w:val="bbPlcHdr"/>
        </w:types>
        <w:behaviors>
          <w:behavior w:val="content"/>
        </w:behaviors>
        <w:guid w:val="{C00BEDE9-1DA7-4436-9543-5700576F4D83}"/>
      </w:docPartPr>
      <w:docPartBody>
        <w:p w:rsidR="00E14B29" w:rsidRDefault="00E14B29" w:rsidP="00E14B29">
          <w:pPr>
            <w:pStyle w:val="3774FEA6DD5E43B9ADEAA01C977709E2"/>
          </w:pPr>
          <w:r w:rsidRPr="00A0363F">
            <w:rPr>
              <w:rStyle w:val="Textedelespacerserv"/>
            </w:rPr>
            <w:t>Click or tap to enter a date.</w:t>
          </w:r>
        </w:p>
      </w:docPartBody>
    </w:docPart>
    <w:docPart>
      <w:docPartPr>
        <w:name w:val="03903032A2274747A24791568545B723"/>
        <w:category>
          <w:name w:val="General"/>
          <w:gallery w:val="placeholder"/>
        </w:category>
        <w:types>
          <w:type w:val="bbPlcHdr"/>
        </w:types>
        <w:behaviors>
          <w:behavior w:val="content"/>
        </w:behaviors>
        <w:guid w:val="{FF47C706-F557-4409-8321-E88C584D47FE}"/>
      </w:docPartPr>
      <w:docPartBody>
        <w:p w:rsidR="00E14B29" w:rsidRDefault="00E14B29" w:rsidP="00E14B29">
          <w:pPr>
            <w:pStyle w:val="03903032A2274747A24791568545B723"/>
          </w:pPr>
          <w:r w:rsidRPr="00A0363F">
            <w:rPr>
              <w:rStyle w:val="Textedelespacerserv"/>
            </w:rPr>
            <w:t>Click or tap to enter a date.</w:t>
          </w:r>
        </w:p>
      </w:docPartBody>
    </w:docPart>
    <w:docPart>
      <w:docPartPr>
        <w:name w:val="1CDA02B7B7FD47CF9F73E6632CB7B809"/>
        <w:category>
          <w:name w:val="General"/>
          <w:gallery w:val="placeholder"/>
        </w:category>
        <w:types>
          <w:type w:val="bbPlcHdr"/>
        </w:types>
        <w:behaviors>
          <w:behavior w:val="content"/>
        </w:behaviors>
        <w:guid w:val="{BD270AAB-D06D-495E-9CFC-2BF4FCCA7E34}"/>
      </w:docPartPr>
      <w:docPartBody>
        <w:p w:rsidR="00E14B29" w:rsidRDefault="00E14B29" w:rsidP="00E14B29">
          <w:pPr>
            <w:pStyle w:val="1CDA02B7B7FD47CF9F73E6632CB7B809"/>
          </w:pPr>
          <w:r w:rsidRPr="00A0363F">
            <w:rPr>
              <w:rStyle w:val="Textedelespacerserv"/>
            </w:rPr>
            <w:t>Click or tap to enter a date.</w:t>
          </w:r>
        </w:p>
      </w:docPartBody>
    </w:docPart>
    <w:docPart>
      <w:docPartPr>
        <w:name w:val="317E89A3DB7C4678A09007EBC5279525"/>
        <w:category>
          <w:name w:val="General"/>
          <w:gallery w:val="placeholder"/>
        </w:category>
        <w:types>
          <w:type w:val="bbPlcHdr"/>
        </w:types>
        <w:behaviors>
          <w:behavior w:val="content"/>
        </w:behaviors>
        <w:guid w:val="{4B3F5171-3B11-44E1-91D8-9983C93B1AD8}"/>
      </w:docPartPr>
      <w:docPartBody>
        <w:p w:rsidR="00E14B29" w:rsidRDefault="00E14B29" w:rsidP="00E14B29">
          <w:pPr>
            <w:pStyle w:val="317E89A3DB7C4678A09007EBC5279525"/>
          </w:pPr>
          <w:r w:rsidRPr="00A0363F">
            <w:rPr>
              <w:rStyle w:val="Textedelespacerserv"/>
            </w:rPr>
            <w:t>Click or tap to enter a date.</w:t>
          </w:r>
        </w:p>
      </w:docPartBody>
    </w:docPart>
    <w:docPart>
      <w:docPartPr>
        <w:name w:val="8844B3D2468544AB89C319DFDE3F6275"/>
        <w:category>
          <w:name w:val="General"/>
          <w:gallery w:val="placeholder"/>
        </w:category>
        <w:types>
          <w:type w:val="bbPlcHdr"/>
        </w:types>
        <w:behaviors>
          <w:behavior w:val="content"/>
        </w:behaviors>
        <w:guid w:val="{9117194E-8E9D-4EB6-96E3-2530681BC38E}"/>
      </w:docPartPr>
      <w:docPartBody>
        <w:p w:rsidR="00E14B29" w:rsidRDefault="00E14B29" w:rsidP="00E14B29">
          <w:pPr>
            <w:pStyle w:val="8844B3D2468544AB89C319DFDE3F6275"/>
          </w:pPr>
          <w:r w:rsidRPr="00A0363F">
            <w:rPr>
              <w:rStyle w:val="Textedelespacerserv"/>
            </w:rPr>
            <w:t>Click or tap to enter a date.</w:t>
          </w:r>
        </w:p>
      </w:docPartBody>
    </w:docPart>
    <w:docPart>
      <w:docPartPr>
        <w:name w:val="EFF970A73C414C28B36EFACFEB4C8D58"/>
        <w:category>
          <w:name w:val="General"/>
          <w:gallery w:val="placeholder"/>
        </w:category>
        <w:types>
          <w:type w:val="bbPlcHdr"/>
        </w:types>
        <w:behaviors>
          <w:behavior w:val="content"/>
        </w:behaviors>
        <w:guid w:val="{A4C9F3A0-169C-4CE2-9B27-F642138A7409}"/>
      </w:docPartPr>
      <w:docPartBody>
        <w:p w:rsidR="00E14B29" w:rsidRDefault="00E14B29" w:rsidP="00E14B29">
          <w:pPr>
            <w:pStyle w:val="EFF970A73C414C28B36EFACFEB4C8D58"/>
          </w:pPr>
          <w:r w:rsidRPr="00A0363F">
            <w:rPr>
              <w:rStyle w:val="Textedelespacerserv"/>
            </w:rPr>
            <w:t>Click or tap to enter a date.</w:t>
          </w:r>
        </w:p>
      </w:docPartBody>
    </w:docPart>
    <w:docPart>
      <w:docPartPr>
        <w:name w:val="D100996603E244BA8627BD33FCF16BED"/>
        <w:category>
          <w:name w:val="General"/>
          <w:gallery w:val="placeholder"/>
        </w:category>
        <w:types>
          <w:type w:val="bbPlcHdr"/>
        </w:types>
        <w:behaviors>
          <w:behavior w:val="content"/>
        </w:behaviors>
        <w:guid w:val="{6029B8A4-B51B-490A-94DC-E448E55F47B6}"/>
      </w:docPartPr>
      <w:docPartBody>
        <w:p w:rsidR="00E14B29" w:rsidRDefault="00E14B29" w:rsidP="00E14B29">
          <w:pPr>
            <w:pStyle w:val="D100996603E244BA8627BD33FCF16BED"/>
          </w:pPr>
          <w:r w:rsidRPr="00A0363F">
            <w:rPr>
              <w:rStyle w:val="Textedelespacerserv"/>
            </w:rPr>
            <w:t>Click or tap to enter a date.</w:t>
          </w:r>
        </w:p>
      </w:docPartBody>
    </w:docPart>
    <w:docPart>
      <w:docPartPr>
        <w:name w:val="6B3E1BE078DC42EBA0CD368885840549"/>
        <w:category>
          <w:name w:val="General"/>
          <w:gallery w:val="placeholder"/>
        </w:category>
        <w:types>
          <w:type w:val="bbPlcHdr"/>
        </w:types>
        <w:behaviors>
          <w:behavior w:val="content"/>
        </w:behaviors>
        <w:guid w:val="{42A9B844-07D9-4379-97AF-0490EFBA5B17}"/>
      </w:docPartPr>
      <w:docPartBody>
        <w:p w:rsidR="00E14B29" w:rsidRDefault="00E14B29" w:rsidP="00E14B29">
          <w:pPr>
            <w:pStyle w:val="6B3E1BE078DC42EBA0CD368885840549"/>
          </w:pPr>
          <w:r w:rsidRPr="00A0363F">
            <w:rPr>
              <w:rStyle w:val="Textedelespacerserv"/>
            </w:rPr>
            <w:t>Click or tap to enter a date.</w:t>
          </w:r>
        </w:p>
      </w:docPartBody>
    </w:docPart>
    <w:docPart>
      <w:docPartPr>
        <w:name w:val="99AAEF7870C6439ABC9C3F15A27D7574"/>
        <w:category>
          <w:name w:val="General"/>
          <w:gallery w:val="placeholder"/>
        </w:category>
        <w:types>
          <w:type w:val="bbPlcHdr"/>
        </w:types>
        <w:behaviors>
          <w:behavior w:val="content"/>
        </w:behaviors>
        <w:guid w:val="{F32D9CD1-99A1-4CCC-A148-D9D0DFC168AD}"/>
      </w:docPartPr>
      <w:docPartBody>
        <w:p w:rsidR="00E14B29" w:rsidRDefault="00E14B29" w:rsidP="00E14B29">
          <w:pPr>
            <w:pStyle w:val="99AAEF7870C6439ABC9C3F15A27D7574"/>
          </w:pPr>
          <w:r w:rsidRPr="00A0363F">
            <w:rPr>
              <w:rStyle w:val="Textedelespacerserv"/>
            </w:rPr>
            <w:t>Click or tap to enter a date.</w:t>
          </w:r>
        </w:p>
      </w:docPartBody>
    </w:docPart>
    <w:docPart>
      <w:docPartPr>
        <w:name w:val="7881A7E1EFFA4782B31315678A7C5C7C"/>
        <w:category>
          <w:name w:val="General"/>
          <w:gallery w:val="placeholder"/>
        </w:category>
        <w:types>
          <w:type w:val="bbPlcHdr"/>
        </w:types>
        <w:behaviors>
          <w:behavior w:val="content"/>
        </w:behaviors>
        <w:guid w:val="{676E3C59-E5B1-4424-8359-633441EC21B9}"/>
      </w:docPartPr>
      <w:docPartBody>
        <w:p w:rsidR="00E14B29" w:rsidRDefault="00E14B29" w:rsidP="00E14B29">
          <w:pPr>
            <w:pStyle w:val="7881A7E1EFFA4782B31315678A7C5C7C"/>
          </w:pPr>
          <w:r w:rsidRPr="00A0363F">
            <w:rPr>
              <w:rStyle w:val="Textedelespacerserv"/>
            </w:rPr>
            <w:t>Click or tap to enter a date.</w:t>
          </w:r>
        </w:p>
      </w:docPartBody>
    </w:docPart>
    <w:docPart>
      <w:docPartPr>
        <w:name w:val="4D1775950B2A4EE2AE157BFF7D00FEAC"/>
        <w:category>
          <w:name w:val="General"/>
          <w:gallery w:val="placeholder"/>
        </w:category>
        <w:types>
          <w:type w:val="bbPlcHdr"/>
        </w:types>
        <w:behaviors>
          <w:behavior w:val="content"/>
        </w:behaviors>
        <w:guid w:val="{4CD1B3B8-546A-4587-8C67-19F38A70B02A}"/>
      </w:docPartPr>
      <w:docPartBody>
        <w:p w:rsidR="00CB07F1" w:rsidRDefault="00CB07F1" w:rsidP="00CB07F1">
          <w:pPr>
            <w:pStyle w:val="4D1775950B2A4EE2AE157BFF7D00FEAC"/>
          </w:pPr>
          <w:r w:rsidRPr="00FF4DE9">
            <w:rPr>
              <w:rStyle w:val="Textedelespacerserv"/>
            </w:rPr>
            <w:t>Choose an item.</w:t>
          </w:r>
        </w:p>
      </w:docPartBody>
    </w:docPart>
    <w:docPart>
      <w:docPartPr>
        <w:name w:val="3B2DB073F33B4048A08F325BB97C845D"/>
        <w:category>
          <w:name w:val="General"/>
          <w:gallery w:val="placeholder"/>
        </w:category>
        <w:types>
          <w:type w:val="bbPlcHdr"/>
        </w:types>
        <w:behaviors>
          <w:behavior w:val="content"/>
        </w:behaviors>
        <w:guid w:val="{857B8B2F-1088-4715-87A1-06434CACF4C2}"/>
      </w:docPartPr>
      <w:docPartBody>
        <w:p w:rsidR="00CB07F1" w:rsidRDefault="00CB07F1" w:rsidP="00CB07F1">
          <w:pPr>
            <w:pStyle w:val="3B2DB073F33B4048A08F325BB97C845D"/>
          </w:pPr>
          <w:r w:rsidRPr="00FF4DE9">
            <w:rPr>
              <w:rStyle w:val="Textedelespacerserv"/>
            </w:rPr>
            <w:t>Choose an item.</w:t>
          </w:r>
        </w:p>
      </w:docPartBody>
    </w:docPart>
    <w:docPart>
      <w:docPartPr>
        <w:name w:val="503C9F623F9C4F219E65F688566E9871"/>
        <w:category>
          <w:name w:val="General"/>
          <w:gallery w:val="placeholder"/>
        </w:category>
        <w:types>
          <w:type w:val="bbPlcHdr"/>
        </w:types>
        <w:behaviors>
          <w:behavior w:val="content"/>
        </w:behaviors>
        <w:guid w:val="{89716234-DB77-4024-9AD9-9775ACC0C4E7}"/>
      </w:docPartPr>
      <w:docPartBody>
        <w:p w:rsidR="00CB07F1" w:rsidRDefault="00CB07F1" w:rsidP="00CB07F1">
          <w:pPr>
            <w:pStyle w:val="503C9F623F9C4F219E65F688566E9871"/>
          </w:pPr>
          <w:r w:rsidRPr="00FF4DE9">
            <w:rPr>
              <w:rStyle w:val="Textedelespacerserv"/>
            </w:rPr>
            <w:t>Choose an item.</w:t>
          </w:r>
        </w:p>
      </w:docPartBody>
    </w:docPart>
    <w:docPart>
      <w:docPartPr>
        <w:name w:val="E7F2AC2E3420455BAE302B78BF074CC4"/>
        <w:category>
          <w:name w:val="General"/>
          <w:gallery w:val="placeholder"/>
        </w:category>
        <w:types>
          <w:type w:val="bbPlcHdr"/>
        </w:types>
        <w:behaviors>
          <w:behavior w:val="content"/>
        </w:behaviors>
        <w:guid w:val="{44A1D142-0918-4399-A8AF-D965E6FA8848}"/>
      </w:docPartPr>
      <w:docPartBody>
        <w:p w:rsidR="00CB07F1" w:rsidRDefault="00CB07F1" w:rsidP="00CB07F1">
          <w:pPr>
            <w:pStyle w:val="E7F2AC2E3420455BAE302B78BF074CC4"/>
          </w:pPr>
          <w:r w:rsidRPr="00FF4DE9">
            <w:rPr>
              <w:rStyle w:val="Textedelespacerserv"/>
            </w:rPr>
            <w:t>Choose an item.</w:t>
          </w:r>
        </w:p>
      </w:docPartBody>
    </w:docPart>
    <w:docPart>
      <w:docPartPr>
        <w:name w:val="386643F936D44E4A84EB060E3F05936E"/>
        <w:category>
          <w:name w:val="General"/>
          <w:gallery w:val="placeholder"/>
        </w:category>
        <w:types>
          <w:type w:val="bbPlcHdr"/>
        </w:types>
        <w:behaviors>
          <w:behavior w:val="content"/>
        </w:behaviors>
        <w:guid w:val="{B60E2651-6914-411C-8674-EA10D49CF19E}"/>
      </w:docPartPr>
      <w:docPartBody>
        <w:p w:rsidR="00CB07F1" w:rsidRDefault="00CB07F1" w:rsidP="00CB07F1">
          <w:pPr>
            <w:pStyle w:val="386643F936D44E4A84EB060E3F05936E"/>
          </w:pPr>
          <w:r w:rsidRPr="00FF4DE9">
            <w:rPr>
              <w:rStyle w:val="Textedelespacerserv"/>
            </w:rPr>
            <w:t>Choose an item.</w:t>
          </w:r>
        </w:p>
      </w:docPartBody>
    </w:docPart>
    <w:docPart>
      <w:docPartPr>
        <w:name w:val="A824F859315B416383BA1CB386C228B8"/>
        <w:category>
          <w:name w:val="Général"/>
          <w:gallery w:val="placeholder"/>
        </w:category>
        <w:types>
          <w:type w:val="bbPlcHdr"/>
        </w:types>
        <w:behaviors>
          <w:behavior w:val="content"/>
        </w:behaviors>
        <w:guid w:val="{38214ABD-03B2-4727-BCFF-AC3CF9AC7B08}"/>
      </w:docPartPr>
      <w:docPartBody>
        <w:p w:rsidR="009F5C60" w:rsidRDefault="004E089C" w:rsidP="004E089C">
          <w:pPr>
            <w:pStyle w:val="A824F859315B416383BA1CB386C228B8"/>
          </w:pPr>
          <w:r w:rsidRPr="00A0363F">
            <w:rPr>
              <w:rStyle w:val="Textedelespacerserv"/>
            </w:rPr>
            <w:t>Click or tap to enter a date.</w:t>
          </w:r>
        </w:p>
      </w:docPartBody>
    </w:docPart>
    <w:docPart>
      <w:docPartPr>
        <w:name w:val="7AAFFD9A53D0404895A47FD2133973F7"/>
        <w:category>
          <w:name w:val="Général"/>
          <w:gallery w:val="placeholder"/>
        </w:category>
        <w:types>
          <w:type w:val="bbPlcHdr"/>
        </w:types>
        <w:behaviors>
          <w:behavior w:val="content"/>
        </w:behaviors>
        <w:guid w:val="{7B7030E6-97D2-48E5-80CD-081C8BA9AE5A}"/>
      </w:docPartPr>
      <w:docPartBody>
        <w:p w:rsidR="009F5C60" w:rsidRDefault="004E089C" w:rsidP="004E089C">
          <w:pPr>
            <w:pStyle w:val="7AAFFD9A53D0404895A47FD2133973F7"/>
          </w:pPr>
          <w:r w:rsidRPr="00A0363F">
            <w:rPr>
              <w:rStyle w:val="Textedelespacerserv"/>
            </w:rPr>
            <w:t>Click or tap to enter a date.</w:t>
          </w:r>
        </w:p>
      </w:docPartBody>
    </w:docPart>
    <w:docPart>
      <w:docPartPr>
        <w:name w:val="2274B4D6FC4A447A8516D93F2EB743F9"/>
        <w:category>
          <w:name w:val="Général"/>
          <w:gallery w:val="placeholder"/>
        </w:category>
        <w:types>
          <w:type w:val="bbPlcHdr"/>
        </w:types>
        <w:behaviors>
          <w:behavior w:val="content"/>
        </w:behaviors>
        <w:guid w:val="{FC83F479-3F2E-47D1-BA86-4A4F5E4151F0}"/>
      </w:docPartPr>
      <w:docPartBody>
        <w:p w:rsidR="009F5C60" w:rsidRDefault="004E089C" w:rsidP="004E089C">
          <w:pPr>
            <w:pStyle w:val="2274B4D6FC4A447A8516D93F2EB743F9"/>
          </w:pPr>
          <w:r w:rsidRPr="00FF4DE9">
            <w:rPr>
              <w:rStyle w:val="Textedelespacerserv"/>
            </w:rPr>
            <w:t>Choose an item.</w:t>
          </w:r>
        </w:p>
      </w:docPartBody>
    </w:docPart>
    <w:docPart>
      <w:docPartPr>
        <w:name w:val="F2CCB76A0FCA4CD4A4D2E46519207E3D"/>
        <w:category>
          <w:name w:val="Général"/>
          <w:gallery w:val="placeholder"/>
        </w:category>
        <w:types>
          <w:type w:val="bbPlcHdr"/>
        </w:types>
        <w:behaviors>
          <w:behavior w:val="content"/>
        </w:behaviors>
        <w:guid w:val="{A0625F70-CA71-4D4B-9ADC-8C870D3DFAD5}"/>
      </w:docPartPr>
      <w:docPartBody>
        <w:p w:rsidR="009F5C60" w:rsidRDefault="004E089C" w:rsidP="004E089C">
          <w:pPr>
            <w:pStyle w:val="F2CCB76A0FCA4CD4A4D2E46519207E3D"/>
          </w:pPr>
          <w:r w:rsidRPr="00A0363F">
            <w:rPr>
              <w:rStyle w:val="Textedelespacerserv"/>
            </w:rPr>
            <w:t>Click or tap to enter a date.</w:t>
          </w:r>
        </w:p>
      </w:docPartBody>
    </w:docPart>
    <w:docPart>
      <w:docPartPr>
        <w:name w:val="97141672B6D6422BBF6392DB0960B33F"/>
        <w:category>
          <w:name w:val="Général"/>
          <w:gallery w:val="placeholder"/>
        </w:category>
        <w:types>
          <w:type w:val="bbPlcHdr"/>
        </w:types>
        <w:behaviors>
          <w:behavior w:val="content"/>
        </w:behaviors>
        <w:guid w:val="{E6E133E1-BEC1-466A-9C36-181FF183F0C6}"/>
      </w:docPartPr>
      <w:docPartBody>
        <w:p w:rsidR="009F5C60" w:rsidRDefault="004E089C" w:rsidP="004E089C">
          <w:pPr>
            <w:pStyle w:val="97141672B6D6422BBF6392DB0960B33F"/>
          </w:pPr>
          <w:r w:rsidRPr="00A0363F">
            <w:rPr>
              <w:rStyle w:val="Textedelespacerserv"/>
            </w:rPr>
            <w:t>Click or tap to enter a date.</w:t>
          </w:r>
        </w:p>
      </w:docPartBody>
    </w:docPart>
    <w:docPart>
      <w:docPartPr>
        <w:name w:val="61CD1B78612E412BA7D10284DDED0667"/>
        <w:category>
          <w:name w:val="Général"/>
          <w:gallery w:val="placeholder"/>
        </w:category>
        <w:types>
          <w:type w:val="bbPlcHdr"/>
        </w:types>
        <w:behaviors>
          <w:behavior w:val="content"/>
        </w:behaviors>
        <w:guid w:val="{D4C793B7-55BA-46D0-BB74-A5A02F40531F}"/>
      </w:docPartPr>
      <w:docPartBody>
        <w:p w:rsidR="009F5C60" w:rsidRDefault="004E089C" w:rsidP="004E089C">
          <w:pPr>
            <w:pStyle w:val="61CD1B78612E412BA7D10284DDED0667"/>
          </w:pPr>
          <w:r w:rsidRPr="00FF4DE9">
            <w:rPr>
              <w:rStyle w:val="Textedelespacerserv"/>
            </w:rPr>
            <w:t>Choose an item.</w:t>
          </w:r>
        </w:p>
      </w:docPartBody>
    </w:docPart>
    <w:docPart>
      <w:docPartPr>
        <w:name w:val="8DED020B21A34E63B6927DC763B475B6"/>
        <w:category>
          <w:name w:val="Général"/>
          <w:gallery w:val="placeholder"/>
        </w:category>
        <w:types>
          <w:type w:val="bbPlcHdr"/>
        </w:types>
        <w:behaviors>
          <w:behavior w:val="content"/>
        </w:behaviors>
        <w:guid w:val="{2CF1AD6A-CD78-44D9-8F65-280E688CE987}"/>
      </w:docPartPr>
      <w:docPartBody>
        <w:p w:rsidR="009F5C60" w:rsidRDefault="004E089C" w:rsidP="004E089C">
          <w:pPr>
            <w:pStyle w:val="8DED020B21A34E63B6927DC763B475B6"/>
          </w:pPr>
          <w:r w:rsidRPr="00A0363F">
            <w:rPr>
              <w:rStyle w:val="Textedelespacerserv"/>
            </w:rPr>
            <w:t>Click or tap to enter a date.</w:t>
          </w:r>
        </w:p>
      </w:docPartBody>
    </w:docPart>
    <w:docPart>
      <w:docPartPr>
        <w:name w:val="3E5307B743DF4BDF95B93EA8F074C4B6"/>
        <w:category>
          <w:name w:val="Général"/>
          <w:gallery w:val="placeholder"/>
        </w:category>
        <w:types>
          <w:type w:val="bbPlcHdr"/>
        </w:types>
        <w:behaviors>
          <w:behavior w:val="content"/>
        </w:behaviors>
        <w:guid w:val="{582CDCBF-F605-4A61-B75D-B27FDA5D9A0F}"/>
      </w:docPartPr>
      <w:docPartBody>
        <w:p w:rsidR="009F5C60" w:rsidRDefault="004E089C" w:rsidP="004E089C">
          <w:pPr>
            <w:pStyle w:val="3E5307B743DF4BDF95B93EA8F074C4B6"/>
          </w:pPr>
          <w:r w:rsidRPr="00A0363F">
            <w:rPr>
              <w:rStyle w:val="Textedelespacerserv"/>
            </w:rPr>
            <w:t>Click or tap to enter a date.</w:t>
          </w:r>
        </w:p>
      </w:docPartBody>
    </w:docPart>
    <w:docPart>
      <w:docPartPr>
        <w:name w:val="42AF69343F694684AF22C44775BC6E17"/>
        <w:category>
          <w:name w:val="Général"/>
          <w:gallery w:val="placeholder"/>
        </w:category>
        <w:types>
          <w:type w:val="bbPlcHdr"/>
        </w:types>
        <w:behaviors>
          <w:behavior w:val="content"/>
        </w:behaviors>
        <w:guid w:val="{5981960F-09C6-4019-8FA3-A92D188CE70A}"/>
      </w:docPartPr>
      <w:docPartBody>
        <w:p w:rsidR="009F5C60" w:rsidRDefault="004E089C" w:rsidP="004E089C">
          <w:pPr>
            <w:pStyle w:val="42AF69343F694684AF22C44775BC6E17"/>
          </w:pPr>
          <w:r w:rsidRPr="00FF4DE9">
            <w:rPr>
              <w:rStyle w:val="Textedelespacerserv"/>
            </w:rPr>
            <w:t>Choose an item.</w:t>
          </w:r>
        </w:p>
      </w:docPartBody>
    </w:docPart>
    <w:docPart>
      <w:docPartPr>
        <w:name w:val="B08771F0000E45879BC726698EDE7CC9"/>
        <w:category>
          <w:name w:val="Général"/>
          <w:gallery w:val="placeholder"/>
        </w:category>
        <w:types>
          <w:type w:val="bbPlcHdr"/>
        </w:types>
        <w:behaviors>
          <w:behavior w:val="content"/>
        </w:behaviors>
        <w:guid w:val="{9E4387F9-DA8D-4135-8861-521E82D5D28F}"/>
      </w:docPartPr>
      <w:docPartBody>
        <w:p w:rsidR="009F5C60" w:rsidRDefault="004E089C" w:rsidP="004E089C">
          <w:pPr>
            <w:pStyle w:val="B08771F0000E45879BC726698EDE7CC9"/>
          </w:pPr>
          <w:r w:rsidRPr="00A0363F">
            <w:rPr>
              <w:rStyle w:val="Textedelespacerserv"/>
            </w:rPr>
            <w:t>Click or tap to enter a date.</w:t>
          </w:r>
        </w:p>
      </w:docPartBody>
    </w:docPart>
    <w:docPart>
      <w:docPartPr>
        <w:name w:val="2F17184301234AFF9EF888FBC47748DA"/>
        <w:category>
          <w:name w:val="Général"/>
          <w:gallery w:val="placeholder"/>
        </w:category>
        <w:types>
          <w:type w:val="bbPlcHdr"/>
        </w:types>
        <w:behaviors>
          <w:behavior w:val="content"/>
        </w:behaviors>
        <w:guid w:val="{A1A3D9A5-4006-4B55-8C74-3AE94824B5E8}"/>
      </w:docPartPr>
      <w:docPartBody>
        <w:p w:rsidR="009F5C60" w:rsidRDefault="004E089C" w:rsidP="004E089C">
          <w:pPr>
            <w:pStyle w:val="2F17184301234AFF9EF888FBC47748DA"/>
          </w:pPr>
          <w:r w:rsidRPr="00A0363F">
            <w:rPr>
              <w:rStyle w:val="Textedelespacerserv"/>
            </w:rPr>
            <w:t>Click or tap to enter a date.</w:t>
          </w:r>
        </w:p>
      </w:docPartBody>
    </w:docPart>
    <w:docPart>
      <w:docPartPr>
        <w:name w:val="6A5A6093E12E4D3ABF3D4F7FDADA7216"/>
        <w:category>
          <w:name w:val="Général"/>
          <w:gallery w:val="placeholder"/>
        </w:category>
        <w:types>
          <w:type w:val="bbPlcHdr"/>
        </w:types>
        <w:behaviors>
          <w:behavior w:val="content"/>
        </w:behaviors>
        <w:guid w:val="{3E72306D-D697-49A9-AAAF-47E50C8F1E66}"/>
      </w:docPartPr>
      <w:docPartBody>
        <w:p w:rsidR="009F5C60" w:rsidRDefault="004E089C" w:rsidP="004E089C">
          <w:pPr>
            <w:pStyle w:val="6A5A6093E12E4D3ABF3D4F7FDADA7216"/>
          </w:pPr>
          <w:r w:rsidRPr="00FF4DE9">
            <w:rPr>
              <w:rStyle w:val="Textedelespacerserv"/>
            </w:rPr>
            <w:t>Choose an item.</w:t>
          </w:r>
        </w:p>
      </w:docPartBody>
    </w:docPart>
    <w:docPart>
      <w:docPartPr>
        <w:name w:val="D081E0DBA1F0408BAC115EC4EB10F36E"/>
        <w:category>
          <w:name w:val="Général"/>
          <w:gallery w:val="placeholder"/>
        </w:category>
        <w:types>
          <w:type w:val="bbPlcHdr"/>
        </w:types>
        <w:behaviors>
          <w:behavior w:val="content"/>
        </w:behaviors>
        <w:guid w:val="{42A5A854-7F27-4767-AC5A-8BAADE48BB62}"/>
      </w:docPartPr>
      <w:docPartBody>
        <w:p w:rsidR="009F5C60" w:rsidRDefault="004E089C" w:rsidP="004E089C">
          <w:pPr>
            <w:pStyle w:val="D081E0DBA1F0408BAC115EC4EB10F36E"/>
          </w:pPr>
          <w:r w:rsidRPr="00A0363F">
            <w:rPr>
              <w:rStyle w:val="Textedelespacerserv"/>
            </w:rPr>
            <w:t>Click or tap to enter a date.</w:t>
          </w:r>
        </w:p>
      </w:docPartBody>
    </w:docPart>
    <w:docPart>
      <w:docPartPr>
        <w:name w:val="2BF967303BD44B3F8F197E3003EE317B"/>
        <w:category>
          <w:name w:val="Général"/>
          <w:gallery w:val="placeholder"/>
        </w:category>
        <w:types>
          <w:type w:val="bbPlcHdr"/>
        </w:types>
        <w:behaviors>
          <w:behavior w:val="content"/>
        </w:behaviors>
        <w:guid w:val="{7570312F-8329-4134-B18F-B9CFB0A9D428}"/>
      </w:docPartPr>
      <w:docPartBody>
        <w:p w:rsidR="009F5C60" w:rsidRDefault="004E089C" w:rsidP="004E089C">
          <w:pPr>
            <w:pStyle w:val="2BF967303BD44B3F8F197E3003EE317B"/>
          </w:pPr>
          <w:r w:rsidRPr="00A0363F">
            <w:rPr>
              <w:rStyle w:val="Textedelespacerserv"/>
            </w:rPr>
            <w:t>Click or tap to enter a date.</w:t>
          </w:r>
        </w:p>
      </w:docPartBody>
    </w:docPart>
    <w:docPart>
      <w:docPartPr>
        <w:name w:val="98811B39B34E4548BAC292E7FB2FCE65"/>
        <w:category>
          <w:name w:val="Général"/>
          <w:gallery w:val="placeholder"/>
        </w:category>
        <w:types>
          <w:type w:val="bbPlcHdr"/>
        </w:types>
        <w:behaviors>
          <w:behavior w:val="content"/>
        </w:behaviors>
        <w:guid w:val="{5F2E5284-B304-4058-BBD2-A623B5BA20AA}"/>
      </w:docPartPr>
      <w:docPartBody>
        <w:p w:rsidR="009F5C60" w:rsidRDefault="004E089C" w:rsidP="004E089C">
          <w:pPr>
            <w:pStyle w:val="98811B39B34E4548BAC292E7FB2FCE65"/>
          </w:pPr>
          <w:r w:rsidRPr="00FF4DE9">
            <w:rPr>
              <w:rStyle w:val="Textedelespacerserv"/>
            </w:rPr>
            <w:t>Choose an item.</w:t>
          </w:r>
        </w:p>
      </w:docPartBody>
    </w:docPart>
    <w:docPart>
      <w:docPartPr>
        <w:name w:val="46CC235327564D83A2D921957E401CAC"/>
        <w:category>
          <w:name w:val="Général"/>
          <w:gallery w:val="placeholder"/>
        </w:category>
        <w:types>
          <w:type w:val="bbPlcHdr"/>
        </w:types>
        <w:behaviors>
          <w:behavior w:val="content"/>
        </w:behaviors>
        <w:guid w:val="{E04C648C-0284-492F-98A9-035D68C990A5}"/>
      </w:docPartPr>
      <w:docPartBody>
        <w:p w:rsidR="009F5C60" w:rsidRDefault="004E089C" w:rsidP="004E089C">
          <w:pPr>
            <w:pStyle w:val="46CC235327564D83A2D921957E401CAC"/>
          </w:pPr>
          <w:r w:rsidRPr="00A0363F">
            <w:rPr>
              <w:rStyle w:val="Textedelespacerserv"/>
            </w:rPr>
            <w:t>Click or tap to enter a date.</w:t>
          </w:r>
        </w:p>
      </w:docPartBody>
    </w:docPart>
    <w:docPart>
      <w:docPartPr>
        <w:name w:val="23F2AE8AAA4A47E499DDEF04220072CE"/>
        <w:category>
          <w:name w:val="Général"/>
          <w:gallery w:val="placeholder"/>
        </w:category>
        <w:types>
          <w:type w:val="bbPlcHdr"/>
        </w:types>
        <w:behaviors>
          <w:behavior w:val="content"/>
        </w:behaviors>
        <w:guid w:val="{86AB7806-0C01-405A-9DBB-773EB412D894}"/>
      </w:docPartPr>
      <w:docPartBody>
        <w:p w:rsidR="009F5C60" w:rsidRDefault="004E089C" w:rsidP="004E089C">
          <w:pPr>
            <w:pStyle w:val="23F2AE8AAA4A47E499DDEF04220072CE"/>
          </w:pPr>
          <w:r w:rsidRPr="00A0363F">
            <w:rPr>
              <w:rStyle w:val="Textedelespacerserv"/>
            </w:rPr>
            <w:t>Click or tap to enter a date.</w:t>
          </w:r>
        </w:p>
      </w:docPartBody>
    </w:docPart>
    <w:docPart>
      <w:docPartPr>
        <w:name w:val="884C04D6CEA140EB877CC2E5C1E6EBC2"/>
        <w:category>
          <w:name w:val="Général"/>
          <w:gallery w:val="placeholder"/>
        </w:category>
        <w:types>
          <w:type w:val="bbPlcHdr"/>
        </w:types>
        <w:behaviors>
          <w:behavior w:val="content"/>
        </w:behaviors>
        <w:guid w:val="{E5312863-6E48-4A1D-A401-DBB7D75382C3}"/>
      </w:docPartPr>
      <w:docPartBody>
        <w:p w:rsidR="009F5C60" w:rsidRDefault="004E089C" w:rsidP="004E089C">
          <w:pPr>
            <w:pStyle w:val="884C04D6CEA140EB877CC2E5C1E6EBC2"/>
          </w:pPr>
          <w:r w:rsidRPr="00FF4DE9">
            <w:rPr>
              <w:rStyle w:val="Textedelespacerserv"/>
            </w:rPr>
            <w:t>Choose an item.</w:t>
          </w:r>
        </w:p>
      </w:docPartBody>
    </w:docPart>
    <w:docPart>
      <w:docPartPr>
        <w:name w:val="6505D1433FA442FAAD8E517C917A7F0D"/>
        <w:category>
          <w:name w:val="Général"/>
          <w:gallery w:val="placeholder"/>
        </w:category>
        <w:types>
          <w:type w:val="bbPlcHdr"/>
        </w:types>
        <w:behaviors>
          <w:behavior w:val="content"/>
        </w:behaviors>
        <w:guid w:val="{17738D5C-751C-4605-A97E-422C11D5033A}"/>
      </w:docPartPr>
      <w:docPartBody>
        <w:p w:rsidR="009F5C60" w:rsidRDefault="004E089C" w:rsidP="004E089C">
          <w:pPr>
            <w:pStyle w:val="6505D1433FA442FAAD8E517C917A7F0D"/>
          </w:pPr>
          <w:r w:rsidRPr="00A0363F">
            <w:rPr>
              <w:rStyle w:val="Textedelespacerserv"/>
            </w:rPr>
            <w:t>Click or tap to enter a date.</w:t>
          </w:r>
        </w:p>
      </w:docPartBody>
    </w:docPart>
    <w:docPart>
      <w:docPartPr>
        <w:name w:val="FAD4BE232DFC407883C80FC39FA52B40"/>
        <w:category>
          <w:name w:val="Général"/>
          <w:gallery w:val="placeholder"/>
        </w:category>
        <w:types>
          <w:type w:val="bbPlcHdr"/>
        </w:types>
        <w:behaviors>
          <w:behavior w:val="content"/>
        </w:behaviors>
        <w:guid w:val="{12840DB5-55C5-4FA8-A20E-A83CDDE062A9}"/>
      </w:docPartPr>
      <w:docPartBody>
        <w:p w:rsidR="009F5C60" w:rsidRDefault="004E089C" w:rsidP="004E089C">
          <w:pPr>
            <w:pStyle w:val="FAD4BE232DFC407883C80FC39FA52B40"/>
          </w:pPr>
          <w:r w:rsidRPr="00A0363F">
            <w:rPr>
              <w:rStyle w:val="Textedelespacerserv"/>
            </w:rPr>
            <w:t>Click or tap to enter a date.</w:t>
          </w:r>
        </w:p>
      </w:docPartBody>
    </w:docPart>
    <w:docPart>
      <w:docPartPr>
        <w:name w:val="9ECA4E5F69204FCE826F16A715558AFC"/>
        <w:category>
          <w:name w:val="Général"/>
          <w:gallery w:val="placeholder"/>
        </w:category>
        <w:types>
          <w:type w:val="bbPlcHdr"/>
        </w:types>
        <w:behaviors>
          <w:behavior w:val="content"/>
        </w:behaviors>
        <w:guid w:val="{ECE66B3B-8FD3-496D-9F49-EFAEBD30B0A1}"/>
      </w:docPartPr>
      <w:docPartBody>
        <w:p w:rsidR="009F5C60" w:rsidRDefault="004E089C" w:rsidP="004E089C">
          <w:pPr>
            <w:pStyle w:val="9ECA4E5F69204FCE826F16A715558AFC"/>
          </w:pPr>
          <w:r w:rsidRPr="00FF4DE9">
            <w:rPr>
              <w:rStyle w:val="Textedelespacerserv"/>
            </w:rPr>
            <w:t>Choose an item.</w:t>
          </w:r>
        </w:p>
      </w:docPartBody>
    </w:docPart>
    <w:docPart>
      <w:docPartPr>
        <w:name w:val="6255780A1029425D9284BF8D231D694B"/>
        <w:category>
          <w:name w:val="Général"/>
          <w:gallery w:val="placeholder"/>
        </w:category>
        <w:types>
          <w:type w:val="bbPlcHdr"/>
        </w:types>
        <w:behaviors>
          <w:behavior w:val="content"/>
        </w:behaviors>
        <w:guid w:val="{E01CB700-2DE4-430B-BBF5-20C125397E83}"/>
      </w:docPartPr>
      <w:docPartBody>
        <w:p w:rsidR="003831A7" w:rsidRDefault="008B7DAC" w:rsidP="008B7DAC">
          <w:pPr>
            <w:pStyle w:val="6255780A1029425D9284BF8D231D694B"/>
          </w:pPr>
          <w:r w:rsidRPr="00A0363F">
            <w:rPr>
              <w:rStyle w:val="Textedelespacerserv"/>
            </w:rPr>
            <w:t>Click or tap to enter a date.</w:t>
          </w:r>
        </w:p>
      </w:docPartBody>
    </w:docPart>
    <w:docPart>
      <w:docPartPr>
        <w:name w:val="EB55CFD6BE2A447890A0EA39A5ECE924"/>
        <w:category>
          <w:name w:val="Général"/>
          <w:gallery w:val="placeholder"/>
        </w:category>
        <w:types>
          <w:type w:val="bbPlcHdr"/>
        </w:types>
        <w:behaviors>
          <w:behavior w:val="content"/>
        </w:behaviors>
        <w:guid w:val="{FFD4604D-34A2-4B0E-BCFF-17040DA31F0A}"/>
      </w:docPartPr>
      <w:docPartBody>
        <w:p w:rsidR="003831A7" w:rsidRDefault="008B7DAC" w:rsidP="008B7DAC">
          <w:pPr>
            <w:pStyle w:val="EB55CFD6BE2A447890A0EA39A5ECE924"/>
          </w:pPr>
          <w:r w:rsidRPr="00A0363F">
            <w:rPr>
              <w:rStyle w:val="Textedelespacerserv"/>
            </w:rPr>
            <w:t>Click or tap to enter a date.</w:t>
          </w:r>
        </w:p>
      </w:docPartBody>
    </w:docPart>
    <w:docPart>
      <w:docPartPr>
        <w:name w:val="55C022719AD047C98B276F0D1191B700"/>
        <w:category>
          <w:name w:val="Général"/>
          <w:gallery w:val="placeholder"/>
        </w:category>
        <w:types>
          <w:type w:val="bbPlcHdr"/>
        </w:types>
        <w:behaviors>
          <w:behavior w:val="content"/>
        </w:behaviors>
        <w:guid w:val="{23ED38B9-20D4-4BC8-96DE-FF2A3AA538D6}"/>
      </w:docPartPr>
      <w:docPartBody>
        <w:p w:rsidR="003831A7" w:rsidRDefault="008B7DAC" w:rsidP="008B7DAC">
          <w:pPr>
            <w:pStyle w:val="55C022719AD047C98B276F0D1191B700"/>
          </w:pPr>
          <w:r w:rsidRPr="00FF4DE9">
            <w:rPr>
              <w:rStyle w:val="Textedelespacerserv"/>
            </w:rPr>
            <w:t>Choose an item.</w:t>
          </w:r>
        </w:p>
      </w:docPartBody>
    </w:docPart>
    <w:docPart>
      <w:docPartPr>
        <w:name w:val="4FFED6601FA4AB4495824B9F196DD91E"/>
        <w:category>
          <w:name w:val="Général"/>
          <w:gallery w:val="placeholder"/>
        </w:category>
        <w:types>
          <w:type w:val="bbPlcHdr"/>
        </w:types>
        <w:behaviors>
          <w:behavior w:val="content"/>
        </w:behaviors>
        <w:guid w:val="{A5DC382D-86F4-934A-A3E9-5FD91DAD6FED}"/>
      </w:docPartPr>
      <w:docPartBody>
        <w:p w:rsidR="009802D3" w:rsidRDefault="008C5EA7" w:rsidP="008C5EA7">
          <w:pPr>
            <w:pStyle w:val="4FFED6601FA4AB4495824B9F196DD91E"/>
          </w:pPr>
          <w:r w:rsidRPr="00FF4DE9">
            <w:rPr>
              <w:rStyle w:val="Textedelespacerserv"/>
            </w:rPr>
            <w:t>Choose an item.</w:t>
          </w:r>
        </w:p>
      </w:docPartBody>
    </w:docPart>
    <w:docPart>
      <w:docPartPr>
        <w:name w:val="C590A27077386F4DAF69FF2B26FF31F9"/>
        <w:category>
          <w:name w:val="Général"/>
          <w:gallery w:val="placeholder"/>
        </w:category>
        <w:types>
          <w:type w:val="bbPlcHdr"/>
        </w:types>
        <w:behaviors>
          <w:behavior w:val="content"/>
        </w:behaviors>
        <w:guid w:val="{CBCE892C-7BD5-2249-8544-08847BCED5B7}"/>
      </w:docPartPr>
      <w:docPartBody>
        <w:p w:rsidR="009802D3" w:rsidRDefault="008C5EA7" w:rsidP="008C5EA7">
          <w:pPr>
            <w:pStyle w:val="C590A27077386F4DAF69FF2B26FF31F9"/>
          </w:pPr>
          <w:r w:rsidRPr="00FF4DE9">
            <w:rPr>
              <w:rStyle w:val="Textedelespacerserv"/>
            </w:rPr>
            <w:t>Choose an item.</w:t>
          </w:r>
        </w:p>
      </w:docPartBody>
    </w:docPart>
    <w:docPart>
      <w:docPartPr>
        <w:name w:val="56A32A371BEE58498664950919CE2B6D"/>
        <w:category>
          <w:name w:val="Général"/>
          <w:gallery w:val="placeholder"/>
        </w:category>
        <w:types>
          <w:type w:val="bbPlcHdr"/>
        </w:types>
        <w:behaviors>
          <w:behavior w:val="content"/>
        </w:behaviors>
        <w:guid w:val="{B8B3BD6D-4908-A24E-ADFC-8B3B32FC6E57}"/>
      </w:docPartPr>
      <w:docPartBody>
        <w:p w:rsidR="009802D3" w:rsidRDefault="008C5EA7" w:rsidP="008C5EA7">
          <w:pPr>
            <w:pStyle w:val="56A32A371BEE58498664950919CE2B6D"/>
          </w:pPr>
          <w:r w:rsidRPr="00FF4DE9">
            <w:rPr>
              <w:rStyle w:val="Textedelespacerserv"/>
            </w:rPr>
            <w:t>Choose an item.</w:t>
          </w:r>
        </w:p>
      </w:docPartBody>
    </w:docPart>
    <w:docPart>
      <w:docPartPr>
        <w:name w:val="4E1824680DA1EC4384D9725CE47C884B"/>
        <w:category>
          <w:name w:val="Général"/>
          <w:gallery w:val="placeholder"/>
        </w:category>
        <w:types>
          <w:type w:val="bbPlcHdr"/>
        </w:types>
        <w:behaviors>
          <w:behavior w:val="content"/>
        </w:behaviors>
        <w:guid w:val="{564BA50D-D7FA-9346-A65D-79D78472673D}"/>
      </w:docPartPr>
      <w:docPartBody>
        <w:p w:rsidR="009802D3" w:rsidRDefault="008C5EA7" w:rsidP="008C5EA7">
          <w:pPr>
            <w:pStyle w:val="4E1824680DA1EC4384D9725CE47C884B"/>
          </w:pPr>
          <w:r w:rsidRPr="00FF4DE9">
            <w:rPr>
              <w:rStyle w:val="Textedelespacerserv"/>
            </w:rPr>
            <w:t>Choose an item.</w:t>
          </w:r>
        </w:p>
      </w:docPartBody>
    </w:docPart>
    <w:docPart>
      <w:docPartPr>
        <w:name w:val="CCF88B33E08C574D926C4CE8D1892DF0"/>
        <w:category>
          <w:name w:val="Général"/>
          <w:gallery w:val="placeholder"/>
        </w:category>
        <w:types>
          <w:type w:val="bbPlcHdr"/>
        </w:types>
        <w:behaviors>
          <w:behavior w:val="content"/>
        </w:behaviors>
        <w:guid w:val="{24553F58-22AC-CC4D-9D1E-06A1240BA7A9}"/>
      </w:docPartPr>
      <w:docPartBody>
        <w:p w:rsidR="009802D3" w:rsidRDefault="008C5EA7" w:rsidP="008C5EA7">
          <w:pPr>
            <w:pStyle w:val="CCF88B33E08C574D926C4CE8D1892DF0"/>
          </w:pPr>
          <w:r w:rsidRPr="00FF4DE9">
            <w:rPr>
              <w:rStyle w:val="Textedelespacerserv"/>
            </w:rPr>
            <w:t>Choose an item.</w:t>
          </w:r>
        </w:p>
      </w:docPartBody>
    </w:docPart>
    <w:docPart>
      <w:docPartPr>
        <w:name w:val="494DF32F026F224A9B30C0AC0B710973"/>
        <w:category>
          <w:name w:val="Général"/>
          <w:gallery w:val="placeholder"/>
        </w:category>
        <w:types>
          <w:type w:val="bbPlcHdr"/>
        </w:types>
        <w:behaviors>
          <w:behavior w:val="content"/>
        </w:behaviors>
        <w:guid w:val="{2C8E8403-43AF-024D-A842-CFDE390CD3C7}"/>
      </w:docPartPr>
      <w:docPartBody>
        <w:p w:rsidR="009802D3" w:rsidRDefault="008C5EA7" w:rsidP="008C5EA7">
          <w:pPr>
            <w:pStyle w:val="494DF32F026F224A9B30C0AC0B710973"/>
          </w:pPr>
          <w:r w:rsidRPr="00FF4DE9">
            <w:rPr>
              <w:rStyle w:val="Textedelespacerserv"/>
            </w:rPr>
            <w:t>Choose an item.</w:t>
          </w:r>
        </w:p>
      </w:docPartBody>
    </w:docPart>
    <w:docPart>
      <w:docPartPr>
        <w:name w:val="2BB6BC888E3C864989ED424D9EFF31E2"/>
        <w:category>
          <w:name w:val="Général"/>
          <w:gallery w:val="placeholder"/>
        </w:category>
        <w:types>
          <w:type w:val="bbPlcHdr"/>
        </w:types>
        <w:behaviors>
          <w:behavior w:val="content"/>
        </w:behaviors>
        <w:guid w:val="{83A6C9BF-A45C-E14F-BA5E-B01121879096}"/>
      </w:docPartPr>
      <w:docPartBody>
        <w:p w:rsidR="009802D3" w:rsidRDefault="008C5EA7" w:rsidP="008C5EA7">
          <w:pPr>
            <w:pStyle w:val="2BB6BC888E3C864989ED424D9EFF31E2"/>
          </w:pPr>
          <w:r w:rsidRPr="00FF4DE9">
            <w:rPr>
              <w:rStyle w:val="Textedelespacerserv"/>
            </w:rPr>
            <w:t>Choose an item.</w:t>
          </w:r>
        </w:p>
      </w:docPartBody>
    </w:docPart>
    <w:docPart>
      <w:docPartPr>
        <w:name w:val="579AA0F69FFDA343AE385FDA3AA5A1BC"/>
        <w:category>
          <w:name w:val="Général"/>
          <w:gallery w:val="placeholder"/>
        </w:category>
        <w:types>
          <w:type w:val="bbPlcHdr"/>
        </w:types>
        <w:behaviors>
          <w:behavior w:val="content"/>
        </w:behaviors>
        <w:guid w:val="{1A7FD944-E013-3F46-93ED-19B9E1DF35A4}"/>
      </w:docPartPr>
      <w:docPartBody>
        <w:p w:rsidR="009802D3" w:rsidRDefault="008C5EA7" w:rsidP="008C5EA7">
          <w:pPr>
            <w:pStyle w:val="579AA0F69FFDA343AE385FDA3AA5A1BC"/>
          </w:pPr>
          <w:r w:rsidRPr="00FF4DE9">
            <w:rPr>
              <w:rStyle w:val="Textedelespacerserv"/>
            </w:rPr>
            <w:t>Choose an item.</w:t>
          </w:r>
        </w:p>
      </w:docPartBody>
    </w:docPart>
    <w:docPart>
      <w:docPartPr>
        <w:name w:val="316283A4FFB6B44F81C9059443C7D771"/>
        <w:category>
          <w:name w:val="Général"/>
          <w:gallery w:val="placeholder"/>
        </w:category>
        <w:types>
          <w:type w:val="bbPlcHdr"/>
        </w:types>
        <w:behaviors>
          <w:behavior w:val="content"/>
        </w:behaviors>
        <w:guid w:val="{DB96FA5F-AD00-2745-8C51-65368570CBB5}"/>
      </w:docPartPr>
      <w:docPartBody>
        <w:p w:rsidR="009802D3" w:rsidRDefault="008C5EA7" w:rsidP="008C5EA7">
          <w:pPr>
            <w:pStyle w:val="316283A4FFB6B44F81C9059443C7D771"/>
          </w:pPr>
          <w:r w:rsidRPr="00FF4DE9">
            <w:rPr>
              <w:rStyle w:val="Textedelespacerserv"/>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venir">
    <w:altName w:val="Calibri"/>
    <w:charset w:val="4D"/>
    <w:family w:val="swiss"/>
    <w:pitch w:val="variable"/>
    <w:sig w:usb0="800000AF" w:usb1="5000204A" w:usb2="00000000" w:usb3="00000000" w:csb0="0000009B"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Arimo">
    <w:altName w:val="Calibri"/>
    <w:charset w:val="00"/>
    <w:family w:val="auto"/>
    <w:pitch w:val="default"/>
  </w:font>
  <w:font w:name="Avenir Book">
    <w:altName w:val="Tw Cen MT"/>
    <w:charset w:val="00"/>
    <w:family w:val="auto"/>
    <w:pitch w:val="variable"/>
    <w:sig w:usb0="800000AF" w:usb1="50002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Neue">
    <w:altName w:val="Sylfaen"/>
    <w:charset w:val="00"/>
    <w:family w:val="auto"/>
    <w:pitch w:val="variable"/>
    <w:sig w:usb0="E50002FF" w:usb1="500079DB" w:usb2="00000010" w:usb3="00000000" w:csb0="00000001" w:csb1="00000000"/>
  </w:font>
  <w:font w:name="ArialMT">
    <w:altName w:val="MS Gothic"/>
    <w:panose1 w:val="00000000000000000000"/>
    <w:charset w:val="00"/>
    <w:family w:val="auto"/>
    <w:notTrueType/>
    <w:pitch w:val="default"/>
    <w:sig w:usb0="00000003" w:usb1="08070000" w:usb2="00000010" w:usb3="00000000" w:csb0="0002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4B29"/>
    <w:rsid w:val="00001B40"/>
    <w:rsid w:val="00003299"/>
    <w:rsid w:val="000068FD"/>
    <w:rsid w:val="000164C2"/>
    <w:rsid w:val="00026CB6"/>
    <w:rsid w:val="0004648D"/>
    <w:rsid w:val="00065C05"/>
    <w:rsid w:val="00077A3B"/>
    <w:rsid w:val="00082EF3"/>
    <w:rsid w:val="00085986"/>
    <w:rsid w:val="00094353"/>
    <w:rsid w:val="000A08E2"/>
    <w:rsid w:val="000A7430"/>
    <w:rsid w:val="000C2901"/>
    <w:rsid w:val="000E43A3"/>
    <w:rsid w:val="000E7D91"/>
    <w:rsid w:val="00121D59"/>
    <w:rsid w:val="0012637F"/>
    <w:rsid w:val="001265AC"/>
    <w:rsid w:val="00130920"/>
    <w:rsid w:val="00135129"/>
    <w:rsid w:val="0013768E"/>
    <w:rsid w:val="001454FC"/>
    <w:rsid w:val="001524BF"/>
    <w:rsid w:val="00153B61"/>
    <w:rsid w:val="00173088"/>
    <w:rsid w:val="001861A8"/>
    <w:rsid w:val="00193012"/>
    <w:rsid w:val="001B10CD"/>
    <w:rsid w:val="001C0EE5"/>
    <w:rsid w:val="001C3518"/>
    <w:rsid w:val="001E05B7"/>
    <w:rsid w:val="00200514"/>
    <w:rsid w:val="002019AE"/>
    <w:rsid w:val="00233FDE"/>
    <w:rsid w:val="00240077"/>
    <w:rsid w:val="0024723B"/>
    <w:rsid w:val="00247E93"/>
    <w:rsid w:val="00254515"/>
    <w:rsid w:val="002650B1"/>
    <w:rsid w:val="002748AD"/>
    <w:rsid w:val="0028524A"/>
    <w:rsid w:val="002B579F"/>
    <w:rsid w:val="002E5FE8"/>
    <w:rsid w:val="00301A0B"/>
    <w:rsid w:val="003068BA"/>
    <w:rsid w:val="003260B2"/>
    <w:rsid w:val="003348E6"/>
    <w:rsid w:val="00336791"/>
    <w:rsid w:val="00354D59"/>
    <w:rsid w:val="00355F0D"/>
    <w:rsid w:val="003600C4"/>
    <w:rsid w:val="003831A7"/>
    <w:rsid w:val="003B7B25"/>
    <w:rsid w:val="003C3C16"/>
    <w:rsid w:val="003C5E99"/>
    <w:rsid w:val="00411679"/>
    <w:rsid w:val="00420164"/>
    <w:rsid w:val="004203F0"/>
    <w:rsid w:val="00435645"/>
    <w:rsid w:val="004458DA"/>
    <w:rsid w:val="00446475"/>
    <w:rsid w:val="00485D78"/>
    <w:rsid w:val="004A35CE"/>
    <w:rsid w:val="004D4C40"/>
    <w:rsid w:val="004E089C"/>
    <w:rsid w:val="004E3120"/>
    <w:rsid w:val="004F732B"/>
    <w:rsid w:val="00500E79"/>
    <w:rsid w:val="005279B9"/>
    <w:rsid w:val="005377F7"/>
    <w:rsid w:val="00540874"/>
    <w:rsid w:val="00541C1F"/>
    <w:rsid w:val="0055187F"/>
    <w:rsid w:val="00565B9A"/>
    <w:rsid w:val="00580DFA"/>
    <w:rsid w:val="00594AF4"/>
    <w:rsid w:val="00595C96"/>
    <w:rsid w:val="005B3F59"/>
    <w:rsid w:val="005B4385"/>
    <w:rsid w:val="005B6192"/>
    <w:rsid w:val="005B7E40"/>
    <w:rsid w:val="005F5EB5"/>
    <w:rsid w:val="006041A0"/>
    <w:rsid w:val="00610043"/>
    <w:rsid w:val="00621CCC"/>
    <w:rsid w:val="00632DC0"/>
    <w:rsid w:val="00632F6C"/>
    <w:rsid w:val="00637F0B"/>
    <w:rsid w:val="006572F3"/>
    <w:rsid w:val="0068035F"/>
    <w:rsid w:val="00682D35"/>
    <w:rsid w:val="0068502C"/>
    <w:rsid w:val="006A34E3"/>
    <w:rsid w:val="006C3600"/>
    <w:rsid w:val="006C5A0B"/>
    <w:rsid w:val="006D023E"/>
    <w:rsid w:val="006D05AF"/>
    <w:rsid w:val="006D53CB"/>
    <w:rsid w:val="006E428F"/>
    <w:rsid w:val="006E66EC"/>
    <w:rsid w:val="007019D0"/>
    <w:rsid w:val="0071103D"/>
    <w:rsid w:val="007141D1"/>
    <w:rsid w:val="00720112"/>
    <w:rsid w:val="00722293"/>
    <w:rsid w:val="007238B7"/>
    <w:rsid w:val="00730EA1"/>
    <w:rsid w:val="00733015"/>
    <w:rsid w:val="0074026A"/>
    <w:rsid w:val="0074533F"/>
    <w:rsid w:val="00746F5F"/>
    <w:rsid w:val="0075397D"/>
    <w:rsid w:val="00756921"/>
    <w:rsid w:val="00756EBF"/>
    <w:rsid w:val="007758C5"/>
    <w:rsid w:val="0078224B"/>
    <w:rsid w:val="00785BF9"/>
    <w:rsid w:val="00797BB2"/>
    <w:rsid w:val="007A139E"/>
    <w:rsid w:val="007B121E"/>
    <w:rsid w:val="007D14C6"/>
    <w:rsid w:val="007E688B"/>
    <w:rsid w:val="007E6A9A"/>
    <w:rsid w:val="00884FA1"/>
    <w:rsid w:val="0089390E"/>
    <w:rsid w:val="008B6A37"/>
    <w:rsid w:val="008B7DAC"/>
    <w:rsid w:val="008C3A1D"/>
    <w:rsid w:val="008C5EA7"/>
    <w:rsid w:val="00901111"/>
    <w:rsid w:val="00907D02"/>
    <w:rsid w:val="00915102"/>
    <w:rsid w:val="009177EF"/>
    <w:rsid w:val="00920FB1"/>
    <w:rsid w:val="009236EF"/>
    <w:rsid w:val="009248CA"/>
    <w:rsid w:val="00946652"/>
    <w:rsid w:val="009655B0"/>
    <w:rsid w:val="009708D6"/>
    <w:rsid w:val="009802D3"/>
    <w:rsid w:val="00987361"/>
    <w:rsid w:val="009B50C3"/>
    <w:rsid w:val="009B5BEC"/>
    <w:rsid w:val="009B6987"/>
    <w:rsid w:val="009C62B0"/>
    <w:rsid w:val="009E280F"/>
    <w:rsid w:val="009F5C60"/>
    <w:rsid w:val="00A1283D"/>
    <w:rsid w:val="00A21DE4"/>
    <w:rsid w:val="00A3787B"/>
    <w:rsid w:val="00A4031E"/>
    <w:rsid w:val="00A445C5"/>
    <w:rsid w:val="00A634FE"/>
    <w:rsid w:val="00A74F3A"/>
    <w:rsid w:val="00A767EC"/>
    <w:rsid w:val="00A84BF1"/>
    <w:rsid w:val="00AA5DBC"/>
    <w:rsid w:val="00AB4DB1"/>
    <w:rsid w:val="00AD3D01"/>
    <w:rsid w:val="00AD7ED4"/>
    <w:rsid w:val="00AE1F86"/>
    <w:rsid w:val="00B129C6"/>
    <w:rsid w:val="00B2203E"/>
    <w:rsid w:val="00B3644D"/>
    <w:rsid w:val="00B4106B"/>
    <w:rsid w:val="00B44E62"/>
    <w:rsid w:val="00B46E8F"/>
    <w:rsid w:val="00B77CEC"/>
    <w:rsid w:val="00B906E2"/>
    <w:rsid w:val="00B95D8E"/>
    <w:rsid w:val="00BB081D"/>
    <w:rsid w:val="00BB498D"/>
    <w:rsid w:val="00BC4653"/>
    <w:rsid w:val="00BD5F12"/>
    <w:rsid w:val="00BF3112"/>
    <w:rsid w:val="00BF682D"/>
    <w:rsid w:val="00C24203"/>
    <w:rsid w:val="00C45370"/>
    <w:rsid w:val="00C50110"/>
    <w:rsid w:val="00C8475A"/>
    <w:rsid w:val="00C90DD1"/>
    <w:rsid w:val="00CA516F"/>
    <w:rsid w:val="00CB07F1"/>
    <w:rsid w:val="00CB10C8"/>
    <w:rsid w:val="00CB3A70"/>
    <w:rsid w:val="00CE42E6"/>
    <w:rsid w:val="00CF4564"/>
    <w:rsid w:val="00CF6755"/>
    <w:rsid w:val="00D272AD"/>
    <w:rsid w:val="00D35F68"/>
    <w:rsid w:val="00D441BD"/>
    <w:rsid w:val="00D45D0E"/>
    <w:rsid w:val="00D577A3"/>
    <w:rsid w:val="00D759BF"/>
    <w:rsid w:val="00D84428"/>
    <w:rsid w:val="00DA32CE"/>
    <w:rsid w:val="00DB5052"/>
    <w:rsid w:val="00DB5AF2"/>
    <w:rsid w:val="00E07FB7"/>
    <w:rsid w:val="00E14B29"/>
    <w:rsid w:val="00E253DD"/>
    <w:rsid w:val="00E43BCD"/>
    <w:rsid w:val="00E6452A"/>
    <w:rsid w:val="00E7301C"/>
    <w:rsid w:val="00E824C1"/>
    <w:rsid w:val="00E93B53"/>
    <w:rsid w:val="00EB5147"/>
    <w:rsid w:val="00EB73ED"/>
    <w:rsid w:val="00EC2AD9"/>
    <w:rsid w:val="00EC64C4"/>
    <w:rsid w:val="00EE115C"/>
    <w:rsid w:val="00EF7AEE"/>
    <w:rsid w:val="00F06AA9"/>
    <w:rsid w:val="00F4143B"/>
    <w:rsid w:val="00F46016"/>
    <w:rsid w:val="00F6049E"/>
    <w:rsid w:val="00F63749"/>
    <w:rsid w:val="00F65772"/>
    <w:rsid w:val="00F809FB"/>
    <w:rsid w:val="00FA724F"/>
    <w:rsid w:val="00FB4ACC"/>
    <w:rsid w:val="00FC0B0C"/>
    <w:rsid w:val="00FD16B2"/>
    <w:rsid w:val="00FD1DE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8C5EA7"/>
    <w:rPr>
      <w:color w:val="808080"/>
    </w:rPr>
  </w:style>
  <w:style w:type="paragraph" w:customStyle="1" w:styleId="ABB3A56D26F6419BA53E7D8FE6EC6750">
    <w:name w:val="ABB3A56D26F6419BA53E7D8FE6EC6750"/>
    <w:rsid w:val="00E14B29"/>
  </w:style>
  <w:style w:type="paragraph" w:customStyle="1" w:styleId="8D22D9C41C4A40EA91F41AD744E248CF">
    <w:name w:val="8D22D9C41C4A40EA91F41AD744E248CF"/>
    <w:rsid w:val="00E14B29"/>
  </w:style>
  <w:style w:type="paragraph" w:customStyle="1" w:styleId="35312926B0AE4B399BED3C9BA7727C18">
    <w:name w:val="35312926B0AE4B399BED3C9BA7727C18"/>
    <w:rsid w:val="00E14B29"/>
  </w:style>
  <w:style w:type="paragraph" w:customStyle="1" w:styleId="0692E5E5812D4CE59BB178B627566722">
    <w:name w:val="0692E5E5812D4CE59BB178B627566722"/>
    <w:rsid w:val="00E14B29"/>
  </w:style>
  <w:style w:type="paragraph" w:customStyle="1" w:styleId="1DEBC0AFFF6349E7A849D867A662BA01">
    <w:name w:val="1DEBC0AFFF6349E7A849D867A662BA01"/>
    <w:rsid w:val="00E14B29"/>
  </w:style>
  <w:style w:type="paragraph" w:customStyle="1" w:styleId="BA6D996895F24DBFAC8048380D390DF3">
    <w:name w:val="BA6D996895F24DBFAC8048380D390DF3"/>
    <w:rsid w:val="00E14B29"/>
  </w:style>
  <w:style w:type="paragraph" w:customStyle="1" w:styleId="53F9943219A44EF69C8C8A15FEA7486F">
    <w:name w:val="53F9943219A44EF69C8C8A15FEA7486F"/>
    <w:rsid w:val="00E14B29"/>
  </w:style>
  <w:style w:type="paragraph" w:customStyle="1" w:styleId="3ED6F23194304CCAB1F2A5D3F8E9B6D4">
    <w:name w:val="3ED6F23194304CCAB1F2A5D3F8E9B6D4"/>
    <w:rsid w:val="00E14B29"/>
  </w:style>
  <w:style w:type="paragraph" w:customStyle="1" w:styleId="6577CD79BD084F2DB6DB22216B2F1A9D">
    <w:name w:val="6577CD79BD084F2DB6DB22216B2F1A9D"/>
    <w:rsid w:val="00E14B29"/>
  </w:style>
  <w:style w:type="paragraph" w:customStyle="1" w:styleId="874F95FF386243048949A09FB146892C">
    <w:name w:val="874F95FF386243048949A09FB146892C"/>
    <w:rsid w:val="00E14B29"/>
  </w:style>
  <w:style w:type="paragraph" w:customStyle="1" w:styleId="524BEFFD89D04092934F95682CF1466A">
    <w:name w:val="524BEFFD89D04092934F95682CF1466A"/>
    <w:rsid w:val="00E14B29"/>
  </w:style>
  <w:style w:type="paragraph" w:customStyle="1" w:styleId="3774FEA6DD5E43B9ADEAA01C977709E2">
    <w:name w:val="3774FEA6DD5E43B9ADEAA01C977709E2"/>
    <w:rsid w:val="00E14B29"/>
  </w:style>
  <w:style w:type="paragraph" w:customStyle="1" w:styleId="03903032A2274747A24791568545B723">
    <w:name w:val="03903032A2274747A24791568545B723"/>
    <w:rsid w:val="00E14B29"/>
  </w:style>
  <w:style w:type="paragraph" w:customStyle="1" w:styleId="1CDA02B7B7FD47CF9F73E6632CB7B809">
    <w:name w:val="1CDA02B7B7FD47CF9F73E6632CB7B809"/>
    <w:rsid w:val="00E14B29"/>
  </w:style>
  <w:style w:type="paragraph" w:customStyle="1" w:styleId="317E89A3DB7C4678A09007EBC5279525">
    <w:name w:val="317E89A3DB7C4678A09007EBC5279525"/>
    <w:rsid w:val="00E14B29"/>
  </w:style>
  <w:style w:type="paragraph" w:customStyle="1" w:styleId="8844B3D2468544AB89C319DFDE3F6275">
    <w:name w:val="8844B3D2468544AB89C319DFDE3F6275"/>
    <w:rsid w:val="00E14B29"/>
  </w:style>
  <w:style w:type="paragraph" w:customStyle="1" w:styleId="EFF970A73C414C28B36EFACFEB4C8D58">
    <w:name w:val="EFF970A73C414C28B36EFACFEB4C8D58"/>
    <w:rsid w:val="00E14B29"/>
  </w:style>
  <w:style w:type="paragraph" w:customStyle="1" w:styleId="D100996603E244BA8627BD33FCF16BED">
    <w:name w:val="D100996603E244BA8627BD33FCF16BED"/>
    <w:rsid w:val="00E14B29"/>
  </w:style>
  <w:style w:type="paragraph" w:customStyle="1" w:styleId="6B3E1BE078DC42EBA0CD368885840549">
    <w:name w:val="6B3E1BE078DC42EBA0CD368885840549"/>
    <w:rsid w:val="00E14B29"/>
  </w:style>
  <w:style w:type="paragraph" w:customStyle="1" w:styleId="99AAEF7870C6439ABC9C3F15A27D7574">
    <w:name w:val="99AAEF7870C6439ABC9C3F15A27D7574"/>
    <w:rsid w:val="00E14B29"/>
  </w:style>
  <w:style w:type="paragraph" w:customStyle="1" w:styleId="7881A7E1EFFA4782B31315678A7C5C7C">
    <w:name w:val="7881A7E1EFFA4782B31315678A7C5C7C"/>
    <w:rsid w:val="00E14B29"/>
  </w:style>
  <w:style w:type="paragraph" w:customStyle="1" w:styleId="4D1775950B2A4EE2AE157BFF7D00FEAC">
    <w:name w:val="4D1775950B2A4EE2AE157BFF7D00FEAC"/>
    <w:rsid w:val="00CB07F1"/>
  </w:style>
  <w:style w:type="paragraph" w:customStyle="1" w:styleId="3B2DB073F33B4048A08F325BB97C845D">
    <w:name w:val="3B2DB073F33B4048A08F325BB97C845D"/>
    <w:rsid w:val="00CB07F1"/>
  </w:style>
  <w:style w:type="paragraph" w:customStyle="1" w:styleId="503C9F623F9C4F219E65F688566E9871">
    <w:name w:val="503C9F623F9C4F219E65F688566E9871"/>
    <w:rsid w:val="00CB07F1"/>
  </w:style>
  <w:style w:type="paragraph" w:customStyle="1" w:styleId="E7F2AC2E3420455BAE302B78BF074CC4">
    <w:name w:val="E7F2AC2E3420455BAE302B78BF074CC4"/>
    <w:rsid w:val="00CB07F1"/>
  </w:style>
  <w:style w:type="paragraph" w:customStyle="1" w:styleId="386643F936D44E4A84EB060E3F05936E">
    <w:name w:val="386643F936D44E4A84EB060E3F05936E"/>
    <w:rsid w:val="00CB07F1"/>
  </w:style>
  <w:style w:type="paragraph" w:customStyle="1" w:styleId="0385881BAF9A4A459D716D61FF28ACB1">
    <w:name w:val="0385881BAF9A4A459D716D61FF28ACB1"/>
    <w:rsid w:val="006E66EC"/>
  </w:style>
  <w:style w:type="paragraph" w:customStyle="1" w:styleId="C3FF7A4BD6704A61939514F9051768E1">
    <w:name w:val="C3FF7A4BD6704A61939514F9051768E1"/>
    <w:rsid w:val="006E66EC"/>
  </w:style>
  <w:style w:type="paragraph" w:customStyle="1" w:styleId="5D9D407B69D74F6DBD5D9A54EFB7C1B4">
    <w:name w:val="5D9D407B69D74F6DBD5D9A54EFB7C1B4"/>
    <w:rsid w:val="006E66EC"/>
  </w:style>
  <w:style w:type="paragraph" w:customStyle="1" w:styleId="A824F859315B416383BA1CB386C228B8">
    <w:name w:val="A824F859315B416383BA1CB386C228B8"/>
    <w:rsid w:val="004E089C"/>
    <w:rPr>
      <w:lang w:val="fr-FR" w:eastAsia="fr-FR"/>
    </w:rPr>
  </w:style>
  <w:style w:type="paragraph" w:customStyle="1" w:styleId="7AAFFD9A53D0404895A47FD2133973F7">
    <w:name w:val="7AAFFD9A53D0404895A47FD2133973F7"/>
    <w:rsid w:val="004E089C"/>
    <w:rPr>
      <w:lang w:val="fr-FR" w:eastAsia="fr-FR"/>
    </w:rPr>
  </w:style>
  <w:style w:type="paragraph" w:customStyle="1" w:styleId="2274B4D6FC4A447A8516D93F2EB743F9">
    <w:name w:val="2274B4D6FC4A447A8516D93F2EB743F9"/>
    <w:rsid w:val="004E089C"/>
    <w:rPr>
      <w:lang w:val="fr-FR" w:eastAsia="fr-FR"/>
    </w:rPr>
  </w:style>
  <w:style w:type="paragraph" w:customStyle="1" w:styleId="F2CCB76A0FCA4CD4A4D2E46519207E3D">
    <w:name w:val="F2CCB76A0FCA4CD4A4D2E46519207E3D"/>
    <w:rsid w:val="004E089C"/>
    <w:rPr>
      <w:lang w:val="fr-FR" w:eastAsia="fr-FR"/>
    </w:rPr>
  </w:style>
  <w:style w:type="paragraph" w:customStyle="1" w:styleId="97141672B6D6422BBF6392DB0960B33F">
    <w:name w:val="97141672B6D6422BBF6392DB0960B33F"/>
    <w:rsid w:val="004E089C"/>
    <w:rPr>
      <w:lang w:val="fr-FR" w:eastAsia="fr-FR"/>
    </w:rPr>
  </w:style>
  <w:style w:type="paragraph" w:customStyle="1" w:styleId="61CD1B78612E412BA7D10284DDED0667">
    <w:name w:val="61CD1B78612E412BA7D10284DDED0667"/>
    <w:rsid w:val="004E089C"/>
    <w:rPr>
      <w:lang w:val="fr-FR" w:eastAsia="fr-FR"/>
    </w:rPr>
  </w:style>
  <w:style w:type="paragraph" w:customStyle="1" w:styleId="8DED020B21A34E63B6927DC763B475B6">
    <w:name w:val="8DED020B21A34E63B6927DC763B475B6"/>
    <w:rsid w:val="004E089C"/>
    <w:rPr>
      <w:lang w:val="fr-FR" w:eastAsia="fr-FR"/>
    </w:rPr>
  </w:style>
  <w:style w:type="paragraph" w:customStyle="1" w:styleId="3E5307B743DF4BDF95B93EA8F074C4B6">
    <w:name w:val="3E5307B743DF4BDF95B93EA8F074C4B6"/>
    <w:rsid w:val="004E089C"/>
    <w:rPr>
      <w:lang w:val="fr-FR" w:eastAsia="fr-FR"/>
    </w:rPr>
  </w:style>
  <w:style w:type="paragraph" w:customStyle="1" w:styleId="42AF69343F694684AF22C44775BC6E17">
    <w:name w:val="42AF69343F694684AF22C44775BC6E17"/>
    <w:rsid w:val="004E089C"/>
    <w:rPr>
      <w:lang w:val="fr-FR" w:eastAsia="fr-FR"/>
    </w:rPr>
  </w:style>
  <w:style w:type="paragraph" w:customStyle="1" w:styleId="B08771F0000E45879BC726698EDE7CC9">
    <w:name w:val="B08771F0000E45879BC726698EDE7CC9"/>
    <w:rsid w:val="004E089C"/>
    <w:rPr>
      <w:lang w:val="fr-FR" w:eastAsia="fr-FR"/>
    </w:rPr>
  </w:style>
  <w:style w:type="paragraph" w:customStyle="1" w:styleId="2F17184301234AFF9EF888FBC47748DA">
    <w:name w:val="2F17184301234AFF9EF888FBC47748DA"/>
    <w:rsid w:val="004E089C"/>
    <w:rPr>
      <w:lang w:val="fr-FR" w:eastAsia="fr-FR"/>
    </w:rPr>
  </w:style>
  <w:style w:type="paragraph" w:customStyle="1" w:styleId="6A5A6093E12E4D3ABF3D4F7FDADA7216">
    <w:name w:val="6A5A6093E12E4D3ABF3D4F7FDADA7216"/>
    <w:rsid w:val="004E089C"/>
    <w:rPr>
      <w:lang w:val="fr-FR" w:eastAsia="fr-FR"/>
    </w:rPr>
  </w:style>
  <w:style w:type="paragraph" w:customStyle="1" w:styleId="D081E0DBA1F0408BAC115EC4EB10F36E">
    <w:name w:val="D081E0DBA1F0408BAC115EC4EB10F36E"/>
    <w:rsid w:val="004E089C"/>
    <w:rPr>
      <w:lang w:val="fr-FR" w:eastAsia="fr-FR"/>
    </w:rPr>
  </w:style>
  <w:style w:type="paragraph" w:customStyle="1" w:styleId="2BF967303BD44B3F8F197E3003EE317B">
    <w:name w:val="2BF967303BD44B3F8F197E3003EE317B"/>
    <w:rsid w:val="004E089C"/>
    <w:rPr>
      <w:lang w:val="fr-FR" w:eastAsia="fr-FR"/>
    </w:rPr>
  </w:style>
  <w:style w:type="paragraph" w:customStyle="1" w:styleId="98811B39B34E4548BAC292E7FB2FCE65">
    <w:name w:val="98811B39B34E4548BAC292E7FB2FCE65"/>
    <w:rsid w:val="004E089C"/>
    <w:rPr>
      <w:lang w:val="fr-FR" w:eastAsia="fr-FR"/>
    </w:rPr>
  </w:style>
  <w:style w:type="paragraph" w:customStyle="1" w:styleId="46CC235327564D83A2D921957E401CAC">
    <w:name w:val="46CC235327564D83A2D921957E401CAC"/>
    <w:rsid w:val="004E089C"/>
    <w:rPr>
      <w:lang w:val="fr-FR" w:eastAsia="fr-FR"/>
    </w:rPr>
  </w:style>
  <w:style w:type="paragraph" w:customStyle="1" w:styleId="23F2AE8AAA4A47E499DDEF04220072CE">
    <w:name w:val="23F2AE8AAA4A47E499DDEF04220072CE"/>
    <w:rsid w:val="004E089C"/>
    <w:rPr>
      <w:lang w:val="fr-FR" w:eastAsia="fr-FR"/>
    </w:rPr>
  </w:style>
  <w:style w:type="paragraph" w:customStyle="1" w:styleId="884C04D6CEA140EB877CC2E5C1E6EBC2">
    <w:name w:val="884C04D6CEA140EB877CC2E5C1E6EBC2"/>
    <w:rsid w:val="004E089C"/>
    <w:rPr>
      <w:lang w:val="fr-FR" w:eastAsia="fr-FR"/>
    </w:rPr>
  </w:style>
  <w:style w:type="paragraph" w:customStyle="1" w:styleId="6505D1433FA442FAAD8E517C917A7F0D">
    <w:name w:val="6505D1433FA442FAAD8E517C917A7F0D"/>
    <w:rsid w:val="004E089C"/>
    <w:rPr>
      <w:lang w:val="fr-FR" w:eastAsia="fr-FR"/>
    </w:rPr>
  </w:style>
  <w:style w:type="paragraph" w:customStyle="1" w:styleId="FAD4BE232DFC407883C80FC39FA52B40">
    <w:name w:val="FAD4BE232DFC407883C80FC39FA52B40"/>
    <w:rsid w:val="004E089C"/>
    <w:rPr>
      <w:lang w:val="fr-FR" w:eastAsia="fr-FR"/>
    </w:rPr>
  </w:style>
  <w:style w:type="paragraph" w:customStyle="1" w:styleId="9ECA4E5F69204FCE826F16A715558AFC">
    <w:name w:val="9ECA4E5F69204FCE826F16A715558AFC"/>
    <w:rsid w:val="004E089C"/>
    <w:rPr>
      <w:lang w:val="fr-FR" w:eastAsia="fr-FR"/>
    </w:rPr>
  </w:style>
  <w:style w:type="paragraph" w:customStyle="1" w:styleId="D2DEF42AC8504BCF95DD6AB8866027DF">
    <w:name w:val="D2DEF42AC8504BCF95DD6AB8866027DF"/>
    <w:rsid w:val="004E089C"/>
    <w:rPr>
      <w:lang w:val="fr-FR" w:eastAsia="fr-FR"/>
    </w:rPr>
  </w:style>
  <w:style w:type="paragraph" w:customStyle="1" w:styleId="B1A6A0AFF8DE4220B98A73C1D5AEDEFC">
    <w:name w:val="B1A6A0AFF8DE4220B98A73C1D5AEDEFC"/>
    <w:rsid w:val="004E089C"/>
    <w:rPr>
      <w:lang w:val="fr-FR" w:eastAsia="fr-FR"/>
    </w:rPr>
  </w:style>
  <w:style w:type="paragraph" w:customStyle="1" w:styleId="946F99DF904E4AD5A7E443C9629BEB73">
    <w:name w:val="946F99DF904E4AD5A7E443C9629BEB73"/>
    <w:rsid w:val="004E089C"/>
    <w:rPr>
      <w:lang w:val="fr-FR" w:eastAsia="fr-FR"/>
    </w:rPr>
  </w:style>
  <w:style w:type="paragraph" w:customStyle="1" w:styleId="16D3601F1F7745C4A8E34E67AEB82246">
    <w:name w:val="16D3601F1F7745C4A8E34E67AEB82246"/>
    <w:rsid w:val="008B7DAC"/>
    <w:rPr>
      <w:lang w:val="fr-FR" w:eastAsia="fr-FR"/>
    </w:rPr>
  </w:style>
  <w:style w:type="paragraph" w:customStyle="1" w:styleId="C0EE2AE154A44931A3A1FCC86FEA4277">
    <w:name w:val="C0EE2AE154A44931A3A1FCC86FEA4277"/>
    <w:rsid w:val="008B7DAC"/>
    <w:rPr>
      <w:lang w:val="fr-FR" w:eastAsia="fr-FR"/>
    </w:rPr>
  </w:style>
  <w:style w:type="paragraph" w:customStyle="1" w:styleId="01F0048D2122453AA7E2FF78E2533586">
    <w:name w:val="01F0048D2122453AA7E2FF78E2533586"/>
    <w:rsid w:val="008B7DAC"/>
    <w:rPr>
      <w:lang w:val="fr-FR" w:eastAsia="fr-FR"/>
    </w:rPr>
  </w:style>
  <w:style w:type="paragraph" w:customStyle="1" w:styleId="6255780A1029425D9284BF8D231D694B">
    <w:name w:val="6255780A1029425D9284BF8D231D694B"/>
    <w:rsid w:val="008B7DAC"/>
    <w:rPr>
      <w:lang w:val="fr-FR" w:eastAsia="fr-FR"/>
    </w:rPr>
  </w:style>
  <w:style w:type="paragraph" w:customStyle="1" w:styleId="EB55CFD6BE2A447890A0EA39A5ECE924">
    <w:name w:val="EB55CFD6BE2A447890A0EA39A5ECE924"/>
    <w:rsid w:val="008B7DAC"/>
    <w:rPr>
      <w:lang w:val="fr-FR" w:eastAsia="fr-FR"/>
    </w:rPr>
  </w:style>
  <w:style w:type="paragraph" w:customStyle="1" w:styleId="55C022719AD047C98B276F0D1191B700">
    <w:name w:val="55C022719AD047C98B276F0D1191B700"/>
    <w:rsid w:val="008B7DAC"/>
    <w:rPr>
      <w:lang w:val="fr-FR" w:eastAsia="fr-FR"/>
    </w:rPr>
  </w:style>
  <w:style w:type="paragraph" w:customStyle="1" w:styleId="CF3293C988A849B29C35479F4F8DC83D">
    <w:name w:val="CF3293C988A849B29C35479F4F8DC83D"/>
    <w:rsid w:val="003831A7"/>
    <w:rPr>
      <w:lang w:val="fr-FR" w:eastAsia="fr-FR"/>
    </w:rPr>
  </w:style>
  <w:style w:type="paragraph" w:customStyle="1" w:styleId="118E448880AE4CE0BECC0222BDEFADB8">
    <w:name w:val="118E448880AE4CE0BECC0222BDEFADB8"/>
    <w:rsid w:val="003831A7"/>
    <w:rPr>
      <w:lang w:val="fr-FR" w:eastAsia="fr-FR"/>
    </w:rPr>
  </w:style>
  <w:style w:type="paragraph" w:customStyle="1" w:styleId="FC80DA8D27574E948621033322739552">
    <w:name w:val="FC80DA8D27574E948621033322739552"/>
    <w:rsid w:val="003831A7"/>
    <w:rPr>
      <w:lang w:val="fr-FR" w:eastAsia="fr-FR"/>
    </w:rPr>
  </w:style>
  <w:style w:type="paragraph" w:customStyle="1" w:styleId="C995A242850D44A697C4759350C5A480">
    <w:name w:val="C995A242850D44A697C4759350C5A480"/>
    <w:rsid w:val="003831A7"/>
    <w:rPr>
      <w:lang w:val="fr-FR" w:eastAsia="fr-FR"/>
    </w:rPr>
  </w:style>
  <w:style w:type="paragraph" w:customStyle="1" w:styleId="33522333AD7B43C8AA0AA3DC5E2A9505">
    <w:name w:val="33522333AD7B43C8AA0AA3DC5E2A9505"/>
    <w:rsid w:val="003831A7"/>
    <w:rPr>
      <w:lang w:val="fr-FR" w:eastAsia="fr-FR"/>
    </w:rPr>
  </w:style>
  <w:style w:type="paragraph" w:customStyle="1" w:styleId="9AC0C33A4E164243A6EBEC0A6987F592">
    <w:name w:val="9AC0C33A4E164243A6EBEC0A6987F592"/>
    <w:rsid w:val="003831A7"/>
    <w:rPr>
      <w:lang w:val="fr-FR" w:eastAsia="fr-FR"/>
    </w:rPr>
  </w:style>
  <w:style w:type="paragraph" w:customStyle="1" w:styleId="7D0CDBC04F9E4AFF922CDEBC5698690D">
    <w:name w:val="7D0CDBC04F9E4AFF922CDEBC5698690D"/>
    <w:rsid w:val="003831A7"/>
    <w:rPr>
      <w:lang w:val="fr-FR" w:eastAsia="fr-FR"/>
    </w:rPr>
  </w:style>
  <w:style w:type="paragraph" w:customStyle="1" w:styleId="3D9FBDFD87394F7D820DA2192791DC74">
    <w:name w:val="3D9FBDFD87394F7D820DA2192791DC74"/>
    <w:rsid w:val="003831A7"/>
    <w:rPr>
      <w:lang w:val="fr-FR" w:eastAsia="fr-FR"/>
    </w:rPr>
  </w:style>
  <w:style w:type="paragraph" w:customStyle="1" w:styleId="CE121AC2E8F64E1CB7C78C0DA1AF61E5">
    <w:name w:val="CE121AC2E8F64E1CB7C78C0DA1AF61E5"/>
    <w:rsid w:val="003831A7"/>
    <w:rPr>
      <w:lang w:val="fr-FR" w:eastAsia="fr-FR"/>
    </w:rPr>
  </w:style>
  <w:style w:type="paragraph" w:customStyle="1" w:styleId="9B82C70F964B46DB8C097165F6AD1DF1">
    <w:name w:val="9B82C70F964B46DB8C097165F6AD1DF1"/>
    <w:rsid w:val="003831A7"/>
    <w:rPr>
      <w:lang w:val="fr-FR" w:eastAsia="fr-FR"/>
    </w:rPr>
  </w:style>
  <w:style w:type="paragraph" w:customStyle="1" w:styleId="49876B90F50B46CEB93D3FAAD7313999">
    <w:name w:val="49876B90F50B46CEB93D3FAAD7313999"/>
    <w:rsid w:val="003831A7"/>
    <w:rPr>
      <w:lang w:val="fr-FR" w:eastAsia="fr-FR"/>
    </w:rPr>
  </w:style>
  <w:style w:type="paragraph" w:customStyle="1" w:styleId="D1A062F514014DAFA66E8759543FC0E2">
    <w:name w:val="D1A062F514014DAFA66E8759543FC0E2"/>
    <w:rsid w:val="003831A7"/>
    <w:rPr>
      <w:lang w:val="fr-FR" w:eastAsia="fr-FR"/>
    </w:rPr>
  </w:style>
  <w:style w:type="paragraph" w:customStyle="1" w:styleId="BCC00F7D4654428E8ABC06BB72E61F6A">
    <w:name w:val="BCC00F7D4654428E8ABC06BB72E61F6A"/>
    <w:rsid w:val="003831A7"/>
    <w:rPr>
      <w:lang w:val="fr-FR" w:eastAsia="fr-FR"/>
    </w:rPr>
  </w:style>
  <w:style w:type="paragraph" w:customStyle="1" w:styleId="E82A120836C94B34806D471B4E699BA4">
    <w:name w:val="E82A120836C94B34806D471B4E699BA4"/>
    <w:rsid w:val="003831A7"/>
    <w:rPr>
      <w:lang w:val="fr-FR" w:eastAsia="fr-FR"/>
    </w:rPr>
  </w:style>
  <w:style w:type="paragraph" w:customStyle="1" w:styleId="9320226400494F28A93C367275017EE5">
    <w:name w:val="9320226400494F28A93C367275017EE5"/>
    <w:rsid w:val="00B906E2"/>
    <w:rPr>
      <w:lang w:val="fr-FR" w:eastAsia="fr-FR"/>
    </w:rPr>
  </w:style>
  <w:style w:type="paragraph" w:customStyle="1" w:styleId="5CF9BE5DFD18E64B886C68607F231D33">
    <w:name w:val="5CF9BE5DFD18E64B886C68607F231D33"/>
    <w:rsid w:val="003260B2"/>
    <w:pPr>
      <w:spacing w:after="0" w:line="240" w:lineRule="auto"/>
    </w:pPr>
    <w:rPr>
      <w:sz w:val="24"/>
      <w:szCs w:val="24"/>
      <w:lang w:val="fr-FR" w:eastAsia="fr-FR"/>
    </w:rPr>
  </w:style>
  <w:style w:type="paragraph" w:customStyle="1" w:styleId="4FFED6601FA4AB4495824B9F196DD91E">
    <w:name w:val="4FFED6601FA4AB4495824B9F196DD91E"/>
    <w:rsid w:val="008C5EA7"/>
    <w:pPr>
      <w:spacing w:after="0" w:line="240" w:lineRule="auto"/>
    </w:pPr>
    <w:rPr>
      <w:sz w:val="24"/>
      <w:szCs w:val="24"/>
      <w:lang w:val="fr-FR" w:eastAsia="fr-FR"/>
    </w:rPr>
  </w:style>
  <w:style w:type="paragraph" w:customStyle="1" w:styleId="C590A27077386F4DAF69FF2B26FF31F9">
    <w:name w:val="C590A27077386F4DAF69FF2B26FF31F9"/>
    <w:rsid w:val="008C5EA7"/>
    <w:pPr>
      <w:spacing w:after="0" w:line="240" w:lineRule="auto"/>
    </w:pPr>
    <w:rPr>
      <w:sz w:val="24"/>
      <w:szCs w:val="24"/>
      <w:lang w:val="fr-FR" w:eastAsia="fr-FR"/>
    </w:rPr>
  </w:style>
  <w:style w:type="paragraph" w:customStyle="1" w:styleId="56A32A371BEE58498664950919CE2B6D">
    <w:name w:val="56A32A371BEE58498664950919CE2B6D"/>
    <w:rsid w:val="008C5EA7"/>
    <w:pPr>
      <w:spacing w:after="0" w:line="240" w:lineRule="auto"/>
    </w:pPr>
    <w:rPr>
      <w:sz w:val="24"/>
      <w:szCs w:val="24"/>
      <w:lang w:val="fr-FR" w:eastAsia="fr-FR"/>
    </w:rPr>
  </w:style>
  <w:style w:type="paragraph" w:customStyle="1" w:styleId="4E1824680DA1EC4384D9725CE47C884B">
    <w:name w:val="4E1824680DA1EC4384D9725CE47C884B"/>
    <w:rsid w:val="008C5EA7"/>
    <w:pPr>
      <w:spacing w:after="0" w:line="240" w:lineRule="auto"/>
    </w:pPr>
    <w:rPr>
      <w:sz w:val="24"/>
      <w:szCs w:val="24"/>
      <w:lang w:val="fr-FR" w:eastAsia="fr-FR"/>
    </w:rPr>
  </w:style>
  <w:style w:type="paragraph" w:customStyle="1" w:styleId="CCF88B33E08C574D926C4CE8D1892DF0">
    <w:name w:val="CCF88B33E08C574D926C4CE8D1892DF0"/>
    <w:rsid w:val="008C5EA7"/>
    <w:pPr>
      <w:spacing w:after="0" w:line="240" w:lineRule="auto"/>
    </w:pPr>
    <w:rPr>
      <w:sz w:val="24"/>
      <w:szCs w:val="24"/>
      <w:lang w:val="fr-FR" w:eastAsia="fr-FR"/>
    </w:rPr>
  </w:style>
  <w:style w:type="paragraph" w:customStyle="1" w:styleId="494DF32F026F224A9B30C0AC0B710973">
    <w:name w:val="494DF32F026F224A9B30C0AC0B710973"/>
    <w:rsid w:val="008C5EA7"/>
    <w:pPr>
      <w:spacing w:after="0" w:line="240" w:lineRule="auto"/>
    </w:pPr>
    <w:rPr>
      <w:sz w:val="24"/>
      <w:szCs w:val="24"/>
      <w:lang w:val="fr-FR" w:eastAsia="fr-FR"/>
    </w:rPr>
  </w:style>
  <w:style w:type="paragraph" w:customStyle="1" w:styleId="2BB6BC888E3C864989ED424D9EFF31E2">
    <w:name w:val="2BB6BC888E3C864989ED424D9EFF31E2"/>
    <w:rsid w:val="008C5EA7"/>
    <w:pPr>
      <w:spacing w:after="0" w:line="240" w:lineRule="auto"/>
    </w:pPr>
    <w:rPr>
      <w:sz w:val="24"/>
      <w:szCs w:val="24"/>
      <w:lang w:val="fr-FR" w:eastAsia="fr-FR"/>
    </w:rPr>
  </w:style>
  <w:style w:type="paragraph" w:customStyle="1" w:styleId="43ED07E874A4E343B1074E30CB5B87EB">
    <w:name w:val="43ED07E874A4E343B1074E30CB5B87EB"/>
    <w:rsid w:val="008C5EA7"/>
    <w:pPr>
      <w:spacing w:after="0" w:line="240" w:lineRule="auto"/>
    </w:pPr>
    <w:rPr>
      <w:sz w:val="24"/>
      <w:szCs w:val="24"/>
      <w:lang w:val="fr-FR" w:eastAsia="fr-FR"/>
    </w:rPr>
  </w:style>
  <w:style w:type="paragraph" w:customStyle="1" w:styleId="579AA0F69FFDA343AE385FDA3AA5A1BC">
    <w:name w:val="579AA0F69FFDA343AE385FDA3AA5A1BC"/>
    <w:rsid w:val="008C5EA7"/>
    <w:pPr>
      <w:spacing w:after="0" w:line="240" w:lineRule="auto"/>
    </w:pPr>
    <w:rPr>
      <w:sz w:val="24"/>
      <w:szCs w:val="24"/>
      <w:lang w:val="fr-FR" w:eastAsia="fr-FR"/>
    </w:rPr>
  </w:style>
  <w:style w:type="paragraph" w:customStyle="1" w:styleId="316283A4FFB6B44F81C9059443C7D771">
    <w:name w:val="316283A4FFB6B44F81C9059443C7D771"/>
    <w:rsid w:val="008C5EA7"/>
    <w:pPr>
      <w:spacing w:after="0" w:line="240" w:lineRule="auto"/>
    </w:pPr>
    <w:rPr>
      <w:sz w:val="24"/>
      <w:szCs w:val="24"/>
      <w:lang w:val="fr-FR" w:eastAsia="fr-F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Annual Report</DocumentType>
    <UploadedBy xmlns="b1528a4b-5ccb-40f7-a09e-43427183cd95">tatiana.harmon@undp.org</UploadedBy>
    <Classification xmlns="b1528a4b-5ccb-40f7-a09e-43427183cd95">External</Classification>
    <FormCode xmlns="b1528a4b-5ccb-40f7-a09e-43427183cd95" xsi:nil="true"/>
    <FundId xmlns="f9695bc1-6109-4dcd-a27a-f8a0370b00e2">98</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MPTF_00095_00018</ProjectId>
    <FundCode xmlns="f9695bc1-6109-4dcd-a27a-f8a0370b00e2">MPTF_00095</FundCode>
    <Comments xmlns="f9695bc1-6109-4dcd-a27a-f8a0370b00e2" xsi:nil="true"/>
    <Active xmlns="f9695bc1-6109-4dcd-a27a-f8a0370b00e2">Yes</Active>
    <DocumentDate xmlns="b1528a4b-5ccb-40f7-a09e-43427183cd95">2024-12-31T08:00:00+00:00</DocumentDate>
    <Featured xmlns="b1528a4b-5ccb-40f7-a09e-43427183cd95">1</Featured>
    <FormTypeCode xmlns="b1528a4b-5ccb-40f7-a09e-43427183cd9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wt+uNzWLFNvSZsN2V4PnUiQ8Pw==">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</go:docsCustomData>
</go:gDocsCustomXmlDataStorag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ab392a1d1dd7bc71460ca5b60b8d7c92">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9132508cc6b1f2ad4e2d62dffaf87b22"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dexed="true"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dexed="true"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A991D34-74C4-4F76-8243-CF6B232AC695}">
  <ds:schemaRefs>
    <ds:schemaRef ds:uri="http://schemas.microsoft.com/office/2006/metadata/properties"/>
    <ds:schemaRef ds:uri="http://schemas.microsoft.com/office/infopath/2007/PartnerControls"/>
    <ds:schemaRef ds:uri="123383da-b89e-46c1-8fc8-157800a0967e"/>
    <ds:schemaRef ds:uri="79315d5e-3ef5-4d2f-bb8b-05c21f967ddc"/>
  </ds:schemaRefs>
</ds:datastoreItem>
</file>

<file path=customXml/itemProps2.xml><?xml version="1.0" encoding="utf-8"?>
<ds:datastoreItem xmlns:ds="http://schemas.openxmlformats.org/officeDocument/2006/customXml" ds:itemID="{B4DD5A0C-3E7C-4518-92BA-9C9A559B84CD}">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E181D533-F12D-47BA-B1CD-F6DBE1F384E7}">
  <ds:schemaRefs>
    <ds:schemaRef ds:uri="http://schemas.openxmlformats.org/officeDocument/2006/bibliography"/>
  </ds:schemaRefs>
</ds:datastoreItem>
</file>

<file path=customXml/itemProps5.xml><?xml version="1.0" encoding="utf-8"?>
<ds:datastoreItem xmlns:ds="http://schemas.openxmlformats.org/officeDocument/2006/customXml" ds:itemID="{373CAEB9-4192-443B-BE3B-2AD3BA67941A}"/>
</file>

<file path=customXml/itemProps6.xml><?xml version="1.0" encoding="utf-8"?>
<ds:datastoreItem xmlns:ds="http://schemas.openxmlformats.org/officeDocument/2006/customXml" ds:itemID="{958ACB90-ED39-406D-B9F4-32C7DEBDD43B}"/>
</file>

<file path=docProps/app.xml><?xml version="1.0" encoding="utf-8"?>
<Properties xmlns="http://schemas.openxmlformats.org/officeDocument/2006/extended-properties" xmlns:vt="http://schemas.openxmlformats.org/officeDocument/2006/docPropsVTypes">
  <Template>Normal.dotm</Template>
  <TotalTime>4</TotalTime>
  <Pages>131</Pages>
  <Words>43428</Words>
  <Characters>238854</Characters>
  <Application>Microsoft Office Word</Application>
  <DocSecurity>0</DocSecurity>
  <Lines>1990</Lines>
  <Paragraphs>563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281719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123066_RA_2024_PGDF.docx</dc:title>
  <dc:subject/>
  <dc:creator>Gerard Imani</dc:creator>
  <cp:keywords/>
  <dc:description/>
  <cp:lastModifiedBy>Nounou Booto Meeti</cp:lastModifiedBy>
  <cp:revision>2</cp:revision>
  <cp:lastPrinted>2024-12-18T15:59:00Z</cp:lastPrinted>
  <dcterms:created xsi:type="dcterms:W3CDTF">2025-03-08T19:07:00Z</dcterms:created>
  <dcterms:modified xsi:type="dcterms:W3CDTF">2025-03-08T19:07:00Z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y fmtid="{D5CDD505-2E9C-101B-9397-08002B2CF9AE}" pid="4" name="GrammarlyDocumentId">
    <vt:lpwstr>fe9fb2d092ed3a64dfc2766d997deb694de897be5387c636a64c3d0ccb1f7b01</vt:lpwstr>
  </property>
  <property fmtid="{D5CDD505-2E9C-101B-9397-08002B2CF9AE}" pid="5" name="_dlc_DocIdItemGuid">
    <vt:lpwstr>4ad91761-2d6c-415e-ae91-185c99f3a95c</vt:lpwstr>
  </property>
</Properties>
</file>